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FF923" w14:textId="31E2A3CA" w:rsidR="00352522" w:rsidRPr="0035490B" w:rsidRDefault="00DC08A1" w:rsidP="0035490B">
      <w:pPr>
        <w:spacing w:line="360" w:lineRule="auto"/>
        <w:rPr>
          <w:rFonts w:ascii="Arial" w:hAnsi="Arial" w:cs="Arial"/>
          <w:sz w:val="22"/>
          <w:szCs w:val="22"/>
        </w:rPr>
      </w:pPr>
      <w:r w:rsidRPr="0035490B">
        <w:rPr>
          <w:rFonts w:ascii="Arial" w:hAnsi="Arial" w:cs="Arial"/>
          <w:sz w:val="22"/>
          <w:szCs w:val="22"/>
        </w:rPr>
        <w:t>Name: Francesca Florescu</w:t>
      </w:r>
    </w:p>
    <w:p w14:paraId="797D6791" w14:textId="34BBACF5" w:rsidR="00DC08A1" w:rsidRPr="0035490B" w:rsidRDefault="00DC08A1" w:rsidP="0035490B">
      <w:pPr>
        <w:spacing w:line="360" w:lineRule="auto"/>
        <w:rPr>
          <w:rFonts w:ascii="Arial" w:hAnsi="Arial" w:cs="Arial"/>
          <w:sz w:val="22"/>
          <w:szCs w:val="22"/>
        </w:rPr>
      </w:pPr>
      <w:r w:rsidRPr="0035490B">
        <w:rPr>
          <w:rFonts w:ascii="Arial" w:hAnsi="Arial" w:cs="Arial"/>
          <w:sz w:val="22"/>
          <w:szCs w:val="22"/>
        </w:rPr>
        <w:t>Student Number: 2332791</w:t>
      </w:r>
    </w:p>
    <w:p w14:paraId="7262465D" w14:textId="77777777" w:rsidR="00DC08A1" w:rsidRPr="0035490B" w:rsidRDefault="00DC08A1" w:rsidP="0035490B">
      <w:pPr>
        <w:spacing w:line="360" w:lineRule="auto"/>
        <w:rPr>
          <w:rFonts w:ascii="Arial" w:hAnsi="Arial" w:cs="Arial"/>
          <w:sz w:val="22"/>
          <w:szCs w:val="22"/>
        </w:rPr>
      </w:pPr>
      <w:r w:rsidRPr="0035490B">
        <w:rPr>
          <w:rFonts w:ascii="Arial" w:hAnsi="Arial" w:cs="Arial"/>
          <w:sz w:val="22"/>
          <w:szCs w:val="22"/>
        </w:rPr>
        <w:t xml:space="preserve">Module code and Title: BMHP5019, Introduction </w:t>
      </w:r>
    </w:p>
    <w:p w14:paraId="1E43EA68" w14:textId="3F32567F" w:rsidR="00DC08A1" w:rsidRPr="0035490B" w:rsidRDefault="00DC08A1" w:rsidP="0035490B">
      <w:pPr>
        <w:spacing w:line="360" w:lineRule="auto"/>
        <w:rPr>
          <w:rFonts w:ascii="Arial" w:hAnsi="Arial" w:cs="Arial"/>
          <w:sz w:val="22"/>
          <w:szCs w:val="22"/>
        </w:rPr>
      </w:pPr>
      <w:r w:rsidRPr="0035490B">
        <w:rPr>
          <w:rFonts w:ascii="Arial" w:hAnsi="Arial" w:cs="Arial"/>
          <w:sz w:val="22"/>
          <w:szCs w:val="22"/>
        </w:rPr>
        <w:t>to Independent Research Skills</w:t>
      </w:r>
    </w:p>
    <w:p w14:paraId="2108A453" w14:textId="68D7F969" w:rsidR="00DC08A1" w:rsidRPr="0035490B" w:rsidRDefault="00DC08A1" w:rsidP="0035490B">
      <w:pPr>
        <w:spacing w:line="360" w:lineRule="auto"/>
        <w:rPr>
          <w:rFonts w:ascii="Arial" w:hAnsi="Arial" w:cs="Arial"/>
          <w:sz w:val="22"/>
          <w:szCs w:val="22"/>
        </w:rPr>
      </w:pPr>
      <w:r w:rsidRPr="0035490B">
        <w:rPr>
          <w:rFonts w:ascii="Arial" w:hAnsi="Arial" w:cs="Arial"/>
          <w:sz w:val="22"/>
          <w:szCs w:val="22"/>
        </w:rPr>
        <w:t xml:space="preserve">    </w:t>
      </w:r>
    </w:p>
    <w:p w14:paraId="42C041AE" w14:textId="77777777" w:rsidR="00DC08A1" w:rsidRPr="0035490B" w:rsidRDefault="00DC08A1" w:rsidP="0035490B">
      <w:pPr>
        <w:spacing w:line="360" w:lineRule="auto"/>
        <w:rPr>
          <w:rFonts w:ascii="Arial" w:hAnsi="Arial" w:cs="Arial"/>
          <w:sz w:val="22"/>
          <w:szCs w:val="22"/>
        </w:rPr>
      </w:pPr>
    </w:p>
    <w:p w14:paraId="14880678" w14:textId="77777777" w:rsidR="00DC08A1" w:rsidRPr="0035490B" w:rsidRDefault="00DC08A1" w:rsidP="0035490B">
      <w:pPr>
        <w:spacing w:line="360" w:lineRule="auto"/>
        <w:rPr>
          <w:rFonts w:ascii="Arial" w:hAnsi="Arial" w:cs="Arial"/>
          <w:sz w:val="22"/>
          <w:szCs w:val="22"/>
        </w:rPr>
      </w:pPr>
    </w:p>
    <w:p w14:paraId="0C076392" w14:textId="77777777" w:rsidR="00DC08A1" w:rsidRPr="0035490B" w:rsidRDefault="00DC08A1" w:rsidP="0035490B">
      <w:pPr>
        <w:spacing w:line="360" w:lineRule="auto"/>
        <w:rPr>
          <w:rFonts w:ascii="Arial" w:hAnsi="Arial" w:cs="Arial"/>
          <w:sz w:val="22"/>
          <w:szCs w:val="22"/>
        </w:rPr>
      </w:pPr>
    </w:p>
    <w:p w14:paraId="5DD67E3E" w14:textId="77777777" w:rsidR="00DC08A1" w:rsidRPr="0035490B" w:rsidRDefault="00DC08A1" w:rsidP="0035490B">
      <w:pPr>
        <w:spacing w:line="360" w:lineRule="auto"/>
        <w:rPr>
          <w:rFonts w:ascii="Arial" w:hAnsi="Arial" w:cs="Arial"/>
          <w:sz w:val="22"/>
          <w:szCs w:val="22"/>
        </w:rPr>
      </w:pPr>
    </w:p>
    <w:p w14:paraId="05CC8ACE" w14:textId="77777777" w:rsidR="00D763B3" w:rsidRDefault="00D763B3" w:rsidP="0035490B">
      <w:pPr>
        <w:spacing w:line="360" w:lineRule="auto"/>
        <w:jc w:val="center"/>
        <w:rPr>
          <w:rFonts w:ascii="Arial" w:hAnsi="Arial" w:cs="Arial"/>
          <w:sz w:val="22"/>
          <w:szCs w:val="22"/>
        </w:rPr>
      </w:pPr>
    </w:p>
    <w:p w14:paraId="783B4569" w14:textId="77777777" w:rsidR="00D763B3" w:rsidRDefault="00D763B3" w:rsidP="0035490B">
      <w:pPr>
        <w:spacing w:line="360" w:lineRule="auto"/>
        <w:jc w:val="center"/>
        <w:rPr>
          <w:rFonts w:ascii="Arial" w:hAnsi="Arial" w:cs="Arial"/>
          <w:sz w:val="22"/>
          <w:szCs w:val="22"/>
        </w:rPr>
      </w:pPr>
    </w:p>
    <w:p w14:paraId="4659FE8B" w14:textId="12F5BC08" w:rsidR="00DC08A1" w:rsidRPr="0035490B" w:rsidRDefault="00DC08A1" w:rsidP="0035490B">
      <w:pPr>
        <w:spacing w:line="360" w:lineRule="auto"/>
        <w:jc w:val="center"/>
        <w:rPr>
          <w:rFonts w:ascii="Arial" w:hAnsi="Arial" w:cs="Arial"/>
          <w:sz w:val="22"/>
          <w:szCs w:val="22"/>
        </w:rPr>
      </w:pPr>
      <w:r w:rsidRPr="0035490B">
        <w:rPr>
          <w:rFonts w:ascii="Arial" w:hAnsi="Arial" w:cs="Arial"/>
          <w:sz w:val="22"/>
          <w:szCs w:val="22"/>
        </w:rPr>
        <w:t>Medication management and relapse prevention in pregnant women with bipolar disorder in UK perinatal mental health services.</w:t>
      </w:r>
    </w:p>
    <w:p w14:paraId="450AECF3" w14:textId="77777777" w:rsidR="00DC08A1" w:rsidRDefault="00DC08A1" w:rsidP="0035490B">
      <w:pPr>
        <w:spacing w:line="360" w:lineRule="auto"/>
        <w:rPr>
          <w:rFonts w:ascii="Arial" w:hAnsi="Arial" w:cs="Arial"/>
          <w:sz w:val="22"/>
          <w:szCs w:val="22"/>
        </w:rPr>
      </w:pPr>
    </w:p>
    <w:p w14:paraId="5B7C860C" w14:textId="77777777" w:rsidR="00D763B3" w:rsidRPr="00D763B3" w:rsidRDefault="00D763B3" w:rsidP="00D763B3">
      <w:pPr>
        <w:rPr>
          <w:rFonts w:ascii="Arial" w:hAnsi="Arial" w:cs="Arial"/>
          <w:sz w:val="22"/>
          <w:szCs w:val="22"/>
        </w:rPr>
      </w:pPr>
    </w:p>
    <w:p w14:paraId="5AC38E6E" w14:textId="77777777" w:rsidR="00D763B3" w:rsidRPr="00D763B3" w:rsidRDefault="00D763B3" w:rsidP="00D763B3">
      <w:pPr>
        <w:rPr>
          <w:rFonts w:ascii="Arial" w:hAnsi="Arial" w:cs="Arial"/>
          <w:sz w:val="22"/>
          <w:szCs w:val="22"/>
        </w:rPr>
      </w:pPr>
    </w:p>
    <w:p w14:paraId="660B3B0C" w14:textId="77777777" w:rsidR="00D763B3" w:rsidRPr="00D763B3" w:rsidRDefault="00D763B3" w:rsidP="00D763B3">
      <w:pPr>
        <w:rPr>
          <w:rFonts w:ascii="Arial" w:hAnsi="Arial" w:cs="Arial"/>
          <w:sz w:val="22"/>
          <w:szCs w:val="22"/>
        </w:rPr>
      </w:pPr>
    </w:p>
    <w:p w14:paraId="0C0624B6" w14:textId="77777777" w:rsidR="00D763B3" w:rsidRPr="00D763B3" w:rsidRDefault="00D763B3" w:rsidP="00D763B3">
      <w:pPr>
        <w:rPr>
          <w:rFonts w:ascii="Arial" w:hAnsi="Arial" w:cs="Arial"/>
          <w:sz w:val="22"/>
          <w:szCs w:val="22"/>
        </w:rPr>
      </w:pPr>
    </w:p>
    <w:p w14:paraId="3AE04A98" w14:textId="77777777" w:rsidR="00D763B3" w:rsidRPr="00D763B3" w:rsidRDefault="00D763B3" w:rsidP="00D763B3">
      <w:pPr>
        <w:rPr>
          <w:rFonts w:ascii="Arial" w:hAnsi="Arial" w:cs="Arial"/>
          <w:sz w:val="22"/>
          <w:szCs w:val="22"/>
        </w:rPr>
      </w:pPr>
    </w:p>
    <w:p w14:paraId="44CB68D7" w14:textId="77777777" w:rsidR="00D763B3" w:rsidRPr="00D763B3" w:rsidRDefault="00D763B3" w:rsidP="00D763B3">
      <w:pPr>
        <w:rPr>
          <w:rFonts w:ascii="Arial" w:hAnsi="Arial" w:cs="Arial"/>
          <w:sz w:val="22"/>
          <w:szCs w:val="22"/>
        </w:rPr>
      </w:pPr>
    </w:p>
    <w:p w14:paraId="73873F97" w14:textId="77777777" w:rsidR="00D763B3" w:rsidRPr="00D763B3" w:rsidRDefault="00D763B3" w:rsidP="00D763B3">
      <w:pPr>
        <w:rPr>
          <w:rFonts w:ascii="Arial" w:hAnsi="Arial" w:cs="Arial"/>
          <w:sz w:val="22"/>
          <w:szCs w:val="22"/>
        </w:rPr>
      </w:pPr>
    </w:p>
    <w:p w14:paraId="4FC82EB6" w14:textId="77777777" w:rsidR="00D763B3" w:rsidRPr="00D763B3" w:rsidRDefault="00D763B3" w:rsidP="00D763B3">
      <w:pPr>
        <w:rPr>
          <w:rFonts w:ascii="Arial" w:hAnsi="Arial" w:cs="Arial"/>
          <w:sz w:val="22"/>
          <w:szCs w:val="22"/>
        </w:rPr>
      </w:pPr>
    </w:p>
    <w:p w14:paraId="2E9D7CE0" w14:textId="77777777" w:rsidR="00D763B3" w:rsidRPr="00D763B3" w:rsidRDefault="00D763B3" w:rsidP="00D763B3">
      <w:pPr>
        <w:rPr>
          <w:rFonts w:ascii="Arial" w:hAnsi="Arial" w:cs="Arial"/>
          <w:sz w:val="22"/>
          <w:szCs w:val="22"/>
        </w:rPr>
      </w:pPr>
    </w:p>
    <w:p w14:paraId="3D4ED576" w14:textId="77777777" w:rsidR="00D763B3" w:rsidRPr="00D763B3" w:rsidRDefault="00D763B3" w:rsidP="00D763B3">
      <w:pPr>
        <w:rPr>
          <w:rFonts w:ascii="Arial" w:hAnsi="Arial" w:cs="Arial"/>
          <w:sz w:val="22"/>
          <w:szCs w:val="22"/>
        </w:rPr>
      </w:pPr>
    </w:p>
    <w:p w14:paraId="3BFAB46E" w14:textId="77777777" w:rsidR="00D763B3" w:rsidRPr="00D763B3" w:rsidRDefault="00D763B3" w:rsidP="00D763B3">
      <w:pPr>
        <w:rPr>
          <w:rFonts w:ascii="Arial" w:hAnsi="Arial" w:cs="Arial"/>
          <w:sz w:val="22"/>
          <w:szCs w:val="22"/>
        </w:rPr>
      </w:pPr>
    </w:p>
    <w:p w14:paraId="49A88518" w14:textId="77777777" w:rsidR="00D763B3" w:rsidRDefault="00D763B3" w:rsidP="00D763B3">
      <w:pPr>
        <w:rPr>
          <w:rFonts w:ascii="Arial" w:hAnsi="Arial" w:cs="Arial"/>
          <w:sz w:val="22"/>
          <w:szCs w:val="22"/>
        </w:rPr>
      </w:pPr>
    </w:p>
    <w:p w14:paraId="5B219B47" w14:textId="334EC717" w:rsidR="00D763B3" w:rsidRDefault="00D763B3" w:rsidP="00D763B3">
      <w:pPr>
        <w:tabs>
          <w:tab w:val="left" w:pos="7650"/>
        </w:tabs>
        <w:rPr>
          <w:rFonts w:ascii="Arial" w:hAnsi="Arial" w:cs="Arial"/>
          <w:sz w:val="22"/>
          <w:szCs w:val="22"/>
        </w:rPr>
      </w:pPr>
      <w:r>
        <w:rPr>
          <w:rFonts w:ascii="Arial" w:hAnsi="Arial" w:cs="Arial"/>
          <w:sz w:val="22"/>
          <w:szCs w:val="22"/>
        </w:rPr>
        <w:tab/>
      </w:r>
    </w:p>
    <w:p w14:paraId="424A3629" w14:textId="77777777" w:rsidR="00D763B3" w:rsidRDefault="00D763B3" w:rsidP="00D763B3">
      <w:pPr>
        <w:tabs>
          <w:tab w:val="left" w:pos="7650"/>
        </w:tabs>
        <w:rPr>
          <w:rFonts w:ascii="Arial" w:hAnsi="Arial" w:cs="Arial"/>
          <w:sz w:val="22"/>
          <w:szCs w:val="22"/>
        </w:rPr>
      </w:pPr>
    </w:p>
    <w:p w14:paraId="7C83C7B8" w14:textId="0948884F" w:rsidR="0071025F" w:rsidRDefault="0071025F" w:rsidP="0071025F">
      <w:pPr>
        <w:tabs>
          <w:tab w:val="left" w:pos="7650"/>
        </w:tabs>
        <w:jc w:val="center"/>
        <w:rPr>
          <w:rFonts w:ascii="Arial" w:hAnsi="Arial" w:cs="Arial"/>
          <w:sz w:val="22"/>
          <w:szCs w:val="22"/>
        </w:rPr>
      </w:pPr>
      <w:r>
        <w:rPr>
          <w:rFonts w:ascii="Arial" w:hAnsi="Arial" w:cs="Arial"/>
          <w:sz w:val="22"/>
          <w:szCs w:val="22"/>
        </w:rPr>
        <w:lastRenderedPageBreak/>
        <w:t>Rationale.</w:t>
      </w:r>
    </w:p>
    <w:p w14:paraId="76DFE615" w14:textId="77777777" w:rsidR="0071025F" w:rsidRDefault="0071025F" w:rsidP="00D763B3">
      <w:pPr>
        <w:tabs>
          <w:tab w:val="left" w:pos="7650"/>
        </w:tabs>
        <w:rPr>
          <w:rFonts w:ascii="Arial" w:hAnsi="Arial" w:cs="Arial"/>
          <w:sz w:val="22"/>
          <w:szCs w:val="22"/>
        </w:rPr>
      </w:pPr>
    </w:p>
    <w:p w14:paraId="0C3F68D8" w14:textId="22A5BEEC" w:rsidR="00D763B3" w:rsidRDefault="0071025F" w:rsidP="00D763B3">
      <w:pPr>
        <w:tabs>
          <w:tab w:val="left" w:pos="7650"/>
        </w:tabs>
        <w:rPr>
          <w:rFonts w:ascii="Arial" w:hAnsi="Arial" w:cs="Arial"/>
          <w:sz w:val="22"/>
          <w:szCs w:val="22"/>
        </w:rPr>
      </w:pPr>
      <w:r>
        <w:rPr>
          <w:rFonts w:ascii="Arial" w:hAnsi="Arial" w:cs="Arial"/>
          <w:sz w:val="22"/>
          <w:szCs w:val="22"/>
        </w:rPr>
        <w:t xml:space="preserve">     </w:t>
      </w:r>
      <w:r w:rsidR="00D763B3">
        <w:rPr>
          <w:rFonts w:ascii="Arial" w:hAnsi="Arial" w:cs="Arial"/>
          <w:sz w:val="22"/>
          <w:szCs w:val="22"/>
        </w:rPr>
        <w:t xml:space="preserve">Bipolar disorder is a severe and enduring mental health condition characterized by episodes of mania and depression. For women who become pregnant, managing the condition can become particularly challenging. Pregnancy does not remove the </w:t>
      </w:r>
      <w:r w:rsidR="002B4FF7">
        <w:rPr>
          <w:rFonts w:ascii="Arial" w:hAnsi="Arial" w:cs="Arial"/>
          <w:sz w:val="22"/>
          <w:szCs w:val="22"/>
        </w:rPr>
        <w:t>risk</w:t>
      </w:r>
      <w:r w:rsidR="00D763B3">
        <w:rPr>
          <w:rFonts w:ascii="Arial" w:hAnsi="Arial" w:cs="Arial"/>
          <w:sz w:val="22"/>
          <w:szCs w:val="22"/>
        </w:rPr>
        <w:t xml:space="preserve"> of relapse and evidence suggests that women with bipolar disorder face a significantly increased </w:t>
      </w:r>
      <w:r w:rsidR="002B4FF7">
        <w:rPr>
          <w:rFonts w:ascii="Arial" w:hAnsi="Arial" w:cs="Arial"/>
          <w:sz w:val="22"/>
          <w:szCs w:val="22"/>
        </w:rPr>
        <w:t>likelihood of mood episodes during pregnancy and especially in the early postnatal period</w:t>
      </w:r>
      <w:r w:rsidR="00F3495B">
        <w:rPr>
          <w:rFonts w:ascii="Arial" w:hAnsi="Arial" w:cs="Arial"/>
          <w:sz w:val="22"/>
          <w:szCs w:val="22"/>
        </w:rPr>
        <w:t xml:space="preserve"> (Viguera et al., 2007)</w:t>
      </w:r>
      <w:r w:rsidR="002B4FF7">
        <w:rPr>
          <w:rFonts w:ascii="Arial" w:hAnsi="Arial" w:cs="Arial"/>
          <w:sz w:val="22"/>
          <w:szCs w:val="22"/>
        </w:rPr>
        <w:t xml:space="preserve">. Untreated relapse can result in hospitalisation, impaired functioning, self-harm and negative outcomes for both mother and baby. </w:t>
      </w:r>
    </w:p>
    <w:p w14:paraId="6A3695D3" w14:textId="77777777" w:rsidR="002B4FF7" w:rsidRDefault="002B4FF7" w:rsidP="00D763B3">
      <w:pPr>
        <w:tabs>
          <w:tab w:val="left" w:pos="7650"/>
        </w:tabs>
        <w:rPr>
          <w:rFonts w:ascii="Arial" w:hAnsi="Arial" w:cs="Arial"/>
          <w:sz w:val="22"/>
          <w:szCs w:val="22"/>
        </w:rPr>
      </w:pPr>
    </w:p>
    <w:p w14:paraId="1FBFEDB7" w14:textId="7C6B20F8" w:rsidR="002B4FF7" w:rsidRDefault="002B4FF7" w:rsidP="00D763B3">
      <w:pPr>
        <w:tabs>
          <w:tab w:val="left" w:pos="7650"/>
        </w:tabs>
        <w:rPr>
          <w:rFonts w:ascii="Arial" w:hAnsi="Arial" w:cs="Arial"/>
          <w:sz w:val="22"/>
          <w:szCs w:val="22"/>
        </w:rPr>
      </w:pPr>
      <w:r>
        <w:rPr>
          <w:rFonts w:ascii="Arial" w:hAnsi="Arial" w:cs="Arial"/>
          <w:sz w:val="22"/>
          <w:szCs w:val="22"/>
        </w:rPr>
        <w:t xml:space="preserve">     At the same time, some medications used to treat bipolar disorder including certain mood stabilisers, are associated with potential fetal risks. This creates a complex clinical dilemma, which is that discontinuing medication may increase the risk of relapse, while continuing treatment may raise concerns about teratogenicity and neonatal complications. Women are therefore required to make difficult decisions in collaboration with healthcare professionals</w:t>
      </w:r>
      <w:r w:rsidR="00F3495B">
        <w:rPr>
          <w:rFonts w:ascii="Arial" w:hAnsi="Arial" w:cs="Arial"/>
          <w:sz w:val="22"/>
          <w:szCs w:val="22"/>
        </w:rPr>
        <w:t xml:space="preserve"> (Viguera et al., 2007;</w:t>
      </w:r>
      <w:r w:rsidR="00120D92">
        <w:rPr>
          <w:rFonts w:ascii="Arial" w:hAnsi="Arial" w:cs="Arial"/>
          <w:sz w:val="22"/>
          <w:szCs w:val="22"/>
        </w:rPr>
        <w:t xml:space="preserve"> Larsen and Saric, 2017</w:t>
      </w:r>
      <w:r w:rsidR="00F3495B">
        <w:rPr>
          <w:rFonts w:ascii="Arial" w:hAnsi="Arial" w:cs="Arial"/>
          <w:sz w:val="22"/>
          <w:szCs w:val="22"/>
        </w:rPr>
        <w:t>)</w:t>
      </w:r>
      <w:r>
        <w:rPr>
          <w:rFonts w:ascii="Arial" w:hAnsi="Arial" w:cs="Arial"/>
          <w:sz w:val="22"/>
          <w:szCs w:val="22"/>
        </w:rPr>
        <w:t>.</w:t>
      </w:r>
    </w:p>
    <w:p w14:paraId="6D9E622A" w14:textId="77777777" w:rsidR="002B4FF7" w:rsidRDefault="002B4FF7" w:rsidP="00D763B3">
      <w:pPr>
        <w:tabs>
          <w:tab w:val="left" w:pos="7650"/>
        </w:tabs>
        <w:rPr>
          <w:rFonts w:ascii="Arial" w:hAnsi="Arial" w:cs="Arial"/>
          <w:sz w:val="22"/>
          <w:szCs w:val="22"/>
        </w:rPr>
      </w:pPr>
    </w:p>
    <w:p w14:paraId="71C7D35D" w14:textId="790D47A0" w:rsidR="002B4FF7" w:rsidRDefault="002B4FF7" w:rsidP="00D763B3">
      <w:pPr>
        <w:tabs>
          <w:tab w:val="left" w:pos="7650"/>
        </w:tabs>
        <w:rPr>
          <w:rFonts w:ascii="Arial" w:hAnsi="Arial" w:cs="Arial"/>
          <w:sz w:val="22"/>
          <w:szCs w:val="22"/>
        </w:rPr>
      </w:pPr>
      <w:r>
        <w:rPr>
          <w:rFonts w:ascii="Arial" w:hAnsi="Arial" w:cs="Arial"/>
          <w:sz w:val="22"/>
          <w:szCs w:val="22"/>
        </w:rPr>
        <w:t xml:space="preserve">     Within the United Kingdom</w:t>
      </w:r>
      <w:r w:rsidR="00F3495B">
        <w:rPr>
          <w:rFonts w:ascii="Arial" w:hAnsi="Arial" w:cs="Arial"/>
          <w:sz w:val="22"/>
          <w:szCs w:val="22"/>
        </w:rPr>
        <w:t>, specialist perinatal mental health services have expanded under the National Health Service to improve care for women with severe mental illness. Guidance from the National Institute for Health and C</w:t>
      </w:r>
      <w:r w:rsidR="00120D92">
        <w:rPr>
          <w:rFonts w:ascii="Arial" w:hAnsi="Arial" w:cs="Arial"/>
          <w:sz w:val="22"/>
          <w:szCs w:val="22"/>
        </w:rPr>
        <w:t>ar</w:t>
      </w:r>
      <w:r w:rsidR="00F3495B">
        <w:rPr>
          <w:rFonts w:ascii="Arial" w:hAnsi="Arial" w:cs="Arial"/>
          <w:sz w:val="22"/>
          <w:szCs w:val="22"/>
        </w:rPr>
        <w:t>e Excellence emphasises preconception counselling, medication review and multidisciplinary planning</w:t>
      </w:r>
      <w:r w:rsidR="00120D92">
        <w:rPr>
          <w:rFonts w:ascii="Arial" w:hAnsi="Arial" w:cs="Arial"/>
          <w:sz w:val="22"/>
          <w:szCs w:val="22"/>
        </w:rPr>
        <w:t xml:space="preserve"> (NICE, 2014)</w:t>
      </w:r>
      <w:r w:rsidR="00F3495B">
        <w:rPr>
          <w:rFonts w:ascii="Arial" w:hAnsi="Arial" w:cs="Arial"/>
          <w:sz w:val="22"/>
          <w:szCs w:val="22"/>
        </w:rPr>
        <w:t xml:space="preserve">. However, variation in prescribing practise and access to specialist support has been reported. </w:t>
      </w:r>
    </w:p>
    <w:p w14:paraId="34D83456" w14:textId="77777777" w:rsidR="00F3495B" w:rsidRDefault="00F3495B" w:rsidP="00D763B3">
      <w:pPr>
        <w:tabs>
          <w:tab w:val="left" w:pos="7650"/>
        </w:tabs>
        <w:rPr>
          <w:rFonts w:ascii="Arial" w:hAnsi="Arial" w:cs="Arial"/>
          <w:sz w:val="22"/>
          <w:szCs w:val="22"/>
        </w:rPr>
      </w:pPr>
    </w:p>
    <w:p w14:paraId="2B85CC5B" w14:textId="0C0BEF26" w:rsidR="00F3495B" w:rsidRDefault="00F3495B" w:rsidP="00D763B3">
      <w:pPr>
        <w:tabs>
          <w:tab w:val="left" w:pos="7650"/>
        </w:tabs>
        <w:rPr>
          <w:rFonts w:ascii="Arial" w:hAnsi="Arial" w:cs="Arial"/>
          <w:sz w:val="22"/>
          <w:szCs w:val="22"/>
        </w:rPr>
      </w:pPr>
      <w:r>
        <w:rPr>
          <w:rFonts w:ascii="Arial" w:hAnsi="Arial" w:cs="Arial"/>
          <w:sz w:val="22"/>
          <w:szCs w:val="22"/>
        </w:rPr>
        <w:t xml:space="preserve">     A scoping review is appropriate to map the breadth of current UK evidence, clarify what is known about relapse prevention and highlight areas where further research or clearer guidance may be needed for clinical practise. </w:t>
      </w:r>
    </w:p>
    <w:p w14:paraId="1AF3DC03" w14:textId="77777777" w:rsidR="0071025F" w:rsidRDefault="0071025F" w:rsidP="00D763B3">
      <w:pPr>
        <w:tabs>
          <w:tab w:val="left" w:pos="7650"/>
        </w:tabs>
        <w:rPr>
          <w:rFonts w:ascii="Arial" w:hAnsi="Arial" w:cs="Arial"/>
          <w:sz w:val="22"/>
          <w:szCs w:val="22"/>
        </w:rPr>
      </w:pPr>
    </w:p>
    <w:p w14:paraId="6A0C192B" w14:textId="1D3EB492" w:rsidR="0071025F" w:rsidRDefault="0071025F" w:rsidP="0071025F">
      <w:pPr>
        <w:tabs>
          <w:tab w:val="left" w:pos="7650"/>
        </w:tabs>
        <w:jc w:val="center"/>
        <w:rPr>
          <w:rFonts w:ascii="Arial" w:hAnsi="Arial" w:cs="Arial"/>
          <w:sz w:val="22"/>
          <w:szCs w:val="22"/>
        </w:rPr>
      </w:pPr>
      <w:r>
        <w:rPr>
          <w:rFonts w:ascii="Arial" w:hAnsi="Arial" w:cs="Arial"/>
          <w:sz w:val="22"/>
          <w:szCs w:val="22"/>
        </w:rPr>
        <w:t>Review question.</w:t>
      </w:r>
    </w:p>
    <w:p w14:paraId="118D63AD" w14:textId="080ED0E2" w:rsidR="0071025F" w:rsidRDefault="0071025F" w:rsidP="00D763B3">
      <w:pPr>
        <w:tabs>
          <w:tab w:val="left" w:pos="7650"/>
        </w:tabs>
        <w:rPr>
          <w:rFonts w:ascii="Arial" w:hAnsi="Arial" w:cs="Arial"/>
          <w:sz w:val="22"/>
          <w:szCs w:val="22"/>
        </w:rPr>
      </w:pPr>
      <w:r>
        <w:rPr>
          <w:rFonts w:ascii="Arial" w:hAnsi="Arial" w:cs="Arial"/>
          <w:sz w:val="22"/>
          <w:szCs w:val="22"/>
        </w:rPr>
        <w:t xml:space="preserve">     What does current UK evidence report about medication management and relapse prevention for pregnant women diagnosed with bipolar disorder?</w:t>
      </w:r>
    </w:p>
    <w:p w14:paraId="39F86877" w14:textId="2E81E67C" w:rsidR="0071025F" w:rsidRDefault="0071025F" w:rsidP="0071025F">
      <w:pPr>
        <w:tabs>
          <w:tab w:val="left" w:pos="7650"/>
        </w:tabs>
        <w:jc w:val="center"/>
        <w:rPr>
          <w:rFonts w:ascii="Arial" w:hAnsi="Arial" w:cs="Arial"/>
          <w:sz w:val="22"/>
          <w:szCs w:val="22"/>
        </w:rPr>
      </w:pPr>
      <w:r>
        <w:rPr>
          <w:rFonts w:ascii="Arial" w:hAnsi="Arial" w:cs="Arial"/>
          <w:sz w:val="22"/>
          <w:szCs w:val="22"/>
        </w:rPr>
        <w:t>Objectives.</w:t>
      </w:r>
    </w:p>
    <w:p w14:paraId="36B4899F" w14:textId="676F3B41" w:rsidR="0071025F" w:rsidRPr="00975748" w:rsidRDefault="0071025F" w:rsidP="00975748">
      <w:pPr>
        <w:pStyle w:val="ListParagraph"/>
        <w:numPr>
          <w:ilvl w:val="0"/>
          <w:numId w:val="1"/>
        </w:numPr>
        <w:tabs>
          <w:tab w:val="left" w:pos="7650"/>
        </w:tabs>
        <w:rPr>
          <w:rFonts w:ascii="Arial" w:hAnsi="Arial" w:cs="Arial"/>
          <w:sz w:val="22"/>
          <w:szCs w:val="22"/>
        </w:rPr>
      </w:pPr>
      <w:r w:rsidRPr="00975748">
        <w:rPr>
          <w:rFonts w:ascii="Arial" w:hAnsi="Arial" w:cs="Arial"/>
          <w:sz w:val="22"/>
          <w:szCs w:val="22"/>
        </w:rPr>
        <w:t>To map UK literature on pharmacological treatment of bipolar disorder during pregnancy.</w:t>
      </w:r>
    </w:p>
    <w:p w14:paraId="038A3476" w14:textId="2607AA95" w:rsidR="0071025F" w:rsidRPr="00975748" w:rsidRDefault="0071025F" w:rsidP="00975748">
      <w:pPr>
        <w:pStyle w:val="ListParagraph"/>
        <w:numPr>
          <w:ilvl w:val="0"/>
          <w:numId w:val="1"/>
        </w:numPr>
        <w:tabs>
          <w:tab w:val="left" w:pos="7650"/>
        </w:tabs>
        <w:rPr>
          <w:rFonts w:ascii="Arial" w:hAnsi="Arial" w:cs="Arial"/>
          <w:sz w:val="22"/>
          <w:szCs w:val="22"/>
        </w:rPr>
      </w:pPr>
      <w:r w:rsidRPr="00975748">
        <w:rPr>
          <w:rFonts w:ascii="Arial" w:hAnsi="Arial" w:cs="Arial"/>
          <w:sz w:val="22"/>
          <w:szCs w:val="22"/>
        </w:rPr>
        <w:t xml:space="preserve">To examine relapse risk when mood stabilising medication is continued, discontinued or adjusted. </w:t>
      </w:r>
    </w:p>
    <w:p w14:paraId="05346810" w14:textId="374AE235" w:rsidR="0071025F" w:rsidRPr="00975748" w:rsidRDefault="0071025F" w:rsidP="00975748">
      <w:pPr>
        <w:pStyle w:val="ListParagraph"/>
        <w:numPr>
          <w:ilvl w:val="0"/>
          <w:numId w:val="1"/>
        </w:numPr>
        <w:tabs>
          <w:tab w:val="left" w:pos="7650"/>
        </w:tabs>
        <w:rPr>
          <w:rFonts w:ascii="Arial" w:hAnsi="Arial" w:cs="Arial"/>
          <w:sz w:val="22"/>
          <w:szCs w:val="22"/>
        </w:rPr>
      </w:pPr>
      <w:r w:rsidRPr="00975748">
        <w:rPr>
          <w:rFonts w:ascii="Arial" w:hAnsi="Arial" w:cs="Arial"/>
          <w:sz w:val="22"/>
          <w:szCs w:val="22"/>
        </w:rPr>
        <w:t>To explore how UK services support shared decision making around medication in pregnancy.</w:t>
      </w:r>
    </w:p>
    <w:p w14:paraId="588539F8" w14:textId="63EF7031" w:rsidR="0071025F" w:rsidRPr="00975748" w:rsidRDefault="0071025F" w:rsidP="00975748">
      <w:pPr>
        <w:pStyle w:val="ListParagraph"/>
        <w:numPr>
          <w:ilvl w:val="0"/>
          <w:numId w:val="1"/>
        </w:numPr>
        <w:tabs>
          <w:tab w:val="left" w:pos="7650"/>
        </w:tabs>
        <w:rPr>
          <w:rFonts w:ascii="Arial" w:hAnsi="Arial" w:cs="Arial"/>
          <w:sz w:val="22"/>
          <w:szCs w:val="22"/>
        </w:rPr>
      </w:pPr>
      <w:r w:rsidRPr="00975748">
        <w:rPr>
          <w:rFonts w:ascii="Arial" w:hAnsi="Arial" w:cs="Arial"/>
          <w:sz w:val="22"/>
          <w:szCs w:val="22"/>
        </w:rPr>
        <w:t>To identify gaps in evidence and clinical guidance.</w:t>
      </w:r>
    </w:p>
    <w:p w14:paraId="3A3534E2" w14:textId="2E022651" w:rsidR="00120D92" w:rsidRDefault="00120D92" w:rsidP="0071025F">
      <w:pPr>
        <w:tabs>
          <w:tab w:val="left" w:pos="7650"/>
        </w:tabs>
        <w:jc w:val="center"/>
        <w:rPr>
          <w:rFonts w:ascii="Arial" w:hAnsi="Arial" w:cs="Arial"/>
          <w:sz w:val="22"/>
          <w:szCs w:val="22"/>
        </w:rPr>
      </w:pPr>
      <w:r>
        <w:rPr>
          <w:rFonts w:ascii="Arial" w:hAnsi="Arial" w:cs="Arial"/>
          <w:sz w:val="22"/>
          <w:szCs w:val="22"/>
        </w:rPr>
        <w:lastRenderedPageBreak/>
        <w:t>Methods.</w:t>
      </w:r>
    </w:p>
    <w:p w14:paraId="34607073" w14:textId="77777777" w:rsidR="00120D92" w:rsidRDefault="00120D92" w:rsidP="00D763B3">
      <w:pPr>
        <w:tabs>
          <w:tab w:val="left" w:pos="7650"/>
        </w:tabs>
        <w:rPr>
          <w:rFonts w:ascii="Arial" w:hAnsi="Arial" w:cs="Arial"/>
          <w:sz w:val="22"/>
          <w:szCs w:val="22"/>
        </w:rPr>
      </w:pPr>
    </w:p>
    <w:p w14:paraId="27D963BD" w14:textId="2E51A669" w:rsidR="00120D92" w:rsidRDefault="00120D92" w:rsidP="00D763B3">
      <w:pPr>
        <w:tabs>
          <w:tab w:val="left" w:pos="7650"/>
        </w:tabs>
        <w:rPr>
          <w:rFonts w:ascii="Arial" w:hAnsi="Arial" w:cs="Arial"/>
          <w:sz w:val="22"/>
          <w:szCs w:val="22"/>
        </w:rPr>
      </w:pPr>
      <w:r>
        <w:rPr>
          <w:rFonts w:ascii="Arial" w:hAnsi="Arial" w:cs="Arial"/>
          <w:sz w:val="22"/>
          <w:szCs w:val="22"/>
        </w:rPr>
        <w:t xml:space="preserve">     This study will adopt a scoping review methodology guided by Arksey and O’Malley’s framework and reported in line with PRISMA-</w:t>
      </w:r>
      <w:proofErr w:type="spellStart"/>
      <w:r>
        <w:rPr>
          <w:rFonts w:ascii="Arial" w:hAnsi="Arial" w:cs="Arial"/>
          <w:sz w:val="22"/>
          <w:szCs w:val="22"/>
        </w:rPr>
        <w:t>ScR</w:t>
      </w:r>
      <w:proofErr w:type="spellEnd"/>
      <w:r>
        <w:rPr>
          <w:rFonts w:ascii="Arial" w:hAnsi="Arial" w:cs="Arial"/>
          <w:sz w:val="22"/>
          <w:szCs w:val="22"/>
        </w:rPr>
        <w:t xml:space="preserve"> guidance. Electronic databases including MEDLINE, CINAHL, </w:t>
      </w:r>
      <w:proofErr w:type="spellStart"/>
      <w:r>
        <w:rPr>
          <w:rFonts w:ascii="Arial" w:hAnsi="Arial" w:cs="Arial"/>
          <w:sz w:val="22"/>
          <w:szCs w:val="22"/>
        </w:rPr>
        <w:t>PsychINFO</w:t>
      </w:r>
      <w:proofErr w:type="spellEnd"/>
      <w:r>
        <w:rPr>
          <w:rFonts w:ascii="Arial" w:hAnsi="Arial" w:cs="Arial"/>
          <w:sz w:val="22"/>
          <w:szCs w:val="22"/>
        </w:rPr>
        <w:t xml:space="preserve"> and Scopus will be searched for UK based peer reviewed studies. Inclusion criteria will focus on bipolar disorder </w:t>
      </w:r>
      <w:r w:rsidR="0071025F">
        <w:rPr>
          <w:rFonts w:ascii="Arial" w:hAnsi="Arial" w:cs="Arial"/>
          <w:sz w:val="22"/>
          <w:szCs w:val="22"/>
        </w:rPr>
        <w:t xml:space="preserve">in pregnancy, medication management and relapse outcomes. Data will be extracted using a structured charting tool and analysed using descriptive and thematic synthesis. </w:t>
      </w:r>
    </w:p>
    <w:p w14:paraId="30CC7E32" w14:textId="77777777" w:rsidR="0071025F" w:rsidRDefault="0071025F" w:rsidP="00D763B3">
      <w:pPr>
        <w:tabs>
          <w:tab w:val="left" w:pos="7650"/>
        </w:tabs>
        <w:rPr>
          <w:rFonts w:ascii="Arial" w:hAnsi="Arial" w:cs="Arial"/>
          <w:sz w:val="22"/>
          <w:szCs w:val="22"/>
        </w:rPr>
      </w:pPr>
    </w:p>
    <w:p w14:paraId="41A00356" w14:textId="3676795F" w:rsidR="0071025F" w:rsidRDefault="0071025F" w:rsidP="0071025F">
      <w:pPr>
        <w:tabs>
          <w:tab w:val="left" w:pos="7650"/>
        </w:tabs>
        <w:jc w:val="center"/>
        <w:rPr>
          <w:rFonts w:ascii="Arial" w:hAnsi="Arial" w:cs="Arial"/>
          <w:sz w:val="22"/>
          <w:szCs w:val="22"/>
        </w:rPr>
      </w:pPr>
      <w:r>
        <w:rPr>
          <w:rFonts w:ascii="Arial" w:hAnsi="Arial" w:cs="Arial"/>
          <w:sz w:val="22"/>
          <w:szCs w:val="22"/>
        </w:rPr>
        <w:t>Ethical Considerations.</w:t>
      </w:r>
    </w:p>
    <w:p w14:paraId="794A7BFA" w14:textId="77777777" w:rsidR="0071025F" w:rsidRDefault="0071025F" w:rsidP="00D763B3">
      <w:pPr>
        <w:tabs>
          <w:tab w:val="left" w:pos="7650"/>
        </w:tabs>
        <w:rPr>
          <w:rFonts w:ascii="Arial" w:hAnsi="Arial" w:cs="Arial"/>
          <w:sz w:val="22"/>
          <w:szCs w:val="22"/>
        </w:rPr>
      </w:pPr>
    </w:p>
    <w:p w14:paraId="78143D63" w14:textId="1A30890C" w:rsidR="0071025F" w:rsidRDefault="0071025F" w:rsidP="00D763B3">
      <w:pPr>
        <w:tabs>
          <w:tab w:val="left" w:pos="7650"/>
        </w:tabs>
        <w:rPr>
          <w:rFonts w:ascii="Arial" w:hAnsi="Arial" w:cs="Arial"/>
          <w:sz w:val="22"/>
          <w:szCs w:val="22"/>
        </w:rPr>
      </w:pPr>
      <w:r>
        <w:rPr>
          <w:rFonts w:ascii="Arial" w:hAnsi="Arial" w:cs="Arial"/>
          <w:sz w:val="22"/>
          <w:szCs w:val="22"/>
        </w:rPr>
        <w:t xml:space="preserve">     As this review involves secondary analysis of published literature, ethical approval is not required. This review will be conducted transparently and reported accurately, with sensitivity to the vulnerabilities of this population. </w:t>
      </w:r>
    </w:p>
    <w:p w14:paraId="5ADB78DF" w14:textId="77777777" w:rsidR="00975748" w:rsidRDefault="00975748" w:rsidP="00D763B3">
      <w:pPr>
        <w:tabs>
          <w:tab w:val="left" w:pos="7650"/>
        </w:tabs>
        <w:rPr>
          <w:rFonts w:ascii="Arial" w:hAnsi="Arial" w:cs="Arial"/>
          <w:sz w:val="22"/>
          <w:szCs w:val="22"/>
        </w:rPr>
      </w:pPr>
    </w:p>
    <w:p w14:paraId="418FAB40" w14:textId="77777777" w:rsidR="00975748" w:rsidRDefault="00975748" w:rsidP="00D763B3">
      <w:pPr>
        <w:tabs>
          <w:tab w:val="left" w:pos="7650"/>
        </w:tabs>
        <w:rPr>
          <w:rFonts w:ascii="Arial" w:hAnsi="Arial" w:cs="Arial"/>
          <w:sz w:val="22"/>
          <w:szCs w:val="22"/>
        </w:rPr>
      </w:pPr>
    </w:p>
    <w:p w14:paraId="69459A4A" w14:textId="77777777" w:rsidR="00975748" w:rsidRDefault="00975748" w:rsidP="00D763B3">
      <w:pPr>
        <w:tabs>
          <w:tab w:val="left" w:pos="7650"/>
        </w:tabs>
        <w:rPr>
          <w:rFonts w:ascii="Arial" w:hAnsi="Arial" w:cs="Arial"/>
          <w:sz w:val="22"/>
          <w:szCs w:val="22"/>
        </w:rPr>
      </w:pPr>
    </w:p>
    <w:p w14:paraId="74565C66" w14:textId="77777777" w:rsidR="00975748" w:rsidRDefault="00975748" w:rsidP="00D763B3">
      <w:pPr>
        <w:tabs>
          <w:tab w:val="left" w:pos="7650"/>
        </w:tabs>
        <w:rPr>
          <w:rFonts w:ascii="Arial" w:hAnsi="Arial" w:cs="Arial"/>
          <w:sz w:val="22"/>
          <w:szCs w:val="22"/>
        </w:rPr>
      </w:pPr>
    </w:p>
    <w:p w14:paraId="614740D4" w14:textId="77777777" w:rsidR="00975748" w:rsidRDefault="00975748" w:rsidP="00D763B3">
      <w:pPr>
        <w:tabs>
          <w:tab w:val="left" w:pos="7650"/>
        </w:tabs>
        <w:rPr>
          <w:rFonts w:ascii="Arial" w:hAnsi="Arial" w:cs="Arial"/>
          <w:sz w:val="22"/>
          <w:szCs w:val="22"/>
        </w:rPr>
      </w:pPr>
    </w:p>
    <w:p w14:paraId="568C57C5" w14:textId="77777777" w:rsidR="00975748" w:rsidRDefault="00975748" w:rsidP="00D763B3">
      <w:pPr>
        <w:tabs>
          <w:tab w:val="left" w:pos="7650"/>
        </w:tabs>
        <w:rPr>
          <w:rFonts w:ascii="Arial" w:hAnsi="Arial" w:cs="Arial"/>
          <w:sz w:val="22"/>
          <w:szCs w:val="22"/>
        </w:rPr>
      </w:pPr>
    </w:p>
    <w:p w14:paraId="3FD1F940" w14:textId="77777777" w:rsidR="00975748" w:rsidRDefault="00975748" w:rsidP="00D763B3">
      <w:pPr>
        <w:tabs>
          <w:tab w:val="left" w:pos="7650"/>
        </w:tabs>
        <w:rPr>
          <w:rFonts w:ascii="Arial" w:hAnsi="Arial" w:cs="Arial"/>
          <w:sz w:val="22"/>
          <w:szCs w:val="22"/>
        </w:rPr>
      </w:pPr>
    </w:p>
    <w:p w14:paraId="3010621F" w14:textId="77777777" w:rsidR="00975748" w:rsidRDefault="00975748" w:rsidP="00D763B3">
      <w:pPr>
        <w:tabs>
          <w:tab w:val="left" w:pos="7650"/>
        </w:tabs>
        <w:rPr>
          <w:rFonts w:ascii="Arial" w:hAnsi="Arial" w:cs="Arial"/>
          <w:sz w:val="22"/>
          <w:szCs w:val="22"/>
        </w:rPr>
      </w:pPr>
    </w:p>
    <w:p w14:paraId="7B351ADB" w14:textId="77777777" w:rsidR="00975748" w:rsidRDefault="00975748" w:rsidP="00D763B3">
      <w:pPr>
        <w:tabs>
          <w:tab w:val="left" w:pos="7650"/>
        </w:tabs>
        <w:rPr>
          <w:rFonts w:ascii="Arial" w:hAnsi="Arial" w:cs="Arial"/>
          <w:sz w:val="22"/>
          <w:szCs w:val="22"/>
        </w:rPr>
      </w:pPr>
    </w:p>
    <w:p w14:paraId="20115212" w14:textId="77777777" w:rsidR="00975748" w:rsidRDefault="00975748" w:rsidP="00D763B3">
      <w:pPr>
        <w:tabs>
          <w:tab w:val="left" w:pos="7650"/>
        </w:tabs>
        <w:rPr>
          <w:rFonts w:ascii="Arial" w:hAnsi="Arial" w:cs="Arial"/>
          <w:sz w:val="22"/>
          <w:szCs w:val="22"/>
        </w:rPr>
      </w:pPr>
    </w:p>
    <w:p w14:paraId="5F87E8A1" w14:textId="77777777" w:rsidR="00975748" w:rsidRDefault="00975748" w:rsidP="00D763B3">
      <w:pPr>
        <w:tabs>
          <w:tab w:val="left" w:pos="7650"/>
        </w:tabs>
        <w:rPr>
          <w:rFonts w:ascii="Arial" w:hAnsi="Arial" w:cs="Arial"/>
          <w:sz w:val="22"/>
          <w:szCs w:val="22"/>
        </w:rPr>
      </w:pPr>
    </w:p>
    <w:p w14:paraId="683C18AC" w14:textId="77777777" w:rsidR="00975748" w:rsidRDefault="00975748" w:rsidP="00D763B3">
      <w:pPr>
        <w:tabs>
          <w:tab w:val="left" w:pos="7650"/>
        </w:tabs>
        <w:rPr>
          <w:rFonts w:ascii="Arial" w:hAnsi="Arial" w:cs="Arial"/>
          <w:sz w:val="22"/>
          <w:szCs w:val="22"/>
        </w:rPr>
      </w:pPr>
    </w:p>
    <w:p w14:paraId="53B39833" w14:textId="77777777" w:rsidR="00975748" w:rsidRDefault="00975748" w:rsidP="00D763B3">
      <w:pPr>
        <w:tabs>
          <w:tab w:val="left" w:pos="7650"/>
        </w:tabs>
        <w:rPr>
          <w:rFonts w:ascii="Arial" w:hAnsi="Arial" w:cs="Arial"/>
          <w:sz w:val="22"/>
          <w:szCs w:val="22"/>
        </w:rPr>
      </w:pPr>
    </w:p>
    <w:p w14:paraId="33D141F1" w14:textId="77777777" w:rsidR="00975748" w:rsidRDefault="00975748" w:rsidP="00D763B3">
      <w:pPr>
        <w:tabs>
          <w:tab w:val="left" w:pos="7650"/>
        </w:tabs>
        <w:rPr>
          <w:rFonts w:ascii="Arial" w:hAnsi="Arial" w:cs="Arial"/>
          <w:sz w:val="22"/>
          <w:szCs w:val="22"/>
        </w:rPr>
      </w:pPr>
    </w:p>
    <w:p w14:paraId="6A7FA184" w14:textId="77777777" w:rsidR="00975748" w:rsidRDefault="00975748" w:rsidP="00D763B3">
      <w:pPr>
        <w:tabs>
          <w:tab w:val="left" w:pos="7650"/>
        </w:tabs>
        <w:rPr>
          <w:rFonts w:ascii="Arial" w:hAnsi="Arial" w:cs="Arial"/>
          <w:sz w:val="22"/>
          <w:szCs w:val="22"/>
        </w:rPr>
      </w:pPr>
    </w:p>
    <w:p w14:paraId="4A1168F6" w14:textId="77777777" w:rsidR="00975748" w:rsidRDefault="00975748" w:rsidP="00D763B3">
      <w:pPr>
        <w:tabs>
          <w:tab w:val="left" w:pos="7650"/>
        </w:tabs>
        <w:rPr>
          <w:rFonts w:ascii="Arial" w:hAnsi="Arial" w:cs="Arial"/>
          <w:sz w:val="22"/>
          <w:szCs w:val="22"/>
        </w:rPr>
      </w:pPr>
    </w:p>
    <w:p w14:paraId="793F0936" w14:textId="77777777" w:rsidR="00975748" w:rsidRDefault="00975748" w:rsidP="00D763B3">
      <w:pPr>
        <w:tabs>
          <w:tab w:val="left" w:pos="7650"/>
        </w:tabs>
        <w:rPr>
          <w:rFonts w:ascii="Arial" w:hAnsi="Arial" w:cs="Arial"/>
          <w:sz w:val="22"/>
          <w:szCs w:val="22"/>
        </w:rPr>
      </w:pPr>
    </w:p>
    <w:p w14:paraId="76DE1DF0" w14:textId="77777777" w:rsidR="00975748" w:rsidRDefault="00975748" w:rsidP="00D763B3">
      <w:pPr>
        <w:tabs>
          <w:tab w:val="left" w:pos="7650"/>
        </w:tabs>
        <w:rPr>
          <w:rFonts w:ascii="Arial" w:hAnsi="Arial" w:cs="Arial"/>
          <w:sz w:val="22"/>
          <w:szCs w:val="22"/>
        </w:rPr>
      </w:pPr>
    </w:p>
    <w:p w14:paraId="3132871C" w14:textId="77777777" w:rsidR="00975748" w:rsidRDefault="00975748" w:rsidP="00D763B3">
      <w:pPr>
        <w:tabs>
          <w:tab w:val="left" w:pos="7650"/>
        </w:tabs>
        <w:rPr>
          <w:rFonts w:ascii="Arial" w:hAnsi="Arial" w:cs="Arial"/>
          <w:sz w:val="22"/>
          <w:szCs w:val="22"/>
        </w:rPr>
      </w:pPr>
    </w:p>
    <w:p w14:paraId="1FD93A34" w14:textId="16DF23F2" w:rsidR="00975748" w:rsidRDefault="00975748" w:rsidP="00D763B3">
      <w:pPr>
        <w:tabs>
          <w:tab w:val="left" w:pos="7650"/>
        </w:tabs>
        <w:rPr>
          <w:rFonts w:ascii="Arial" w:hAnsi="Arial" w:cs="Arial"/>
          <w:sz w:val="22"/>
          <w:szCs w:val="22"/>
        </w:rPr>
      </w:pPr>
      <w:r>
        <w:rPr>
          <w:rFonts w:ascii="Arial" w:hAnsi="Arial" w:cs="Arial"/>
          <w:sz w:val="22"/>
          <w:szCs w:val="22"/>
        </w:rPr>
        <w:lastRenderedPageBreak/>
        <w:t>References:</w:t>
      </w:r>
    </w:p>
    <w:p w14:paraId="12B5402E" w14:textId="77777777" w:rsidR="00975748" w:rsidRDefault="00975748" w:rsidP="00D763B3">
      <w:pPr>
        <w:tabs>
          <w:tab w:val="left" w:pos="7650"/>
        </w:tabs>
        <w:rPr>
          <w:rFonts w:ascii="Arial" w:hAnsi="Arial" w:cs="Arial"/>
          <w:sz w:val="22"/>
          <w:szCs w:val="22"/>
        </w:rPr>
      </w:pPr>
    </w:p>
    <w:p w14:paraId="1BA78BB9" w14:textId="275F4DF7" w:rsidR="00975748" w:rsidRDefault="00975748" w:rsidP="00D763B3">
      <w:pPr>
        <w:tabs>
          <w:tab w:val="left" w:pos="7650"/>
        </w:tabs>
        <w:rPr>
          <w:rFonts w:ascii="Arial" w:hAnsi="Arial" w:cs="Arial"/>
          <w:sz w:val="22"/>
          <w:szCs w:val="22"/>
        </w:rPr>
      </w:pPr>
      <w:r>
        <w:rPr>
          <w:rFonts w:ascii="Arial" w:hAnsi="Arial" w:cs="Arial"/>
          <w:sz w:val="22"/>
          <w:szCs w:val="22"/>
        </w:rPr>
        <w:t xml:space="preserve">1. </w:t>
      </w:r>
      <w:r w:rsidR="002542B6" w:rsidRPr="002542B6">
        <w:rPr>
          <w:rFonts w:ascii="Arial" w:hAnsi="Arial" w:cs="Arial"/>
          <w:sz w:val="22"/>
          <w:szCs w:val="22"/>
        </w:rPr>
        <w:t>Arksey, H. and O’Malley, L. (2005) ‘Scoping studies: towards a methodological framework’, International Journal of Social Research Methodology, 8(1), pp. 19–32.</w:t>
      </w:r>
    </w:p>
    <w:p w14:paraId="721F734E" w14:textId="6A36F141" w:rsidR="00975748" w:rsidRDefault="00975748" w:rsidP="00D763B3">
      <w:pPr>
        <w:tabs>
          <w:tab w:val="left" w:pos="7650"/>
        </w:tabs>
        <w:rPr>
          <w:rFonts w:ascii="Arial" w:hAnsi="Arial" w:cs="Arial"/>
          <w:sz w:val="22"/>
          <w:szCs w:val="22"/>
        </w:rPr>
      </w:pPr>
      <w:r>
        <w:rPr>
          <w:rFonts w:ascii="Arial" w:hAnsi="Arial" w:cs="Arial"/>
          <w:sz w:val="22"/>
          <w:szCs w:val="22"/>
        </w:rPr>
        <w:t xml:space="preserve">2. </w:t>
      </w:r>
      <w:r w:rsidR="002542B6" w:rsidRPr="002542B6">
        <w:rPr>
          <w:rFonts w:ascii="Arial" w:hAnsi="Arial" w:cs="Arial"/>
          <w:sz w:val="22"/>
          <w:szCs w:val="22"/>
        </w:rPr>
        <w:t xml:space="preserve">Larsen, E.R. and Saric, K. (2017) ‘Pregnancy and bipolar disorder: the risk of recurrence when discontinuing treatment with mood stabilisers: a systematic review’, Acta </w:t>
      </w:r>
      <w:proofErr w:type="spellStart"/>
      <w:r w:rsidR="002542B6" w:rsidRPr="002542B6">
        <w:rPr>
          <w:rFonts w:ascii="Arial" w:hAnsi="Arial" w:cs="Arial"/>
          <w:sz w:val="22"/>
          <w:szCs w:val="22"/>
        </w:rPr>
        <w:t>Neuropsychiatrica</w:t>
      </w:r>
      <w:proofErr w:type="spellEnd"/>
      <w:r w:rsidR="002542B6" w:rsidRPr="002542B6">
        <w:rPr>
          <w:rFonts w:ascii="Arial" w:hAnsi="Arial" w:cs="Arial"/>
          <w:sz w:val="22"/>
          <w:szCs w:val="22"/>
        </w:rPr>
        <w:t>, 29(5), pp. 259–266.</w:t>
      </w:r>
    </w:p>
    <w:p w14:paraId="4A5F70B0" w14:textId="2ECBB758" w:rsidR="00975748" w:rsidRDefault="00975748" w:rsidP="00D763B3">
      <w:pPr>
        <w:tabs>
          <w:tab w:val="left" w:pos="7650"/>
        </w:tabs>
        <w:rPr>
          <w:rFonts w:ascii="Arial" w:hAnsi="Arial" w:cs="Arial"/>
          <w:sz w:val="22"/>
          <w:szCs w:val="22"/>
        </w:rPr>
      </w:pPr>
      <w:r>
        <w:rPr>
          <w:rFonts w:ascii="Arial" w:hAnsi="Arial" w:cs="Arial"/>
          <w:sz w:val="22"/>
          <w:szCs w:val="22"/>
        </w:rPr>
        <w:t xml:space="preserve">3. </w:t>
      </w:r>
      <w:r w:rsidR="002542B6" w:rsidRPr="002542B6">
        <w:rPr>
          <w:rFonts w:ascii="Arial" w:hAnsi="Arial" w:cs="Arial"/>
          <w:sz w:val="22"/>
          <w:szCs w:val="22"/>
        </w:rPr>
        <w:t>National Institute for Health and Care Excellence (NICE) (2014) Antenatal and postnatal mental health: clinical management and service guidance (CG192). London: NICE.</w:t>
      </w:r>
    </w:p>
    <w:p w14:paraId="4EE83DA2" w14:textId="30C8B5E1" w:rsidR="00975748" w:rsidRDefault="00975748" w:rsidP="00D763B3">
      <w:pPr>
        <w:tabs>
          <w:tab w:val="left" w:pos="7650"/>
        </w:tabs>
        <w:rPr>
          <w:rFonts w:ascii="Arial" w:hAnsi="Arial" w:cs="Arial"/>
          <w:sz w:val="22"/>
          <w:szCs w:val="22"/>
        </w:rPr>
      </w:pPr>
      <w:r>
        <w:rPr>
          <w:rFonts w:ascii="Arial" w:hAnsi="Arial" w:cs="Arial"/>
          <w:sz w:val="22"/>
          <w:szCs w:val="22"/>
        </w:rPr>
        <w:t xml:space="preserve">4. </w:t>
      </w:r>
      <w:r w:rsidR="002542B6" w:rsidRPr="002542B6">
        <w:rPr>
          <w:rFonts w:ascii="Arial" w:hAnsi="Arial" w:cs="Arial"/>
          <w:sz w:val="22"/>
          <w:szCs w:val="22"/>
        </w:rPr>
        <w:t>NHS England (2019) The NHS Long Term Plan. London: NHS England.</w:t>
      </w:r>
    </w:p>
    <w:p w14:paraId="5D7B187F" w14:textId="2EA9250A" w:rsidR="00975748" w:rsidRDefault="00975748" w:rsidP="00D763B3">
      <w:pPr>
        <w:tabs>
          <w:tab w:val="left" w:pos="7650"/>
        </w:tabs>
        <w:rPr>
          <w:rFonts w:ascii="Arial" w:hAnsi="Arial" w:cs="Arial"/>
          <w:sz w:val="22"/>
          <w:szCs w:val="22"/>
        </w:rPr>
      </w:pPr>
      <w:r>
        <w:rPr>
          <w:rFonts w:ascii="Arial" w:hAnsi="Arial" w:cs="Arial"/>
          <w:sz w:val="22"/>
          <w:szCs w:val="22"/>
        </w:rPr>
        <w:t xml:space="preserve">5. </w:t>
      </w:r>
      <w:proofErr w:type="spellStart"/>
      <w:r w:rsidR="002542B6" w:rsidRPr="002542B6">
        <w:rPr>
          <w:rFonts w:ascii="Arial" w:hAnsi="Arial" w:cs="Arial"/>
          <w:sz w:val="22"/>
          <w:szCs w:val="22"/>
        </w:rPr>
        <w:t>Tricco</w:t>
      </w:r>
      <w:proofErr w:type="spellEnd"/>
      <w:r w:rsidR="002542B6" w:rsidRPr="002542B6">
        <w:rPr>
          <w:rFonts w:ascii="Arial" w:hAnsi="Arial" w:cs="Arial"/>
          <w:sz w:val="22"/>
          <w:szCs w:val="22"/>
        </w:rPr>
        <w:t>, A.C., Lillie, E., Zarin, W., O’Brien, K.K., Colquhoun, H., Levac, D., Moher, D., Peters, M.D.J., Horsley, T., Weeks, L. and Hempel, S. (2018) ‘PRISMA extension for scoping reviews (PRISMA-</w:t>
      </w:r>
      <w:proofErr w:type="spellStart"/>
      <w:r w:rsidR="002542B6" w:rsidRPr="002542B6">
        <w:rPr>
          <w:rFonts w:ascii="Arial" w:hAnsi="Arial" w:cs="Arial"/>
          <w:sz w:val="22"/>
          <w:szCs w:val="22"/>
        </w:rPr>
        <w:t>ScR</w:t>
      </w:r>
      <w:proofErr w:type="spellEnd"/>
      <w:r w:rsidR="002542B6" w:rsidRPr="002542B6">
        <w:rPr>
          <w:rFonts w:ascii="Arial" w:hAnsi="Arial" w:cs="Arial"/>
          <w:sz w:val="22"/>
          <w:szCs w:val="22"/>
        </w:rPr>
        <w:t>): checklist and explanation’, Annals of Internal Medicine, 169(7), pp. 467–473.</w:t>
      </w:r>
    </w:p>
    <w:p w14:paraId="4C9B574F" w14:textId="4ED858C1" w:rsidR="00975748" w:rsidRPr="00D763B3" w:rsidRDefault="00975748" w:rsidP="00D763B3">
      <w:pPr>
        <w:tabs>
          <w:tab w:val="left" w:pos="7650"/>
        </w:tabs>
        <w:rPr>
          <w:rFonts w:ascii="Arial" w:hAnsi="Arial" w:cs="Arial"/>
          <w:sz w:val="22"/>
          <w:szCs w:val="22"/>
        </w:rPr>
      </w:pPr>
      <w:r>
        <w:rPr>
          <w:rFonts w:ascii="Arial" w:hAnsi="Arial" w:cs="Arial"/>
          <w:sz w:val="22"/>
          <w:szCs w:val="22"/>
        </w:rPr>
        <w:t xml:space="preserve">6. </w:t>
      </w:r>
      <w:r w:rsidR="002542B6" w:rsidRPr="002542B6">
        <w:rPr>
          <w:rFonts w:ascii="Arial" w:hAnsi="Arial" w:cs="Arial"/>
          <w:sz w:val="22"/>
          <w:szCs w:val="22"/>
        </w:rPr>
        <w:t xml:space="preserve">Viguera, A.C., Whitfield, T., </w:t>
      </w:r>
      <w:proofErr w:type="spellStart"/>
      <w:r w:rsidR="002542B6" w:rsidRPr="002542B6">
        <w:rPr>
          <w:rFonts w:ascii="Arial" w:hAnsi="Arial" w:cs="Arial"/>
          <w:sz w:val="22"/>
          <w:szCs w:val="22"/>
        </w:rPr>
        <w:t>Baldessarini</w:t>
      </w:r>
      <w:proofErr w:type="spellEnd"/>
      <w:r w:rsidR="002542B6" w:rsidRPr="002542B6">
        <w:rPr>
          <w:rFonts w:ascii="Arial" w:hAnsi="Arial" w:cs="Arial"/>
          <w:sz w:val="22"/>
          <w:szCs w:val="22"/>
        </w:rPr>
        <w:t>, R.J., Newport, D.J., Stowe, Z., Zurick, A. and Cohen, L.S. (2007) ‘Risk of recurrence in women with bipolar disorder during pregnancy: prospective study of mood stabilizer discontinuation’, American Journal of Psychiatry, 164(12), pp. 1817–1824.</w:t>
      </w:r>
    </w:p>
    <w:sectPr w:rsidR="00975748" w:rsidRPr="00D763B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136784" w14:textId="77777777" w:rsidR="00692344" w:rsidRDefault="00692344" w:rsidP="002542B6">
      <w:pPr>
        <w:spacing w:after="0" w:line="240" w:lineRule="auto"/>
      </w:pPr>
      <w:r>
        <w:separator/>
      </w:r>
    </w:p>
  </w:endnote>
  <w:endnote w:type="continuationSeparator" w:id="0">
    <w:p w14:paraId="47556EE3" w14:textId="77777777" w:rsidR="00692344" w:rsidRDefault="00692344" w:rsidP="00254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155863"/>
      <w:docPartObj>
        <w:docPartGallery w:val="Page Numbers (Bottom of Page)"/>
        <w:docPartUnique/>
      </w:docPartObj>
    </w:sdtPr>
    <w:sdtContent>
      <w:p w14:paraId="5EBBF153" w14:textId="0C817CDE" w:rsidR="002542B6" w:rsidRDefault="002542B6">
        <w:pPr>
          <w:pStyle w:val="Footer"/>
          <w:jc w:val="center"/>
        </w:pPr>
        <w:r>
          <w:fldChar w:fldCharType="begin"/>
        </w:r>
        <w:r>
          <w:instrText>PAGE   \* MERGEFORMAT</w:instrText>
        </w:r>
        <w:r>
          <w:fldChar w:fldCharType="separate"/>
        </w:r>
        <w:r>
          <w:t>2</w:t>
        </w:r>
        <w:r>
          <w:fldChar w:fldCharType="end"/>
        </w:r>
      </w:p>
    </w:sdtContent>
  </w:sdt>
  <w:p w14:paraId="2A2C042A" w14:textId="77777777" w:rsidR="002542B6" w:rsidRDefault="00254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A8084" w14:textId="77777777" w:rsidR="00692344" w:rsidRDefault="00692344" w:rsidP="002542B6">
      <w:pPr>
        <w:spacing w:after="0" w:line="240" w:lineRule="auto"/>
      </w:pPr>
      <w:r>
        <w:separator/>
      </w:r>
    </w:p>
  </w:footnote>
  <w:footnote w:type="continuationSeparator" w:id="0">
    <w:p w14:paraId="4DA5736F" w14:textId="77777777" w:rsidR="00692344" w:rsidRDefault="00692344" w:rsidP="002542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528C6"/>
    <w:multiLevelType w:val="hybridMultilevel"/>
    <w:tmpl w:val="5E48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30958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A1"/>
    <w:rsid w:val="00120D92"/>
    <w:rsid w:val="002542B6"/>
    <w:rsid w:val="002B4FF7"/>
    <w:rsid w:val="00352522"/>
    <w:rsid w:val="0035490B"/>
    <w:rsid w:val="00692344"/>
    <w:rsid w:val="0071025F"/>
    <w:rsid w:val="008A369B"/>
    <w:rsid w:val="00975748"/>
    <w:rsid w:val="00A36A22"/>
    <w:rsid w:val="00D763B3"/>
    <w:rsid w:val="00DC08A1"/>
    <w:rsid w:val="00E37EE8"/>
    <w:rsid w:val="00F34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69D3"/>
  <w15:chartTrackingRefBased/>
  <w15:docId w15:val="{BB8552BF-9937-4402-941B-30875643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8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8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8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8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8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8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8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8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8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8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8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8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8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8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8A1"/>
    <w:rPr>
      <w:rFonts w:eastAsiaTheme="majorEastAsia" w:cstheme="majorBidi"/>
      <w:color w:val="272727" w:themeColor="text1" w:themeTint="D8"/>
    </w:rPr>
  </w:style>
  <w:style w:type="paragraph" w:styleId="Title">
    <w:name w:val="Title"/>
    <w:basedOn w:val="Normal"/>
    <w:next w:val="Normal"/>
    <w:link w:val="TitleChar"/>
    <w:uiPriority w:val="10"/>
    <w:qFormat/>
    <w:rsid w:val="00DC0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8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8A1"/>
    <w:pPr>
      <w:spacing w:before="160"/>
      <w:jc w:val="center"/>
    </w:pPr>
    <w:rPr>
      <w:i/>
      <w:iCs/>
      <w:color w:val="404040" w:themeColor="text1" w:themeTint="BF"/>
    </w:rPr>
  </w:style>
  <w:style w:type="character" w:customStyle="1" w:styleId="QuoteChar">
    <w:name w:val="Quote Char"/>
    <w:basedOn w:val="DefaultParagraphFont"/>
    <w:link w:val="Quote"/>
    <w:uiPriority w:val="29"/>
    <w:rsid w:val="00DC08A1"/>
    <w:rPr>
      <w:i/>
      <w:iCs/>
      <w:color w:val="404040" w:themeColor="text1" w:themeTint="BF"/>
    </w:rPr>
  </w:style>
  <w:style w:type="paragraph" w:styleId="ListParagraph">
    <w:name w:val="List Paragraph"/>
    <w:basedOn w:val="Normal"/>
    <w:uiPriority w:val="34"/>
    <w:qFormat/>
    <w:rsid w:val="00DC08A1"/>
    <w:pPr>
      <w:ind w:left="720"/>
      <w:contextualSpacing/>
    </w:pPr>
  </w:style>
  <w:style w:type="character" w:styleId="IntenseEmphasis">
    <w:name w:val="Intense Emphasis"/>
    <w:basedOn w:val="DefaultParagraphFont"/>
    <w:uiPriority w:val="21"/>
    <w:qFormat/>
    <w:rsid w:val="00DC08A1"/>
    <w:rPr>
      <w:i/>
      <w:iCs/>
      <w:color w:val="0F4761" w:themeColor="accent1" w:themeShade="BF"/>
    </w:rPr>
  </w:style>
  <w:style w:type="paragraph" w:styleId="IntenseQuote">
    <w:name w:val="Intense Quote"/>
    <w:basedOn w:val="Normal"/>
    <w:next w:val="Normal"/>
    <w:link w:val="IntenseQuoteChar"/>
    <w:uiPriority w:val="30"/>
    <w:qFormat/>
    <w:rsid w:val="00DC08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8A1"/>
    <w:rPr>
      <w:i/>
      <w:iCs/>
      <w:color w:val="0F4761" w:themeColor="accent1" w:themeShade="BF"/>
    </w:rPr>
  </w:style>
  <w:style w:type="character" w:styleId="IntenseReference">
    <w:name w:val="Intense Reference"/>
    <w:basedOn w:val="DefaultParagraphFont"/>
    <w:uiPriority w:val="32"/>
    <w:qFormat/>
    <w:rsid w:val="00DC08A1"/>
    <w:rPr>
      <w:b/>
      <w:bCs/>
      <w:smallCaps/>
      <w:color w:val="0F4761" w:themeColor="accent1" w:themeShade="BF"/>
      <w:spacing w:val="5"/>
    </w:rPr>
  </w:style>
  <w:style w:type="paragraph" w:styleId="Header">
    <w:name w:val="header"/>
    <w:basedOn w:val="Normal"/>
    <w:link w:val="HeaderChar"/>
    <w:uiPriority w:val="99"/>
    <w:unhideWhenUsed/>
    <w:rsid w:val="002542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2B6"/>
  </w:style>
  <w:style w:type="paragraph" w:styleId="Footer">
    <w:name w:val="footer"/>
    <w:basedOn w:val="Normal"/>
    <w:link w:val="FooterChar"/>
    <w:uiPriority w:val="99"/>
    <w:unhideWhenUsed/>
    <w:rsid w:val="002542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Florescu</dc:creator>
  <cp:keywords/>
  <dc:description/>
  <cp:lastModifiedBy>Francesca Florescu</cp:lastModifiedBy>
  <cp:revision>1</cp:revision>
  <dcterms:created xsi:type="dcterms:W3CDTF">2026-02-14T17:01:00Z</dcterms:created>
  <dcterms:modified xsi:type="dcterms:W3CDTF">2026-02-14T18:28:00Z</dcterms:modified>
</cp:coreProperties>
</file>