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B18049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664AC">
        <w:rPr>
          <w:rFonts w:asciiTheme="minorBidi" w:hAnsiTheme="minorBidi"/>
          <w:sz w:val="28"/>
          <w:szCs w:val="28"/>
        </w:rPr>
        <w:t>Nicoleta Stoican</w:t>
      </w:r>
    </w:p>
    <w:p w14:paraId="485B6F49" w14:textId="1BFA154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664AC">
        <w:rPr>
          <w:rFonts w:asciiTheme="minorBidi" w:hAnsiTheme="minorBidi"/>
          <w:sz w:val="28"/>
          <w:szCs w:val="28"/>
        </w:rPr>
        <w:t>2513275</w:t>
      </w:r>
    </w:p>
    <w:p w14:paraId="3C1E7A20" w14:textId="34237D88"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664AC">
        <w:rPr>
          <w:rFonts w:asciiTheme="minorBidi" w:hAnsiTheme="minorBidi"/>
          <w:sz w:val="28"/>
          <w:szCs w:val="28"/>
        </w:rPr>
        <w:t>LCHS4001</w:t>
      </w:r>
    </w:p>
    <w:p w14:paraId="4EEB2DA3" w14:textId="10B1521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664AC">
        <w:rPr>
          <w:rFonts w:asciiTheme="minorBidi" w:hAnsiTheme="minorBidi"/>
          <w:sz w:val="28"/>
          <w:szCs w:val="28"/>
        </w:rPr>
        <w:t xml:space="preserve">Academic and Employability skills </w:t>
      </w:r>
    </w:p>
    <w:p w14:paraId="112342CB" w14:textId="40FA885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664AC">
        <w:rPr>
          <w:rFonts w:asciiTheme="minorBidi" w:hAnsiTheme="minorBidi"/>
          <w:sz w:val="28"/>
          <w:szCs w:val="28"/>
        </w:rPr>
        <w:t>Muhammed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E64D77B"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B10484">
        <w:rPr>
          <w:rFonts w:asciiTheme="minorBidi" w:hAnsiTheme="minorBidi"/>
          <w:sz w:val="28"/>
          <w:szCs w:val="28"/>
        </w:rPr>
        <w:t xml:space="preserve"> </w:t>
      </w:r>
      <w:r w:rsidR="004F5ECF">
        <w:rPr>
          <w:rFonts w:asciiTheme="minorBidi" w:hAnsiTheme="minorBidi"/>
          <w:sz w:val="28"/>
          <w:szCs w:val="28"/>
        </w:rPr>
        <w:t>27.1</w:t>
      </w:r>
      <w:r w:rsidR="00330139">
        <w:rPr>
          <w:rFonts w:asciiTheme="minorBidi" w:hAnsiTheme="minorBidi"/>
          <w:sz w:val="28"/>
          <w:szCs w:val="28"/>
        </w:rPr>
        <w:t>1</w:t>
      </w:r>
      <w:r w:rsidR="004F5ECF">
        <w:rPr>
          <w:rFonts w:asciiTheme="minorBidi" w:hAnsiTheme="minorBidi"/>
          <w:sz w:val="28"/>
          <w:szCs w:val="28"/>
        </w:rPr>
        <w:t>.2025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03F4B70B" w14:textId="0F977894" w:rsidR="004664AC" w:rsidRPr="004664AC" w:rsidRDefault="0156E134" w:rsidP="004664AC">
          <w:pPr>
            <w:pStyle w:val="TOC2"/>
            <w:tabs>
              <w:tab w:val="right" w:leader="dot" w:pos="9015"/>
            </w:tabs>
          </w:pPr>
          <w:r>
            <w:fldChar w:fldCharType="begin"/>
          </w:r>
          <w:r w:rsidR="00184A9A">
            <w:instrText>TOC \o "1-3" \z \u \h</w:instrText>
          </w:r>
          <w:r>
            <w:fldChar w:fldCharType="separate"/>
          </w:r>
          <w:r w:rsidR="004664AC">
            <w:rPr>
              <w:rStyle w:val="Hyperlink"/>
              <w:noProof/>
              <w:lang w:eastAsia="en-GB"/>
            </w:rPr>
            <w:t xml:space="preserve"> </w:t>
          </w:r>
          <w:r w:rsidR="0CF501EC" w:rsidRPr="004664AC">
            <w:t xml:space="preserve">1.1 </w:t>
          </w:r>
          <w:r w:rsidR="004664AC" w:rsidRPr="004664AC">
            <w:t>Introduction</w:t>
          </w:r>
          <w:r w:rsidR="004664AC">
            <w:t xml:space="preserve">    ……………………………………………………………………………………………………3</w:t>
          </w:r>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371A04FB" w:rsidR="00D676C3" w:rsidRDefault="00D676C3" w:rsidP="008C780B">
      <w:pPr>
        <w:rPr>
          <w:b/>
          <w:bCs/>
          <w:sz w:val="21"/>
          <w:szCs w:val="21"/>
        </w:rPr>
      </w:pPr>
    </w:p>
    <w:p w14:paraId="59FEB21F" w14:textId="77777777" w:rsidR="008B4817" w:rsidRDefault="008B4817" w:rsidP="008C780B">
      <w:pPr>
        <w:rPr>
          <w:b/>
          <w:bCs/>
          <w:sz w:val="21"/>
          <w:szCs w:val="21"/>
        </w:rPr>
      </w:pPr>
    </w:p>
    <w:p w14:paraId="0D21D429" w14:textId="77777777" w:rsidR="008B4817" w:rsidRDefault="008B4817" w:rsidP="008C780B">
      <w:pPr>
        <w:rPr>
          <w:b/>
          <w:bCs/>
          <w:sz w:val="21"/>
          <w:szCs w:val="21"/>
        </w:rPr>
      </w:pPr>
    </w:p>
    <w:p w14:paraId="34C85732" w14:textId="77777777" w:rsidR="008B4817" w:rsidRDefault="008B4817" w:rsidP="008C780B">
      <w:pPr>
        <w:rPr>
          <w:b/>
          <w:bCs/>
          <w:sz w:val="21"/>
          <w:szCs w:val="21"/>
        </w:rPr>
      </w:pPr>
    </w:p>
    <w:p w14:paraId="61CA5883" w14:textId="77777777" w:rsidR="008B4817" w:rsidRDefault="008B4817" w:rsidP="008C780B">
      <w:pPr>
        <w:rPr>
          <w:b/>
          <w:bCs/>
          <w:sz w:val="21"/>
          <w:szCs w:val="21"/>
        </w:rPr>
      </w:pPr>
    </w:p>
    <w:p w14:paraId="236434E3" w14:textId="77777777" w:rsidR="008B4817" w:rsidRDefault="008B4817" w:rsidP="008C780B">
      <w:pPr>
        <w:rPr>
          <w:b/>
          <w:bCs/>
          <w:sz w:val="21"/>
          <w:szCs w:val="21"/>
        </w:rPr>
      </w:pPr>
    </w:p>
    <w:p w14:paraId="636471CF" w14:textId="77777777" w:rsidR="008B4817" w:rsidRDefault="008B4817" w:rsidP="008C780B">
      <w:pPr>
        <w:rPr>
          <w:b/>
          <w:bCs/>
          <w:sz w:val="21"/>
          <w:szCs w:val="21"/>
        </w:rPr>
      </w:pPr>
    </w:p>
    <w:p w14:paraId="2133DB4A" w14:textId="77777777" w:rsidR="008B4817" w:rsidRDefault="008B4817" w:rsidP="008C780B">
      <w:pPr>
        <w:rPr>
          <w:b/>
          <w:bCs/>
          <w:sz w:val="21"/>
          <w:szCs w:val="21"/>
        </w:rPr>
      </w:pPr>
    </w:p>
    <w:p w14:paraId="4FA05FDD" w14:textId="77777777" w:rsidR="008B4817" w:rsidRPr="008C780B" w:rsidRDefault="008B4817" w:rsidP="008C780B">
      <w:pPr>
        <w:rPr>
          <w:b/>
          <w:bCs/>
          <w:sz w:val="21"/>
          <w:szCs w:val="21"/>
        </w:rPr>
      </w:pPr>
    </w:p>
    <w:p w14:paraId="2F840957" w14:textId="5D51FD93" w:rsidR="00500295" w:rsidRPr="00D0398F" w:rsidRDefault="00AA77C8" w:rsidP="00D0398F">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50CC3C0F" w14:textId="06E86D45" w:rsidR="000932C0" w:rsidRDefault="00C9008F" w:rsidP="000932C0">
      <w:pPr>
        <w:pStyle w:val="NormalWeb"/>
        <w:numPr>
          <w:ilvl w:val="0"/>
          <w:numId w:val="21"/>
        </w:numPr>
      </w:pPr>
      <w:r>
        <w:t>Social work care is an important part of the health and social care system because it focuses on supporting people who face difficulties in their daily lives. This support can include help with emotional wellbeing, access to services, protection from harm and guidance during major life challenges (Xpress Health, 2024). Unlike clinical professions that focus mainly on physical health, social work looks at the whole person, including their relationships, environment and personal goals (WHO, n.d.). Through assessment, advocacy and partnership with other professionals, social work care helps individuals maintain dignity, independence and safety (Department of Health and Social Care, 2025). It also plays a key part in promoting equality and protecting vulnerable groups (HF Online, 2024; Social Care People, 2024</w:t>
      </w:r>
      <w:r w:rsidR="000932C0">
        <w:t>.</w:t>
      </w:r>
    </w:p>
    <w:p w14:paraId="0C03DED9" w14:textId="442963CB" w:rsidR="00DD5135" w:rsidRPr="000932C0" w:rsidRDefault="000932C0" w:rsidP="000932C0">
      <w:pPr>
        <w:numPr>
          <w:ilvl w:val="0"/>
          <w:numId w:val="21"/>
        </w:numPr>
        <w:spacing w:after="0"/>
        <w:jc w:val="both"/>
        <w:rPr>
          <w:b/>
          <w:bCs/>
          <w:i/>
          <w:iCs/>
          <w:sz w:val="22"/>
        </w:rPr>
      </w:pPr>
      <w:r w:rsidRPr="000932C0">
        <w:rPr>
          <w:b/>
          <w:bCs/>
          <w:i/>
          <w:iCs/>
          <w:sz w:val="22"/>
        </w:rPr>
        <w:t>Social workers are professionals dedicated to supporting individuals, families, and communities through complex and challenging circumstances. Their role extends beyond medical needs, focusing on social, emotional, and practical aspects of wellbeing (Xpress Health, 2024). By assessing each person’s situation, identifying risks, and creating tailored support plans, social workers promote safety, independence, and dignity (Department of Health and Social Care, 2025). They provide vital assistance to people experiencing disability, mental health difficulties, ageing, domestic issues, homelessness, or financial hardship (HF Online, 2024). Collaboration is central to their practice, as they work closely with nurses, doctors, carers, teachers, and community organisations to ensure coordinated care (Social Care People, 2024). A key responsibility is safeguarding, which involves protecting children and vulnerable adults from harm, abuse, or neglect (WHO, n.d.). Social workers also act as advocates, empowering individuals to understand their rights and participate in decisions that affect their lives. Ultimately, the purpose of social work is to improve quality of life, reduce inequality, and provide guidance during times of adversity.</w:t>
      </w:r>
    </w:p>
    <w:p w14:paraId="4CC61BC1" w14:textId="55FEF9DD" w:rsidR="00F36ADC" w:rsidRPr="00242974" w:rsidRDefault="00F36ADC" w:rsidP="0156E134">
      <w:pPr>
        <w:spacing w:after="0" w:line="240" w:lineRule="auto"/>
        <w:rPr>
          <w:sz w:val="22"/>
        </w:rPr>
      </w:pPr>
    </w:p>
    <w:p w14:paraId="64F36E68" w14:textId="40D63C16" w:rsidR="3C659699" w:rsidRDefault="3C659699" w:rsidP="0CF501EC">
      <w:pPr>
        <w:pStyle w:val="Heading2"/>
        <w:rPr>
          <w:color w:val="4471C4"/>
        </w:rPr>
      </w:pPr>
      <w:bookmarkStart w:id="1" w:name="_Toc1915621813"/>
      <w:r w:rsidRPr="0CF501EC">
        <w:rPr>
          <w:color w:val="4471C4"/>
        </w:rPr>
        <w:t xml:space="preserve">2 </w:t>
      </w:r>
      <w:r w:rsidR="004E1777">
        <w:rPr>
          <w:color w:val="4471C4"/>
        </w:rPr>
        <w:t xml:space="preserve">SOCIAL WORKER </w:t>
      </w:r>
      <w:r w:rsidR="00FE071F">
        <w:rPr>
          <w:color w:val="4471C4"/>
        </w:rPr>
        <w:t xml:space="preserve"> </w:t>
      </w:r>
      <w:r w:rsidRPr="0CF501EC">
        <w:rPr>
          <w:color w:val="4471C4"/>
        </w:rPr>
        <w:t xml:space="preserve"> in the Health and Social Care Field</w:t>
      </w:r>
      <w:bookmarkEnd w:id="1"/>
    </w:p>
    <w:p w14:paraId="1F566BD0" w14:textId="77777777" w:rsidR="00FE071F" w:rsidRPr="00FE071F" w:rsidRDefault="00FE071F" w:rsidP="00FE071F"/>
    <w:p w14:paraId="3C079BEF" w14:textId="401104E7" w:rsidR="0156E134" w:rsidRDefault="0156E134" w:rsidP="0156E134">
      <w:pPr>
        <w:spacing w:after="0" w:line="240" w:lineRule="auto"/>
        <w:jc w:val="both"/>
        <w:rPr>
          <w:sz w:val="21"/>
          <w:szCs w:val="21"/>
        </w:rPr>
      </w:pPr>
    </w:p>
    <w:p w14:paraId="39E5C28B" w14:textId="7C347314" w:rsidR="008C186B" w:rsidRPr="00FC76EA" w:rsidRDefault="5CF7C3DB" w:rsidP="00FC76EA">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70818" w:rsidRPr="0CF501EC">
        <w:rPr>
          <w:color w:val="4471C4"/>
        </w:rPr>
        <w:t>[</w:t>
      </w:r>
      <w:r w:rsidR="004E1777">
        <w:rPr>
          <w:color w:val="4471C4"/>
        </w:rPr>
        <w:t xml:space="preserve"> SOCIAL </w:t>
      </w:r>
      <w:proofErr w:type="gramStart"/>
      <w:r w:rsidR="004E1777">
        <w:rPr>
          <w:color w:val="4471C4"/>
        </w:rPr>
        <w:t xml:space="preserve">WORKER </w:t>
      </w:r>
      <w:r w:rsidR="00070818" w:rsidRPr="0CF501EC">
        <w:rPr>
          <w:color w:val="4471C4"/>
        </w:rPr>
        <w:t>]</w:t>
      </w:r>
      <w:proofErr w:type="gramEnd"/>
      <w:r w:rsidR="008B0B22" w:rsidRPr="0CF501EC">
        <w:rPr>
          <w:color w:val="4471C4"/>
        </w:rPr>
        <w:t xml:space="preserve"> in Health</w:t>
      </w:r>
      <w:r w:rsidR="3464B4D3" w:rsidRPr="0CF501EC">
        <w:rPr>
          <w:color w:val="4471C4"/>
        </w:rPr>
        <w:t xml:space="preserve"> and Social </w:t>
      </w:r>
      <w:r w:rsidR="3D6135D7" w:rsidRPr="0CF501EC">
        <w:rPr>
          <w:color w:val="4471C4"/>
        </w:rPr>
        <w:t>C</w:t>
      </w:r>
      <w:bookmarkEnd w:id="2"/>
      <w:r w:rsidR="00FC76EA">
        <w:rPr>
          <w:color w:val="4471C4"/>
        </w:rPr>
        <w:t xml:space="preserve">are </w:t>
      </w:r>
      <w:r w:rsidR="0055556E">
        <w:rPr>
          <w:color w:val="4471C4"/>
        </w:rPr>
        <w:t>Field</w:t>
      </w:r>
    </w:p>
    <w:p w14:paraId="3E651874" w14:textId="77777777" w:rsidR="008C186B" w:rsidRDefault="008C186B" w:rsidP="008C186B">
      <w:pPr>
        <w:pStyle w:val="NormalWeb"/>
      </w:pPr>
      <w:r>
        <w:t>A social worker in health and social care is a professional who supports individuals, families, and communities in managing complex social, emotional, and practical challenges. Unlike clinical staff who focus primarily on physical health, social workers adopt a holistic approach that considers relationships, environment, and personal goals (World Health Organization, n.d.). Their responsibilities include assessing needs, identifying risks, and developing tailored support plans that promote safety, independence, and wellbeing (HF Online, 2024). They often assist people facing disability, mental health difficulties, ageing, domestic issues, homelessness, or financial hardship (Xpress Health, 2024).</w:t>
      </w:r>
    </w:p>
    <w:p w14:paraId="4767EF55" w14:textId="77777777" w:rsidR="008C186B" w:rsidRDefault="008C186B" w:rsidP="008C186B">
      <w:pPr>
        <w:pStyle w:val="NormalWeb"/>
      </w:pPr>
      <w:r>
        <w:t>According to the Department of Health and Social Care (2025), social workers play a vital role in safeguarding vulnerable groups, advocating for equality, and ensuring coordinated care alongside doctors, nurses, carers, and community organisations. Social Care People (2024) also emphasise their importance in partnership working, which ensures individuals receive holistic support. Overall, the role of a social worker is central to the health and social care system. By combining assessment, advocacy, and collaboration, they improve quality of life, reduce inequality, and provide essential guidance during times of adversity.</w:t>
      </w:r>
    </w:p>
    <w:p w14:paraId="20EDDA2C" w14:textId="76278FE7" w:rsidR="00B71EE8" w:rsidRPr="004E32CA" w:rsidRDefault="008C186B" w:rsidP="004E32CA">
      <w:pPr>
        <w:pStyle w:val="NormalWeb"/>
      </w:pPr>
      <w:r>
        <w:t xml:space="preserve">and collaboration, they improve quality of life, reduce inequality, and provide essential guidance during times of </w:t>
      </w:r>
      <w:r w:rsidR="004E32CA">
        <w:t>adversity</w:t>
      </w:r>
    </w:p>
    <w:p w14:paraId="1CB8B0F1" w14:textId="34C40497" w:rsidR="0156E134" w:rsidRDefault="0156E134" w:rsidP="0156E134">
      <w:pPr>
        <w:spacing w:after="0" w:line="240" w:lineRule="auto"/>
        <w:jc w:val="both"/>
        <w:rPr>
          <w:sz w:val="22"/>
        </w:rPr>
      </w:pPr>
    </w:p>
    <w:p w14:paraId="22E822B3" w14:textId="70DC2193" w:rsidR="000932C0" w:rsidRPr="000932C0" w:rsidRDefault="04019B15" w:rsidP="00313599">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B81322">
        <w:rPr>
          <w:color w:val="4471C4"/>
        </w:rPr>
        <w:t>SOCIAL WORKER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3E87F33C" w14:textId="77777777" w:rsidR="000932C0" w:rsidRPr="000932C0" w:rsidRDefault="000932C0" w:rsidP="000932C0">
      <w:pPr>
        <w:spacing w:after="0" w:line="240" w:lineRule="auto"/>
        <w:jc w:val="both"/>
        <w:rPr>
          <w:sz w:val="22"/>
        </w:rPr>
      </w:pPr>
      <w:r w:rsidRPr="000932C0">
        <w:rPr>
          <w:sz w:val="22"/>
        </w:rPr>
        <w:t xml:space="preserve">Social workers require a diverse set of skills to effectively support individuals, families, and communities in navigating complex challenges. One of the most significant skills is </w:t>
      </w:r>
      <w:r w:rsidRPr="000932C0">
        <w:rPr>
          <w:b/>
          <w:bCs/>
          <w:sz w:val="22"/>
        </w:rPr>
        <w:t>communication</w:t>
      </w:r>
      <w:r w:rsidRPr="000932C0">
        <w:rPr>
          <w:sz w:val="22"/>
        </w:rPr>
        <w:t>, both verbal and non</w:t>
      </w:r>
      <w:r w:rsidRPr="000932C0">
        <w:rPr>
          <w:sz w:val="22"/>
        </w:rPr>
        <w:noBreakHyphen/>
        <w:t>verbal. Social workers must be able to listen actively, show empathy, and explain information clearly to people from different backgrounds. Strong communication ensures that individuals feel heard and understood, while also allowing social workers to collaborate effectively with other professionals such as doctors, nurses, and teachers. Without this skill, it would be difficult to build trust or advocate for clients’ needs.</w:t>
      </w:r>
    </w:p>
    <w:p w14:paraId="008B2635" w14:textId="77777777" w:rsidR="000932C0" w:rsidRPr="000932C0" w:rsidRDefault="000932C0" w:rsidP="000932C0">
      <w:pPr>
        <w:spacing w:after="0" w:line="240" w:lineRule="auto"/>
        <w:jc w:val="both"/>
        <w:rPr>
          <w:sz w:val="22"/>
        </w:rPr>
      </w:pPr>
      <w:r w:rsidRPr="000932C0">
        <w:rPr>
          <w:sz w:val="22"/>
        </w:rPr>
        <w:t xml:space="preserve">Another essential skill is </w:t>
      </w:r>
      <w:r w:rsidRPr="000932C0">
        <w:rPr>
          <w:b/>
          <w:bCs/>
          <w:sz w:val="22"/>
        </w:rPr>
        <w:t>assessment and analytical thinking</w:t>
      </w:r>
      <w:r w:rsidRPr="000932C0">
        <w:rPr>
          <w:sz w:val="22"/>
        </w:rPr>
        <w:t>. Social workers are often tasked with evaluating a person’s circumstances, identifying risks, and developing tailored support plans. This requires the ability to gather information, interpret complex situations, and make informed decisions that balance safety, independence, and wellbeing. For example, when working with vulnerable children or adults, social workers must assess signs of neglect or abuse and act quickly to safeguard them. Analytical skills also help in prioritising resources and ensuring that interventions are both practical and effective.</w:t>
      </w:r>
    </w:p>
    <w:p w14:paraId="754577D2" w14:textId="77777777" w:rsidR="000932C0" w:rsidRPr="000932C0" w:rsidRDefault="000932C0" w:rsidP="000932C0">
      <w:pPr>
        <w:spacing w:after="0" w:line="240" w:lineRule="auto"/>
        <w:jc w:val="both"/>
        <w:rPr>
          <w:sz w:val="22"/>
        </w:rPr>
      </w:pPr>
      <w:r w:rsidRPr="000932C0">
        <w:rPr>
          <w:sz w:val="22"/>
        </w:rPr>
        <w:t xml:space="preserve">Equally important is the skill of </w:t>
      </w:r>
      <w:r w:rsidRPr="000932C0">
        <w:rPr>
          <w:b/>
          <w:bCs/>
          <w:sz w:val="22"/>
        </w:rPr>
        <w:t>empathy and emotional resilience</w:t>
      </w:r>
      <w:r w:rsidRPr="000932C0">
        <w:rPr>
          <w:sz w:val="22"/>
        </w:rPr>
        <w:t xml:space="preserve">. Social workers frequently encounter individuals experiencing trauma, poverty, or mental health difficulties. Empathy allows them to connect with clients on a human level, offering compassion and understanding. </w:t>
      </w:r>
      <w:r w:rsidRPr="000932C0">
        <w:rPr>
          <w:sz w:val="22"/>
        </w:rPr>
        <w:lastRenderedPageBreak/>
        <w:t>However, resilience is necessary to manage the emotional demands of the role and prevent burnout. Being able to maintain professional boundaries while still showing care ensures that social workers can continue to provide consistent support. This balance between empathy and resilience is critical in sustaining long</w:t>
      </w:r>
      <w:r w:rsidRPr="000932C0">
        <w:rPr>
          <w:sz w:val="22"/>
        </w:rPr>
        <w:noBreakHyphen/>
        <w:t>term effectiveness in the profession.</w:t>
      </w:r>
    </w:p>
    <w:p w14:paraId="1C1484FE" w14:textId="3D93EB0A" w:rsidR="000932C0" w:rsidRPr="000932C0" w:rsidRDefault="000932C0" w:rsidP="000932C0">
      <w:pPr>
        <w:spacing w:after="0" w:line="240" w:lineRule="auto"/>
        <w:jc w:val="both"/>
        <w:rPr>
          <w:sz w:val="22"/>
        </w:rPr>
      </w:pPr>
      <w:r w:rsidRPr="000932C0">
        <w:rPr>
          <w:sz w:val="22"/>
        </w:rPr>
        <w:t xml:space="preserve">Finally, </w:t>
      </w:r>
      <w:r w:rsidRPr="000932C0">
        <w:rPr>
          <w:b/>
          <w:bCs/>
          <w:sz w:val="22"/>
        </w:rPr>
        <w:t>advocacy and partnership working</w:t>
      </w:r>
      <w:r w:rsidRPr="000932C0">
        <w:rPr>
          <w:sz w:val="22"/>
        </w:rPr>
        <w:t xml:space="preserve"> are vital skills in health and social care. Social workers often act as advocates, ensuring that individuals understand their rights and have a voice in decisions affecting their lives. They must also work in partnership with multidisciplinary teams and community organisations to coordinate services. Effective advocacy empowers clients, while collaboration ensures holistic care that addresses not only medical needs but also social and emotional wellbeing. Together, these skills enable social workers to fulfil their core purpose: improving quality of life, reducing inequality, and safeguarding </w:t>
      </w:r>
      <w:r>
        <w:rPr>
          <w:sz w:val="22"/>
        </w:rPr>
        <w:t>vulnerability.</w:t>
      </w:r>
    </w:p>
    <w:p w14:paraId="5A3EC5D6" w14:textId="77777777" w:rsidR="000932C0" w:rsidRPr="000932C0" w:rsidRDefault="000932C0" w:rsidP="000932C0">
      <w:pPr>
        <w:spacing w:after="0" w:line="240" w:lineRule="auto"/>
        <w:jc w:val="both"/>
        <w:rPr>
          <w:b/>
          <w:bCs/>
          <w:sz w:val="22"/>
        </w:rPr>
      </w:pPr>
      <w:r w:rsidRPr="000932C0">
        <w:rPr>
          <w:b/>
          <w:bCs/>
          <w:sz w:val="22"/>
        </w:rPr>
        <w:t>2.2 Explanation of Most Significant Skills Needed for a Social Worker in Health and Social Care</w:t>
      </w:r>
    </w:p>
    <w:p w14:paraId="35387A1C" w14:textId="77777777" w:rsidR="000932C0" w:rsidRPr="000932C0" w:rsidRDefault="000932C0" w:rsidP="000932C0">
      <w:pPr>
        <w:spacing w:after="0" w:line="240" w:lineRule="auto"/>
        <w:jc w:val="both"/>
        <w:rPr>
          <w:sz w:val="22"/>
        </w:rPr>
      </w:pPr>
      <w:r w:rsidRPr="000932C0">
        <w:rPr>
          <w:sz w:val="22"/>
        </w:rPr>
        <w:t xml:space="preserve">Social workers require a diverse set of skills to effectively support individuals, families, and communities in navigating complex challenges. One of the most significant skills is </w:t>
      </w:r>
      <w:r w:rsidRPr="000932C0">
        <w:rPr>
          <w:b/>
          <w:bCs/>
          <w:sz w:val="22"/>
        </w:rPr>
        <w:t>communication</w:t>
      </w:r>
      <w:r w:rsidRPr="000932C0">
        <w:rPr>
          <w:sz w:val="22"/>
        </w:rPr>
        <w:t>, both verbal and non</w:t>
      </w:r>
      <w:r w:rsidRPr="000932C0">
        <w:rPr>
          <w:sz w:val="22"/>
        </w:rPr>
        <w:noBreakHyphen/>
        <w:t>verbal. Social workers must be able to listen actively, show empathy, and explain information clearly to people from different backgrounds. Strong communication ensures that individuals feel heard and understood, while also allowing social workers to collaborate effectively with other professionals such as doctors, nurses, and teachers (Xpress Health, 2024). Without this skill, it would be difficult to build trust or advocate for clients’ needs.</w:t>
      </w:r>
    </w:p>
    <w:p w14:paraId="2CAEA1EC" w14:textId="522125DC" w:rsidR="002370CE" w:rsidRPr="00E60074" w:rsidRDefault="000932C0" w:rsidP="00E60074">
      <w:pPr>
        <w:spacing w:after="0" w:line="240" w:lineRule="auto"/>
        <w:jc w:val="both"/>
        <w:rPr>
          <w:sz w:val="22"/>
        </w:rPr>
      </w:pPr>
      <w:r w:rsidRPr="000932C0">
        <w:rPr>
          <w:sz w:val="22"/>
        </w:rPr>
        <w:t xml:space="preserve">Another essential skill is </w:t>
      </w:r>
      <w:r w:rsidRPr="000932C0">
        <w:rPr>
          <w:b/>
          <w:bCs/>
          <w:sz w:val="22"/>
        </w:rPr>
        <w:t>assessment and analytical thinking</w:t>
      </w:r>
      <w:r w:rsidRPr="000932C0">
        <w:rPr>
          <w:sz w:val="22"/>
        </w:rPr>
        <w:t>. Social workers are often tasked with evaluating a person’s circumstances, identifying risks, and developing tailored support plans. This requires the ability to gather information, interpret complex situations, and make informed decisions that balance safety, independence, and wellbeing. For example, when working with vulnerable children or adults, social workers must assess signs of neglect or abuse and act quickly to safeguard them (Department of Health and Social Care, 2025). Analytical skills also help in prioritising resources and ensuring that interventions are both practical and effective (HF Online, 2024).</w:t>
      </w:r>
    </w:p>
    <w:p w14:paraId="2C7B965E" w14:textId="0941DF8D" w:rsidR="00361F71" w:rsidRPr="00E60074" w:rsidRDefault="0C5D0C5C" w:rsidP="00E60074">
      <w:pPr>
        <w:pStyle w:val="Heading2"/>
        <w:rPr>
          <w:color w:val="4472C4" w:themeColor="accent1"/>
        </w:rPr>
      </w:pPr>
      <w:bookmarkStart w:id="4"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 [</w:t>
      </w:r>
      <w:bookmarkEnd w:id="4"/>
      <w:r w:rsidR="00361F71">
        <w:rPr>
          <w:color w:val="4471C4"/>
        </w:rPr>
        <w:t xml:space="preserve">SOCIAL WORKER </w:t>
      </w:r>
    </w:p>
    <w:p w14:paraId="1C444D2C" w14:textId="141FEB67" w:rsidR="00361F71" w:rsidRDefault="00361F71" w:rsidP="00361F71">
      <w:pPr>
        <w:pStyle w:val="NormalWeb"/>
      </w:pPr>
      <w:r>
        <w:rPr>
          <w:rStyle w:val="Strong"/>
        </w:rPr>
        <w:t>Co</w:t>
      </w:r>
      <w:r w:rsidR="007158EC">
        <w:rPr>
          <w:rStyle w:val="Strong"/>
        </w:rPr>
        <w:t>m</w:t>
      </w:r>
      <w:r>
        <w:rPr>
          <w:rStyle w:val="Strong"/>
        </w:rPr>
        <w:t>munication – Strategy: Active Listening Training</w:t>
      </w:r>
      <w:r>
        <w:t xml:space="preserve"> Effective communication is one of the most critical skills for social workers, and active listening training is a proven strategy to strengthen it. Active listening involves focusing fully on the speaker, reflecting back what is heard, and clarifying meaning to avoid misunderstandings. This strategy works by helping social workers build trust and rapport with clients, ensuring they feel heard and respected. For example, during client interviews, a social worker can use reflective statements such as “I hear that you are feeling anxious about housing” to validate emotions and encourage openness. Evidence shows that communication training, including active listening, enhances client engagement and reduces risks of miscommunication in social work practice (Lead Academy, 2025; Social Work Institute, 2024).</w:t>
      </w:r>
    </w:p>
    <w:p w14:paraId="03514D3B" w14:textId="67643D71" w:rsidR="00361F71" w:rsidRDefault="00361F71" w:rsidP="00361F71">
      <w:pPr>
        <w:pStyle w:val="NormalWeb"/>
      </w:pPr>
      <w:r>
        <w:rPr>
          <w:rStyle w:val="Strong"/>
        </w:rPr>
        <w:t>Analytical Thinking – Strategy: Critical Reflection Workshops</w:t>
      </w:r>
      <w:r>
        <w:t xml:space="preserve"> Analytical thinking is essential for assessing risks and developing effective support plans, and critical reflection workshops are a strategy that supports this skill. These workshops encourage practitioners to examine their decisions, challenge assumptions, and apply evidence-based reasoning to complex cases. The process works by creating structured opportunities to reflect on past practice, consider alternative perspectives, and identify biases that may affect judgement. For </w:t>
      </w:r>
      <w:r>
        <w:lastRenderedPageBreak/>
        <w:t>instance, in child protection cases, reflection workshops can help social workers critically analyse whether their assessments are based on facts or assumptions. Research highlights that structured reflection and analysis training improves defensible decision-making and strengthens assessment quality in social work (Research in Practice, 2025; SAGE Publications, 2019).</w:t>
      </w:r>
    </w:p>
    <w:p w14:paraId="58A1B501" w14:textId="2D7A7962" w:rsidR="0156E134" w:rsidRPr="00313599" w:rsidRDefault="00361F71" w:rsidP="00313599">
      <w:pPr>
        <w:pStyle w:val="NormalWeb"/>
      </w:pPr>
      <w:r>
        <w:rPr>
          <w:rStyle w:val="Strong"/>
        </w:rPr>
        <w:t>Empathy and Resilience – Strategy: Mindfulness and Wellbeing Programmes</w:t>
      </w:r>
      <w:r>
        <w:t xml:space="preserve"> Empathy and resilience are vital for sustaining long-term effectiveness in social work, and mindfulness-based wellbeing programmes are a strategy that supports both. Mindfulness involves practices such as meditation, breathing exercises, and self-awareness techniques that help social workers manage stress and remain emotionally present with clients. This strategy works by reducing burnout, increasing emotional regulation, and fostering compassion without compromising professional boundaries. </w:t>
      </w:r>
    </w:p>
    <w:p w14:paraId="76565AE3" w14:textId="557C9177" w:rsidR="003458DB" w:rsidRPr="002D5E6E" w:rsidRDefault="5617AA6E" w:rsidP="002D5E6E">
      <w:pPr>
        <w:pStyle w:val="Heading2"/>
        <w:rPr>
          <w:color w:val="4472C4" w:themeColor="accent1"/>
        </w:rPr>
      </w:pPr>
      <w:bookmarkStart w:id="5" w:name="_Toc1799977123"/>
      <w:r w:rsidRPr="0CF501EC">
        <w:rPr>
          <w:color w:val="4471C4"/>
        </w:rPr>
        <w:t>4</w:t>
      </w:r>
      <w:r w:rsidR="00A946CB" w:rsidRPr="0CF501EC">
        <w:rPr>
          <w:color w:val="4471C4"/>
        </w:rPr>
        <w:t xml:space="preserve"> Conclusion</w:t>
      </w:r>
      <w:bookmarkEnd w:id="5"/>
    </w:p>
    <w:p w14:paraId="3F34EF19" w14:textId="67EE102F" w:rsidR="00D676C3" w:rsidRDefault="002D5E6E">
      <w:pPr>
        <w:rPr>
          <w:sz w:val="21"/>
          <w:szCs w:val="21"/>
        </w:rPr>
      </w:pPr>
      <w:r w:rsidRPr="002D5E6E">
        <w:rPr>
          <w:sz w:val="21"/>
          <w:szCs w:val="21"/>
        </w:rPr>
        <w:t>Social work care is vital to ensuring safe, high</w:t>
      </w:r>
      <w:r w:rsidRPr="002D5E6E">
        <w:rPr>
          <w:sz w:val="21"/>
          <w:szCs w:val="21"/>
        </w:rPr>
        <w:noBreakHyphen/>
        <w:t>quality support within the health and social care system. This report highlighted the importance of social workers in addressing complex social, emotional, and practical needs, while safeguarding vulnerable groups and promoting equality (World Health Organization, n.d.; Department of Health and Social Care, 2025). It also examined the challenges of communication, analytical thinking, and resilience, and outlined strategies such as active listening, reflective practice, and mindfulness to strengthen these skills (Lead Academy, 2025; Research in Practice, 2025; Grant and Kinman, 2025). Overall, social workers play a central role in improving lives, and their continued development is essential for building a fairer, more compassionate society (Social Care People, 2024; HF Online, 2024).</w:t>
      </w:r>
      <w:r w:rsidR="00D676C3">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6" w:name="_Toc1911583216"/>
      <w:r w:rsidRPr="0CF501EC">
        <w:rPr>
          <w:color w:val="4471C4"/>
        </w:rPr>
        <w:t>5 Reference List</w:t>
      </w:r>
      <w:bookmarkEnd w:id="6"/>
    </w:p>
    <w:p w14:paraId="1CB21480" w14:textId="6BB1A1AD" w:rsidR="00C9008F" w:rsidRPr="00C9008F" w:rsidRDefault="00C9008F" w:rsidP="00C9008F">
      <w:r w:rsidRPr="00C9008F">
        <w:rPr>
          <w:color w:val="FF0000"/>
        </w:rPr>
        <w:t xml:space="preserve"> </w:t>
      </w:r>
      <w:r w:rsidRPr="00C9008F">
        <w:t xml:space="preserve">Department of Health and Social Care (2025) </w:t>
      </w:r>
      <w:r w:rsidRPr="00C9008F">
        <w:rPr>
          <w:i/>
          <w:iCs/>
        </w:rPr>
        <w:t>The value of social workers in healthcare</w:t>
      </w:r>
      <w:r w:rsidRPr="00C9008F">
        <w:t>. UK Government. Available at: &lt;https://socialworkwithadults.blog.gov.uk/2025/04/03/the-value-of-social-workers-in-healthcare/&gt; (Accessed: 27 November 2025).</w:t>
      </w:r>
    </w:p>
    <w:p w14:paraId="59CF6363" w14:textId="6B293D36" w:rsidR="00C9008F" w:rsidRPr="00C9008F" w:rsidRDefault="00C9008F" w:rsidP="00C9008F">
      <w:r w:rsidRPr="00C9008F">
        <w:t xml:space="preserve">HF Online (2024) </w:t>
      </w:r>
      <w:r w:rsidRPr="00C9008F">
        <w:rPr>
          <w:i/>
          <w:iCs/>
        </w:rPr>
        <w:t>The role of social workers in the UK healthcare system</w:t>
      </w:r>
      <w:r w:rsidRPr="00C9008F">
        <w:t>. Available at: &lt;https://uk.hfonline.org/the-role-of-social-workers-in-the-uk-healthcare-system/&gt; (Accessed: 27 November 2025).</w:t>
      </w:r>
    </w:p>
    <w:p w14:paraId="0424A3BC" w14:textId="1BC44B68" w:rsidR="00C9008F" w:rsidRDefault="00C9008F" w:rsidP="00C9008F">
      <w:r w:rsidRPr="00C9008F">
        <w:t xml:space="preserve">Social Care People (2024) </w:t>
      </w:r>
      <w:r w:rsidRPr="00C9008F">
        <w:rPr>
          <w:i/>
          <w:iCs/>
        </w:rPr>
        <w:t>Roles and responsibilities of health and social care workers</w:t>
      </w:r>
      <w:r w:rsidRPr="00C9008F">
        <w:t>. Available at: &lt;https://jobs.socialcarepeople.co.uk/roles-and-responsibilities-of-health-and-social-care-workers&gt; (Accessed: 27 November 2025).</w:t>
      </w:r>
    </w:p>
    <w:p w14:paraId="14D90280" w14:textId="77777777" w:rsidR="00C9008F" w:rsidRPr="00C9008F" w:rsidRDefault="00C9008F" w:rsidP="00C9008F">
      <w:r w:rsidRPr="00C9008F">
        <w:t xml:space="preserve">World Health Organization (n.d.) </w:t>
      </w:r>
      <w:r w:rsidRPr="00C9008F">
        <w:rPr>
          <w:i/>
          <w:iCs/>
        </w:rPr>
        <w:t>The role of health and social care workers in supporting health</w:t>
      </w:r>
      <w:r w:rsidRPr="00C9008F">
        <w:t>. WHO. Available at: &lt;https://www.who.int/tools/your-life-your-health/a-healthy-world/people-s-roles/the-role-of-health-and-social-care-workers-in-supporting-health&gt; (Accessed: 27 November 2025).</w:t>
      </w:r>
    </w:p>
    <w:p w14:paraId="27373D40" w14:textId="02D474BC" w:rsidR="00C9008F" w:rsidRPr="00C9008F" w:rsidRDefault="00C9008F" w:rsidP="00C9008F">
      <w:r w:rsidRPr="00C9008F">
        <w:t xml:space="preserve">Xpress Health (2024) </w:t>
      </w:r>
      <w:r w:rsidRPr="00C9008F">
        <w:rPr>
          <w:i/>
          <w:iCs/>
        </w:rPr>
        <w:t>The importance of social care workers in the UK healthcare system</w:t>
      </w:r>
      <w:r w:rsidRPr="00C9008F">
        <w:t>. Available at: &lt;https://xpresshealth.co.uk/the-importance-of-social-care-workers-in-the-uk-healthcare-system-essential-insights&gt; (Accessed: 27 November 2025).</w:t>
      </w:r>
    </w:p>
    <w:p w14:paraId="642DED23" w14:textId="656D61F5" w:rsidR="00E2644C" w:rsidRPr="00E2644C" w:rsidRDefault="00E2644C" w:rsidP="00E2644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644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Department of Health and Social Care (2025) The value of social workers in healthcare. UK Government. Available at: &lt;https://socialworkwithadults.blog.gov.uk/2025/04/03/the-value-of-social-workers-in-healthcare/&gt; (Accessed: 27 November 2025).</w:t>
      </w:r>
    </w:p>
    <w:p w14:paraId="05C269F0" w14:textId="1F7909CB" w:rsidR="00E2644C" w:rsidRPr="00E2644C" w:rsidRDefault="00E2644C" w:rsidP="00E2644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644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HF Online (2024) The role of social workers in the UK healthcare system. Available at: &lt;https://uk.hfonline.org/the-role-of-social-workers-in-the-uk-healthcare-system/&gt; (Accessed: 27 November 2025).</w:t>
      </w:r>
    </w:p>
    <w:p w14:paraId="143F8A45" w14:textId="0E66E16D" w:rsidR="00E2644C" w:rsidRDefault="00E2644C" w:rsidP="00E2644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644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Care People (2024) Roles and responsibilities of health and social care workers. Available at: &lt;https://jobs.socialcarepeople.co.uk/roles-and-responsibilities-of-health-and-social-care-workers&gt; (Accessed: 27 November 2025).</w:t>
      </w:r>
    </w:p>
    <w:p w14:paraId="20D4C9E9" w14:textId="01F4A52A" w:rsidR="00E2644C" w:rsidRDefault="00E2644C" w:rsidP="00E2644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644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 Health Organization (n.d.) The role of health and social care workers in supporting health. WHO. Available at: &lt;https://www.who.int/tools/your-life-your-health/a-healthy-world/people-s-roles/the-role-of-health-and-social-care-workers-in-supporting-health&gt; (Accessed: 27 November 2025).</w:t>
      </w:r>
    </w:p>
    <w:p w14:paraId="50207C65" w14:textId="402C19B0" w:rsidR="00E2644C" w:rsidRPr="00E2644C" w:rsidRDefault="00E2644C" w:rsidP="00E2644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644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Xpress Health (2024) The importance of social care workers in the UK healthcare system. Available at: &lt;https://xpresshealth.co.uk/the-importance-of-social-care-workers-in-the-uk-healthcare-system-essential-insights&gt; (Accessed: 27 November 2025).</w:t>
      </w:r>
    </w:p>
    <w:p w14:paraId="14099244" w14:textId="417E1413" w:rsidR="00D16031" w:rsidRPr="00D16031" w:rsidRDefault="00D16031" w:rsidP="00361F7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603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Department of Health and Social Care (2025) </w:t>
      </w:r>
      <w:r w:rsidRPr="00D1603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value of social workers in healthcare</w:t>
      </w:r>
      <w:r w:rsidRPr="00D1603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UK Government. Available at: &lt;https://socialworkwithadults.blog.gov.uk/2025/04/03/the-value-of-social-workers-in-healthcare/&gt; (Accessed: 27 November 2025).</w:t>
      </w:r>
    </w:p>
    <w:p w14:paraId="14F9F052" w14:textId="74940B1A" w:rsidR="00D16031" w:rsidRPr="00D16031" w:rsidRDefault="00D16031" w:rsidP="00D1603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603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HF Online (2024) </w:t>
      </w:r>
      <w:r w:rsidRPr="00D1603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social workers in the UK healthcare system</w:t>
      </w:r>
      <w:r w:rsidRPr="00D1603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&lt;https://uk.hfonline.org/the-role-of-social-workers-in-the-uk-healthcare-system/&gt; (Accessed: 27 November 2025).</w:t>
      </w:r>
    </w:p>
    <w:p w14:paraId="53854744" w14:textId="6E7ACB8B" w:rsidR="00D16031" w:rsidRDefault="00D16031" w:rsidP="00D1603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603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Social Care People (2024) </w:t>
      </w:r>
      <w:r w:rsidRPr="00D1603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Roles and responsibilities of health and social care workers</w:t>
      </w:r>
      <w:r w:rsidRPr="00D1603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&lt;https://jobs.socialcarepeople.co.uk/roles-and-responsibilities-of-health-and-social-care-workers&gt; (Accessed: 27 November 2025).</w:t>
      </w:r>
    </w:p>
    <w:p w14:paraId="7638D6F5" w14:textId="5EE63B4E" w:rsidR="00D16031" w:rsidRPr="00D16031" w:rsidRDefault="00D16031" w:rsidP="00D1603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603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World Health Organization (n.d.) </w:t>
      </w:r>
      <w:r w:rsidRPr="00D1603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health and social care workers in supporting health</w:t>
      </w:r>
      <w:r w:rsidRPr="00D1603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WHO. Available at: &lt;https://www.who.int/tools/your-life-your-health/a-healthy-world/people-s-roles/the-role-of-health-and-social-care-workers-in-supporting-health&gt; (Accessed: 27 November 2025).</w:t>
      </w:r>
    </w:p>
    <w:p w14:paraId="56D60FE9" w14:textId="77777777" w:rsidR="00D16031" w:rsidRDefault="00D16031" w:rsidP="00D1603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603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Xpress Health (2024) </w:t>
      </w:r>
      <w:r w:rsidRPr="00D1603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social care workers in the UK healthcare system</w:t>
      </w:r>
      <w:r w:rsidRPr="00D1603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&lt;https://xpresshealth.co.uk/the-importance-of-social-care-workers-in-the-uk-healthcare-system-essential-insights&gt; (Accessed: 27 November 2025).</w:t>
      </w:r>
    </w:p>
    <w:p w14:paraId="67FA3446" w14:textId="77777777" w:rsidR="00361F71" w:rsidRDefault="00361F71" w:rsidP="00361F7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1F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Community Care (2017) </w:t>
      </w:r>
      <w:r w:rsidRPr="00361F7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social workers can build their emotional resilience</w:t>
      </w:r>
      <w:r w:rsidRPr="00361F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&lt;https://www.communitycare.co.uk/2017/04/10/social-workers-can-build-emotional-resilience/&gt; (Accessed: 27 November 2025).</w:t>
      </w:r>
    </w:p>
    <w:p w14:paraId="1AB68ADE" w14:textId="6B303157" w:rsidR="00361F71" w:rsidRPr="00D16031" w:rsidRDefault="00361F71" w:rsidP="00D1603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1F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Grant, L. and Kinman, G. (2025) </w:t>
      </w:r>
      <w:r w:rsidRPr="00361F7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emotional resilience and wellbeing: a practical guide for social workers</w:t>
      </w:r>
      <w:r w:rsidRPr="00361F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Local Government Association. Available at: &lt;https://www.local.gov.uk/sites/default/files/documents/workforce%20-%20wellbeing%20social%20care%20-%20Community%20Care%20Inform%20emotional%20resilience%20guide.pdf&gt; (Accessed: 27 November 2025).</w:t>
      </w:r>
    </w:p>
    <w:p w14:paraId="27D7BE9D" w14:textId="3D0D8C49" w:rsidR="00361F71" w:rsidRDefault="00361F71" w:rsidP="00361F7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1F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Lead Academy (2025) </w:t>
      </w:r>
      <w:r w:rsidRPr="00361F7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Effective Communication Skills for Social Workers</w:t>
      </w:r>
      <w:r w:rsidRPr="00361F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&lt;https://lead-academy.org/blog/communication-skills-for-social-workers/&gt; (Accessed: 27 November 2025).</w:t>
      </w:r>
    </w:p>
    <w:p w14:paraId="11A22E66" w14:textId="025788BB" w:rsidR="00D26897" w:rsidRPr="00361F71" w:rsidRDefault="00D26897" w:rsidP="00361F7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1F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in Practice (2025) </w:t>
      </w:r>
      <w:r w:rsidRPr="00361F7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 critical reflection and analysis skills as foundations to effective practice</w:t>
      </w:r>
      <w:r w:rsidRPr="00361F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&lt;https://www.researchinpractice.org.uk/all/news-views/2025/march/build-critical-reflection-and-analysis-skills-as-foundations-to-effective-practice/&gt; (Accessed: 27 November 2025).</w:t>
      </w:r>
    </w:p>
    <w:p w14:paraId="1AB84EFA" w14:textId="5C024864" w:rsidR="00361F71" w:rsidRPr="00361F71" w:rsidRDefault="00361F71" w:rsidP="00361F7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1F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 Work Institute (2024) </w:t>
      </w:r>
      <w:r w:rsidRPr="00361F7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Enhancing Communication for Social Work Success</w:t>
      </w:r>
      <w:r w:rsidRPr="00361F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&lt;https://socialwork.institute/practicum-and-supervision/enhancing-communication-social-work-success/&gt; (Accessed: 27 November 2025).</w:t>
      </w:r>
    </w:p>
    <w:p w14:paraId="2BF2BFA1" w14:textId="46FA8C83" w:rsidR="00361F71" w:rsidRPr="00361F71" w:rsidRDefault="00361F71" w:rsidP="00361F7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1F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SAGE Publications (2019) </w:t>
      </w:r>
      <w:r w:rsidRPr="00361F7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Applying Critical Thinking and Analysis in Social Work</w:t>
      </w:r>
      <w:r w:rsidRPr="00361F7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&lt;https://uk.sagepub.com/en-gb/eur/applying-critical-thinking-and-analysis-in-social-work/book259966&gt; (Accessed: 27 November 2025).</w:t>
      </w:r>
    </w:p>
    <w:p w14:paraId="34D3C64B" w14:textId="526E8062" w:rsidR="0070414E" w:rsidRPr="0070414E" w:rsidRDefault="0070414E" w:rsidP="0070414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Department of Health and Social Care (2025) </w:t>
      </w:r>
      <w:r w:rsidRPr="0070414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value of social workers in healthcare</w:t>
      </w: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UK Government. Available at: &lt;https://socialworkwithadults.blog.gov.uk/2025/04/03/the-value-of-social-workers-in-healthcare/&gt; (Accessed: 27 November 2025).</w:t>
      </w:r>
    </w:p>
    <w:p w14:paraId="3B6AE89D" w14:textId="744003D1" w:rsidR="0070414E" w:rsidRPr="0070414E" w:rsidRDefault="0070414E" w:rsidP="0070414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World Health Organization (n.d.) </w:t>
      </w:r>
      <w:r w:rsidRPr="0070414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health and social care workers in supporting health</w:t>
      </w: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WHO. Available at: &lt;https://www.who.int/tools/your-life-your-health/a-healthy-world/people-s-roles/the-role-of-health-and-social-care-workers-in-supporting-health&gt; (Accessed: 27 November 2025).</w:t>
      </w:r>
    </w:p>
    <w:p w14:paraId="0F6A9FD0" w14:textId="56DF6F6C" w:rsidR="0070414E" w:rsidRPr="0070414E" w:rsidRDefault="0070414E" w:rsidP="0070414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Xpress Health (2024) </w:t>
      </w:r>
      <w:r w:rsidRPr="0070414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social care workers in the UK healthcare system</w:t>
      </w: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&lt;https://xpresshealth.co.uk/the-importance-of-social-care-workers-in-the-uk-healthcare-system-essential-insights&gt; (Accessed: 27 November 2025).</w:t>
      </w:r>
    </w:p>
    <w:p w14:paraId="0ACFF272" w14:textId="77777777" w:rsidR="00E52430" w:rsidRDefault="0070414E" w:rsidP="00E5243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E52430"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Community Care (2017) </w:t>
      </w:r>
      <w:r w:rsidR="00E52430" w:rsidRPr="0070414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social workers can build their emotional resilience</w:t>
      </w:r>
      <w:r w:rsidR="00E52430"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&lt;https://www.communitycare.co.uk/2017/04/10/social-workers-can-build-emotional-resilience/&gt; (Accessed: 27 November 2025).</w:t>
      </w:r>
    </w:p>
    <w:p w14:paraId="0B6A5E9E" w14:textId="7BD0DDCA" w:rsidR="006E6DF8" w:rsidRPr="0070414E" w:rsidRDefault="006E6DF8" w:rsidP="00E5243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Grant, L. and Kinman, G. (2025) </w:t>
      </w:r>
      <w:r w:rsidRPr="0070414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emotional resilience and wellbeing: a practical guide for social workers</w:t>
      </w: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Local Government Association. Available at: &lt;https://www.local.gov.uk/sites/default/files/documents/workforce%20-%20wellbeing%20social%20care%20-%20Community%20Care%20Inform%20emotional%20resilience%20guide.pdf&gt; (Accessed: 27 November 2025).</w:t>
      </w:r>
    </w:p>
    <w:p w14:paraId="22EBF2F1" w14:textId="6694BDE7" w:rsidR="00773D92" w:rsidRDefault="0070414E" w:rsidP="00773D9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HF Online (2024) </w:t>
      </w:r>
      <w:r w:rsidRPr="0070414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social workers in the UK healthcare system</w:t>
      </w: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&lt;https://uk.hfonline.org/the-role-of-social-workers-in-the-uk-healthcare-system/&gt; (Accessed: 27 November 2025)</w:t>
      </w:r>
    </w:p>
    <w:p w14:paraId="1D1980F9" w14:textId="77777777" w:rsidR="00E52430" w:rsidRDefault="00773D92" w:rsidP="00E5243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Lead Academy (2025) </w:t>
      </w:r>
      <w:r w:rsidRPr="0070414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Effective Communication Skills for Social Workers</w:t>
      </w: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&lt;https://lead-academy.org/blog/communication-skills-for-social-workers/&gt; (Accessed: 27 November 2025)</w:t>
      </w:r>
    </w:p>
    <w:p w14:paraId="08819AB3" w14:textId="7C17EE67" w:rsidR="0070414E" w:rsidRPr="0070414E" w:rsidRDefault="00E52430" w:rsidP="0070414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in Practice (2025) </w:t>
      </w:r>
      <w:r w:rsidRPr="0070414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 critical reflection and analysis skills as foundations to effective practice</w:t>
      </w: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&lt;https://www.researchinpractice.org.uk/all/news-views/2025/march/build-critical-reflection-and-analysis-skills-as-foundations-to-effective-practice/&gt; (Accessed: 27 November 2025).</w:t>
      </w:r>
    </w:p>
    <w:p w14:paraId="18BF9F71" w14:textId="4F32E616" w:rsidR="0070414E" w:rsidRPr="0070414E" w:rsidRDefault="0070414E" w:rsidP="0070414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 Care People (2024) </w:t>
      </w:r>
      <w:r w:rsidRPr="0070414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Roles and responsibilities of health and social care workers</w:t>
      </w: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&lt;https://jobs.socialcarepeople.co.uk/roles-and-responsibilities-of-health-and-social-care-workers&gt; (Accessed: 27 November 2025).</w:t>
      </w:r>
    </w:p>
    <w:p w14:paraId="670C0C92" w14:textId="2ACEA7F7" w:rsidR="0070414E" w:rsidRPr="0070414E" w:rsidRDefault="0070414E" w:rsidP="0070414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 Work Institute (2024) </w:t>
      </w:r>
      <w:r w:rsidRPr="0070414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Enhancing Communication for Social Work Success</w:t>
      </w: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&lt;https://socialwork.institute/practicum-and-supervision/enhancing-communication-social-work-success/&gt; (Accessed: 27 November 2025).</w:t>
      </w:r>
    </w:p>
    <w:p w14:paraId="1D0F2D59" w14:textId="2FBC4D5B" w:rsidR="004552CE" w:rsidRPr="00E2644C" w:rsidRDefault="0070414E" w:rsidP="005E44B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SAGE Publications (2019) </w:t>
      </w:r>
      <w:r w:rsidRPr="0070414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Applying Critical Thinking and Analysis in Social Work</w:t>
      </w:r>
      <w:r w:rsidRPr="007041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&lt;https://uk.sagepub.com/en-gb/eur/applying-critical-thinking-and-analysis-in-social-work/book259966&gt; (Accessed: 27 November 2025).</w:t>
      </w:r>
    </w:p>
    <w:sectPr w:rsidR="004552CE" w:rsidRPr="00E2644C"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3A07F" w14:textId="77777777" w:rsidR="0090779E" w:rsidRDefault="0090779E" w:rsidP="003C7C97">
      <w:pPr>
        <w:spacing w:after="0" w:line="240" w:lineRule="auto"/>
      </w:pPr>
      <w:r>
        <w:separator/>
      </w:r>
    </w:p>
  </w:endnote>
  <w:endnote w:type="continuationSeparator" w:id="0">
    <w:p w14:paraId="6F39CEFD" w14:textId="77777777" w:rsidR="0090779E" w:rsidRDefault="0090779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A077A" w14:textId="77777777" w:rsidR="0090779E" w:rsidRDefault="0090779E" w:rsidP="003C7C97">
      <w:pPr>
        <w:spacing w:after="0" w:line="240" w:lineRule="auto"/>
      </w:pPr>
      <w:r>
        <w:separator/>
      </w:r>
    </w:p>
  </w:footnote>
  <w:footnote w:type="continuationSeparator" w:id="0">
    <w:p w14:paraId="578DA71A" w14:textId="77777777" w:rsidR="0090779E" w:rsidRDefault="0090779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9440C18"/>
    <w:lvl w:ilvl="0" w:tplc="34143B0E">
      <w:start w:val="1"/>
      <w:numFmt w:val="bullet"/>
      <w:lvlText w:val=""/>
      <w:lvlJc w:val="left"/>
      <w:pPr>
        <w:ind w:left="720" w:hanging="360"/>
      </w:pPr>
      <w:rPr>
        <w:rFonts w:ascii="Symbol" w:hAnsi="Symbol" w:hint="default"/>
      </w:rPr>
    </w:lvl>
    <w:lvl w:ilvl="1" w:tplc="DED40B80">
      <w:start w:val="1"/>
      <w:numFmt w:val="bullet"/>
      <w:lvlText w:val="o"/>
      <w:lvlJc w:val="left"/>
      <w:pPr>
        <w:ind w:left="1440" w:hanging="360"/>
      </w:pPr>
      <w:rPr>
        <w:rFonts w:ascii="Courier New" w:hAnsi="Courier New" w:hint="default"/>
      </w:rPr>
    </w:lvl>
    <w:lvl w:ilvl="2" w:tplc="9468FA48">
      <w:start w:val="1"/>
      <w:numFmt w:val="bullet"/>
      <w:lvlText w:val=""/>
      <w:lvlJc w:val="left"/>
      <w:pPr>
        <w:ind w:left="2160" w:hanging="360"/>
      </w:pPr>
      <w:rPr>
        <w:rFonts w:ascii="Wingdings" w:hAnsi="Wingdings" w:hint="default"/>
      </w:rPr>
    </w:lvl>
    <w:lvl w:ilvl="3" w:tplc="2C845086">
      <w:start w:val="1"/>
      <w:numFmt w:val="bullet"/>
      <w:lvlText w:val=""/>
      <w:lvlJc w:val="left"/>
      <w:pPr>
        <w:ind w:left="2880" w:hanging="360"/>
      </w:pPr>
      <w:rPr>
        <w:rFonts w:ascii="Symbol" w:hAnsi="Symbol" w:hint="default"/>
      </w:rPr>
    </w:lvl>
    <w:lvl w:ilvl="4" w:tplc="BA365E4A">
      <w:start w:val="1"/>
      <w:numFmt w:val="bullet"/>
      <w:lvlText w:val="o"/>
      <w:lvlJc w:val="left"/>
      <w:pPr>
        <w:ind w:left="3600" w:hanging="360"/>
      </w:pPr>
      <w:rPr>
        <w:rFonts w:ascii="Courier New" w:hAnsi="Courier New" w:hint="default"/>
      </w:rPr>
    </w:lvl>
    <w:lvl w:ilvl="5" w:tplc="B4C80854">
      <w:start w:val="1"/>
      <w:numFmt w:val="bullet"/>
      <w:lvlText w:val=""/>
      <w:lvlJc w:val="left"/>
      <w:pPr>
        <w:ind w:left="4320" w:hanging="360"/>
      </w:pPr>
      <w:rPr>
        <w:rFonts w:ascii="Wingdings" w:hAnsi="Wingdings" w:hint="default"/>
      </w:rPr>
    </w:lvl>
    <w:lvl w:ilvl="6" w:tplc="DBC6CF44">
      <w:start w:val="1"/>
      <w:numFmt w:val="bullet"/>
      <w:lvlText w:val=""/>
      <w:lvlJc w:val="left"/>
      <w:pPr>
        <w:ind w:left="5040" w:hanging="360"/>
      </w:pPr>
      <w:rPr>
        <w:rFonts w:ascii="Symbol" w:hAnsi="Symbol" w:hint="default"/>
      </w:rPr>
    </w:lvl>
    <w:lvl w:ilvl="7" w:tplc="0776B824">
      <w:start w:val="1"/>
      <w:numFmt w:val="bullet"/>
      <w:lvlText w:val="o"/>
      <w:lvlJc w:val="left"/>
      <w:pPr>
        <w:ind w:left="5760" w:hanging="360"/>
      </w:pPr>
      <w:rPr>
        <w:rFonts w:ascii="Courier New" w:hAnsi="Courier New" w:hint="default"/>
      </w:rPr>
    </w:lvl>
    <w:lvl w:ilvl="8" w:tplc="CCDA81B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A61E78E6"/>
    <w:lvl w:ilvl="0" w:tplc="78A0F5F0">
      <w:start w:val="1"/>
      <w:numFmt w:val="bullet"/>
      <w:lvlText w:val=""/>
      <w:lvlJc w:val="left"/>
      <w:pPr>
        <w:ind w:left="720" w:hanging="360"/>
      </w:pPr>
      <w:rPr>
        <w:rFonts w:ascii="Symbol" w:hAnsi="Symbol" w:hint="default"/>
      </w:rPr>
    </w:lvl>
    <w:lvl w:ilvl="1" w:tplc="9CD65016">
      <w:start w:val="1"/>
      <w:numFmt w:val="bullet"/>
      <w:lvlText w:val="o"/>
      <w:lvlJc w:val="left"/>
      <w:pPr>
        <w:ind w:left="1440" w:hanging="360"/>
      </w:pPr>
      <w:rPr>
        <w:rFonts w:ascii="Courier New" w:hAnsi="Courier New" w:hint="default"/>
      </w:rPr>
    </w:lvl>
    <w:lvl w:ilvl="2" w:tplc="C820FBDA">
      <w:start w:val="1"/>
      <w:numFmt w:val="bullet"/>
      <w:lvlText w:val=""/>
      <w:lvlJc w:val="left"/>
      <w:pPr>
        <w:ind w:left="2160" w:hanging="360"/>
      </w:pPr>
      <w:rPr>
        <w:rFonts w:ascii="Wingdings" w:hAnsi="Wingdings" w:hint="default"/>
      </w:rPr>
    </w:lvl>
    <w:lvl w:ilvl="3" w:tplc="A29236EA">
      <w:start w:val="1"/>
      <w:numFmt w:val="bullet"/>
      <w:lvlText w:val=""/>
      <w:lvlJc w:val="left"/>
      <w:pPr>
        <w:ind w:left="2880" w:hanging="360"/>
      </w:pPr>
      <w:rPr>
        <w:rFonts w:ascii="Symbol" w:hAnsi="Symbol" w:hint="default"/>
      </w:rPr>
    </w:lvl>
    <w:lvl w:ilvl="4" w:tplc="3A1A6DBC">
      <w:start w:val="1"/>
      <w:numFmt w:val="bullet"/>
      <w:lvlText w:val="o"/>
      <w:lvlJc w:val="left"/>
      <w:pPr>
        <w:ind w:left="3600" w:hanging="360"/>
      </w:pPr>
      <w:rPr>
        <w:rFonts w:ascii="Courier New" w:hAnsi="Courier New" w:hint="default"/>
      </w:rPr>
    </w:lvl>
    <w:lvl w:ilvl="5" w:tplc="30660D50">
      <w:start w:val="1"/>
      <w:numFmt w:val="bullet"/>
      <w:lvlText w:val=""/>
      <w:lvlJc w:val="left"/>
      <w:pPr>
        <w:ind w:left="4320" w:hanging="360"/>
      </w:pPr>
      <w:rPr>
        <w:rFonts w:ascii="Wingdings" w:hAnsi="Wingdings" w:hint="default"/>
      </w:rPr>
    </w:lvl>
    <w:lvl w:ilvl="6" w:tplc="F838257E">
      <w:start w:val="1"/>
      <w:numFmt w:val="bullet"/>
      <w:lvlText w:val=""/>
      <w:lvlJc w:val="left"/>
      <w:pPr>
        <w:ind w:left="5040" w:hanging="360"/>
      </w:pPr>
      <w:rPr>
        <w:rFonts w:ascii="Symbol" w:hAnsi="Symbol" w:hint="default"/>
      </w:rPr>
    </w:lvl>
    <w:lvl w:ilvl="7" w:tplc="D0E8E92C">
      <w:start w:val="1"/>
      <w:numFmt w:val="bullet"/>
      <w:lvlText w:val="o"/>
      <w:lvlJc w:val="left"/>
      <w:pPr>
        <w:ind w:left="5760" w:hanging="360"/>
      </w:pPr>
      <w:rPr>
        <w:rFonts w:ascii="Courier New" w:hAnsi="Courier New" w:hint="default"/>
      </w:rPr>
    </w:lvl>
    <w:lvl w:ilvl="8" w:tplc="EA44F35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3BA8EC98"/>
    <w:lvl w:ilvl="0" w:tplc="3DA40ADA">
      <w:start w:val="1"/>
      <w:numFmt w:val="bullet"/>
      <w:lvlText w:val=""/>
      <w:lvlJc w:val="left"/>
      <w:pPr>
        <w:ind w:left="720" w:hanging="360"/>
      </w:pPr>
      <w:rPr>
        <w:rFonts w:ascii="Symbol" w:hAnsi="Symbol" w:hint="default"/>
      </w:rPr>
    </w:lvl>
    <w:lvl w:ilvl="1" w:tplc="B4222830">
      <w:start w:val="1"/>
      <w:numFmt w:val="bullet"/>
      <w:lvlText w:val="o"/>
      <w:lvlJc w:val="left"/>
      <w:pPr>
        <w:ind w:left="1440" w:hanging="360"/>
      </w:pPr>
      <w:rPr>
        <w:rFonts w:ascii="Courier New" w:hAnsi="Courier New" w:hint="default"/>
      </w:rPr>
    </w:lvl>
    <w:lvl w:ilvl="2" w:tplc="20D621B8">
      <w:start w:val="1"/>
      <w:numFmt w:val="bullet"/>
      <w:lvlText w:val=""/>
      <w:lvlJc w:val="left"/>
      <w:pPr>
        <w:ind w:left="2160" w:hanging="360"/>
      </w:pPr>
      <w:rPr>
        <w:rFonts w:ascii="Wingdings" w:hAnsi="Wingdings" w:hint="default"/>
      </w:rPr>
    </w:lvl>
    <w:lvl w:ilvl="3" w:tplc="0B68FAFA">
      <w:start w:val="1"/>
      <w:numFmt w:val="bullet"/>
      <w:lvlText w:val=""/>
      <w:lvlJc w:val="left"/>
      <w:pPr>
        <w:ind w:left="2880" w:hanging="360"/>
      </w:pPr>
      <w:rPr>
        <w:rFonts w:ascii="Symbol" w:hAnsi="Symbol" w:hint="default"/>
      </w:rPr>
    </w:lvl>
    <w:lvl w:ilvl="4" w:tplc="D1E49C1E">
      <w:start w:val="1"/>
      <w:numFmt w:val="bullet"/>
      <w:lvlText w:val="o"/>
      <w:lvlJc w:val="left"/>
      <w:pPr>
        <w:ind w:left="3600" w:hanging="360"/>
      </w:pPr>
      <w:rPr>
        <w:rFonts w:ascii="Courier New" w:hAnsi="Courier New" w:hint="default"/>
      </w:rPr>
    </w:lvl>
    <w:lvl w:ilvl="5" w:tplc="A6C0AC3E">
      <w:start w:val="1"/>
      <w:numFmt w:val="bullet"/>
      <w:lvlText w:val=""/>
      <w:lvlJc w:val="left"/>
      <w:pPr>
        <w:ind w:left="4320" w:hanging="360"/>
      </w:pPr>
      <w:rPr>
        <w:rFonts w:ascii="Wingdings" w:hAnsi="Wingdings" w:hint="default"/>
      </w:rPr>
    </w:lvl>
    <w:lvl w:ilvl="6" w:tplc="634A8698">
      <w:start w:val="1"/>
      <w:numFmt w:val="bullet"/>
      <w:lvlText w:val=""/>
      <w:lvlJc w:val="left"/>
      <w:pPr>
        <w:ind w:left="5040" w:hanging="360"/>
      </w:pPr>
      <w:rPr>
        <w:rFonts w:ascii="Symbol" w:hAnsi="Symbol" w:hint="default"/>
      </w:rPr>
    </w:lvl>
    <w:lvl w:ilvl="7" w:tplc="063A26F4">
      <w:start w:val="1"/>
      <w:numFmt w:val="bullet"/>
      <w:lvlText w:val="o"/>
      <w:lvlJc w:val="left"/>
      <w:pPr>
        <w:ind w:left="5760" w:hanging="360"/>
      </w:pPr>
      <w:rPr>
        <w:rFonts w:ascii="Courier New" w:hAnsi="Courier New" w:hint="default"/>
      </w:rPr>
    </w:lvl>
    <w:lvl w:ilvl="8" w:tplc="C71635C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44A848DC"/>
    <w:lvl w:ilvl="0" w:tplc="AFF246EC">
      <w:start w:val="1"/>
      <w:numFmt w:val="bullet"/>
      <w:lvlText w:val=""/>
      <w:lvlJc w:val="left"/>
      <w:pPr>
        <w:ind w:left="720" w:hanging="360"/>
      </w:pPr>
      <w:rPr>
        <w:rFonts w:ascii="Symbol" w:hAnsi="Symbol" w:hint="default"/>
      </w:rPr>
    </w:lvl>
    <w:lvl w:ilvl="1" w:tplc="1D00FC6C">
      <w:start w:val="1"/>
      <w:numFmt w:val="bullet"/>
      <w:lvlText w:val="o"/>
      <w:lvlJc w:val="left"/>
      <w:pPr>
        <w:ind w:left="1440" w:hanging="360"/>
      </w:pPr>
      <w:rPr>
        <w:rFonts w:ascii="Courier New" w:hAnsi="Courier New" w:hint="default"/>
      </w:rPr>
    </w:lvl>
    <w:lvl w:ilvl="2" w:tplc="86C0D33A">
      <w:start w:val="1"/>
      <w:numFmt w:val="bullet"/>
      <w:lvlText w:val=""/>
      <w:lvlJc w:val="left"/>
      <w:pPr>
        <w:ind w:left="2160" w:hanging="360"/>
      </w:pPr>
      <w:rPr>
        <w:rFonts w:ascii="Wingdings" w:hAnsi="Wingdings" w:hint="default"/>
      </w:rPr>
    </w:lvl>
    <w:lvl w:ilvl="3" w:tplc="161A612E">
      <w:start w:val="1"/>
      <w:numFmt w:val="bullet"/>
      <w:lvlText w:val=""/>
      <w:lvlJc w:val="left"/>
      <w:pPr>
        <w:ind w:left="2880" w:hanging="360"/>
      </w:pPr>
      <w:rPr>
        <w:rFonts w:ascii="Symbol" w:hAnsi="Symbol" w:hint="default"/>
      </w:rPr>
    </w:lvl>
    <w:lvl w:ilvl="4" w:tplc="BA4EB1AC">
      <w:start w:val="1"/>
      <w:numFmt w:val="bullet"/>
      <w:lvlText w:val="o"/>
      <w:lvlJc w:val="left"/>
      <w:pPr>
        <w:ind w:left="3600" w:hanging="360"/>
      </w:pPr>
      <w:rPr>
        <w:rFonts w:ascii="Courier New" w:hAnsi="Courier New" w:hint="default"/>
      </w:rPr>
    </w:lvl>
    <w:lvl w:ilvl="5" w:tplc="AF68CCA0">
      <w:start w:val="1"/>
      <w:numFmt w:val="bullet"/>
      <w:lvlText w:val=""/>
      <w:lvlJc w:val="left"/>
      <w:pPr>
        <w:ind w:left="4320" w:hanging="360"/>
      </w:pPr>
      <w:rPr>
        <w:rFonts w:ascii="Wingdings" w:hAnsi="Wingdings" w:hint="default"/>
      </w:rPr>
    </w:lvl>
    <w:lvl w:ilvl="6" w:tplc="C8AAB850">
      <w:start w:val="1"/>
      <w:numFmt w:val="bullet"/>
      <w:lvlText w:val=""/>
      <w:lvlJc w:val="left"/>
      <w:pPr>
        <w:ind w:left="5040" w:hanging="360"/>
      </w:pPr>
      <w:rPr>
        <w:rFonts w:ascii="Symbol" w:hAnsi="Symbol" w:hint="default"/>
      </w:rPr>
    </w:lvl>
    <w:lvl w:ilvl="7" w:tplc="5154918C">
      <w:start w:val="1"/>
      <w:numFmt w:val="bullet"/>
      <w:lvlText w:val="o"/>
      <w:lvlJc w:val="left"/>
      <w:pPr>
        <w:ind w:left="5760" w:hanging="360"/>
      </w:pPr>
      <w:rPr>
        <w:rFonts w:ascii="Courier New" w:hAnsi="Courier New" w:hint="default"/>
      </w:rPr>
    </w:lvl>
    <w:lvl w:ilvl="8" w:tplc="45346F0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E3D4C286"/>
    <w:lvl w:ilvl="0" w:tplc="004A532C">
      <w:start w:val="1"/>
      <w:numFmt w:val="bullet"/>
      <w:lvlText w:val=""/>
      <w:lvlJc w:val="left"/>
      <w:pPr>
        <w:ind w:left="720" w:hanging="360"/>
      </w:pPr>
      <w:rPr>
        <w:rFonts w:ascii="Symbol" w:hAnsi="Symbol" w:hint="default"/>
      </w:rPr>
    </w:lvl>
    <w:lvl w:ilvl="1" w:tplc="33C80950">
      <w:start w:val="1"/>
      <w:numFmt w:val="bullet"/>
      <w:lvlText w:val="o"/>
      <w:lvlJc w:val="left"/>
      <w:pPr>
        <w:ind w:left="1440" w:hanging="360"/>
      </w:pPr>
      <w:rPr>
        <w:rFonts w:ascii="Courier New" w:hAnsi="Courier New" w:hint="default"/>
      </w:rPr>
    </w:lvl>
    <w:lvl w:ilvl="2" w:tplc="AC18C1B4">
      <w:start w:val="1"/>
      <w:numFmt w:val="bullet"/>
      <w:lvlText w:val=""/>
      <w:lvlJc w:val="left"/>
      <w:pPr>
        <w:ind w:left="2160" w:hanging="360"/>
      </w:pPr>
      <w:rPr>
        <w:rFonts w:ascii="Wingdings" w:hAnsi="Wingdings" w:hint="default"/>
      </w:rPr>
    </w:lvl>
    <w:lvl w:ilvl="3" w:tplc="9906EE4C">
      <w:start w:val="1"/>
      <w:numFmt w:val="bullet"/>
      <w:lvlText w:val=""/>
      <w:lvlJc w:val="left"/>
      <w:pPr>
        <w:ind w:left="2880" w:hanging="360"/>
      </w:pPr>
      <w:rPr>
        <w:rFonts w:ascii="Symbol" w:hAnsi="Symbol" w:hint="default"/>
      </w:rPr>
    </w:lvl>
    <w:lvl w:ilvl="4" w:tplc="A0B4BEEE">
      <w:start w:val="1"/>
      <w:numFmt w:val="bullet"/>
      <w:lvlText w:val="o"/>
      <w:lvlJc w:val="left"/>
      <w:pPr>
        <w:ind w:left="3600" w:hanging="360"/>
      </w:pPr>
      <w:rPr>
        <w:rFonts w:ascii="Courier New" w:hAnsi="Courier New" w:hint="default"/>
      </w:rPr>
    </w:lvl>
    <w:lvl w:ilvl="5" w:tplc="620268AC">
      <w:start w:val="1"/>
      <w:numFmt w:val="bullet"/>
      <w:lvlText w:val=""/>
      <w:lvlJc w:val="left"/>
      <w:pPr>
        <w:ind w:left="4320" w:hanging="360"/>
      </w:pPr>
      <w:rPr>
        <w:rFonts w:ascii="Wingdings" w:hAnsi="Wingdings" w:hint="default"/>
      </w:rPr>
    </w:lvl>
    <w:lvl w:ilvl="6" w:tplc="043CDF02">
      <w:start w:val="1"/>
      <w:numFmt w:val="bullet"/>
      <w:lvlText w:val=""/>
      <w:lvlJc w:val="left"/>
      <w:pPr>
        <w:ind w:left="5040" w:hanging="360"/>
      </w:pPr>
      <w:rPr>
        <w:rFonts w:ascii="Symbol" w:hAnsi="Symbol" w:hint="default"/>
      </w:rPr>
    </w:lvl>
    <w:lvl w:ilvl="7" w:tplc="1102DADC">
      <w:start w:val="1"/>
      <w:numFmt w:val="bullet"/>
      <w:lvlText w:val="o"/>
      <w:lvlJc w:val="left"/>
      <w:pPr>
        <w:ind w:left="5760" w:hanging="360"/>
      </w:pPr>
      <w:rPr>
        <w:rFonts w:ascii="Courier New" w:hAnsi="Courier New" w:hint="default"/>
      </w:rPr>
    </w:lvl>
    <w:lvl w:ilvl="8" w:tplc="ACFE3D0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A867552"/>
    <w:lvl w:ilvl="0" w:tplc="5FCEF998">
      <w:start w:val="1"/>
      <w:numFmt w:val="bullet"/>
      <w:lvlText w:val=""/>
      <w:lvlJc w:val="left"/>
      <w:pPr>
        <w:ind w:left="720" w:hanging="360"/>
      </w:pPr>
      <w:rPr>
        <w:rFonts w:ascii="Symbol" w:hAnsi="Symbol" w:hint="default"/>
      </w:rPr>
    </w:lvl>
    <w:lvl w:ilvl="1" w:tplc="D5F6C564">
      <w:start w:val="1"/>
      <w:numFmt w:val="bullet"/>
      <w:lvlText w:val="o"/>
      <w:lvlJc w:val="left"/>
      <w:pPr>
        <w:ind w:left="1440" w:hanging="360"/>
      </w:pPr>
      <w:rPr>
        <w:rFonts w:ascii="Courier New" w:hAnsi="Courier New" w:hint="default"/>
      </w:rPr>
    </w:lvl>
    <w:lvl w:ilvl="2" w:tplc="1F5ED702">
      <w:start w:val="1"/>
      <w:numFmt w:val="bullet"/>
      <w:lvlText w:val=""/>
      <w:lvlJc w:val="left"/>
      <w:pPr>
        <w:ind w:left="2160" w:hanging="360"/>
      </w:pPr>
      <w:rPr>
        <w:rFonts w:ascii="Wingdings" w:hAnsi="Wingdings" w:hint="default"/>
      </w:rPr>
    </w:lvl>
    <w:lvl w:ilvl="3" w:tplc="FC9EE95A">
      <w:start w:val="1"/>
      <w:numFmt w:val="bullet"/>
      <w:lvlText w:val=""/>
      <w:lvlJc w:val="left"/>
      <w:pPr>
        <w:ind w:left="2880" w:hanging="360"/>
      </w:pPr>
      <w:rPr>
        <w:rFonts w:ascii="Symbol" w:hAnsi="Symbol" w:hint="default"/>
      </w:rPr>
    </w:lvl>
    <w:lvl w:ilvl="4" w:tplc="E7506D9E">
      <w:start w:val="1"/>
      <w:numFmt w:val="bullet"/>
      <w:lvlText w:val="o"/>
      <w:lvlJc w:val="left"/>
      <w:pPr>
        <w:ind w:left="3600" w:hanging="360"/>
      </w:pPr>
      <w:rPr>
        <w:rFonts w:ascii="Courier New" w:hAnsi="Courier New" w:hint="default"/>
      </w:rPr>
    </w:lvl>
    <w:lvl w:ilvl="5" w:tplc="B93EF8B2">
      <w:start w:val="1"/>
      <w:numFmt w:val="bullet"/>
      <w:lvlText w:val=""/>
      <w:lvlJc w:val="left"/>
      <w:pPr>
        <w:ind w:left="4320" w:hanging="360"/>
      </w:pPr>
      <w:rPr>
        <w:rFonts w:ascii="Wingdings" w:hAnsi="Wingdings" w:hint="default"/>
      </w:rPr>
    </w:lvl>
    <w:lvl w:ilvl="6" w:tplc="46C0855E">
      <w:start w:val="1"/>
      <w:numFmt w:val="bullet"/>
      <w:lvlText w:val=""/>
      <w:lvlJc w:val="left"/>
      <w:pPr>
        <w:ind w:left="5040" w:hanging="360"/>
      </w:pPr>
      <w:rPr>
        <w:rFonts w:ascii="Symbol" w:hAnsi="Symbol" w:hint="default"/>
      </w:rPr>
    </w:lvl>
    <w:lvl w:ilvl="7" w:tplc="FA5AE984">
      <w:start w:val="1"/>
      <w:numFmt w:val="bullet"/>
      <w:lvlText w:val="o"/>
      <w:lvlJc w:val="left"/>
      <w:pPr>
        <w:ind w:left="5760" w:hanging="360"/>
      </w:pPr>
      <w:rPr>
        <w:rFonts w:ascii="Courier New" w:hAnsi="Courier New" w:hint="default"/>
      </w:rPr>
    </w:lvl>
    <w:lvl w:ilvl="8" w:tplc="F28471AC">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1182509">
    <w:abstractNumId w:val="11"/>
  </w:num>
  <w:num w:numId="2" w16cid:durableId="348262431">
    <w:abstractNumId w:val="12"/>
  </w:num>
  <w:num w:numId="3" w16cid:durableId="1058823298">
    <w:abstractNumId w:val="1"/>
  </w:num>
  <w:num w:numId="4" w16cid:durableId="1511334838">
    <w:abstractNumId w:val="3"/>
  </w:num>
  <w:num w:numId="5" w16cid:durableId="211310277">
    <w:abstractNumId w:val="15"/>
  </w:num>
  <w:num w:numId="6" w16cid:durableId="616722237">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932C0"/>
    <w:rsid w:val="000C490A"/>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D5E6E"/>
    <w:rsid w:val="002E71BA"/>
    <w:rsid w:val="002F5066"/>
    <w:rsid w:val="003003FD"/>
    <w:rsid w:val="00310245"/>
    <w:rsid w:val="00313599"/>
    <w:rsid w:val="00316C95"/>
    <w:rsid w:val="00330139"/>
    <w:rsid w:val="003458DB"/>
    <w:rsid w:val="003523D3"/>
    <w:rsid w:val="00361F71"/>
    <w:rsid w:val="0036375E"/>
    <w:rsid w:val="00364C35"/>
    <w:rsid w:val="00375F55"/>
    <w:rsid w:val="003810C7"/>
    <w:rsid w:val="00396F60"/>
    <w:rsid w:val="003A51D6"/>
    <w:rsid w:val="003B125E"/>
    <w:rsid w:val="003B2A5E"/>
    <w:rsid w:val="003C7C97"/>
    <w:rsid w:val="00406B8D"/>
    <w:rsid w:val="00410068"/>
    <w:rsid w:val="0041618E"/>
    <w:rsid w:val="0042295C"/>
    <w:rsid w:val="00426EEC"/>
    <w:rsid w:val="004466C3"/>
    <w:rsid w:val="004552CE"/>
    <w:rsid w:val="004664AC"/>
    <w:rsid w:val="00481FF7"/>
    <w:rsid w:val="00482FD4"/>
    <w:rsid w:val="004E1777"/>
    <w:rsid w:val="004E32CA"/>
    <w:rsid w:val="004F5ECF"/>
    <w:rsid w:val="00500295"/>
    <w:rsid w:val="00501AAF"/>
    <w:rsid w:val="00527AFA"/>
    <w:rsid w:val="005419DA"/>
    <w:rsid w:val="0055556E"/>
    <w:rsid w:val="005678AC"/>
    <w:rsid w:val="005679BD"/>
    <w:rsid w:val="005709B1"/>
    <w:rsid w:val="00572B3B"/>
    <w:rsid w:val="005836D2"/>
    <w:rsid w:val="00587C58"/>
    <w:rsid w:val="005A4F20"/>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0163"/>
    <w:rsid w:val="006C5138"/>
    <w:rsid w:val="006C689B"/>
    <w:rsid w:val="006E005C"/>
    <w:rsid w:val="006E6DF8"/>
    <w:rsid w:val="006E6EE5"/>
    <w:rsid w:val="006F0029"/>
    <w:rsid w:val="0070414E"/>
    <w:rsid w:val="007138EF"/>
    <w:rsid w:val="007158EC"/>
    <w:rsid w:val="00722FCD"/>
    <w:rsid w:val="007632A9"/>
    <w:rsid w:val="00773D92"/>
    <w:rsid w:val="00774092"/>
    <w:rsid w:val="00782830"/>
    <w:rsid w:val="0078664A"/>
    <w:rsid w:val="007A2CBF"/>
    <w:rsid w:val="007B0F6D"/>
    <w:rsid w:val="007C62C3"/>
    <w:rsid w:val="007D25AA"/>
    <w:rsid w:val="007F0873"/>
    <w:rsid w:val="00805726"/>
    <w:rsid w:val="00815117"/>
    <w:rsid w:val="00824CB1"/>
    <w:rsid w:val="008450BC"/>
    <w:rsid w:val="008520F8"/>
    <w:rsid w:val="00855F34"/>
    <w:rsid w:val="008826B6"/>
    <w:rsid w:val="008B0B22"/>
    <w:rsid w:val="008B4817"/>
    <w:rsid w:val="008C186B"/>
    <w:rsid w:val="008C58B0"/>
    <w:rsid w:val="008C591B"/>
    <w:rsid w:val="008C6182"/>
    <w:rsid w:val="008C780B"/>
    <w:rsid w:val="0090779E"/>
    <w:rsid w:val="00926458"/>
    <w:rsid w:val="00933720"/>
    <w:rsid w:val="00995532"/>
    <w:rsid w:val="009A2602"/>
    <w:rsid w:val="009C7E52"/>
    <w:rsid w:val="009E4934"/>
    <w:rsid w:val="009F40A7"/>
    <w:rsid w:val="009F5CE6"/>
    <w:rsid w:val="00A035CD"/>
    <w:rsid w:val="00A50E80"/>
    <w:rsid w:val="00A513B0"/>
    <w:rsid w:val="00A52FCF"/>
    <w:rsid w:val="00A63F7F"/>
    <w:rsid w:val="00A667CE"/>
    <w:rsid w:val="00A75042"/>
    <w:rsid w:val="00A774BC"/>
    <w:rsid w:val="00A82678"/>
    <w:rsid w:val="00A946CB"/>
    <w:rsid w:val="00AA77C8"/>
    <w:rsid w:val="00AC7BE2"/>
    <w:rsid w:val="00AE35BF"/>
    <w:rsid w:val="00B10484"/>
    <w:rsid w:val="00B1067E"/>
    <w:rsid w:val="00B17911"/>
    <w:rsid w:val="00B71EE8"/>
    <w:rsid w:val="00B81322"/>
    <w:rsid w:val="00B81790"/>
    <w:rsid w:val="00B81BBC"/>
    <w:rsid w:val="00BD03D5"/>
    <w:rsid w:val="00C3215E"/>
    <w:rsid w:val="00C45272"/>
    <w:rsid w:val="00C47770"/>
    <w:rsid w:val="00C75856"/>
    <w:rsid w:val="00C85A7C"/>
    <w:rsid w:val="00C9008F"/>
    <w:rsid w:val="00C95214"/>
    <w:rsid w:val="00CC3F59"/>
    <w:rsid w:val="00CD4774"/>
    <w:rsid w:val="00CE1732"/>
    <w:rsid w:val="00D0398F"/>
    <w:rsid w:val="00D10AAF"/>
    <w:rsid w:val="00D152F3"/>
    <w:rsid w:val="00D16031"/>
    <w:rsid w:val="00D26897"/>
    <w:rsid w:val="00D27540"/>
    <w:rsid w:val="00D4006B"/>
    <w:rsid w:val="00D40D7A"/>
    <w:rsid w:val="00D555ED"/>
    <w:rsid w:val="00D64A0D"/>
    <w:rsid w:val="00D676C3"/>
    <w:rsid w:val="00D746FF"/>
    <w:rsid w:val="00D750B4"/>
    <w:rsid w:val="00D81C18"/>
    <w:rsid w:val="00D8461A"/>
    <w:rsid w:val="00D95CAF"/>
    <w:rsid w:val="00DB60B6"/>
    <w:rsid w:val="00DC1CC6"/>
    <w:rsid w:val="00DD5135"/>
    <w:rsid w:val="00E067A8"/>
    <w:rsid w:val="00E13924"/>
    <w:rsid w:val="00E15FD5"/>
    <w:rsid w:val="00E1725A"/>
    <w:rsid w:val="00E2644C"/>
    <w:rsid w:val="00E33758"/>
    <w:rsid w:val="00E4654F"/>
    <w:rsid w:val="00E52430"/>
    <w:rsid w:val="00E53E5E"/>
    <w:rsid w:val="00E60074"/>
    <w:rsid w:val="00E64325"/>
    <w:rsid w:val="00E673C5"/>
    <w:rsid w:val="00E67967"/>
    <w:rsid w:val="00E82723"/>
    <w:rsid w:val="00EA29A5"/>
    <w:rsid w:val="00EC107C"/>
    <w:rsid w:val="00EC7EBE"/>
    <w:rsid w:val="00EC7FD2"/>
    <w:rsid w:val="00ED5964"/>
    <w:rsid w:val="00F058D0"/>
    <w:rsid w:val="00F1720B"/>
    <w:rsid w:val="00F36ADC"/>
    <w:rsid w:val="00F605C6"/>
    <w:rsid w:val="00F6785B"/>
    <w:rsid w:val="00F9012D"/>
    <w:rsid w:val="00F915D6"/>
    <w:rsid w:val="00FC76EA"/>
    <w:rsid w:val="00FE071F"/>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18463">
      <w:bodyDiv w:val="1"/>
      <w:marLeft w:val="0"/>
      <w:marRight w:val="0"/>
      <w:marTop w:val="0"/>
      <w:marBottom w:val="0"/>
      <w:divBdr>
        <w:top w:val="none" w:sz="0" w:space="0" w:color="auto"/>
        <w:left w:val="none" w:sz="0" w:space="0" w:color="auto"/>
        <w:bottom w:val="none" w:sz="0" w:space="0" w:color="auto"/>
        <w:right w:val="none" w:sz="0" w:space="0" w:color="auto"/>
      </w:divBdr>
      <w:divsChild>
        <w:div w:id="1599293578">
          <w:marLeft w:val="0"/>
          <w:marRight w:val="0"/>
          <w:marTop w:val="0"/>
          <w:marBottom w:val="0"/>
          <w:divBdr>
            <w:top w:val="none" w:sz="0" w:space="0" w:color="auto"/>
            <w:left w:val="none" w:sz="0" w:space="0" w:color="auto"/>
            <w:bottom w:val="none" w:sz="0" w:space="0" w:color="auto"/>
            <w:right w:val="none" w:sz="0" w:space="0" w:color="auto"/>
          </w:divBdr>
          <w:divsChild>
            <w:div w:id="1627740689">
              <w:marLeft w:val="0"/>
              <w:marRight w:val="0"/>
              <w:marTop w:val="0"/>
              <w:marBottom w:val="0"/>
              <w:divBdr>
                <w:top w:val="none" w:sz="0" w:space="0" w:color="auto"/>
                <w:left w:val="none" w:sz="0" w:space="0" w:color="auto"/>
                <w:bottom w:val="none" w:sz="0" w:space="0" w:color="auto"/>
                <w:right w:val="none" w:sz="0" w:space="0" w:color="auto"/>
              </w:divBdr>
              <w:divsChild>
                <w:div w:id="475807504">
                  <w:marLeft w:val="0"/>
                  <w:marRight w:val="0"/>
                  <w:marTop w:val="0"/>
                  <w:marBottom w:val="0"/>
                  <w:divBdr>
                    <w:top w:val="none" w:sz="0" w:space="0" w:color="auto"/>
                    <w:left w:val="none" w:sz="0" w:space="0" w:color="auto"/>
                    <w:bottom w:val="none" w:sz="0" w:space="0" w:color="auto"/>
                    <w:right w:val="none" w:sz="0" w:space="0" w:color="auto"/>
                  </w:divBdr>
                  <w:divsChild>
                    <w:div w:id="1862205494">
                      <w:marLeft w:val="0"/>
                      <w:marRight w:val="0"/>
                      <w:marTop w:val="0"/>
                      <w:marBottom w:val="0"/>
                      <w:divBdr>
                        <w:top w:val="none" w:sz="0" w:space="0" w:color="auto"/>
                        <w:left w:val="none" w:sz="0" w:space="0" w:color="auto"/>
                        <w:bottom w:val="none" w:sz="0" w:space="0" w:color="auto"/>
                        <w:right w:val="none" w:sz="0" w:space="0" w:color="auto"/>
                      </w:divBdr>
                      <w:divsChild>
                        <w:div w:id="110966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439966">
          <w:marLeft w:val="0"/>
          <w:marRight w:val="0"/>
          <w:marTop w:val="0"/>
          <w:marBottom w:val="0"/>
          <w:divBdr>
            <w:top w:val="none" w:sz="0" w:space="0" w:color="auto"/>
            <w:left w:val="none" w:sz="0" w:space="0" w:color="auto"/>
            <w:bottom w:val="none" w:sz="0" w:space="0" w:color="auto"/>
            <w:right w:val="none" w:sz="0" w:space="0" w:color="auto"/>
          </w:divBdr>
          <w:divsChild>
            <w:div w:id="938753963">
              <w:marLeft w:val="0"/>
              <w:marRight w:val="0"/>
              <w:marTop w:val="0"/>
              <w:marBottom w:val="0"/>
              <w:divBdr>
                <w:top w:val="none" w:sz="0" w:space="0" w:color="auto"/>
                <w:left w:val="none" w:sz="0" w:space="0" w:color="auto"/>
                <w:bottom w:val="none" w:sz="0" w:space="0" w:color="auto"/>
                <w:right w:val="none" w:sz="0" w:space="0" w:color="auto"/>
              </w:divBdr>
              <w:divsChild>
                <w:div w:id="190343142">
                  <w:marLeft w:val="0"/>
                  <w:marRight w:val="0"/>
                  <w:marTop w:val="0"/>
                  <w:marBottom w:val="0"/>
                  <w:divBdr>
                    <w:top w:val="none" w:sz="0" w:space="0" w:color="auto"/>
                    <w:left w:val="none" w:sz="0" w:space="0" w:color="auto"/>
                    <w:bottom w:val="none" w:sz="0" w:space="0" w:color="auto"/>
                    <w:right w:val="none" w:sz="0" w:space="0" w:color="auto"/>
                  </w:divBdr>
                  <w:divsChild>
                    <w:div w:id="1251543061">
                      <w:marLeft w:val="0"/>
                      <w:marRight w:val="0"/>
                      <w:marTop w:val="0"/>
                      <w:marBottom w:val="0"/>
                      <w:divBdr>
                        <w:top w:val="none" w:sz="0" w:space="0" w:color="auto"/>
                        <w:left w:val="none" w:sz="0" w:space="0" w:color="auto"/>
                        <w:bottom w:val="none" w:sz="0" w:space="0" w:color="auto"/>
                        <w:right w:val="none" w:sz="0" w:space="0" w:color="auto"/>
                      </w:divBdr>
                      <w:divsChild>
                        <w:div w:id="849414060">
                          <w:marLeft w:val="0"/>
                          <w:marRight w:val="0"/>
                          <w:marTop w:val="0"/>
                          <w:marBottom w:val="0"/>
                          <w:divBdr>
                            <w:top w:val="none" w:sz="0" w:space="0" w:color="auto"/>
                            <w:left w:val="none" w:sz="0" w:space="0" w:color="auto"/>
                            <w:bottom w:val="none" w:sz="0" w:space="0" w:color="auto"/>
                            <w:right w:val="none" w:sz="0" w:space="0" w:color="auto"/>
                          </w:divBdr>
                          <w:divsChild>
                            <w:div w:id="155801260">
                              <w:marLeft w:val="0"/>
                              <w:marRight w:val="0"/>
                              <w:marTop w:val="0"/>
                              <w:marBottom w:val="0"/>
                              <w:divBdr>
                                <w:top w:val="none" w:sz="0" w:space="0" w:color="auto"/>
                                <w:left w:val="none" w:sz="0" w:space="0" w:color="auto"/>
                                <w:bottom w:val="none" w:sz="0" w:space="0" w:color="auto"/>
                                <w:right w:val="none" w:sz="0" w:space="0" w:color="auto"/>
                              </w:divBdr>
                              <w:divsChild>
                                <w:div w:id="4718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222865">
                  <w:marLeft w:val="0"/>
                  <w:marRight w:val="0"/>
                  <w:marTop w:val="0"/>
                  <w:marBottom w:val="0"/>
                  <w:divBdr>
                    <w:top w:val="none" w:sz="0" w:space="0" w:color="auto"/>
                    <w:left w:val="none" w:sz="0" w:space="0" w:color="auto"/>
                    <w:bottom w:val="none" w:sz="0" w:space="0" w:color="auto"/>
                    <w:right w:val="none" w:sz="0" w:space="0" w:color="auto"/>
                  </w:divBdr>
                  <w:divsChild>
                    <w:div w:id="102963442">
                      <w:marLeft w:val="0"/>
                      <w:marRight w:val="0"/>
                      <w:marTop w:val="0"/>
                      <w:marBottom w:val="0"/>
                      <w:divBdr>
                        <w:top w:val="none" w:sz="0" w:space="0" w:color="auto"/>
                        <w:left w:val="none" w:sz="0" w:space="0" w:color="auto"/>
                        <w:bottom w:val="none" w:sz="0" w:space="0" w:color="auto"/>
                        <w:right w:val="none" w:sz="0" w:space="0" w:color="auto"/>
                      </w:divBdr>
                      <w:divsChild>
                        <w:div w:id="43818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043087">
      <w:bodyDiv w:val="1"/>
      <w:marLeft w:val="0"/>
      <w:marRight w:val="0"/>
      <w:marTop w:val="0"/>
      <w:marBottom w:val="0"/>
      <w:divBdr>
        <w:top w:val="none" w:sz="0" w:space="0" w:color="auto"/>
        <w:left w:val="none" w:sz="0" w:space="0" w:color="auto"/>
        <w:bottom w:val="none" w:sz="0" w:space="0" w:color="auto"/>
        <w:right w:val="none" w:sz="0" w:space="0" w:color="auto"/>
      </w:divBdr>
    </w:div>
    <w:div w:id="99494915">
      <w:bodyDiv w:val="1"/>
      <w:marLeft w:val="0"/>
      <w:marRight w:val="0"/>
      <w:marTop w:val="0"/>
      <w:marBottom w:val="0"/>
      <w:divBdr>
        <w:top w:val="none" w:sz="0" w:space="0" w:color="auto"/>
        <w:left w:val="none" w:sz="0" w:space="0" w:color="auto"/>
        <w:bottom w:val="none" w:sz="0" w:space="0" w:color="auto"/>
        <w:right w:val="none" w:sz="0" w:space="0" w:color="auto"/>
      </w:divBdr>
    </w:div>
    <w:div w:id="119765411">
      <w:bodyDiv w:val="1"/>
      <w:marLeft w:val="0"/>
      <w:marRight w:val="0"/>
      <w:marTop w:val="0"/>
      <w:marBottom w:val="0"/>
      <w:divBdr>
        <w:top w:val="none" w:sz="0" w:space="0" w:color="auto"/>
        <w:left w:val="none" w:sz="0" w:space="0" w:color="auto"/>
        <w:bottom w:val="none" w:sz="0" w:space="0" w:color="auto"/>
        <w:right w:val="none" w:sz="0" w:space="0" w:color="auto"/>
      </w:divBdr>
    </w:div>
    <w:div w:id="121508902">
      <w:bodyDiv w:val="1"/>
      <w:marLeft w:val="0"/>
      <w:marRight w:val="0"/>
      <w:marTop w:val="0"/>
      <w:marBottom w:val="0"/>
      <w:divBdr>
        <w:top w:val="none" w:sz="0" w:space="0" w:color="auto"/>
        <w:left w:val="none" w:sz="0" w:space="0" w:color="auto"/>
        <w:bottom w:val="none" w:sz="0" w:space="0" w:color="auto"/>
        <w:right w:val="none" w:sz="0" w:space="0" w:color="auto"/>
      </w:divBdr>
    </w:div>
    <w:div w:id="267323768">
      <w:bodyDiv w:val="1"/>
      <w:marLeft w:val="0"/>
      <w:marRight w:val="0"/>
      <w:marTop w:val="0"/>
      <w:marBottom w:val="0"/>
      <w:divBdr>
        <w:top w:val="none" w:sz="0" w:space="0" w:color="auto"/>
        <w:left w:val="none" w:sz="0" w:space="0" w:color="auto"/>
        <w:bottom w:val="none" w:sz="0" w:space="0" w:color="auto"/>
        <w:right w:val="none" w:sz="0" w:space="0" w:color="auto"/>
      </w:divBdr>
      <w:divsChild>
        <w:div w:id="1122112722">
          <w:marLeft w:val="0"/>
          <w:marRight w:val="0"/>
          <w:marTop w:val="0"/>
          <w:marBottom w:val="0"/>
          <w:divBdr>
            <w:top w:val="none" w:sz="0" w:space="0" w:color="auto"/>
            <w:left w:val="none" w:sz="0" w:space="0" w:color="auto"/>
            <w:bottom w:val="none" w:sz="0" w:space="0" w:color="auto"/>
            <w:right w:val="none" w:sz="0" w:space="0" w:color="auto"/>
          </w:divBdr>
          <w:divsChild>
            <w:div w:id="1950425289">
              <w:marLeft w:val="0"/>
              <w:marRight w:val="0"/>
              <w:marTop w:val="0"/>
              <w:marBottom w:val="0"/>
              <w:divBdr>
                <w:top w:val="none" w:sz="0" w:space="0" w:color="auto"/>
                <w:left w:val="none" w:sz="0" w:space="0" w:color="auto"/>
                <w:bottom w:val="none" w:sz="0" w:space="0" w:color="auto"/>
                <w:right w:val="none" w:sz="0" w:space="0" w:color="auto"/>
              </w:divBdr>
              <w:divsChild>
                <w:div w:id="304630802">
                  <w:marLeft w:val="0"/>
                  <w:marRight w:val="0"/>
                  <w:marTop w:val="0"/>
                  <w:marBottom w:val="0"/>
                  <w:divBdr>
                    <w:top w:val="none" w:sz="0" w:space="0" w:color="auto"/>
                    <w:left w:val="none" w:sz="0" w:space="0" w:color="auto"/>
                    <w:bottom w:val="none" w:sz="0" w:space="0" w:color="auto"/>
                    <w:right w:val="none" w:sz="0" w:space="0" w:color="auto"/>
                  </w:divBdr>
                  <w:divsChild>
                    <w:div w:id="911355434">
                      <w:marLeft w:val="0"/>
                      <w:marRight w:val="0"/>
                      <w:marTop w:val="0"/>
                      <w:marBottom w:val="0"/>
                      <w:divBdr>
                        <w:top w:val="none" w:sz="0" w:space="0" w:color="auto"/>
                        <w:left w:val="none" w:sz="0" w:space="0" w:color="auto"/>
                        <w:bottom w:val="none" w:sz="0" w:space="0" w:color="auto"/>
                        <w:right w:val="none" w:sz="0" w:space="0" w:color="auto"/>
                      </w:divBdr>
                      <w:divsChild>
                        <w:div w:id="203144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259653">
          <w:marLeft w:val="0"/>
          <w:marRight w:val="0"/>
          <w:marTop w:val="0"/>
          <w:marBottom w:val="0"/>
          <w:divBdr>
            <w:top w:val="none" w:sz="0" w:space="0" w:color="auto"/>
            <w:left w:val="none" w:sz="0" w:space="0" w:color="auto"/>
            <w:bottom w:val="none" w:sz="0" w:space="0" w:color="auto"/>
            <w:right w:val="none" w:sz="0" w:space="0" w:color="auto"/>
          </w:divBdr>
          <w:divsChild>
            <w:div w:id="619917905">
              <w:marLeft w:val="0"/>
              <w:marRight w:val="0"/>
              <w:marTop w:val="0"/>
              <w:marBottom w:val="0"/>
              <w:divBdr>
                <w:top w:val="none" w:sz="0" w:space="0" w:color="auto"/>
                <w:left w:val="none" w:sz="0" w:space="0" w:color="auto"/>
                <w:bottom w:val="none" w:sz="0" w:space="0" w:color="auto"/>
                <w:right w:val="none" w:sz="0" w:space="0" w:color="auto"/>
              </w:divBdr>
              <w:divsChild>
                <w:div w:id="416558301">
                  <w:marLeft w:val="0"/>
                  <w:marRight w:val="0"/>
                  <w:marTop w:val="0"/>
                  <w:marBottom w:val="0"/>
                  <w:divBdr>
                    <w:top w:val="none" w:sz="0" w:space="0" w:color="auto"/>
                    <w:left w:val="none" w:sz="0" w:space="0" w:color="auto"/>
                    <w:bottom w:val="none" w:sz="0" w:space="0" w:color="auto"/>
                    <w:right w:val="none" w:sz="0" w:space="0" w:color="auto"/>
                  </w:divBdr>
                  <w:divsChild>
                    <w:div w:id="1265960280">
                      <w:marLeft w:val="0"/>
                      <w:marRight w:val="0"/>
                      <w:marTop w:val="0"/>
                      <w:marBottom w:val="0"/>
                      <w:divBdr>
                        <w:top w:val="none" w:sz="0" w:space="0" w:color="auto"/>
                        <w:left w:val="none" w:sz="0" w:space="0" w:color="auto"/>
                        <w:bottom w:val="none" w:sz="0" w:space="0" w:color="auto"/>
                        <w:right w:val="none" w:sz="0" w:space="0" w:color="auto"/>
                      </w:divBdr>
                      <w:divsChild>
                        <w:div w:id="613514661">
                          <w:marLeft w:val="0"/>
                          <w:marRight w:val="0"/>
                          <w:marTop w:val="0"/>
                          <w:marBottom w:val="0"/>
                          <w:divBdr>
                            <w:top w:val="none" w:sz="0" w:space="0" w:color="auto"/>
                            <w:left w:val="none" w:sz="0" w:space="0" w:color="auto"/>
                            <w:bottom w:val="none" w:sz="0" w:space="0" w:color="auto"/>
                            <w:right w:val="none" w:sz="0" w:space="0" w:color="auto"/>
                          </w:divBdr>
                          <w:divsChild>
                            <w:div w:id="365833273">
                              <w:marLeft w:val="0"/>
                              <w:marRight w:val="0"/>
                              <w:marTop w:val="0"/>
                              <w:marBottom w:val="0"/>
                              <w:divBdr>
                                <w:top w:val="none" w:sz="0" w:space="0" w:color="auto"/>
                                <w:left w:val="none" w:sz="0" w:space="0" w:color="auto"/>
                                <w:bottom w:val="none" w:sz="0" w:space="0" w:color="auto"/>
                                <w:right w:val="none" w:sz="0" w:space="0" w:color="auto"/>
                              </w:divBdr>
                              <w:divsChild>
                                <w:div w:id="121192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85980">
                  <w:marLeft w:val="0"/>
                  <w:marRight w:val="0"/>
                  <w:marTop w:val="0"/>
                  <w:marBottom w:val="0"/>
                  <w:divBdr>
                    <w:top w:val="none" w:sz="0" w:space="0" w:color="auto"/>
                    <w:left w:val="none" w:sz="0" w:space="0" w:color="auto"/>
                    <w:bottom w:val="none" w:sz="0" w:space="0" w:color="auto"/>
                    <w:right w:val="none" w:sz="0" w:space="0" w:color="auto"/>
                  </w:divBdr>
                  <w:divsChild>
                    <w:div w:id="692458253">
                      <w:marLeft w:val="0"/>
                      <w:marRight w:val="0"/>
                      <w:marTop w:val="0"/>
                      <w:marBottom w:val="0"/>
                      <w:divBdr>
                        <w:top w:val="none" w:sz="0" w:space="0" w:color="auto"/>
                        <w:left w:val="none" w:sz="0" w:space="0" w:color="auto"/>
                        <w:bottom w:val="none" w:sz="0" w:space="0" w:color="auto"/>
                        <w:right w:val="none" w:sz="0" w:space="0" w:color="auto"/>
                      </w:divBdr>
                      <w:divsChild>
                        <w:div w:id="85642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5842131">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96128595">
      <w:bodyDiv w:val="1"/>
      <w:marLeft w:val="0"/>
      <w:marRight w:val="0"/>
      <w:marTop w:val="0"/>
      <w:marBottom w:val="0"/>
      <w:divBdr>
        <w:top w:val="none" w:sz="0" w:space="0" w:color="auto"/>
        <w:left w:val="none" w:sz="0" w:space="0" w:color="auto"/>
        <w:bottom w:val="none" w:sz="0" w:space="0" w:color="auto"/>
        <w:right w:val="none" w:sz="0" w:space="0" w:color="auto"/>
      </w:divBdr>
    </w:div>
    <w:div w:id="631062978">
      <w:bodyDiv w:val="1"/>
      <w:marLeft w:val="0"/>
      <w:marRight w:val="0"/>
      <w:marTop w:val="0"/>
      <w:marBottom w:val="0"/>
      <w:divBdr>
        <w:top w:val="none" w:sz="0" w:space="0" w:color="auto"/>
        <w:left w:val="none" w:sz="0" w:space="0" w:color="auto"/>
        <w:bottom w:val="none" w:sz="0" w:space="0" w:color="auto"/>
        <w:right w:val="none" w:sz="0" w:space="0" w:color="auto"/>
      </w:divBdr>
    </w:div>
    <w:div w:id="662976748">
      <w:bodyDiv w:val="1"/>
      <w:marLeft w:val="0"/>
      <w:marRight w:val="0"/>
      <w:marTop w:val="0"/>
      <w:marBottom w:val="0"/>
      <w:divBdr>
        <w:top w:val="none" w:sz="0" w:space="0" w:color="auto"/>
        <w:left w:val="none" w:sz="0" w:space="0" w:color="auto"/>
        <w:bottom w:val="none" w:sz="0" w:space="0" w:color="auto"/>
        <w:right w:val="none" w:sz="0" w:space="0" w:color="auto"/>
      </w:divBdr>
    </w:div>
    <w:div w:id="716317214">
      <w:bodyDiv w:val="1"/>
      <w:marLeft w:val="0"/>
      <w:marRight w:val="0"/>
      <w:marTop w:val="0"/>
      <w:marBottom w:val="0"/>
      <w:divBdr>
        <w:top w:val="none" w:sz="0" w:space="0" w:color="auto"/>
        <w:left w:val="none" w:sz="0" w:space="0" w:color="auto"/>
        <w:bottom w:val="none" w:sz="0" w:space="0" w:color="auto"/>
        <w:right w:val="none" w:sz="0" w:space="0" w:color="auto"/>
      </w:divBdr>
    </w:div>
    <w:div w:id="908465436">
      <w:bodyDiv w:val="1"/>
      <w:marLeft w:val="0"/>
      <w:marRight w:val="0"/>
      <w:marTop w:val="0"/>
      <w:marBottom w:val="0"/>
      <w:divBdr>
        <w:top w:val="none" w:sz="0" w:space="0" w:color="auto"/>
        <w:left w:val="none" w:sz="0" w:space="0" w:color="auto"/>
        <w:bottom w:val="none" w:sz="0" w:space="0" w:color="auto"/>
        <w:right w:val="none" w:sz="0" w:space="0" w:color="auto"/>
      </w:divBdr>
    </w:div>
    <w:div w:id="974455551">
      <w:bodyDiv w:val="1"/>
      <w:marLeft w:val="0"/>
      <w:marRight w:val="0"/>
      <w:marTop w:val="0"/>
      <w:marBottom w:val="0"/>
      <w:divBdr>
        <w:top w:val="none" w:sz="0" w:space="0" w:color="auto"/>
        <w:left w:val="none" w:sz="0" w:space="0" w:color="auto"/>
        <w:bottom w:val="none" w:sz="0" w:space="0" w:color="auto"/>
        <w:right w:val="none" w:sz="0" w:space="0" w:color="auto"/>
      </w:divBdr>
    </w:div>
    <w:div w:id="1113866861">
      <w:bodyDiv w:val="1"/>
      <w:marLeft w:val="0"/>
      <w:marRight w:val="0"/>
      <w:marTop w:val="0"/>
      <w:marBottom w:val="0"/>
      <w:divBdr>
        <w:top w:val="none" w:sz="0" w:space="0" w:color="auto"/>
        <w:left w:val="none" w:sz="0" w:space="0" w:color="auto"/>
        <w:bottom w:val="none" w:sz="0" w:space="0" w:color="auto"/>
        <w:right w:val="none" w:sz="0" w:space="0" w:color="auto"/>
      </w:divBdr>
    </w:div>
    <w:div w:id="1221595154">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15862526">
      <w:bodyDiv w:val="1"/>
      <w:marLeft w:val="0"/>
      <w:marRight w:val="0"/>
      <w:marTop w:val="0"/>
      <w:marBottom w:val="0"/>
      <w:divBdr>
        <w:top w:val="none" w:sz="0" w:space="0" w:color="auto"/>
        <w:left w:val="none" w:sz="0" w:space="0" w:color="auto"/>
        <w:bottom w:val="none" w:sz="0" w:space="0" w:color="auto"/>
        <w:right w:val="none" w:sz="0" w:space="0" w:color="auto"/>
      </w:divBdr>
    </w:div>
    <w:div w:id="1627276354">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72893792">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2024739929">
      <w:bodyDiv w:val="1"/>
      <w:marLeft w:val="0"/>
      <w:marRight w:val="0"/>
      <w:marTop w:val="0"/>
      <w:marBottom w:val="0"/>
      <w:divBdr>
        <w:top w:val="none" w:sz="0" w:space="0" w:color="auto"/>
        <w:left w:val="none" w:sz="0" w:space="0" w:color="auto"/>
        <w:bottom w:val="none" w:sz="0" w:space="0" w:color="auto"/>
        <w:right w:val="none" w:sz="0" w:space="0" w:color="auto"/>
      </w:divBdr>
    </w:div>
    <w:div w:id="2074423447">
      <w:bodyDiv w:val="1"/>
      <w:marLeft w:val="0"/>
      <w:marRight w:val="0"/>
      <w:marTop w:val="0"/>
      <w:marBottom w:val="0"/>
      <w:divBdr>
        <w:top w:val="none" w:sz="0" w:space="0" w:color="auto"/>
        <w:left w:val="none" w:sz="0" w:space="0" w:color="auto"/>
        <w:bottom w:val="none" w:sz="0" w:space="0" w:color="auto"/>
        <w:right w:val="none" w:sz="0" w:space="0" w:color="auto"/>
      </w:divBdr>
    </w:div>
    <w:div w:id="2091845892">
      <w:bodyDiv w:val="1"/>
      <w:marLeft w:val="0"/>
      <w:marRight w:val="0"/>
      <w:marTop w:val="0"/>
      <w:marBottom w:val="0"/>
      <w:divBdr>
        <w:top w:val="none" w:sz="0" w:space="0" w:color="auto"/>
        <w:left w:val="none" w:sz="0" w:space="0" w:color="auto"/>
        <w:bottom w:val="none" w:sz="0" w:space="0" w:color="auto"/>
        <w:right w:val="none" w:sz="0" w:space="0" w:color="auto"/>
      </w:divBdr>
    </w:div>
    <w:div w:id="2120904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b50cbc7f7d4ad66da5fdfb37c5b4f1c">
  <xsd:schema xmlns:xsd="http://www.w3.org/2001/XMLSchema" xmlns:xs="http://www.w3.org/2001/XMLSchema" xmlns:p="http://schemas.microsoft.com/office/2006/metadata/properties" xmlns:ns3="901b7179-a49d-4669-ab88-101a0e80079b" targetNamespace="http://schemas.microsoft.com/office/2006/metadata/properties" ma:root="true" ma:fieldsID="eb28bc7e3cfc1ea83fdacb16624dc908"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FF16B139-3A84-4038-A991-0020C2A4B5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6EF13D-8A5E-45E1-BEA6-9FB2AF06BD42}">
  <ds:schemaRefs>
    <ds:schemaRef ds:uri="http://schemas.microsoft.com/sharepoint/v3/contenttype/forms"/>
  </ds:schemaRefs>
</ds:datastoreItem>
</file>

<file path=customXml/itemProps4.xml><?xml version="1.0" encoding="utf-8"?>
<ds:datastoreItem xmlns:ds="http://schemas.openxmlformats.org/officeDocument/2006/customXml" ds:itemID="{EBCD33B9-2FC5-4100-9131-C984CA050368}">
  <ds:schemaRefs>
    <ds:schemaRef ds:uri="http://www.w3.org/XML/1998/namespace"/>
    <ds:schemaRef ds:uri="http://purl.org/dc/elements/1.1/"/>
    <ds:schemaRef ds:uri="http://purl.org/dc/terms/"/>
    <ds:schemaRef ds:uri="http://schemas.microsoft.com/office/2006/metadata/propertie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2779</Words>
  <Characters>17371</Characters>
  <Application>Microsoft Office Word</Application>
  <DocSecurity>0</DocSecurity>
  <Lines>259</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Nicoleta Stoican (2513275)</cp:lastModifiedBy>
  <cp:revision>2</cp:revision>
  <dcterms:created xsi:type="dcterms:W3CDTF">2025-11-27T13:32:00Z</dcterms:created>
  <dcterms:modified xsi:type="dcterms:W3CDTF">2025-11-27T13:32:00Z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