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0A188" w14:textId="38B55CA6" w:rsidR="0002387F" w:rsidRPr="0002387F" w:rsidRDefault="0002387F" w:rsidP="0002387F">
      <w:pPr>
        <w:pStyle w:val="Heading1"/>
        <w:rPr>
          <w:b/>
          <w:bCs/>
          <w:color w:val="FFFFFF" w:themeColor="background1"/>
        </w:rPr>
      </w:pPr>
      <w:bookmarkStart w:id="0" w:name="_Toc214396028"/>
      <w:r w:rsidRPr="0002387F">
        <w:rPr>
          <w:b/>
          <w:bCs/>
          <w:color w:val="FFFFFF" w:themeColor="background1"/>
        </w:rPr>
        <w:t>Front Page</w:t>
      </w:r>
      <w:bookmarkEnd w:id="0"/>
    </w:p>
    <w:p w14:paraId="08ACC282" w14:textId="6BB90639" w:rsidR="00D3768F" w:rsidRPr="0002387F" w:rsidRDefault="00D3768F" w:rsidP="009C2F05">
      <w:pPr>
        <w:spacing w:line="276" w:lineRule="auto"/>
      </w:pPr>
      <w:r w:rsidRPr="00D3768F">
        <w:rPr>
          <w:rFonts w:ascii="Arial" w:hAnsi="Arial" w:cs="Arial"/>
          <w:color w:val="000000" w:themeColor="text1"/>
        </w:rPr>
        <w:t>Student Nam</w:t>
      </w:r>
      <w:r w:rsidRPr="0002387F">
        <w:t>e:</w:t>
      </w:r>
      <w:r w:rsidRPr="00AE2CB8">
        <w:rPr>
          <w:rStyle w:val="Heading1Char"/>
        </w:rPr>
        <w:t xml:space="preserve"> </w:t>
      </w:r>
      <w:r w:rsidRPr="0002387F">
        <w:t>Jawaheer Atta</w:t>
      </w:r>
    </w:p>
    <w:p w14:paraId="096AEFE0" w14:textId="7B25757C" w:rsidR="00D3768F" w:rsidRPr="00D3768F" w:rsidRDefault="00D3768F" w:rsidP="009C2F05">
      <w:pPr>
        <w:spacing w:line="276" w:lineRule="auto"/>
        <w:rPr>
          <w:rFonts w:ascii="Arial" w:hAnsi="Arial" w:cs="Arial"/>
          <w:color w:val="000000" w:themeColor="text1"/>
        </w:rPr>
      </w:pPr>
      <w:r w:rsidRPr="00D3768F">
        <w:rPr>
          <w:rFonts w:ascii="Arial" w:hAnsi="Arial" w:cs="Arial"/>
          <w:color w:val="000000" w:themeColor="text1"/>
        </w:rPr>
        <w:t>Student Number:2236701</w:t>
      </w:r>
    </w:p>
    <w:p w14:paraId="4FCFB2C8" w14:textId="1296A527" w:rsidR="00D3768F" w:rsidRPr="00D3768F" w:rsidRDefault="00D3768F" w:rsidP="00D3768F">
      <w:pPr>
        <w:spacing w:line="276" w:lineRule="auto"/>
        <w:rPr>
          <w:rFonts w:ascii="Arial" w:hAnsi="Arial" w:cs="Arial"/>
          <w:color w:val="000000" w:themeColor="text1"/>
        </w:rPr>
      </w:pPr>
      <w:r w:rsidRPr="00D3768F">
        <w:rPr>
          <w:rFonts w:ascii="Arial" w:hAnsi="Arial" w:cs="Arial"/>
          <w:color w:val="000000" w:themeColor="text1"/>
        </w:rPr>
        <w:t xml:space="preserve">Module code: </w:t>
      </w:r>
      <w:r w:rsidRPr="00D3768F">
        <w:rPr>
          <w:rFonts w:ascii="Arial" w:hAnsi="Arial" w:cs="Arial"/>
          <w:color w:val="000000" w:themeColor="text1"/>
        </w:rPr>
        <w:t>LCHS4003_BIRM</w:t>
      </w:r>
    </w:p>
    <w:p w14:paraId="65138C12" w14:textId="69A5CCBD" w:rsidR="00D3768F" w:rsidRPr="00D3768F" w:rsidRDefault="00D3768F" w:rsidP="00D3768F">
      <w:pPr>
        <w:spacing w:line="276" w:lineRule="auto"/>
        <w:rPr>
          <w:rFonts w:ascii="Arial" w:hAnsi="Arial" w:cs="Arial"/>
          <w:color w:val="000000" w:themeColor="text1"/>
        </w:rPr>
      </w:pPr>
      <w:r w:rsidRPr="00D3768F">
        <w:rPr>
          <w:rFonts w:ascii="Arial" w:hAnsi="Arial" w:cs="Arial"/>
          <w:color w:val="000000" w:themeColor="text1"/>
        </w:rPr>
        <w:t>Module Name</w:t>
      </w:r>
      <w:r w:rsidRPr="00D3768F">
        <w:rPr>
          <w:rFonts w:ascii="Segoe UI" w:eastAsia="Times New Roman" w:hAnsi="Segoe UI" w:cs="Segoe UI"/>
          <w:color w:val="1D2125"/>
          <w:kern w:val="36"/>
          <w:lang w:eastAsia="en-GB"/>
          <w14:ligatures w14:val="none"/>
        </w:rPr>
        <w:t xml:space="preserve">: </w:t>
      </w:r>
      <w:r w:rsidRPr="00D3768F">
        <w:rPr>
          <w:rFonts w:ascii="Arial" w:hAnsi="Arial" w:cs="Arial"/>
          <w:color w:val="000000" w:themeColor="text1"/>
        </w:rPr>
        <w:t>Introduction to Health and Social Care</w:t>
      </w:r>
    </w:p>
    <w:p w14:paraId="2A486468" w14:textId="3BCE7C2C" w:rsidR="00D3768F" w:rsidRPr="00D3768F" w:rsidRDefault="00D3768F" w:rsidP="00D3768F">
      <w:pPr>
        <w:spacing w:line="276" w:lineRule="auto"/>
        <w:rPr>
          <w:color w:val="000000" w:themeColor="text1"/>
        </w:rPr>
      </w:pPr>
      <w:r w:rsidRPr="00D3768F">
        <w:rPr>
          <w:color w:val="000000" w:themeColor="text1"/>
        </w:rPr>
        <w:t>Lecturer’s Name</w:t>
      </w:r>
      <w:r w:rsidRPr="00D3768F">
        <w:rPr>
          <w:color w:val="000000" w:themeColor="text1"/>
        </w:rPr>
        <w:t>:</w:t>
      </w:r>
      <w:r w:rsidRPr="00D3768F">
        <w:rPr>
          <w:rFonts w:ascii="Aptos" w:hAnsi="Aptos"/>
          <w:color w:val="000000"/>
          <w:shd w:val="clear" w:color="auto" w:fill="FFFFFF"/>
        </w:rPr>
        <w:t xml:space="preserve"> </w:t>
      </w:r>
      <w:r w:rsidRPr="00D3768F">
        <w:rPr>
          <w:color w:val="000000" w:themeColor="text1"/>
        </w:rPr>
        <w:t>Mumtaz Goolam</w:t>
      </w:r>
    </w:p>
    <w:p w14:paraId="01B9E3F4" w14:textId="2294456F" w:rsidR="00D3768F" w:rsidRPr="00D3768F" w:rsidRDefault="00D3768F" w:rsidP="00D3768F">
      <w:pPr>
        <w:spacing w:line="276" w:lineRule="auto"/>
        <w:rPr>
          <w:color w:val="000000" w:themeColor="text1"/>
        </w:rPr>
      </w:pPr>
      <w:r w:rsidRPr="00D3768F">
        <w:rPr>
          <w:color w:val="000000" w:themeColor="text1"/>
        </w:rPr>
        <w:t>Assignment Title</w:t>
      </w:r>
      <w:r w:rsidRPr="00D3768F">
        <w:rPr>
          <w:color w:val="000000" w:themeColor="text1"/>
        </w:rPr>
        <w:t xml:space="preserve">: Importance of communications </w:t>
      </w:r>
    </w:p>
    <w:p w14:paraId="0C24EB62" w14:textId="77777777" w:rsidR="00D3768F" w:rsidRPr="00D3768F" w:rsidRDefault="00D3768F" w:rsidP="00D3768F">
      <w:pPr>
        <w:rPr>
          <w:color w:val="000000" w:themeColor="text1"/>
        </w:rPr>
      </w:pPr>
      <w:bookmarkStart w:id="1" w:name="_Toc214312509"/>
      <w:r w:rsidRPr="00D3768F">
        <w:rPr>
          <w:color w:val="000000" w:themeColor="text1"/>
        </w:rPr>
        <w:t>Component 2 Assignment</w:t>
      </w:r>
      <w:bookmarkEnd w:id="1"/>
      <w:r w:rsidRPr="00D3768F">
        <w:rPr>
          <w:color w:val="000000" w:themeColor="text1"/>
        </w:rPr>
        <w:t xml:space="preserve"> </w:t>
      </w:r>
    </w:p>
    <w:p w14:paraId="7F66B9AF" w14:textId="77777777" w:rsidR="00D3768F" w:rsidRPr="00D3768F" w:rsidRDefault="00D3768F" w:rsidP="00D3768F">
      <w:pPr>
        <w:rPr>
          <w:color w:val="000000" w:themeColor="text1"/>
        </w:rPr>
      </w:pPr>
      <w:bookmarkStart w:id="2" w:name="_Toc214312510"/>
      <w:r w:rsidRPr="00D3768F">
        <w:rPr>
          <w:color w:val="000000" w:themeColor="text1"/>
        </w:rPr>
        <w:t>Date 17/11/2025</w:t>
      </w:r>
      <w:bookmarkEnd w:id="2"/>
    </w:p>
    <w:p w14:paraId="68763083" w14:textId="77777777" w:rsidR="00D3768F" w:rsidRPr="00D3768F" w:rsidRDefault="00D3768F" w:rsidP="00D3768F">
      <w:pPr>
        <w:spacing w:line="276" w:lineRule="auto"/>
        <w:rPr>
          <w:rFonts w:ascii="Arial" w:hAnsi="Arial" w:cs="Arial"/>
          <w:color w:val="000000" w:themeColor="text1"/>
          <w:sz w:val="22"/>
          <w:szCs w:val="22"/>
        </w:rPr>
      </w:pPr>
    </w:p>
    <w:p w14:paraId="1CF5B39B" w14:textId="37B847DC" w:rsidR="00D3768F" w:rsidRDefault="00D3768F" w:rsidP="00D3768F">
      <w:pPr>
        <w:spacing w:line="276" w:lineRule="auto"/>
        <w:rPr>
          <w:rFonts w:ascii="Arial" w:hAnsi="Arial" w:cs="Arial"/>
          <w:color w:val="000000" w:themeColor="text1"/>
          <w:sz w:val="22"/>
          <w:szCs w:val="22"/>
        </w:rPr>
      </w:pPr>
    </w:p>
    <w:p w14:paraId="63C1884C" w14:textId="77777777" w:rsidR="00D3768F" w:rsidRPr="00D3768F" w:rsidRDefault="00D3768F" w:rsidP="00D3768F">
      <w:pPr>
        <w:spacing w:line="276" w:lineRule="auto"/>
        <w:rPr>
          <w:rFonts w:ascii="Arial" w:hAnsi="Arial" w:cs="Arial"/>
          <w:b/>
          <w:bCs/>
          <w:color w:val="000000" w:themeColor="text1"/>
          <w:sz w:val="22"/>
          <w:szCs w:val="22"/>
        </w:rPr>
      </w:pPr>
    </w:p>
    <w:p w14:paraId="484C48DD" w14:textId="6E0A8B67" w:rsidR="00D3768F" w:rsidRDefault="00D3768F" w:rsidP="009C2F05">
      <w:pPr>
        <w:spacing w:line="276" w:lineRule="auto"/>
        <w:rPr>
          <w:rFonts w:ascii="Arial" w:hAnsi="Arial" w:cs="Arial"/>
          <w:color w:val="000000" w:themeColor="text1"/>
          <w:sz w:val="22"/>
          <w:szCs w:val="22"/>
        </w:rPr>
      </w:pPr>
    </w:p>
    <w:p w14:paraId="70E92CC6" w14:textId="77777777" w:rsidR="00D3768F" w:rsidRPr="00D3768F" w:rsidRDefault="00D3768F" w:rsidP="009C2F05">
      <w:pPr>
        <w:spacing w:line="276" w:lineRule="auto"/>
        <w:rPr>
          <w:rFonts w:ascii="Arial" w:hAnsi="Arial" w:cs="Arial"/>
          <w:b/>
          <w:bCs/>
          <w:color w:val="000000" w:themeColor="text1"/>
          <w:sz w:val="22"/>
          <w:szCs w:val="22"/>
        </w:rPr>
      </w:pPr>
    </w:p>
    <w:p w14:paraId="56AA4621" w14:textId="77777777" w:rsidR="00D3768F" w:rsidRDefault="00D3768F" w:rsidP="009C2F05">
      <w:pPr>
        <w:spacing w:line="276" w:lineRule="auto"/>
        <w:rPr>
          <w:rFonts w:ascii="Arial" w:hAnsi="Arial" w:cs="Arial"/>
          <w:b/>
          <w:bCs/>
          <w:i/>
          <w:iCs/>
          <w:color w:val="000000" w:themeColor="text1"/>
          <w:sz w:val="28"/>
          <w:szCs w:val="28"/>
          <w:u w:val="single"/>
        </w:rPr>
      </w:pPr>
    </w:p>
    <w:p w14:paraId="118E7B65" w14:textId="77777777" w:rsidR="00D3768F" w:rsidRDefault="00D3768F" w:rsidP="009C2F05">
      <w:pPr>
        <w:spacing w:line="276" w:lineRule="auto"/>
        <w:rPr>
          <w:rFonts w:ascii="Arial" w:hAnsi="Arial" w:cs="Arial"/>
          <w:b/>
          <w:bCs/>
          <w:i/>
          <w:iCs/>
          <w:color w:val="000000" w:themeColor="text1"/>
          <w:sz w:val="28"/>
          <w:szCs w:val="28"/>
          <w:u w:val="single"/>
        </w:rPr>
      </w:pPr>
    </w:p>
    <w:p w14:paraId="573C764A" w14:textId="77777777" w:rsidR="00D3768F" w:rsidRDefault="00D3768F" w:rsidP="009C2F05">
      <w:pPr>
        <w:spacing w:line="276" w:lineRule="auto"/>
        <w:rPr>
          <w:rFonts w:ascii="Arial" w:hAnsi="Arial" w:cs="Arial"/>
          <w:b/>
          <w:bCs/>
          <w:i/>
          <w:iCs/>
          <w:color w:val="000000" w:themeColor="text1"/>
          <w:sz w:val="28"/>
          <w:szCs w:val="28"/>
          <w:u w:val="single"/>
        </w:rPr>
      </w:pPr>
    </w:p>
    <w:p w14:paraId="2C731C7C" w14:textId="77777777" w:rsidR="00D3768F" w:rsidRDefault="00D3768F" w:rsidP="009C2F05">
      <w:pPr>
        <w:spacing w:line="276" w:lineRule="auto"/>
        <w:rPr>
          <w:rFonts w:ascii="Arial" w:hAnsi="Arial" w:cs="Arial"/>
          <w:b/>
          <w:bCs/>
          <w:i/>
          <w:iCs/>
          <w:color w:val="000000" w:themeColor="text1"/>
          <w:sz w:val="28"/>
          <w:szCs w:val="28"/>
          <w:u w:val="single"/>
        </w:rPr>
      </w:pPr>
    </w:p>
    <w:p w14:paraId="6229741B" w14:textId="77777777" w:rsidR="00D3768F" w:rsidRDefault="00D3768F" w:rsidP="009C2F05">
      <w:pPr>
        <w:spacing w:line="276" w:lineRule="auto"/>
        <w:rPr>
          <w:rFonts w:ascii="Arial" w:hAnsi="Arial" w:cs="Arial"/>
          <w:b/>
          <w:bCs/>
          <w:i/>
          <w:iCs/>
          <w:color w:val="000000" w:themeColor="text1"/>
          <w:sz w:val="28"/>
          <w:szCs w:val="28"/>
          <w:u w:val="single"/>
        </w:rPr>
      </w:pPr>
    </w:p>
    <w:p w14:paraId="2E681518" w14:textId="77777777" w:rsidR="00D3768F" w:rsidRDefault="00D3768F" w:rsidP="009C2F05">
      <w:pPr>
        <w:spacing w:line="276" w:lineRule="auto"/>
        <w:rPr>
          <w:rFonts w:ascii="Arial" w:hAnsi="Arial" w:cs="Arial"/>
          <w:b/>
          <w:bCs/>
          <w:i/>
          <w:iCs/>
          <w:color w:val="000000" w:themeColor="text1"/>
          <w:sz w:val="28"/>
          <w:szCs w:val="28"/>
          <w:u w:val="single"/>
        </w:rPr>
      </w:pPr>
    </w:p>
    <w:p w14:paraId="525B30F7" w14:textId="77777777" w:rsidR="00D3768F" w:rsidRDefault="00D3768F" w:rsidP="009C2F05">
      <w:pPr>
        <w:spacing w:line="276" w:lineRule="auto"/>
        <w:rPr>
          <w:rFonts w:ascii="Arial" w:hAnsi="Arial" w:cs="Arial"/>
          <w:b/>
          <w:bCs/>
          <w:i/>
          <w:iCs/>
          <w:color w:val="000000" w:themeColor="text1"/>
          <w:sz w:val="28"/>
          <w:szCs w:val="28"/>
          <w:u w:val="single"/>
        </w:rPr>
      </w:pPr>
    </w:p>
    <w:p w14:paraId="326F452C" w14:textId="77777777" w:rsidR="00D3768F" w:rsidRDefault="00D3768F" w:rsidP="009C2F05">
      <w:pPr>
        <w:spacing w:line="276" w:lineRule="auto"/>
        <w:rPr>
          <w:rFonts w:ascii="Arial" w:hAnsi="Arial" w:cs="Arial"/>
          <w:b/>
          <w:bCs/>
          <w:i/>
          <w:iCs/>
          <w:color w:val="000000" w:themeColor="text1"/>
          <w:sz w:val="28"/>
          <w:szCs w:val="28"/>
          <w:u w:val="single"/>
        </w:rPr>
      </w:pPr>
    </w:p>
    <w:p w14:paraId="0E2E2BE1" w14:textId="77777777" w:rsidR="00D3768F" w:rsidRDefault="00D3768F" w:rsidP="009C2F05">
      <w:pPr>
        <w:spacing w:line="276" w:lineRule="auto"/>
        <w:rPr>
          <w:rFonts w:ascii="Arial" w:hAnsi="Arial" w:cs="Arial"/>
          <w:b/>
          <w:bCs/>
          <w:i/>
          <w:iCs/>
          <w:color w:val="000000" w:themeColor="text1"/>
          <w:sz w:val="28"/>
          <w:szCs w:val="28"/>
          <w:u w:val="single"/>
        </w:rPr>
      </w:pPr>
    </w:p>
    <w:p w14:paraId="2D709F08" w14:textId="77777777" w:rsidR="00D3768F" w:rsidRDefault="00D3768F" w:rsidP="009C2F05">
      <w:pPr>
        <w:spacing w:line="276" w:lineRule="auto"/>
        <w:rPr>
          <w:rFonts w:ascii="Arial" w:hAnsi="Arial" w:cs="Arial"/>
          <w:b/>
          <w:bCs/>
          <w:i/>
          <w:iCs/>
          <w:color w:val="000000" w:themeColor="text1"/>
          <w:sz w:val="28"/>
          <w:szCs w:val="28"/>
          <w:u w:val="single"/>
        </w:rPr>
      </w:pPr>
    </w:p>
    <w:p w14:paraId="761883DF" w14:textId="77777777" w:rsidR="00D3768F" w:rsidRDefault="00D3768F" w:rsidP="009C2F05">
      <w:pPr>
        <w:spacing w:line="276" w:lineRule="auto"/>
        <w:rPr>
          <w:rFonts w:ascii="Arial" w:hAnsi="Arial" w:cs="Arial"/>
          <w:b/>
          <w:bCs/>
          <w:i/>
          <w:iCs/>
          <w:color w:val="000000" w:themeColor="text1"/>
          <w:sz w:val="28"/>
          <w:szCs w:val="28"/>
          <w:u w:val="single"/>
        </w:rPr>
      </w:pPr>
    </w:p>
    <w:p w14:paraId="6A6B7086" w14:textId="77777777" w:rsidR="00D3768F" w:rsidRDefault="00D3768F" w:rsidP="009C2F05">
      <w:pPr>
        <w:spacing w:line="276" w:lineRule="auto"/>
        <w:rPr>
          <w:rFonts w:ascii="Arial" w:hAnsi="Arial" w:cs="Arial"/>
          <w:b/>
          <w:bCs/>
          <w:i/>
          <w:iCs/>
          <w:color w:val="000000" w:themeColor="text1"/>
          <w:sz w:val="28"/>
          <w:szCs w:val="28"/>
          <w:u w:val="single"/>
        </w:rPr>
      </w:pPr>
    </w:p>
    <w:p w14:paraId="4BF7B7FF" w14:textId="77777777" w:rsidR="00D3768F" w:rsidRPr="0002387F" w:rsidRDefault="00D3768F" w:rsidP="0002387F">
      <w:pPr>
        <w:pStyle w:val="Heading2"/>
        <w:rPr>
          <w:b/>
          <w:bCs/>
          <w:sz w:val="28"/>
          <w:szCs w:val="28"/>
        </w:rPr>
      </w:pPr>
    </w:p>
    <w:p w14:paraId="21C05DD2" w14:textId="11BD52CF" w:rsidR="009C2F05" w:rsidRPr="0002387F" w:rsidRDefault="009C2F05" w:rsidP="0002387F">
      <w:pPr>
        <w:pStyle w:val="Heading2"/>
        <w:rPr>
          <w:b/>
          <w:bCs/>
          <w:color w:val="000000" w:themeColor="text1"/>
          <w:sz w:val="28"/>
          <w:szCs w:val="28"/>
        </w:rPr>
      </w:pPr>
      <w:bookmarkStart w:id="3" w:name="_Toc214395676"/>
      <w:bookmarkStart w:id="4" w:name="_Toc214396029"/>
      <w:r w:rsidRPr="0002387F">
        <w:rPr>
          <w:b/>
          <w:bCs/>
          <w:color w:val="000000" w:themeColor="text1"/>
          <w:sz w:val="28"/>
          <w:szCs w:val="28"/>
        </w:rPr>
        <w:t>Introduction</w:t>
      </w:r>
      <w:bookmarkEnd w:id="3"/>
      <w:bookmarkEnd w:id="4"/>
      <w:r w:rsidRPr="0002387F">
        <w:rPr>
          <w:b/>
          <w:bCs/>
          <w:color w:val="000000" w:themeColor="text1"/>
          <w:sz w:val="28"/>
          <w:szCs w:val="28"/>
        </w:rPr>
        <w:t xml:space="preserve"> </w:t>
      </w:r>
    </w:p>
    <w:p w14:paraId="6BDC0805" w14:textId="3E25ADDF"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 xml:space="preserve">In this report we look at how communication, record-keeping and teamwork are all very important in providing good care for someone like Mrs Mann. Mrs Mann is 72, has had a hip replacement, lives alone, and uses a domiciliary care service twice a day. She speaks limited English and uses Urdu as her first language, so ensuring she understands what is happening and her care is coordinated is crucial. </w:t>
      </w:r>
      <w:r w:rsidR="00D3768F" w:rsidRPr="009C2F05">
        <w:rPr>
          <w:rFonts w:ascii="Arial" w:hAnsi="Arial" w:cs="Arial"/>
          <w:color w:val="000000" w:themeColor="text1"/>
        </w:rPr>
        <w:t>First,</w:t>
      </w:r>
      <w:r w:rsidRPr="009C2F05">
        <w:rPr>
          <w:rFonts w:ascii="Arial" w:hAnsi="Arial" w:cs="Arial"/>
          <w:color w:val="000000" w:themeColor="text1"/>
        </w:rPr>
        <w:t xml:space="preserve"> we will explore how communication needs to work well with her and her family. Then we’ll look at why good administrative skills, especially record keeping, matter – and how the Data Protection Act 2018 comes into play. </w:t>
      </w:r>
      <w:r w:rsidR="00D3768F" w:rsidRPr="009C2F05">
        <w:rPr>
          <w:rFonts w:ascii="Arial" w:hAnsi="Arial" w:cs="Arial"/>
          <w:color w:val="000000" w:themeColor="text1"/>
        </w:rPr>
        <w:t>Finally,</w:t>
      </w:r>
      <w:r w:rsidRPr="009C2F05">
        <w:rPr>
          <w:rFonts w:ascii="Arial" w:hAnsi="Arial" w:cs="Arial"/>
          <w:color w:val="000000" w:themeColor="text1"/>
        </w:rPr>
        <w:t xml:space="preserve"> we will consider how the different professionals (GP, physiotherapist, care workers) need to work together to support her. The aim is to show how these three aspects help ensure safe, respectful and effective care for Mrs Mann.</w:t>
      </w:r>
    </w:p>
    <w:p w14:paraId="732C93A3" w14:textId="38A42B60" w:rsidR="009C2F05" w:rsidRPr="0002387F" w:rsidRDefault="009C2F05" w:rsidP="0002387F">
      <w:pPr>
        <w:pStyle w:val="Heading2"/>
        <w:rPr>
          <w:color w:val="000000" w:themeColor="text1"/>
        </w:rPr>
      </w:pPr>
    </w:p>
    <w:p w14:paraId="1028BCBE" w14:textId="4E685B83" w:rsidR="009C2F05" w:rsidRPr="0002387F" w:rsidRDefault="009C2F05" w:rsidP="0002387F">
      <w:pPr>
        <w:pStyle w:val="Heading2"/>
        <w:rPr>
          <w:b/>
          <w:bCs/>
          <w:color w:val="000000" w:themeColor="text1"/>
          <w:sz w:val="28"/>
          <w:szCs w:val="28"/>
        </w:rPr>
      </w:pPr>
      <w:bookmarkStart w:id="5" w:name="_Toc214395677"/>
      <w:bookmarkStart w:id="6" w:name="_Toc214396030"/>
      <w:r w:rsidRPr="0002387F">
        <w:rPr>
          <w:b/>
          <w:bCs/>
          <w:color w:val="000000" w:themeColor="text1"/>
          <w:sz w:val="28"/>
          <w:szCs w:val="28"/>
        </w:rPr>
        <w:t>The importance of effective communication</w:t>
      </w:r>
      <w:bookmarkEnd w:id="5"/>
      <w:bookmarkEnd w:id="6"/>
      <w:r w:rsidRPr="0002387F">
        <w:rPr>
          <w:b/>
          <w:bCs/>
          <w:color w:val="000000" w:themeColor="text1"/>
          <w:sz w:val="28"/>
          <w:szCs w:val="28"/>
        </w:rPr>
        <w:t xml:space="preserve"> </w:t>
      </w:r>
    </w:p>
    <w:p w14:paraId="05DD877D"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Good communication is vital when supporting Mrs Mann. Because she has limited English and uses Urdu, carers must make sure she understands what is happening and feel respected. Without clear communication there is a risk that important information is missed – for example about medication changes or mobility plans – which can affect her recovery and safety.</w:t>
      </w:r>
    </w:p>
    <w:p w14:paraId="1EA37E4F"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One useful way to understand communication is the model by Shannon and Weaver (1948). According to this model, a sender sends a message via a channel to a receiver, who gives feedback. But this process can be disrupted by “noise” – anything that disturbs the message being understood. In Mrs Mann’s case, noise might be a language barrier, medical terms she does not know, distractions in her home, or unclear documentation. To minimise noise, carers and other professionals should use the right channel: for example, plain English or Urdu interpretation, visual aids, or simple written summaries. They should check that Mrs Mann understands (feedback) and give clear messages about what to do next.</w:t>
      </w:r>
    </w:p>
    <w:p w14:paraId="01316383" w14:textId="10AC0BBC"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Under the Equality Act 2010, service users must be treated fairly and equally. The Act says organisations must make reasonable adjustments for people with protected characteristics (which include race and language may count under “other” or disability if relevant). For Mrs Mann, a reasonable adjustment may be arranging an interpreter, giving written information in Urdu, or checking comprehension more carefully. This ensures she has equal access to information and care. Good communication therefore supports her rights, dignity and involvement in her own care.</w:t>
      </w:r>
    </w:p>
    <w:p w14:paraId="5EC33EA7"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When communicating with Mrs Mann and her family (such as her daughter who often helps interpret), staff should adopt these practices:</w:t>
      </w:r>
    </w:p>
    <w:p w14:paraId="03477101" w14:textId="77777777" w:rsidR="009C2F05" w:rsidRPr="009C2F05" w:rsidRDefault="009C2F05" w:rsidP="009C2F05">
      <w:pPr>
        <w:numPr>
          <w:ilvl w:val="0"/>
          <w:numId w:val="1"/>
        </w:numPr>
        <w:spacing w:line="276" w:lineRule="auto"/>
        <w:rPr>
          <w:rFonts w:ascii="Arial" w:hAnsi="Arial" w:cs="Arial"/>
          <w:color w:val="000000" w:themeColor="text1"/>
        </w:rPr>
      </w:pPr>
      <w:r w:rsidRPr="009C2F05">
        <w:rPr>
          <w:rFonts w:ascii="Arial" w:hAnsi="Arial" w:cs="Arial"/>
          <w:color w:val="000000" w:themeColor="text1"/>
        </w:rPr>
        <w:lastRenderedPageBreak/>
        <w:t>Introduce themselves clearly, state their role and speak slowly, using plain language.</w:t>
      </w:r>
    </w:p>
    <w:p w14:paraId="66C6D441" w14:textId="07302FFC" w:rsidR="009C2F05" w:rsidRPr="009C2F05" w:rsidRDefault="009C2F05" w:rsidP="009C2F05">
      <w:pPr>
        <w:numPr>
          <w:ilvl w:val="0"/>
          <w:numId w:val="1"/>
        </w:numPr>
        <w:spacing w:line="276" w:lineRule="auto"/>
        <w:rPr>
          <w:rFonts w:ascii="Arial" w:hAnsi="Arial" w:cs="Arial"/>
          <w:color w:val="000000" w:themeColor="text1"/>
        </w:rPr>
      </w:pPr>
      <w:r w:rsidRPr="009C2F05">
        <w:rPr>
          <w:rFonts w:ascii="Arial" w:hAnsi="Arial" w:cs="Arial"/>
          <w:color w:val="000000" w:themeColor="text1"/>
        </w:rPr>
        <w:t>Use interpreters rather than relying solely on family members, if possible, to avoid misunderstandings and maintain confidentiality.</w:t>
      </w:r>
    </w:p>
    <w:p w14:paraId="74C9B7D9" w14:textId="77777777" w:rsidR="009C2F05" w:rsidRPr="009C2F05" w:rsidRDefault="009C2F05" w:rsidP="009C2F05">
      <w:pPr>
        <w:numPr>
          <w:ilvl w:val="0"/>
          <w:numId w:val="1"/>
        </w:numPr>
        <w:spacing w:line="276" w:lineRule="auto"/>
        <w:rPr>
          <w:rFonts w:ascii="Arial" w:hAnsi="Arial" w:cs="Arial"/>
          <w:color w:val="000000" w:themeColor="text1"/>
        </w:rPr>
      </w:pPr>
      <w:r w:rsidRPr="009C2F05">
        <w:rPr>
          <w:rFonts w:ascii="Arial" w:hAnsi="Arial" w:cs="Arial"/>
          <w:color w:val="000000" w:themeColor="text1"/>
        </w:rPr>
        <w:t>Use visual aids, diagrams of mobility exercises or medication charts.</w:t>
      </w:r>
    </w:p>
    <w:p w14:paraId="799F08CC" w14:textId="77777777" w:rsidR="009C2F05" w:rsidRPr="009C2F05" w:rsidRDefault="009C2F05" w:rsidP="009C2F05">
      <w:pPr>
        <w:numPr>
          <w:ilvl w:val="0"/>
          <w:numId w:val="1"/>
        </w:numPr>
        <w:spacing w:line="276" w:lineRule="auto"/>
        <w:rPr>
          <w:rFonts w:ascii="Arial" w:hAnsi="Arial" w:cs="Arial"/>
          <w:color w:val="000000" w:themeColor="text1"/>
        </w:rPr>
      </w:pPr>
      <w:r w:rsidRPr="009C2F05">
        <w:rPr>
          <w:rFonts w:ascii="Arial" w:hAnsi="Arial" w:cs="Arial"/>
          <w:color w:val="000000" w:themeColor="text1"/>
        </w:rPr>
        <w:t>Check understanding: ask Mrs Mann to explain back in her words what she will do next (feedback in the model).</w:t>
      </w:r>
    </w:p>
    <w:p w14:paraId="65217BCF" w14:textId="4E72CB39" w:rsidR="009C2F05" w:rsidRPr="009C2F05" w:rsidRDefault="009C2F05" w:rsidP="009C2F05">
      <w:pPr>
        <w:numPr>
          <w:ilvl w:val="0"/>
          <w:numId w:val="1"/>
        </w:numPr>
        <w:spacing w:line="276" w:lineRule="auto"/>
        <w:rPr>
          <w:rFonts w:ascii="Arial" w:hAnsi="Arial" w:cs="Arial"/>
          <w:color w:val="000000" w:themeColor="text1"/>
        </w:rPr>
      </w:pPr>
      <w:r w:rsidRPr="009C2F05">
        <w:rPr>
          <w:rFonts w:ascii="Arial" w:hAnsi="Arial" w:cs="Arial"/>
          <w:color w:val="000000" w:themeColor="text1"/>
        </w:rPr>
        <w:t>Respect cultural and language needs</w:t>
      </w:r>
      <w:r>
        <w:rPr>
          <w:rFonts w:ascii="Arial" w:hAnsi="Arial" w:cs="Arial"/>
          <w:color w:val="000000" w:themeColor="text1"/>
        </w:rPr>
        <w:t xml:space="preserve">, </w:t>
      </w:r>
      <w:r w:rsidRPr="009C2F05">
        <w:rPr>
          <w:rFonts w:ascii="Arial" w:hAnsi="Arial" w:cs="Arial"/>
          <w:color w:val="000000" w:themeColor="text1"/>
        </w:rPr>
        <w:t>be aware of Urdu-speaking norms and adapt accordingly.</w:t>
      </w:r>
    </w:p>
    <w:p w14:paraId="50979E39" w14:textId="77777777" w:rsidR="009C2F05" w:rsidRPr="009C2F05" w:rsidRDefault="009C2F05" w:rsidP="009C2F05">
      <w:pPr>
        <w:numPr>
          <w:ilvl w:val="0"/>
          <w:numId w:val="1"/>
        </w:numPr>
        <w:spacing w:line="276" w:lineRule="auto"/>
        <w:rPr>
          <w:rFonts w:ascii="Arial" w:hAnsi="Arial" w:cs="Arial"/>
          <w:color w:val="000000" w:themeColor="text1"/>
        </w:rPr>
      </w:pPr>
      <w:r w:rsidRPr="009C2F05">
        <w:rPr>
          <w:rFonts w:ascii="Arial" w:hAnsi="Arial" w:cs="Arial"/>
          <w:color w:val="000000" w:themeColor="text1"/>
        </w:rPr>
        <w:t>Involve her daughter but still address Mrs Mann directly, to show respect and promote independence.</w:t>
      </w:r>
    </w:p>
    <w:p w14:paraId="639DCB5E" w14:textId="77777777" w:rsid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By applying the Shannon-Weaver model and the Equality Act, the care team can reduce noise, ensure messages are delivered and received, and promote clear understanding and empowerment of Mrs Mann. This in turn supports safe care, better rehabilitation outcomes and improved satisfaction.</w:t>
      </w:r>
    </w:p>
    <w:p w14:paraId="418333B0" w14:textId="77777777" w:rsidR="009C2F05" w:rsidRPr="009C2F05" w:rsidRDefault="009C2F05" w:rsidP="009C2F05">
      <w:pPr>
        <w:spacing w:line="276" w:lineRule="auto"/>
        <w:rPr>
          <w:rFonts w:ascii="Arial" w:hAnsi="Arial" w:cs="Arial"/>
          <w:i/>
          <w:iCs/>
          <w:color w:val="000000" w:themeColor="text1"/>
          <w:sz w:val="28"/>
          <w:szCs w:val="28"/>
          <w:u w:val="single"/>
        </w:rPr>
      </w:pPr>
    </w:p>
    <w:p w14:paraId="22BC7D98" w14:textId="1902E6E7" w:rsidR="009C2F05" w:rsidRPr="0002387F" w:rsidRDefault="009C2F05" w:rsidP="0002387F">
      <w:pPr>
        <w:pStyle w:val="Heading2"/>
        <w:rPr>
          <w:b/>
          <w:bCs/>
          <w:color w:val="000000" w:themeColor="text1"/>
          <w:sz w:val="28"/>
          <w:szCs w:val="28"/>
        </w:rPr>
      </w:pPr>
      <w:bookmarkStart w:id="7" w:name="_Toc214396031"/>
      <w:r w:rsidRPr="0002387F">
        <w:rPr>
          <w:b/>
          <w:bCs/>
          <w:color w:val="000000" w:themeColor="text1"/>
          <w:sz w:val="28"/>
          <w:szCs w:val="28"/>
        </w:rPr>
        <w:t>The importance of good administrative skills and record keeping</w:t>
      </w:r>
      <w:bookmarkEnd w:id="7"/>
      <w:r w:rsidRPr="0002387F">
        <w:rPr>
          <w:b/>
          <w:bCs/>
          <w:color w:val="000000" w:themeColor="text1"/>
          <w:sz w:val="28"/>
          <w:szCs w:val="28"/>
        </w:rPr>
        <w:t xml:space="preserve"> </w:t>
      </w:r>
    </w:p>
    <w:p w14:paraId="342B0291"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Good administrative skills and accurate record keeping are essential in health and social care. In Mrs Mann’s case there has been inconsistent documentation and a communication breakdown that delayed a medication adjustment. This shows how weak administration can harm care. Reliable records ensure all professionals (domiciliary carers, physiotherapist, GP) have the right information at the right time, promoting continuity and safety.</w:t>
      </w:r>
    </w:p>
    <w:p w14:paraId="710E400D" w14:textId="5914F1D3"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Records act as both a communication tool and a legal document. They must be clear, accurate, timely and stored securely. The Data Protection Act 2018 sets out how personal data must be handled: it requires that information is processed lawfully, fairly and transparently, is accurate, kept up to date, stored securely and only kept as long as necessary. For Mrs Mann, her home care agency must ensure her records (mobility progress, personal care visits, medication changes) are adequately documented and accessible to authorised professionals.</w:t>
      </w:r>
    </w:p>
    <w:p w14:paraId="4ABC2896" w14:textId="6F3A9DD2"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Policy frameworks in health and social care emphasise information governance and accountability</w:t>
      </w:r>
      <w:r w:rsidR="00E64926">
        <w:rPr>
          <w:rFonts w:ascii="Arial" w:hAnsi="Arial" w:cs="Arial"/>
          <w:color w:val="000000" w:themeColor="text1"/>
        </w:rPr>
        <w:t>. Or</w:t>
      </w:r>
      <w:r w:rsidRPr="009C2F05">
        <w:rPr>
          <w:rFonts w:ascii="Arial" w:hAnsi="Arial" w:cs="Arial"/>
          <w:color w:val="000000" w:themeColor="text1"/>
        </w:rPr>
        <w:t>ganisations must have policies for data sharing, confidentiality and audits of records. Administrative skills include organising documentation systems, ensuring handovers between shifts are documented, using standardised forms, and performing regular reviews to spot omissions or errors.</w:t>
      </w:r>
    </w:p>
    <w:p w14:paraId="2F6DD1B1"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 xml:space="preserve">Good record keeping also supports professional accountability: if something goes wrong, the records show what was done, when and by whom. For Mrs Mann, the </w:t>
      </w:r>
      <w:r w:rsidRPr="009C2F05">
        <w:rPr>
          <w:rFonts w:ascii="Arial" w:hAnsi="Arial" w:cs="Arial"/>
          <w:color w:val="000000" w:themeColor="text1"/>
        </w:rPr>
        <w:lastRenderedPageBreak/>
        <w:t>missed communication about her medication would trigger a review of how records were kept, who had access, and whether hand-over or referral protocols were followed.</w:t>
      </w:r>
    </w:p>
    <w:p w14:paraId="23124CEB"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Furthermore, applying the principles of data protection means that only staff who need to access Mrs Mann’s information should do so, and her privacy must be protected. Shared records between the domiciliary agency, GP and physiotherapist must respect confidentiality and be secure (for example encrypted digital records or locked filing systems). The care team should also ensure that Mrs Mann is aware how her data is used and who has access.</w:t>
      </w:r>
    </w:p>
    <w:p w14:paraId="101D9024"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In practice, for Mrs Mann’s care:</w:t>
      </w:r>
    </w:p>
    <w:p w14:paraId="592F7477" w14:textId="77777777" w:rsidR="009C2F05" w:rsidRPr="009C2F05" w:rsidRDefault="009C2F05" w:rsidP="009C2F05">
      <w:pPr>
        <w:numPr>
          <w:ilvl w:val="0"/>
          <w:numId w:val="2"/>
        </w:numPr>
        <w:spacing w:line="276" w:lineRule="auto"/>
        <w:rPr>
          <w:rFonts w:ascii="Arial" w:hAnsi="Arial" w:cs="Arial"/>
          <w:color w:val="000000" w:themeColor="text1"/>
        </w:rPr>
      </w:pPr>
      <w:r w:rsidRPr="009C2F05">
        <w:rPr>
          <w:rFonts w:ascii="Arial" w:hAnsi="Arial" w:cs="Arial"/>
          <w:color w:val="000000" w:themeColor="text1"/>
        </w:rPr>
        <w:t>The care agency should maintain a clear daily log of personal care visits, mobility assistance, any changes observed.</w:t>
      </w:r>
    </w:p>
    <w:p w14:paraId="0C93ECB3" w14:textId="77777777" w:rsidR="009C2F05" w:rsidRPr="009C2F05" w:rsidRDefault="009C2F05" w:rsidP="009C2F05">
      <w:pPr>
        <w:numPr>
          <w:ilvl w:val="0"/>
          <w:numId w:val="2"/>
        </w:numPr>
        <w:spacing w:line="276" w:lineRule="auto"/>
        <w:rPr>
          <w:rFonts w:ascii="Arial" w:hAnsi="Arial" w:cs="Arial"/>
          <w:color w:val="000000" w:themeColor="text1"/>
        </w:rPr>
      </w:pPr>
      <w:r w:rsidRPr="009C2F05">
        <w:rPr>
          <w:rFonts w:ascii="Arial" w:hAnsi="Arial" w:cs="Arial"/>
          <w:color w:val="000000" w:themeColor="text1"/>
        </w:rPr>
        <w:t>The physiotherapist should document rehabilitation progress, share summaries with the agency and GP.</w:t>
      </w:r>
    </w:p>
    <w:p w14:paraId="21EC3EFC" w14:textId="77777777" w:rsidR="009C2F05" w:rsidRPr="009C2F05" w:rsidRDefault="009C2F05" w:rsidP="009C2F05">
      <w:pPr>
        <w:numPr>
          <w:ilvl w:val="0"/>
          <w:numId w:val="2"/>
        </w:numPr>
        <w:spacing w:line="276" w:lineRule="auto"/>
        <w:rPr>
          <w:rFonts w:ascii="Arial" w:hAnsi="Arial" w:cs="Arial"/>
          <w:color w:val="000000" w:themeColor="text1"/>
        </w:rPr>
      </w:pPr>
      <w:r w:rsidRPr="009C2F05">
        <w:rPr>
          <w:rFonts w:ascii="Arial" w:hAnsi="Arial" w:cs="Arial"/>
          <w:color w:val="000000" w:themeColor="text1"/>
        </w:rPr>
        <w:t>The GP should record medication adjustments and ensure the care agency is informed.</w:t>
      </w:r>
    </w:p>
    <w:p w14:paraId="7F39069C" w14:textId="77777777" w:rsidR="009C2F05" w:rsidRPr="009C2F05" w:rsidRDefault="009C2F05" w:rsidP="009C2F05">
      <w:pPr>
        <w:numPr>
          <w:ilvl w:val="0"/>
          <w:numId w:val="2"/>
        </w:numPr>
        <w:spacing w:line="276" w:lineRule="auto"/>
        <w:rPr>
          <w:rFonts w:ascii="Arial" w:hAnsi="Arial" w:cs="Arial"/>
          <w:color w:val="000000" w:themeColor="text1"/>
        </w:rPr>
      </w:pPr>
      <w:r w:rsidRPr="009C2F05">
        <w:rPr>
          <w:rFonts w:ascii="Arial" w:hAnsi="Arial" w:cs="Arial"/>
          <w:color w:val="000000" w:themeColor="text1"/>
        </w:rPr>
        <w:t>All documentation should be dated, legible (or electronic with audit trail), signed or identified by the staff member, and stored according to policy.</w:t>
      </w:r>
    </w:p>
    <w:p w14:paraId="49BF904C"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By combining strong administrative skills with compliance to the Data Protection Act and relevant health &amp; social care policies, the care team ensures safe, coordinated, lawful support for Mrs Mann. Accurate records help avoid errors, support continuity and protect her rights.</w:t>
      </w:r>
    </w:p>
    <w:p w14:paraId="550F96BD" w14:textId="50B21E7C" w:rsidR="009C2F05" w:rsidRPr="009C2F05" w:rsidRDefault="009C2F05" w:rsidP="009C2F05">
      <w:pPr>
        <w:spacing w:line="276" w:lineRule="auto"/>
        <w:rPr>
          <w:rFonts w:ascii="Arial" w:hAnsi="Arial" w:cs="Arial"/>
          <w:color w:val="000000" w:themeColor="text1"/>
        </w:rPr>
      </w:pPr>
    </w:p>
    <w:p w14:paraId="5216B669" w14:textId="2E7EC757" w:rsidR="009C2F05" w:rsidRPr="0002387F" w:rsidRDefault="009C2F05" w:rsidP="0002387F">
      <w:pPr>
        <w:pStyle w:val="Heading2"/>
        <w:rPr>
          <w:b/>
          <w:bCs/>
          <w:sz w:val="28"/>
          <w:szCs w:val="28"/>
        </w:rPr>
      </w:pPr>
      <w:r w:rsidRPr="009C2F05">
        <w:t xml:space="preserve"> </w:t>
      </w:r>
      <w:bookmarkStart w:id="8" w:name="_Toc214396032"/>
      <w:r w:rsidRPr="0002387F">
        <w:rPr>
          <w:b/>
          <w:bCs/>
          <w:color w:val="000000" w:themeColor="text1"/>
          <w:sz w:val="28"/>
          <w:szCs w:val="28"/>
        </w:rPr>
        <w:t>Working collaboratively with other professionals</w:t>
      </w:r>
      <w:bookmarkEnd w:id="8"/>
      <w:r w:rsidRPr="0002387F">
        <w:rPr>
          <w:b/>
          <w:bCs/>
          <w:color w:val="000000" w:themeColor="text1"/>
          <w:sz w:val="28"/>
          <w:szCs w:val="28"/>
        </w:rPr>
        <w:t xml:space="preserve"> </w:t>
      </w:r>
    </w:p>
    <w:p w14:paraId="4C60CD9C" w14:textId="7AF6B21C"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Collaboration between all professionals involved in Mrs Mann’s care is vital. She has a domiciliary care agency, community physiotherapist, her GP and her daughter helping interpret. Working in a joined-up way avoids fragmented care, improves efficiency and safeguards her wellbeing.</w:t>
      </w:r>
    </w:p>
    <w:p w14:paraId="38BCAFFD"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To foster effective collaboration:</w:t>
      </w:r>
    </w:p>
    <w:p w14:paraId="39B86057" w14:textId="77777777" w:rsidR="009C2F05" w:rsidRPr="009C2F05" w:rsidRDefault="009C2F05" w:rsidP="009C2F05">
      <w:pPr>
        <w:numPr>
          <w:ilvl w:val="0"/>
          <w:numId w:val="3"/>
        </w:numPr>
        <w:spacing w:line="276" w:lineRule="auto"/>
        <w:rPr>
          <w:rFonts w:ascii="Arial" w:hAnsi="Arial" w:cs="Arial"/>
          <w:color w:val="000000" w:themeColor="text1"/>
        </w:rPr>
      </w:pPr>
      <w:r w:rsidRPr="009C2F05">
        <w:rPr>
          <w:rFonts w:ascii="Arial" w:hAnsi="Arial" w:cs="Arial"/>
          <w:color w:val="000000" w:themeColor="text1"/>
        </w:rPr>
        <w:t>Use shared care plans: all parties should have access to a document that outlines Mrs Mann’s mobility goals, care schedule, medication plan, communication needs.</w:t>
      </w:r>
    </w:p>
    <w:p w14:paraId="7154C4DE" w14:textId="77777777" w:rsidR="009C2F05" w:rsidRPr="009C2F05" w:rsidRDefault="009C2F05" w:rsidP="009C2F05">
      <w:pPr>
        <w:numPr>
          <w:ilvl w:val="0"/>
          <w:numId w:val="3"/>
        </w:numPr>
        <w:spacing w:line="276" w:lineRule="auto"/>
        <w:rPr>
          <w:rFonts w:ascii="Arial" w:hAnsi="Arial" w:cs="Arial"/>
          <w:color w:val="000000" w:themeColor="text1"/>
        </w:rPr>
      </w:pPr>
      <w:r w:rsidRPr="009C2F05">
        <w:rPr>
          <w:rFonts w:ascii="Arial" w:hAnsi="Arial" w:cs="Arial"/>
          <w:color w:val="000000" w:themeColor="text1"/>
        </w:rPr>
        <w:t>Hold regular team meetings or hand-over briefings (even virtually) where the GP, physiotherapist and care agency review progress and update plans.</w:t>
      </w:r>
    </w:p>
    <w:p w14:paraId="5C115BA1" w14:textId="77777777" w:rsidR="009C2F05" w:rsidRPr="009C2F05" w:rsidRDefault="009C2F05" w:rsidP="009C2F05">
      <w:pPr>
        <w:numPr>
          <w:ilvl w:val="0"/>
          <w:numId w:val="3"/>
        </w:numPr>
        <w:spacing w:line="276" w:lineRule="auto"/>
        <w:rPr>
          <w:rFonts w:ascii="Arial" w:hAnsi="Arial" w:cs="Arial"/>
          <w:color w:val="000000" w:themeColor="text1"/>
        </w:rPr>
      </w:pPr>
      <w:r w:rsidRPr="009C2F05">
        <w:rPr>
          <w:rFonts w:ascii="Arial" w:hAnsi="Arial" w:cs="Arial"/>
          <w:color w:val="000000" w:themeColor="text1"/>
        </w:rPr>
        <w:t>Define each professional’s role clearly: who monitors mobility, who adjusts the care visits, who interprets changes in condition.</w:t>
      </w:r>
    </w:p>
    <w:p w14:paraId="20F50762" w14:textId="77777777" w:rsidR="009C2F05" w:rsidRPr="009C2F05" w:rsidRDefault="009C2F05" w:rsidP="009C2F05">
      <w:pPr>
        <w:numPr>
          <w:ilvl w:val="0"/>
          <w:numId w:val="3"/>
        </w:numPr>
        <w:spacing w:line="276" w:lineRule="auto"/>
        <w:rPr>
          <w:rFonts w:ascii="Arial" w:hAnsi="Arial" w:cs="Arial"/>
          <w:color w:val="000000" w:themeColor="text1"/>
        </w:rPr>
      </w:pPr>
      <w:r w:rsidRPr="009C2F05">
        <w:rPr>
          <w:rFonts w:ascii="Arial" w:hAnsi="Arial" w:cs="Arial"/>
          <w:color w:val="000000" w:themeColor="text1"/>
        </w:rPr>
        <w:lastRenderedPageBreak/>
        <w:t>Use effective communication channels: secure messages, digital records, care logs accessible to professionals, with access rights managed.</w:t>
      </w:r>
    </w:p>
    <w:p w14:paraId="7328F08C" w14:textId="77777777" w:rsidR="009C2F05" w:rsidRPr="009C2F05" w:rsidRDefault="009C2F05" w:rsidP="009C2F05">
      <w:pPr>
        <w:numPr>
          <w:ilvl w:val="0"/>
          <w:numId w:val="3"/>
        </w:numPr>
        <w:spacing w:line="276" w:lineRule="auto"/>
        <w:rPr>
          <w:rFonts w:ascii="Arial" w:hAnsi="Arial" w:cs="Arial"/>
          <w:color w:val="000000" w:themeColor="text1"/>
        </w:rPr>
      </w:pPr>
      <w:r w:rsidRPr="009C2F05">
        <w:rPr>
          <w:rFonts w:ascii="Arial" w:hAnsi="Arial" w:cs="Arial"/>
          <w:color w:val="000000" w:themeColor="text1"/>
        </w:rPr>
        <w:t>Involve Mrs Mann and her daughter in decision-making: ensure they attend meetings or get summaries, so their voice is heard.</w:t>
      </w:r>
    </w:p>
    <w:p w14:paraId="04A122AC" w14:textId="7874E588"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Challenges often arise communication breakdowns, role overlap, unclear responsibilities, time constraints, or different organisational cultures. For example, the previous incident where a medication adjustment was delayed shows how if one agency does not share information promptly, the care chain can break. To address these: adopt clear protocols (e.g., medication changes must be communicated to the care agency within 24 hours), provide training on inter-agency working, establish a named coordinator for Mrs Mann’s care, and create a culture of mutual respect where each team member values the others’ input.</w:t>
      </w:r>
    </w:p>
    <w:p w14:paraId="34BBE50B"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Using frameworks like the Care Act 2014 which encourages integrated care and information sharing among professionals helps underpin this approach. Ultimately, by working collaboratively, professionals can provide a holistic service that supports Mrs Mann’s recovery, improves her mobility and quality of life, and prevents care gaps.</w:t>
      </w:r>
    </w:p>
    <w:p w14:paraId="274EB88E" w14:textId="37969C46" w:rsidR="009C2F05" w:rsidRPr="009C2F05" w:rsidRDefault="009C2F05" w:rsidP="00AE2CB8">
      <w:pPr>
        <w:pStyle w:val="Heading6"/>
      </w:pPr>
    </w:p>
    <w:p w14:paraId="120AE619" w14:textId="16E9D66F" w:rsidR="009C2F05" w:rsidRPr="0002387F" w:rsidRDefault="009C2F05" w:rsidP="0002387F">
      <w:pPr>
        <w:pStyle w:val="Heading3"/>
        <w:rPr>
          <w:b/>
          <w:bCs/>
          <w:color w:val="000000" w:themeColor="text1"/>
        </w:rPr>
      </w:pPr>
      <w:bookmarkStart w:id="9" w:name="_Toc214396033"/>
      <w:r w:rsidRPr="0002387F">
        <w:rPr>
          <w:b/>
          <w:bCs/>
          <w:color w:val="000000" w:themeColor="text1"/>
        </w:rPr>
        <w:t>Conclusion</w:t>
      </w:r>
      <w:bookmarkEnd w:id="9"/>
    </w:p>
    <w:p w14:paraId="4729FDA3" w14:textId="77777777" w:rsidR="009C2F05" w:rsidRPr="009C2F05" w:rsidRDefault="009C2F05" w:rsidP="009C2F05">
      <w:pPr>
        <w:spacing w:line="276" w:lineRule="auto"/>
        <w:rPr>
          <w:rFonts w:ascii="Arial" w:hAnsi="Arial" w:cs="Arial"/>
          <w:color w:val="000000" w:themeColor="text1"/>
        </w:rPr>
      </w:pPr>
      <w:r w:rsidRPr="009C2F05">
        <w:rPr>
          <w:rFonts w:ascii="Arial" w:hAnsi="Arial" w:cs="Arial"/>
          <w:color w:val="000000" w:themeColor="text1"/>
        </w:rPr>
        <w:t>In summary, Mrs Mann’s case highlights that effective communication, good administrative record keeping and strong collaborative working are all interconnected and essential for high-quality care. Ensuring communication is clear and respectful—especially given language and cultural needs—supports her rights under the Equality Act 2010. Accurate and timely record-keeping, underpinned by the Data Protection Act 2018, ensures safety, continuity and accountability. Working in a coordinated way among the GP, physiotherapist, care agency and family ensures that Mrs Mann receives holistic, seamless support. When these three areas are strong, service users like Mrs Mann are more likely to recover well, feel supported, and experience care that respects their individual needs. As health and social care professionals we owe it to service users to uphold these standards and safeguard the delivery of effective, person-centred care.</w:t>
      </w:r>
    </w:p>
    <w:p w14:paraId="30F424AA" w14:textId="21732ADD" w:rsidR="009C2F05" w:rsidRDefault="009C2F05" w:rsidP="009C2F05">
      <w:pPr>
        <w:spacing w:line="276" w:lineRule="auto"/>
        <w:rPr>
          <w:rFonts w:ascii="Arial" w:hAnsi="Arial" w:cs="Arial"/>
          <w:color w:val="000000" w:themeColor="text1"/>
        </w:rPr>
      </w:pPr>
    </w:p>
    <w:p w14:paraId="6BF75B52" w14:textId="77777777" w:rsidR="009C2F05" w:rsidRDefault="009C2F05" w:rsidP="009C2F05">
      <w:pPr>
        <w:spacing w:line="276" w:lineRule="auto"/>
        <w:rPr>
          <w:rFonts w:ascii="Arial" w:hAnsi="Arial" w:cs="Arial"/>
          <w:color w:val="000000" w:themeColor="text1"/>
        </w:rPr>
      </w:pPr>
    </w:p>
    <w:p w14:paraId="7C7E3B5D" w14:textId="77777777" w:rsidR="009C2F05" w:rsidRDefault="009C2F05" w:rsidP="009C2F05">
      <w:pPr>
        <w:spacing w:line="276" w:lineRule="auto"/>
        <w:rPr>
          <w:rFonts w:ascii="Arial" w:hAnsi="Arial" w:cs="Arial"/>
          <w:color w:val="000000" w:themeColor="text1"/>
        </w:rPr>
      </w:pPr>
    </w:p>
    <w:p w14:paraId="6A1AF67A" w14:textId="77777777" w:rsidR="009C2F05" w:rsidRPr="009C2F05" w:rsidRDefault="009C2F05" w:rsidP="009C2F05">
      <w:pPr>
        <w:spacing w:line="276" w:lineRule="auto"/>
        <w:rPr>
          <w:rFonts w:ascii="Arial" w:hAnsi="Arial" w:cs="Arial"/>
          <w:color w:val="000000" w:themeColor="text1"/>
        </w:rPr>
      </w:pPr>
    </w:p>
    <w:p w14:paraId="4F64EEC8" w14:textId="77777777" w:rsidR="00E64926" w:rsidRDefault="00E64926" w:rsidP="009C2F05">
      <w:pPr>
        <w:spacing w:line="276" w:lineRule="auto"/>
        <w:rPr>
          <w:rFonts w:ascii="Arial" w:hAnsi="Arial" w:cs="Arial"/>
          <w:b/>
          <w:bCs/>
          <w:i/>
          <w:iCs/>
          <w:color w:val="000000" w:themeColor="text1"/>
          <w:sz w:val="28"/>
          <w:szCs w:val="28"/>
          <w:u w:val="single"/>
        </w:rPr>
      </w:pPr>
    </w:p>
    <w:p w14:paraId="42924D81" w14:textId="77777777" w:rsidR="00E64926" w:rsidRDefault="00E64926" w:rsidP="00AE2CB8">
      <w:pPr>
        <w:pStyle w:val="Heading7"/>
      </w:pPr>
    </w:p>
    <w:p w14:paraId="212F6E6B" w14:textId="6E295442" w:rsidR="009C2F05" w:rsidRPr="0002387F" w:rsidRDefault="009C2F05" w:rsidP="0002387F">
      <w:pPr>
        <w:pStyle w:val="Heading3"/>
        <w:rPr>
          <w:b/>
          <w:bCs/>
          <w:color w:val="000000" w:themeColor="text1"/>
        </w:rPr>
      </w:pPr>
      <w:bookmarkStart w:id="10" w:name="_Toc214396034"/>
      <w:r w:rsidRPr="0002387F">
        <w:rPr>
          <w:b/>
          <w:bCs/>
          <w:color w:val="000000" w:themeColor="text1"/>
        </w:rPr>
        <w:t>Reference List</w:t>
      </w:r>
      <w:bookmarkEnd w:id="10"/>
      <w:r w:rsidRPr="0002387F">
        <w:rPr>
          <w:b/>
          <w:bCs/>
          <w:color w:val="000000" w:themeColor="text1"/>
        </w:rPr>
        <w:t xml:space="preserve"> </w:t>
      </w:r>
    </w:p>
    <w:p w14:paraId="33ABBE7C" w14:textId="3AFE18D0" w:rsidR="009C2F05" w:rsidRPr="009C2F05" w:rsidRDefault="009C2F05" w:rsidP="009C2F05">
      <w:pPr>
        <w:numPr>
          <w:ilvl w:val="0"/>
          <w:numId w:val="4"/>
        </w:numPr>
        <w:spacing w:line="276" w:lineRule="auto"/>
        <w:rPr>
          <w:rFonts w:ascii="Arial" w:hAnsi="Arial" w:cs="Arial"/>
          <w:color w:val="000000" w:themeColor="text1"/>
        </w:rPr>
      </w:pPr>
      <w:r w:rsidRPr="009C2F05">
        <w:rPr>
          <w:rFonts w:ascii="Arial" w:hAnsi="Arial" w:cs="Arial"/>
          <w:color w:val="000000" w:themeColor="text1"/>
        </w:rPr>
        <w:t xml:space="preserve">Equality Act 2010. Available at: https://www.legislation.gov.uk/ukpga/2010/15/contents (Accessed: </w:t>
      </w:r>
      <w:r>
        <w:rPr>
          <w:rFonts w:ascii="Arial" w:hAnsi="Arial" w:cs="Arial"/>
          <w:color w:val="000000" w:themeColor="text1"/>
        </w:rPr>
        <w:t>5</w:t>
      </w:r>
      <w:r w:rsidRPr="009C2F05">
        <w:rPr>
          <w:rFonts w:ascii="Arial" w:hAnsi="Arial" w:cs="Arial"/>
          <w:color w:val="000000" w:themeColor="text1"/>
        </w:rPr>
        <w:t xml:space="preserve"> November 2025).</w:t>
      </w:r>
    </w:p>
    <w:p w14:paraId="5EB77D0D" w14:textId="4E44EF1E" w:rsidR="009C2F05" w:rsidRPr="009C2F05" w:rsidRDefault="009C2F05" w:rsidP="009C2F05">
      <w:pPr>
        <w:numPr>
          <w:ilvl w:val="0"/>
          <w:numId w:val="4"/>
        </w:numPr>
        <w:spacing w:line="276" w:lineRule="auto"/>
        <w:rPr>
          <w:rFonts w:ascii="Arial" w:hAnsi="Arial" w:cs="Arial"/>
          <w:color w:val="000000" w:themeColor="text1"/>
        </w:rPr>
      </w:pPr>
      <w:r w:rsidRPr="009C2F05">
        <w:rPr>
          <w:rFonts w:ascii="Arial" w:hAnsi="Arial" w:cs="Arial"/>
          <w:color w:val="000000" w:themeColor="text1"/>
        </w:rPr>
        <w:t xml:space="preserve">GOV.UK. (n.d.) Equality Act 2010: guidance. Available at: https://www.gov.uk/guidance/equality-act-2010-guidance (Accessed: </w:t>
      </w:r>
      <w:r>
        <w:rPr>
          <w:rFonts w:ascii="Arial" w:hAnsi="Arial" w:cs="Arial"/>
          <w:color w:val="000000" w:themeColor="text1"/>
        </w:rPr>
        <w:t>6</w:t>
      </w:r>
      <w:r w:rsidRPr="009C2F05">
        <w:rPr>
          <w:rFonts w:ascii="Arial" w:hAnsi="Arial" w:cs="Arial"/>
          <w:color w:val="000000" w:themeColor="text1"/>
        </w:rPr>
        <w:t xml:space="preserve"> November 2025).</w:t>
      </w:r>
    </w:p>
    <w:p w14:paraId="40454C0A" w14:textId="687B69B3" w:rsidR="009C2F05" w:rsidRPr="009C2F05" w:rsidRDefault="009C2F05" w:rsidP="009C2F05">
      <w:pPr>
        <w:numPr>
          <w:ilvl w:val="0"/>
          <w:numId w:val="4"/>
        </w:numPr>
        <w:spacing w:line="276" w:lineRule="auto"/>
        <w:rPr>
          <w:rFonts w:ascii="Arial" w:hAnsi="Arial" w:cs="Arial"/>
          <w:color w:val="000000" w:themeColor="text1"/>
        </w:rPr>
      </w:pPr>
      <w:r w:rsidRPr="009C2F05">
        <w:rPr>
          <w:rFonts w:ascii="Arial" w:hAnsi="Arial" w:cs="Arial"/>
          <w:color w:val="000000" w:themeColor="text1"/>
        </w:rPr>
        <w:t xml:space="preserve">Data Protection Act 2018. Available at: https://www.legislation.gov.uk/ukpga/2018/12/contents (Accessed: </w:t>
      </w:r>
      <w:r>
        <w:rPr>
          <w:rFonts w:ascii="Arial" w:hAnsi="Arial" w:cs="Arial"/>
          <w:color w:val="000000" w:themeColor="text1"/>
        </w:rPr>
        <w:t>8</w:t>
      </w:r>
      <w:r w:rsidRPr="009C2F05">
        <w:rPr>
          <w:rFonts w:ascii="Arial" w:hAnsi="Arial" w:cs="Arial"/>
          <w:color w:val="000000" w:themeColor="text1"/>
        </w:rPr>
        <w:t xml:space="preserve"> November 2025).</w:t>
      </w:r>
    </w:p>
    <w:p w14:paraId="3D830030" w14:textId="0E0D764E" w:rsidR="009C2F05" w:rsidRPr="009C2F05" w:rsidRDefault="009C2F05" w:rsidP="009C2F05">
      <w:pPr>
        <w:numPr>
          <w:ilvl w:val="0"/>
          <w:numId w:val="4"/>
        </w:numPr>
        <w:spacing w:line="276" w:lineRule="auto"/>
        <w:rPr>
          <w:rFonts w:ascii="Arial" w:hAnsi="Arial" w:cs="Arial"/>
          <w:color w:val="000000" w:themeColor="text1"/>
        </w:rPr>
      </w:pPr>
      <w:r w:rsidRPr="009C2F05">
        <w:rPr>
          <w:rFonts w:ascii="Arial" w:hAnsi="Arial" w:cs="Arial"/>
          <w:color w:val="000000" w:themeColor="text1"/>
        </w:rPr>
        <w:t xml:space="preserve">GOV.UK. (n.d.) The UK’s data protection legislation. Available at: https://www.gov.uk/data-protection (Accessed: </w:t>
      </w:r>
      <w:r>
        <w:rPr>
          <w:rFonts w:ascii="Arial" w:hAnsi="Arial" w:cs="Arial"/>
          <w:color w:val="000000" w:themeColor="text1"/>
        </w:rPr>
        <w:t>8</w:t>
      </w:r>
      <w:r w:rsidRPr="009C2F05">
        <w:rPr>
          <w:rFonts w:ascii="Arial" w:hAnsi="Arial" w:cs="Arial"/>
          <w:color w:val="000000" w:themeColor="text1"/>
        </w:rPr>
        <w:t xml:space="preserve"> November 2025).</w:t>
      </w:r>
    </w:p>
    <w:p w14:paraId="65AB0222" w14:textId="16DF1DEA" w:rsidR="009C2F05" w:rsidRPr="009C2F05" w:rsidRDefault="009C2F05" w:rsidP="009C2F05">
      <w:pPr>
        <w:numPr>
          <w:ilvl w:val="0"/>
          <w:numId w:val="4"/>
        </w:numPr>
        <w:spacing w:line="276" w:lineRule="auto"/>
        <w:rPr>
          <w:rFonts w:ascii="Arial" w:hAnsi="Arial" w:cs="Arial"/>
          <w:color w:val="000000" w:themeColor="text1"/>
        </w:rPr>
      </w:pPr>
      <w:r w:rsidRPr="009C2F05">
        <w:rPr>
          <w:rFonts w:ascii="Arial" w:hAnsi="Arial" w:cs="Arial"/>
          <w:color w:val="000000" w:themeColor="text1"/>
        </w:rPr>
        <w:t>Virtual-College. (n.d.) The Data Protection Act 2018: Its Purpose and Principles. Available at: https://www.virtual-college.co.uk/resources/the-data-protection-act-2018 (Accessed: 1</w:t>
      </w:r>
      <w:r>
        <w:rPr>
          <w:rFonts w:ascii="Arial" w:hAnsi="Arial" w:cs="Arial"/>
          <w:color w:val="000000" w:themeColor="text1"/>
        </w:rPr>
        <w:t>0</w:t>
      </w:r>
      <w:r w:rsidRPr="009C2F05">
        <w:rPr>
          <w:rFonts w:ascii="Arial" w:hAnsi="Arial" w:cs="Arial"/>
          <w:color w:val="000000" w:themeColor="text1"/>
        </w:rPr>
        <w:t xml:space="preserve"> November 2025).</w:t>
      </w:r>
    </w:p>
    <w:p w14:paraId="6C7DC43D" w14:textId="65D1A111" w:rsidR="009C2F05" w:rsidRPr="009C2F05" w:rsidRDefault="009C2F05" w:rsidP="009C2F05">
      <w:pPr>
        <w:numPr>
          <w:ilvl w:val="0"/>
          <w:numId w:val="4"/>
        </w:numPr>
        <w:spacing w:line="276" w:lineRule="auto"/>
        <w:rPr>
          <w:rFonts w:ascii="Arial" w:hAnsi="Arial" w:cs="Arial"/>
          <w:color w:val="000000" w:themeColor="text1"/>
        </w:rPr>
      </w:pPr>
      <w:r w:rsidRPr="009C2F05">
        <w:rPr>
          <w:rFonts w:ascii="Arial" w:hAnsi="Arial" w:cs="Arial"/>
          <w:color w:val="000000" w:themeColor="text1"/>
        </w:rPr>
        <w:t>Local Government Association. (n.d.) The Equality Act and protected characteristics. Available at: https://www.local.gov.uk/our-support/workforce-and-hr-support/equality-diversity-and-inclusion-workforce/equality-act-and (Accessed: 1</w:t>
      </w:r>
      <w:r>
        <w:rPr>
          <w:rFonts w:ascii="Arial" w:hAnsi="Arial" w:cs="Arial"/>
          <w:color w:val="000000" w:themeColor="text1"/>
        </w:rPr>
        <w:t>1</w:t>
      </w:r>
      <w:r w:rsidRPr="009C2F05">
        <w:rPr>
          <w:rFonts w:ascii="Arial" w:hAnsi="Arial" w:cs="Arial"/>
          <w:color w:val="000000" w:themeColor="text1"/>
        </w:rPr>
        <w:t xml:space="preserve"> November 2025)</w:t>
      </w:r>
    </w:p>
    <w:p w14:paraId="2138DD37" w14:textId="77777777" w:rsidR="00BE727C" w:rsidRDefault="00BE727C"/>
    <w:p w14:paraId="4168574F" w14:textId="77777777" w:rsidR="002663DF" w:rsidRDefault="002663DF"/>
    <w:p w14:paraId="69A89B92" w14:textId="77777777" w:rsidR="002663DF" w:rsidRDefault="002663DF"/>
    <w:p w14:paraId="34F65A5E" w14:textId="77777777" w:rsidR="002663DF" w:rsidRDefault="002663DF"/>
    <w:p w14:paraId="0B85C46D" w14:textId="77777777" w:rsidR="002663DF" w:rsidRDefault="002663DF"/>
    <w:p w14:paraId="4FFFD8CE" w14:textId="77777777" w:rsidR="002663DF" w:rsidRDefault="002663DF"/>
    <w:p w14:paraId="50441EF1" w14:textId="77777777" w:rsidR="002663DF" w:rsidRDefault="002663DF"/>
    <w:p w14:paraId="75D18D3A" w14:textId="77777777" w:rsidR="002663DF" w:rsidRDefault="002663DF"/>
    <w:p w14:paraId="0FCBE00D" w14:textId="77777777" w:rsidR="002663DF" w:rsidRDefault="002663DF"/>
    <w:p w14:paraId="2763DC5E" w14:textId="77777777" w:rsidR="002663DF" w:rsidRDefault="002663DF"/>
    <w:p w14:paraId="267AC7B4" w14:textId="77777777" w:rsidR="002663DF" w:rsidRDefault="002663DF"/>
    <w:p w14:paraId="05A2157B" w14:textId="77777777" w:rsidR="0002387F" w:rsidRDefault="0002387F"/>
    <w:p w14:paraId="56A49CE2" w14:textId="77777777" w:rsidR="0002387F" w:rsidRDefault="0002387F"/>
    <w:p w14:paraId="2BF47205" w14:textId="5D7E7D8E" w:rsidR="000B0FD9" w:rsidRDefault="000B0FD9"/>
    <w:sdt>
      <w:sdtPr>
        <w:id w:val="36765989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2F342B9" w14:textId="5D2FB9BD" w:rsidR="0002387F" w:rsidRPr="0002387F" w:rsidRDefault="0002387F">
          <w:pPr>
            <w:pStyle w:val="TOCHeading"/>
            <w:rPr>
              <w:b/>
              <w:bCs/>
              <w:color w:val="000000" w:themeColor="text1"/>
            </w:rPr>
          </w:pPr>
          <w:r w:rsidRPr="0002387F">
            <w:rPr>
              <w:b/>
              <w:bCs/>
              <w:color w:val="000000" w:themeColor="text1"/>
            </w:rPr>
            <w:t>Contents</w:t>
          </w:r>
        </w:p>
        <w:p w14:paraId="4149F8F1" w14:textId="74C142AA" w:rsidR="0002387F" w:rsidRDefault="0002387F">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4396028" w:history="1">
            <w:r w:rsidRPr="0002387F">
              <w:rPr>
                <w:rStyle w:val="Hyperlink"/>
                <w:b/>
                <w:bCs/>
                <w:noProof/>
              </w:rPr>
              <w:t>Front Page</w:t>
            </w:r>
            <w:r>
              <w:rPr>
                <w:noProof/>
                <w:webHidden/>
              </w:rPr>
              <w:tab/>
            </w:r>
            <w:r>
              <w:rPr>
                <w:noProof/>
                <w:webHidden/>
              </w:rPr>
              <w:fldChar w:fldCharType="begin"/>
            </w:r>
            <w:r>
              <w:rPr>
                <w:noProof/>
                <w:webHidden/>
              </w:rPr>
              <w:instrText xml:space="preserve"> PAGEREF _Toc214396028 \h </w:instrText>
            </w:r>
            <w:r>
              <w:rPr>
                <w:noProof/>
                <w:webHidden/>
              </w:rPr>
            </w:r>
            <w:r>
              <w:rPr>
                <w:noProof/>
                <w:webHidden/>
              </w:rPr>
              <w:fldChar w:fldCharType="separate"/>
            </w:r>
            <w:r>
              <w:rPr>
                <w:noProof/>
                <w:webHidden/>
              </w:rPr>
              <w:t>1</w:t>
            </w:r>
            <w:r>
              <w:rPr>
                <w:noProof/>
                <w:webHidden/>
              </w:rPr>
              <w:fldChar w:fldCharType="end"/>
            </w:r>
          </w:hyperlink>
        </w:p>
        <w:p w14:paraId="4DE0171B" w14:textId="42E0D569" w:rsidR="0002387F" w:rsidRDefault="0002387F">
          <w:pPr>
            <w:pStyle w:val="TOC2"/>
            <w:tabs>
              <w:tab w:val="right" w:leader="dot" w:pos="9016"/>
            </w:tabs>
            <w:rPr>
              <w:rFonts w:cstheme="minorBidi"/>
              <w:noProof/>
              <w:kern w:val="2"/>
              <w:sz w:val="24"/>
              <w:szCs w:val="24"/>
              <w:lang w:val="en-GB" w:eastAsia="en-GB"/>
              <w14:ligatures w14:val="standardContextual"/>
            </w:rPr>
          </w:pPr>
          <w:hyperlink w:anchor="_Toc214396029" w:history="1">
            <w:r w:rsidRPr="009D1FF9">
              <w:rPr>
                <w:rStyle w:val="Hyperlink"/>
                <w:b/>
                <w:bCs/>
                <w:noProof/>
              </w:rPr>
              <w:t>Introduction</w:t>
            </w:r>
            <w:r>
              <w:rPr>
                <w:noProof/>
                <w:webHidden/>
              </w:rPr>
              <w:tab/>
            </w:r>
            <w:r>
              <w:rPr>
                <w:noProof/>
                <w:webHidden/>
              </w:rPr>
              <w:fldChar w:fldCharType="begin"/>
            </w:r>
            <w:r>
              <w:rPr>
                <w:noProof/>
                <w:webHidden/>
              </w:rPr>
              <w:instrText xml:space="preserve"> PAGEREF _Toc214396029 \h </w:instrText>
            </w:r>
            <w:r>
              <w:rPr>
                <w:noProof/>
                <w:webHidden/>
              </w:rPr>
            </w:r>
            <w:r>
              <w:rPr>
                <w:noProof/>
                <w:webHidden/>
              </w:rPr>
              <w:fldChar w:fldCharType="separate"/>
            </w:r>
            <w:r>
              <w:rPr>
                <w:noProof/>
                <w:webHidden/>
              </w:rPr>
              <w:t>2</w:t>
            </w:r>
            <w:r>
              <w:rPr>
                <w:noProof/>
                <w:webHidden/>
              </w:rPr>
              <w:fldChar w:fldCharType="end"/>
            </w:r>
          </w:hyperlink>
        </w:p>
        <w:p w14:paraId="28E353AE" w14:textId="1E6F483A" w:rsidR="0002387F" w:rsidRDefault="0002387F">
          <w:pPr>
            <w:pStyle w:val="TOC2"/>
            <w:tabs>
              <w:tab w:val="right" w:leader="dot" w:pos="9016"/>
            </w:tabs>
            <w:rPr>
              <w:rFonts w:cstheme="minorBidi"/>
              <w:noProof/>
              <w:kern w:val="2"/>
              <w:sz w:val="24"/>
              <w:szCs w:val="24"/>
              <w:lang w:val="en-GB" w:eastAsia="en-GB"/>
              <w14:ligatures w14:val="standardContextual"/>
            </w:rPr>
          </w:pPr>
          <w:hyperlink w:anchor="_Toc214396030" w:history="1">
            <w:r w:rsidRPr="009D1FF9">
              <w:rPr>
                <w:rStyle w:val="Hyperlink"/>
                <w:b/>
                <w:bCs/>
                <w:noProof/>
              </w:rPr>
              <w:t>The importance of effective communication</w:t>
            </w:r>
            <w:r>
              <w:rPr>
                <w:noProof/>
                <w:webHidden/>
              </w:rPr>
              <w:tab/>
            </w:r>
            <w:r>
              <w:rPr>
                <w:noProof/>
                <w:webHidden/>
              </w:rPr>
              <w:fldChar w:fldCharType="begin"/>
            </w:r>
            <w:r>
              <w:rPr>
                <w:noProof/>
                <w:webHidden/>
              </w:rPr>
              <w:instrText xml:space="preserve"> PAGEREF _Toc214396030 \h </w:instrText>
            </w:r>
            <w:r>
              <w:rPr>
                <w:noProof/>
                <w:webHidden/>
              </w:rPr>
            </w:r>
            <w:r>
              <w:rPr>
                <w:noProof/>
                <w:webHidden/>
              </w:rPr>
              <w:fldChar w:fldCharType="separate"/>
            </w:r>
            <w:r>
              <w:rPr>
                <w:noProof/>
                <w:webHidden/>
              </w:rPr>
              <w:t>2</w:t>
            </w:r>
            <w:r>
              <w:rPr>
                <w:noProof/>
                <w:webHidden/>
              </w:rPr>
              <w:fldChar w:fldCharType="end"/>
            </w:r>
          </w:hyperlink>
        </w:p>
        <w:p w14:paraId="340E1121" w14:textId="69348FC1" w:rsidR="0002387F" w:rsidRDefault="0002387F">
          <w:pPr>
            <w:pStyle w:val="TOC2"/>
            <w:tabs>
              <w:tab w:val="right" w:leader="dot" w:pos="9016"/>
            </w:tabs>
            <w:rPr>
              <w:rFonts w:cstheme="minorBidi"/>
              <w:noProof/>
              <w:kern w:val="2"/>
              <w:sz w:val="24"/>
              <w:szCs w:val="24"/>
              <w:lang w:val="en-GB" w:eastAsia="en-GB"/>
              <w14:ligatures w14:val="standardContextual"/>
            </w:rPr>
          </w:pPr>
          <w:hyperlink w:anchor="_Toc214396031" w:history="1">
            <w:r w:rsidRPr="009D1FF9">
              <w:rPr>
                <w:rStyle w:val="Hyperlink"/>
                <w:b/>
                <w:bCs/>
                <w:noProof/>
              </w:rPr>
              <w:t>The importance of good administrative skills and record keeping</w:t>
            </w:r>
            <w:r>
              <w:rPr>
                <w:noProof/>
                <w:webHidden/>
              </w:rPr>
              <w:tab/>
            </w:r>
            <w:r>
              <w:rPr>
                <w:noProof/>
                <w:webHidden/>
              </w:rPr>
              <w:fldChar w:fldCharType="begin"/>
            </w:r>
            <w:r>
              <w:rPr>
                <w:noProof/>
                <w:webHidden/>
              </w:rPr>
              <w:instrText xml:space="preserve"> PAGEREF _Toc214396031 \h </w:instrText>
            </w:r>
            <w:r>
              <w:rPr>
                <w:noProof/>
                <w:webHidden/>
              </w:rPr>
            </w:r>
            <w:r>
              <w:rPr>
                <w:noProof/>
                <w:webHidden/>
              </w:rPr>
              <w:fldChar w:fldCharType="separate"/>
            </w:r>
            <w:r>
              <w:rPr>
                <w:noProof/>
                <w:webHidden/>
              </w:rPr>
              <w:t>3</w:t>
            </w:r>
            <w:r>
              <w:rPr>
                <w:noProof/>
                <w:webHidden/>
              </w:rPr>
              <w:fldChar w:fldCharType="end"/>
            </w:r>
          </w:hyperlink>
        </w:p>
        <w:p w14:paraId="1AB3ED71" w14:textId="4A38E359" w:rsidR="0002387F" w:rsidRDefault="0002387F">
          <w:pPr>
            <w:pStyle w:val="TOC2"/>
            <w:tabs>
              <w:tab w:val="right" w:leader="dot" w:pos="9016"/>
            </w:tabs>
            <w:rPr>
              <w:rFonts w:cstheme="minorBidi"/>
              <w:noProof/>
              <w:kern w:val="2"/>
              <w:sz w:val="24"/>
              <w:szCs w:val="24"/>
              <w:lang w:val="en-GB" w:eastAsia="en-GB"/>
              <w14:ligatures w14:val="standardContextual"/>
            </w:rPr>
          </w:pPr>
          <w:hyperlink w:anchor="_Toc214396032" w:history="1">
            <w:r w:rsidRPr="009D1FF9">
              <w:rPr>
                <w:rStyle w:val="Hyperlink"/>
                <w:b/>
                <w:bCs/>
                <w:noProof/>
              </w:rPr>
              <w:t>Working collaboratively with other professionals</w:t>
            </w:r>
            <w:r>
              <w:rPr>
                <w:noProof/>
                <w:webHidden/>
              </w:rPr>
              <w:tab/>
            </w:r>
            <w:r>
              <w:rPr>
                <w:noProof/>
                <w:webHidden/>
              </w:rPr>
              <w:fldChar w:fldCharType="begin"/>
            </w:r>
            <w:r>
              <w:rPr>
                <w:noProof/>
                <w:webHidden/>
              </w:rPr>
              <w:instrText xml:space="preserve"> PAGEREF _Toc214396032 \h </w:instrText>
            </w:r>
            <w:r>
              <w:rPr>
                <w:noProof/>
                <w:webHidden/>
              </w:rPr>
            </w:r>
            <w:r>
              <w:rPr>
                <w:noProof/>
                <w:webHidden/>
              </w:rPr>
              <w:fldChar w:fldCharType="separate"/>
            </w:r>
            <w:r>
              <w:rPr>
                <w:noProof/>
                <w:webHidden/>
              </w:rPr>
              <w:t>4</w:t>
            </w:r>
            <w:r>
              <w:rPr>
                <w:noProof/>
                <w:webHidden/>
              </w:rPr>
              <w:fldChar w:fldCharType="end"/>
            </w:r>
          </w:hyperlink>
        </w:p>
        <w:p w14:paraId="03A8C259" w14:textId="7BE39E8A" w:rsidR="0002387F" w:rsidRDefault="0002387F">
          <w:pPr>
            <w:pStyle w:val="TOC3"/>
            <w:tabs>
              <w:tab w:val="right" w:leader="dot" w:pos="9016"/>
            </w:tabs>
            <w:rPr>
              <w:rFonts w:cstheme="minorBidi"/>
              <w:noProof/>
              <w:kern w:val="2"/>
              <w:sz w:val="24"/>
              <w:szCs w:val="24"/>
              <w:lang w:val="en-GB" w:eastAsia="en-GB"/>
              <w14:ligatures w14:val="standardContextual"/>
            </w:rPr>
          </w:pPr>
          <w:hyperlink w:anchor="_Toc214396033" w:history="1">
            <w:r w:rsidRPr="009D1FF9">
              <w:rPr>
                <w:rStyle w:val="Hyperlink"/>
                <w:b/>
                <w:bCs/>
                <w:noProof/>
              </w:rPr>
              <w:t>Conclusion</w:t>
            </w:r>
            <w:r>
              <w:rPr>
                <w:noProof/>
                <w:webHidden/>
              </w:rPr>
              <w:tab/>
            </w:r>
            <w:r>
              <w:rPr>
                <w:noProof/>
                <w:webHidden/>
              </w:rPr>
              <w:fldChar w:fldCharType="begin"/>
            </w:r>
            <w:r>
              <w:rPr>
                <w:noProof/>
                <w:webHidden/>
              </w:rPr>
              <w:instrText xml:space="preserve"> PAGEREF _Toc214396033 \h </w:instrText>
            </w:r>
            <w:r>
              <w:rPr>
                <w:noProof/>
                <w:webHidden/>
              </w:rPr>
            </w:r>
            <w:r>
              <w:rPr>
                <w:noProof/>
                <w:webHidden/>
              </w:rPr>
              <w:fldChar w:fldCharType="separate"/>
            </w:r>
            <w:r>
              <w:rPr>
                <w:noProof/>
                <w:webHidden/>
              </w:rPr>
              <w:t>5</w:t>
            </w:r>
            <w:r>
              <w:rPr>
                <w:noProof/>
                <w:webHidden/>
              </w:rPr>
              <w:fldChar w:fldCharType="end"/>
            </w:r>
          </w:hyperlink>
        </w:p>
        <w:p w14:paraId="7C348FF1" w14:textId="27567222" w:rsidR="0002387F" w:rsidRDefault="0002387F">
          <w:pPr>
            <w:pStyle w:val="TOC3"/>
            <w:tabs>
              <w:tab w:val="right" w:leader="dot" w:pos="9016"/>
            </w:tabs>
            <w:rPr>
              <w:rFonts w:cstheme="minorBidi"/>
              <w:noProof/>
              <w:kern w:val="2"/>
              <w:sz w:val="24"/>
              <w:szCs w:val="24"/>
              <w:lang w:val="en-GB" w:eastAsia="en-GB"/>
              <w14:ligatures w14:val="standardContextual"/>
            </w:rPr>
          </w:pPr>
          <w:hyperlink w:anchor="_Toc214396034" w:history="1">
            <w:r w:rsidRPr="009D1FF9">
              <w:rPr>
                <w:rStyle w:val="Hyperlink"/>
                <w:b/>
                <w:bCs/>
                <w:noProof/>
              </w:rPr>
              <w:t>Reference List</w:t>
            </w:r>
            <w:r>
              <w:rPr>
                <w:noProof/>
                <w:webHidden/>
              </w:rPr>
              <w:tab/>
            </w:r>
            <w:r>
              <w:rPr>
                <w:noProof/>
                <w:webHidden/>
              </w:rPr>
              <w:fldChar w:fldCharType="begin"/>
            </w:r>
            <w:r>
              <w:rPr>
                <w:noProof/>
                <w:webHidden/>
              </w:rPr>
              <w:instrText xml:space="preserve"> PAGEREF _Toc214396034 \h </w:instrText>
            </w:r>
            <w:r>
              <w:rPr>
                <w:noProof/>
                <w:webHidden/>
              </w:rPr>
            </w:r>
            <w:r>
              <w:rPr>
                <w:noProof/>
                <w:webHidden/>
              </w:rPr>
              <w:fldChar w:fldCharType="separate"/>
            </w:r>
            <w:r>
              <w:rPr>
                <w:noProof/>
                <w:webHidden/>
              </w:rPr>
              <w:t>6</w:t>
            </w:r>
            <w:r>
              <w:rPr>
                <w:noProof/>
                <w:webHidden/>
              </w:rPr>
              <w:fldChar w:fldCharType="end"/>
            </w:r>
          </w:hyperlink>
        </w:p>
        <w:p w14:paraId="29539D02" w14:textId="3A6559B8" w:rsidR="0002387F" w:rsidRDefault="0002387F">
          <w:r>
            <w:rPr>
              <w:b/>
              <w:bCs/>
              <w:noProof/>
            </w:rPr>
            <w:fldChar w:fldCharType="end"/>
          </w:r>
        </w:p>
      </w:sdtContent>
    </w:sdt>
    <w:p w14:paraId="3151073C" w14:textId="677086E1" w:rsidR="002663DF" w:rsidRDefault="002663DF" w:rsidP="0002387F">
      <w:pPr>
        <w:pStyle w:val="TOCHeading"/>
      </w:pPr>
    </w:p>
    <w:sectPr w:rsidR="002663DF" w:rsidSect="00C852F2">
      <w:footerReference w:type="default" r:id="rId8"/>
      <w:pgSz w:w="11906" w:h="16838"/>
      <w:pgMar w:top="1440" w:right="1440" w:bottom="1440" w:left="1440" w:header="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CDB42" w14:textId="77777777" w:rsidR="003912BD" w:rsidRDefault="003912BD" w:rsidP="00C852F2">
      <w:pPr>
        <w:spacing w:after="0" w:line="240" w:lineRule="auto"/>
      </w:pPr>
      <w:r>
        <w:separator/>
      </w:r>
    </w:p>
  </w:endnote>
  <w:endnote w:type="continuationSeparator" w:id="0">
    <w:p w14:paraId="0AB56667" w14:textId="77777777" w:rsidR="003912BD" w:rsidRDefault="003912BD" w:rsidP="00C85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442833"/>
      <w:docPartObj>
        <w:docPartGallery w:val="Page Numbers (Bottom of Page)"/>
        <w:docPartUnique/>
      </w:docPartObj>
    </w:sdtPr>
    <w:sdtEndPr>
      <w:rPr>
        <w:noProof/>
      </w:rPr>
    </w:sdtEndPr>
    <w:sdtContent>
      <w:p w14:paraId="2A257596" w14:textId="63DEA759" w:rsidR="002663DF" w:rsidRDefault="002663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D09797" w14:textId="77777777" w:rsidR="002663DF" w:rsidRDefault="00266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EE7A3" w14:textId="77777777" w:rsidR="003912BD" w:rsidRDefault="003912BD" w:rsidP="00C852F2">
      <w:pPr>
        <w:spacing w:after="0" w:line="240" w:lineRule="auto"/>
      </w:pPr>
      <w:r>
        <w:separator/>
      </w:r>
    </w:p>
  </w:footnote>
  <w:footnote w:type="continuationSeparator" w:id="0">
    <w:p w14:paraId="1640445A" w14:textId="77777777" w:rsidR="003912BD" w:rsidRDefault="003912BD" w:rsidP="00C852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502C36"/>
    <w:multiLevelType w:val="multilevel"/>
    <w:tmpl w:val="A560E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4F1B8B"/>
    <w:multiLevelType w:val="multilevel"/>
    <w:tmpl w:val="A66E4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58F1128"/>
    <w:multiLevelType w:val="multilevel"/>
    <w:tmpl w:val="B1E4F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B2E4289"/>
    <w:multiLevelType w:val="multilevel"/>
    <w:tmpl w:val="61DE0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1798673">
    <w:abstractNumId w:val="0"/>
  </w:num>
  <w:num w:numId="2" w16cid:durableId="2134857842">
    <w:abstractNumId w:val="3"/>
  </w:num>
  <w:num w:numId="3" w16cid:durableId="520358694">
    <w:abstractNumId w:val="1"/>
  </w:num>
  <w:num w:numId="4" w16cid:durableId="15298345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05"/>
    <w:rsid w:val="0002387F"/>
    <w:rsid w:val="000B0FD9"/>
    <w:rsid w:val="002663DF"/>
    <w:rsid w:val="003912BD"/>
    <w:rsid w:val="0058294C"/>
    <w:rsid w:val="009C2F05"/>
    <w:rsid w:val="00AE2CB8"/>
    <w:rsid w:val="00B04301"/>
    <w:rsid w:val="00BE727C"/>
    <w:rsid w:val="00C25A23"/>
    <w:rsid w:val="00C852F2"/>
    <w:rsid w:val="00D3768F"/>
    <w:rsid w:val="00E64926"/>
    <w:rsid w:val="00F82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A129F9"/>
  <w15:chartTrackingRefBased/>
  <w15:docId w15:val="{0BF1392C-5B41-486D-9A30-2560E1F0E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F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2F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2F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C2F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C2F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C2F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9C2F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F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F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F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2F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C2F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C2F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C2F0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C2F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9C2F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F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F05"/>
    <w:rPr>
      <w:rFonts w:eastAsiaTheme="majorEastAsia" w:cstheme="majorBidi"/>
      <w:color w:val="272727" w:themeColor="text1" w:themeTint="D8"/>
    </w:rPr>
  </w:style>
  <w:style w:type="paragraph" w:styleId="Title">
    <w:name w:val="Title"/>
    <w:basedOn w:val="Normal"/>
    <w:next w:val="Normal"/>
    <w:link w:val="TitleChar"/>
    <w:uiPriority w:val="10"/>
    <w:qFormat/>
    <w:rsid w:val="009C2F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F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F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F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F05"/>
    <w:pPr>
      <w:spacing w:before="160"/>
      <w:jc w:val="center"/>
    </w:pPr>
    <w:rPr>
      <w:i/>
      <w:iCs/>
      <w:color w:val="404040" w:themeColor="text1" w:themeTint="BF"/>
    </w:rPr>
  </w:style>
  <w:style w:type="character" w:customStyle="1" w:styleId="QuoteChar">
    <w:name w:val="Quote Char"/>
    <w:basedOn w:val="DefaultParagraphFont"/>
    <w:link w:val="Quote"/>
    <w:uiPriority w:val="29"/>
    <w:rsid w:val="009C2F05"/>
    <w:rPr>
      <w:i/>
      <w:iCs/>
      <w:color w:val="404040" w:themeColor="text1" w:themeTint="BF"/>
    </w:rPr>
  </w:style>
  <w:style w:type="paragraph" w:styleId="ListParagraph">
    <w:name w:val="List Paragraph"/>
    <w:basedOn w:val="Normal"/>
    <w:uiPriority w:val="34"/>
    <w:qFormat/>
    <w:rsid w:val="009C2F05"/>
    <w:pPr>
      <w:ind w:left="720"/>
      <w:contextualSpacing/>
    </w:pPr>
  </w:style>
  <w:style w:type="character" w:styleId="IntenseEmphasis">
    <w:name w:val="Intense Emphasis"/>
    <w:basedOn w:val="DefaultParagraphFont"/>
    <w:uiPriority w:val="21"/>
    <w:qFormat/>
    <w:rsid w:val="009C2F05"/>
    <w:rPr>
      <w:i/>
      <w:iCs/>
      <w:color w:val="0F4761" w:themeColor="accent1" w:themeShade="BF"/>
    </w:rPr>
  </w:style>
  <w:style w:type="paragraph" w:styleId="IntenseQuote">
    <w:name w:val="Intense Quote"/>
    <w:basedOn w:val="Normal"/>
    <w:next w:val="Normal"/>
    <w:link w:val="IntenseQuoteChar"/>
    <w:uiPriority w:val="30"/>
    <w:qFormat/>
    <w:rsid w:val="009C2F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F05"/>
    <w:rPr>
      <w:i/>
      <w:iCs/>
      <w:color w:val="0F4761" w:themeColor="accent1" w:themeShade="BF"/>
    </w:rPr>
  </w:style>
  <w:style w:type="character" w:styleId="IntenseReference">
    <w:name w:val="Intense Reference"/>
    <w:basedOn w:val="DefaultParagraphFont"/>
    <w:uiPriority w:val="32"/>
    <w:qFormat/>
    <w:rsid w:val="009C2F05"/>
    <w:rPr>
      <w:b/>
      <w:bCs/>
      <w:smallCaps/>
      <w:color w:val="0F4761" w:themeColor="accent1" w:themeShade="BF"/>
      <w:spacing w:val="5"/>
    </w:rPr>
  </w:style>
  <w:style w:type="character" w:styleId="Hyperlink">
    <w:name w:val="Hyperlink"/>
    <w:basedOn w:val="DefaultParagraphFont"/>
    <w:uiPriority w:val="99"/>
    <w:unhideWhenUsed/>
    <w:rsid w:val="009C2F05"/>
    <w:rPr>
      <w:color w:val="467886" w:themeColor="hyperlink"/>
      <w:u w:val="single"/>
    </w:rPr>
  </w:style>
  <w:style w:type="character" w:styleId="UnresolvedMention">
    <w:name w:val="Unresolved Mention"/>
    <w:basedOn w:val="DefaultParagraphFont"/>
    <w:uiPriority w:val="99"/>
    <w:semiHidden/>
    <w:unhideWhenUsed/>
    <w:rsid w:val="009C2F05"/>
    <w:rPr>
      <w:color w:val="605E5C"/>
      <w:shd w:val="clear" w:color="auto" w:fill="E1DFDD"/>
    </w:rPr>
  </w:style>
  <w:style w:type="paragraph" w:styleId="Header">
    <w:name w:val="header"/>
    <w:basedOn w:val="Normal"/>
    <w:link w:val="HeaderChar"/>
    <w:uiPriority w:val="99"/>
    <w:unhideWhenUsed/>
    <w:rsid w:val="00C85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2F2"/>
  </w:style>
  <w:style w:type="paragraph" w:styleId="Footer">
    <w:name w:val="footer"/>
    <w:basedOn w:val="Normal"/>
    <w:link w:val="FooterChar"/>
    <w:uiPriority w:val="99"/>
    <w:unhideWhenUsed/>
    <w:rsid w:val="00C85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2F2"/>
  </w:style>
  <w:style w:type="paragraph" w:styleId="TOCHeading">
    <w:name w:val="TOC Heading"/>
    <w:basedOn w:val="Heading1"/>
    <w:next w:val="Normal"/>
    <w:uiPriority w:val="39"/>
    <w:unhideWhenUsed/>
    <w:qFormat/>
    <w:rsid w:val="002663D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663D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663D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663DF"/>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7B6FA-F7C6-4ADA-876B-8D934EB23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1712</Words>
  <Characters>9764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Jawaheer Atta (2236701)</dc:creator>
  <cp:keywords/>
  <dc:description/>
  <cp:lastModifiedBy>Jawaheer Atta (2236701)</cp:lastModifiedBy>
  <cp:revision>2</cp:revision>
  <dcterms:created xsi:type="dcterms:W3CDTF">2025-11-18T22:07:00Z</dcterms:created>
  <dcterms:modified xsi:type="dcterms:W3CDTF">2025-11-18T22:07:00Z</dcterms:modified>
</cp:coreProperties>
</file>