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C7350" w14:textId="77777777" w:rsidR="00137B94" w:rsidRDefault="00137B94" w:rsidP="00B77724">
      <w:pPr>
        <w:spacing w:line="360" w:lineRule="auto"/>
        <w:jc w:val="center"/>
        <w:rPr>
          <w:rFonts w:ascii="Arial" w:hAnsi="Arial" w:cs="Arial"/>
          <w:sz w:val="24"/>
          <w:szCs w:val="24"/>
        </w:rPr>
      </w:pPr>
    </w:p>
    <w:p w14:paraId="56C94E54" w14:textId="3678AE1E" w:rsidR="00B77724" w:rsidRPr="008717CC" w:rsidRDefault="00B77724" w:rsidP="00B77724">
      <w:pPr>
        <w:spacing w:line="360" w:lineRule="auto"/>
        <w:jc w:val="center"/>
        <w:rPr>
          <w:rFonts w:ascii="Arial" w:hAnsi="Arial" w:cs="Arial"/>
          <w:sz w:val="24"/>
          <w:szCs w:val="24"/>
        </w:rPr>
      </w:pPr>
      <w:r w:rsidRPr="008717CC">
        <w:rPr>
          <w:rFonts w:ascii="Arial" w:hAnsi="Arial" w:cs="Arial"/>
          <w:noProof/>
          <w:sz w:val="24"/>
          <w:szCs w:val="24"/>
        </w:rPr>
        <w:drawing>
          <wp:inline distT="0" distB="0" distL="0" distR="0" wp14:anchorId="01E9E335" wp14:editId="04BE06D4">
            <wp:extent cx="2461260" cy="1905000"/>
            <wp:effectExtent l="0" t="0" r="0" b="0"/>
            <wp:docPr id="1151481291" name="Picture 3" descr="Free Employability Workshop with University of Wales Trinity S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ee Employability Workshop with University of Wales Trinity Saint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61260" cy="1905000"/>
                    </a:xfrm>
                    <a:prstGeom prst="rect">
                      <a:avLst/>
                    </a:prstGeom>
                    <a:noFill/>
                    <a:ln>
                      <a:noFill/>
                    </a:ln>
                  </pic:spPr>
                </pic:pic>
              </a:graphicData>
            </a:graphic>
          </wp:inline>
        </w:drawing>
      </w:r>
    </w:p>
    <w:p w14:paraId="03CED33F" w14:textId="77777777" w:rsidR="00B77724" w:rsidRPr="008717CC" w:rsidRDefault="00B77724" w:rsidP="00B77724">
      <w:pPr>
        <w:spacing w:line="360" w:lineRule="auto"/>
        <w:rPr>
          <w:rFonts w:ascii="Arial" w:hAnsi="Arial" w:cs="Arial"/>
          <w:sz w:val="24"/>
          <w:szCs w:val="24"/>
        </w:rPr>
      </w:pPr>
    </w:p>
    <w:p w14:paraId="1F616BFE" w14:textId="2C4C10D1" w:rsidR="00EE504B" w:rsidRPr="00EE504B" w:rsidRDefault="00273C52" w:rsidP="00EE504B">
      <w:pPr>
        <w:spacing w:line="360" w:lineRule="auto"/>
        <w:jc w:val="center"/>
        <w:rPr>
          <w:rFonts w:ascii="Arial" w:hAnsi="Arial" w:cs="Arial"/>
          <w:sz w:val="24"/>
          <w:szCs w:val="24"/>
        </w:rPr>
      </w:pPr>
      <w:r w:rsidRPr="00EE504B">
        <w:rPr>
          <w:rFonts w:ascii="Arial" w:hAnsi="Arial" w:cs="Arial"/>
          <w:sz w:val="24"/>
          <w:szCs w:val="24"/>
        </w:rPr>
        <w:t>TESLA HOME GRID: EXPANDING SUSTAINABLE INNOVATION INTO SMART ENERGY ECOSYSTEMS</w:t>
      </w:r>
    </w:p>
    <w:p w14:paraId="228BD6C8" w14:textId="77777777" w:rsidR="001D561A" w:rsidRDefault="001D561A" w:rsidP="00522770">
      <w:pPr>
        <w:spacing w:line="360" w:lineRule="auto"/>
        <w:jc w:val="center"/>
        <w:rPr>
          <w:rFonts w:ascii="Arial" w:hAnsi="Arial" w:cs="Arial"/>
          <w:sz w:val="24"/>
          <w:szCs w:val="24"/>
        </w:rPr>
      </w:pPr>
    </w:p>
    <w:p w14:paraId="57D39E84" w14:textId="77777777" w:rsidR="00B77724" w:rsidRPr="008717CC" w:rsidRDefault="00B77724" w:rsidP="00B77724">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4621"/>
        <w:gridCol w:w="4621"/>
      </w:tblGrid>
      <w:tr w:rsidR="00B77724" w:rsidRPr="008717CC" w14:paraId="4F035F3C" w14:textId="77777777" w:rsidTr="00EB0E87">
        <w:tc>
          <w:tcPr>
            <w:tcW w:w="4621" w:type="dxa"/>
          </w:tcPr>
          <w:p w14:paraId="6C751640" w14:textId="77777777" w:rsidR="00B77724" w:rsidRPr="008717CC" w:rsidRDefault="00B77724" w:rsidP="00EB0E87">
            <w:pPr>
              <w:spacing w:line="360" w:lineRule="auto"/>
              <w:jc w:val="both"/>
              <w:rPr>
                <w:rFonts w:ascii="Arial" w:hAnsi="Arial" w:cs="Arial"/>
                <w:sz w:val="24"/>
                <w:szCs w:val="24"/>
              </w:rPr>
            </w:pPr>
            <w:r w:rsidRPr="008717CC">
              <w:rPr>
                <w:rFonts w:ascii="Arial" w:hAnsi="Arial" w:cs="Arial"/>
                <w:sz w:val="24"/>
                <w:szCs w:val="24"/>
              </w:rPr>
              <w:t>Student Name</w:t>
            </w:r>
          </w:p>
        </w:tc>
        <w:tc>
          <w:tcPr>
            <w:tcW w:w="4621" w:type="dxa"/>
          </w:tcPr>
          <w:p w14:paraId="62E38F75" w14:textId="77777777" w:rsidR="00B77724" w:rsidRPr="008717CC" w:rsidRDefault="00B77724" w:rsidP="00EB0E87">
            <w:pPr>
              <w:spacing w:line="360" w:lineRule="auto"/>
              <w:jc w:val="both"/>
              <w:rPr>
                <w:rFonts w:ascii="Arial" w:hAnsi="Arial" w:cs="Arial"/>
                <w:sz w:val="24"/>
                <w:szCs w:val="24"/>
              </w:rPr>
            </w:pPr>
            <w:r w:rsidRPr="008717CC">
              <w:rPr>
                <w:rFonts w:ascii="Arial" w:hAnsi="Arial" w:cs="Arial"/>
                <w:sz w:val="24"/>
                <w:szCs w:val="24"/>
              </w:rPr>
              <w:t>Kumakamba Punga</w:t>
            </w:r>
          </w:p>
        </w:tc>
      </w:tr>
      <w:tr w:rsidR="00B77724" w:rsidRPr="008717CC" w14:paraId="26CC0116" w14:textId="77777777" w:rsidTr="00EB0E87">
        <w:tc>
          <w:tcPr>
            <w:tcW w:w="4621" w:type="dxa"/>
          </w:tcPr>
          <w:p w14:paraId="4F695192" w14:textId="77777777" w:rsidR="00B77724" w:rsidRPr="008717CC" w:rsidRDefault="00B77724" w:rsidP="00EB0E87">
            <w:pPr>
              <w:spacing w:line="360" w:lineRule="auto"/>
              <w:jc w:val="both"/>
              <w:rPr>
                <w:rFonts w:ascii="Arial" w:hAnsi="Arial" w:cs="Arial"/>
                <w:sz w:val="24"/>
                <w:szCs w:val="24"/>
              </w:rPr>
            </w:pPr>
            <w:r w:rsidRPr="008717CC">
              <w:rPr>
                <w:rFonts w:ascii="Arial" w:hAnsi="Arial" w:cs="Arial"/>
                <w:sz w:val="24"/>
                <w:szCs w:val="24"/>
              </w:rPr>
              <w:t>Student Number</w:t>
            </w:r>
          </w:p>
        </w:tc>
        <w:tc>
          <w:tcPr>
            <w:tcW w:w="4621" w:type="dxa"/>
          </w:tcPr>
          <w:p w14:paraId="166B208A" w14:textId="77777777" w:rsidR="00B77724" w:rsidRPr="008717CC" w:rsidRDefault="00B77724" w:rsidP="00EB0E87">
            <w:pPr>
              <w:spacing w:line="360" w:lineRule="auto"/>
              <w:jc w:val="both"/>
              <w:rPr>
                <w:rFonts w:ascii="Arial" w:hAnsi="Arial" w:cs="Arial"/>
                <w:sz w:val="24"/>
                <w:szCs w:val="24"/>
              </w:rPr>
            </w:pPr>
            <w:r w:rsidRPr="008717CC">
              <w:rPr>
                <w:rFonts w:ascii="Arial" w:hAnsi="Arial" w:cs="Arial"/>
                <w:sz w:val="24"/>
                <w:szCs w:val="24"/>
              </w:rPr>
              <w:t>2226848</w:t>
            </w:r>
          </w:p>
        </w:tc>
      </w:tr>
      <w:tr w:rsidR="00B77724" w:rsidRPr="008717CC" w14:paraId="05E8F262" w14:textId="77777777" w:rsidTr="00EB0E87">
        <w:tc>
          <w:tcPr>
            <w:tcW w:w="4621" w:type="dxa"/>
          </w:tcPr>
          <w:p w14:paraId="7B52703F" w14:textId="77777777" w:rsidR="00B77724" w:rsidRPr="008717CC" w:rsidRDefault="00B77724" w:rsidP="00EB0E87">
            <w:pPr>
              <w:spacing w:line="360" w:lineRule="auto"/>
              <w:jc w:val="both"/>
              <w:rPr>
                <w:rFonts w:ascii="Arial" w:hAnsi="Arial" w:cs="Arial"/>
                <w:sz w:val="24"/>
                <w:szCs w:val="24"/>
              </w:rPr>
            </w:pPr>
            <w:r w:rsidRPr="008717CC">
              <w:rPr>
                <w:rFonts w:ascii="Arial" w:hAnsi="Arial" w:cs="Arial"/>
                <w:sz w:val="24"/>
                <w:szCs w:val="24"/>
              </w:rPr>
              <w:t>Lecturer</w:t>
            </w:r>
          </w:p>
        </w:tc>
        <w:tc>
          <w:tcPr>
            <w:tcW w:w="4621" w:type="dxa"/>
          </w:tcPr>
          <w:p w14:paraId="24A91720" w14:textId="6D21F503" w:rsidR="00B77724" w:rsidRPr="008717CC" w:rsidRDefault="00CD45AF" w:rsidP="00EB0E87">
            <w:pPr>
              <w:spacing w:line="360" w:lineRule="auto"/>
              <w:jc w:val="both"/>
              <w:rPr>
                <w:rFonts w:ascii="Arial" w:hAnsi="Arial" w:cs="Arial"/>
                <w:sz w:val="24"/>
                <w:szCs w:val="24"/>
              </w:rPr>
            </w:pPr>
            <w:r w:rsidRPr="00CD45AF">
              <w:rPr>
                <w:rFonts w:ascii="Arial" w:hAnsi="Arial" w:cs="Arial"/>
                <w:sz w:val="24"/>
                <w:szCs w:val="24"/>
              </w:rPr>
              <w:t>Dr. Taonga Kaonga Sobere-Snithers</w:t>
            </w:r>
          </w:p>
        </w:tc>
      </w:tr>
    </w:tbl>
    <w:p w14:paraId="188D2E18" w14:textId="34198BB7" w:rsidR="00376806" w:rsidRDefault="00376806" w:rsidP="00B77724">
      <w:pPr>
        <w:spacing w:line="360" w:lineRule="auto"/>
        <w:rPr>
          <w:rFonts w:ascii="Arial" w:hAnsi="Arial" w:cs="Arial"/>
          <w:sz w:val="24"/>
          <w:szCs w:val="24"/>
        </w:rPr>
      </w:pPr>
    </w:p>
    <w:p w14:paraId="7670E7FD" w14:textId="77777777" w:rsidR="001160B5" w:rsidRDefault="0000277F" w:rsidP="00B77724">
      <w:pPr>
        <w:spacing w:line="360" w:lineRule="auto"/>
        <w:rPr>
          <w:rFonts w:ascii="Arial" w:hAnsi="Arial" w:cs="Arial"/>
          <w:sz w:val="24"/>
          <w:szCs w:val="24"/>
        </w:rPr>
      </w:pPr>
      <w:r>
        <w:rPr>
          <w:rFonts w:ascii="Arial" w:hAnsi="Arial" w:cs="Arial"/>
          <w:noProof/>
          <w:sz w:val="24"/>
          <w:szCs w:val="24"/>
        </w:rPr>
        <w:pict w14:anchorId="535338B4">
          <v:shapetype id="_x0000_t202" coordsize="21600,21600" o:spt="202" path="m,l,21600r21600,l21600,xe">
            <v:stroke joinstyle="miter"/>
            <v:path gradientshapeok="t" o:connecttype="rect"/>
          </v:shapetype>
          <v:shape id="_x0000_s1046" type="#_x0000_t202" style="position:absolute;margin-left:333pt;margin-top:8.1pt;width:114.6pt;height:55.2pt;z-index:251658241">
            <v:textbox style="mso-next-textbox:#_x0000_s1046">
              <w:txbxContent>
                <w:p w14:paraId="3AB344DB" w14:textId="54D1CBC1" w:rsidR="00A23013" w:rsidRDefault="005E1A7E">
                  <w:r>
                    <w:rPr>
                      <w:rFonts w:ascii="Arial" w:hAnsi="Arial" w:cs="Arial"/>
                      <w:noProof/>
                      <w:sz w:val="24"/>
                      <w:szCs w:val="24"/>
                    </w:rPr>
                    <w:drawing>
                      <wp:inline distT="0" distB="0" distL="0" distR="0" wp14:anchorId="0F82912B" wp14:editId="5627FB61">
                        <wp:extent cx="1325880" cy="609600"/>
                        <wp:effectExtent l="0" t="0" r="0" b="0"/>
                        <wp:docPr id="1933578477" name="Picture 7" descr="A car charging at a gas s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578477" name="Picture 7" descr="A car charging at a gas station&#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325880" cy="609600"/>
                                </a:xfrm>
                                <a:prstGeom prst="rect">
                                  <a:avLst/>
                                </a:prstGeom>
                              </pic:spPr>
                            </pic:pic>
                          </a:graphicData>
                        </a:graphic>
                      </wp:inline>
                    </w:drawing>
                  </w:r>
                </w:p>
              </w:txbxContent>
            </v:textbox>
          </v:shape>
        </w:pict>
      </w:r>
      <w:r w:rsidR="00913A86">
        <w:rPr>
          <w:rFonts w:ascii="Arial" w:hAnsi="Arial" w:cs="Arial"/>
          <w:noProof/>
          <w:sz w:val="24"/>
          <w:szCs w:val="24"/>
        </w:rPr>
        <w:pict w14:anchorId="2094E49B">
          <v:shape id="_x0000_s1045" type="#_x0000_t202" style="position:absolute;margin-left:16.2pt;margin-top:11.8pt;width:93pt;height:44.4pt;z-index:251658240">
            <v:textbox style="mso-next-textbox:#_x0000_s1045">
              <w:txbxContent>
                <w:p w14:paraId="0B12DABD" w14:textId="6D5E42A0" w:rsidR="000D3297" w:rsidRDefault="000D3297">
                  <w:r>
                    <w:rPr>
                      <w:rFonts w:ascii="Arial" w:hAnsi="Arial" w:cs="Arial"/>
                      <w:noProof/>
                      <w:sz w:val="24"/>
                      <w:szCs w:val="24"/>
                    </w:rPr>
                    <w:drawing>
                      <wp:inline distT="0" distB="0" distL="0" distR="0" wp14:anchorId="542ED648" wp14:editId="49CF8FAD">
                        <wp:extent cx="989330" cy="472300"/>
                        <wp:effectExtent l="0" t="0" r="0" b="0"/>
                        <wp:docPr id="672633185"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429109" name="Graphic 4"/>
                                <pic:cNvPicPr>
                                  <a:picLocks noChangeAspect="1"/>
                                </pic:cNvPicPr>
                              </pic:nvPicPr>
                              <pic:blipFill>
                                <a:blip r:embed="rId12">
                                  <a:extLst>
                                    <a:ext uri="{96DAC541-7B7A-43D3-8B79-37D633B846F1}">
                                      <asvg:svgBlip xmlns:asvg="http://schemas.microsoft.com/office/drawing/2016/SVG/main" r:embed="rId13"/>
                                    </a:ext>
                                    <a:ext uri="{837473B0-CC2E-450A-ABE3-18F120FF3D39}">
                                      <a1611:picAttrSrcUrl xmlns:a1611="http://schemas.microsoft.com/office/drawing/2016/11/main" r:id="rId14"/>
                                    </a:ext>
                                  </a:extLst>
                                </a:blip>
                                <a:stretch>
                                  <a:fillRect/>
                                </a:stretch>
                              </pic:blipFill>
                              <pic:spPr>
                                <a:xfrm>
                                  <a:off x="0" y="0"/>
                                  <a:ext cx="1017299" cy="485652"/>
                                </a:xfrm>
                                <a:prstGeom prst="rect">
                                  <a:avLst/>
                                </a:prstGeom>
                              </pic:spPr>
                            </pic:pic>
                          </a:graphicData>
                        </a:graphic>
                      </wp:inline>
                    </w:drawing>
                  </w:r>
                </w:p>
              </w:txbxContent>
            </v:textbox>
          </v:shape>
        </w:pict>
      </w:r>
      <w:r w:rsidR="001E16A1" w:rsidRPr="001E16A1">
        <w:rPr>
          <w:rFonts w:ascii="Arial" w:hAnsi="Arial" w:cs="Arial"/>
          <w:sz w:val="24"/>
          <w:szCs w:val="24"/>
        </w:rPr>
        <w:drawing>
          <wp:inline distT="0" distB="0" distL="0" distR="0" wp14:anchorId="0DFEDD98" wp14:editId="06544C9B">
            <wp:extent cx="5731510" cy="3143885"/>
            <wp:effectExtent l="0" t="0" r="0" b="0"/>
            <wp:docPr id="3" name="Picture 2" descr="Rear view of Tesla roadster">
              <a:extLst xmlns:a="http://schemas.openxmlformats.org/drawingml/2006/main">
                <a:ext uri="{FF2B5EF4-FFF2-40B4-BE49-F238E27FC236}">
                  <a16:creationId xmlns:a16="http://schemas.microsoft.com/office/drawing/2014/main" id="{F131934A-FEEF-0492-6E1D-CB626865DB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ear view of Tesla roadster">
                      <a:extLst>
                        <a:ext uri="{FF2B5EF4-FFF2-40B4-BE49-F238E27FC236}">
                          <a16:creationId xmlns:a16="http://schemas.microsoft.com/office/drawing/2014/main" id="{F131934A-FEEF-0492-6E1D-CB626865DBFF}"/>
                        </a:ext>
                      </a:extLst>
                    </pic:cNvPr>
                    <pic:cNvPicPr>
                      <a:picLocks noChangeAspect="1"/>
                    </pic:cNvPicPr>
                  </pic:nvPicPr>
                  <pic:blipFill>
                    <a:blip r:embed="rId15">
                      <a:duotone>
                        <a:schemeClr val="accent4">
                          <a:shade val="45000"/>
                          <a:satMod val="135000"/>
                        </a:schemeClr>
                        <a:prstClr val="white"/>
                      </a:duotone>
                      <a:extLst>
                        <a:ext uri="{BEBA8EAE-BF5A-486C-A8C5-ECC9F3942E4B}">
                          <a14:imgProps xmlns:a14="http://schemas.microsoft.com/office/drawing/2010/main">
                            <a14:imgLayer r:embed="rId16">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5731510" cy="3143885"/>
                    </a:xfrm>
                    <a:prstGeom prst="rect">
                      <a:avLst/>
                    </a:prstGeom>
                    <a:solidFill>
                      <a:schemeClr val="tx2">
                        <a:lumMod val="10000"/>
                        <a:lumOff val="90000"/>
                      </a:schemeClr>
                    </a:solidFill>
                    <a:effectLst>
                      <a:softEdge rad="635000"/>
                    </a:effectLst>
                  </pic:spPr>
                </pic:pic>
              </a:graphicData>
            </a:graphic>
          </wp:inline>
        </w:drawing>
      </w:r>
    </w:p>
    <w:p w14:paraId="5BF253E5" w14:textId="77777777" w:rsidR="0066401F" w:rsidRDefault="00B77724" w:rsidP="00A3520B">
      <w:pPr>
        <w:spacing w:line="360" w:lineRule="auto"/>
        <w:rPr>
          <w:rFonts w:ascii="Arial" w:hAnsi="Arial" w:cs="Arial"/>
          <w:sz w:val="24"/>
          <w:szCs w:val="24"/>
        </w:rPr>
      </w:pPr>
      <w:r w:rsidRPr="008717CC">
        <w:rPr>
          <w:rFonts w:ascii="Arial" w:hAnsi="Arial" w:cs="Arial"/>
          <w:sz w:val="24"/>
          <w:szCs w:val="24"/>
        </w:rPr>
        <w:lastRenderedPageBreak/>
        <w:t>TABLE OF CONTENTS</w:t>
      </w:r>
    </w:p>
    <w:p w14:paraId="029813A5" w14:textId="6A36CB99" w:rsidR="00B77724" w:rsidRPr="008717CC" w:rsidRDefault="0066401F" w:rsidP="00A3520B">
      <w:pPr>
        <w:spacing w:line="360" w:lineRule="auto"/>
        <w:rPr>
          <w:rFonts w:ascii="Arial" w:hAnsi="Arial" w:cs="Arial"/>
          <w:sz w:val="24"/>
          <w:szCs w:val="24"/>
        </w:rPr>
      </w:pPr>
      <w:r>
        <w:rPr>
          <w:rFonts w:ascii="Arial" w:hAnsi="Arial" w:cs="Arial"/>
          <w:sz w:val="24"/>
          <w:szCs w:val="24"/>
        </w:rPr>
        <w:t xml:space="preserve">ELEMENT </w:t>
      </w:r>
      <w:r w:rsidR="00C53ADB">
        <w:rPr>
          <w:rFonts w:ascii="Arial" w:hAnsi="Arial" w:cs="Arial"/>
          <w:sz w:val="24"/>
          <w:szCs w:val="24"/>
        </w:rPr>
        <w:t>1: BRAND EXTENTION</w:t>
      </w:r>
      <w:r w:rsidR="005C5FA0">
        <w:rPr>
          <w:rFonts w:ascii="Arial" w:hAnsi="Arial" w:cs="Arial"/>
          <w:sz w:val="24"/>
          <w:szCs w:val="24"/>
        </w:rPr>
        <w:t xml:space="preserve"> POSTER                                                        </w:t>
      </w:r>
      <w:r w:rsidR="002B0FB1">
        <w:rPr>
          <w:rFonts w:ascii="Arial" w:hAnsi="Arial" w:cs="Arial"/>
          <w:sz w:val="24"/>
          <w:szCs w:val="24"/>
        </w:rPr>
        <w:t xml:space="preserve"> </w:t>
      </w:r>
      <w:r w:rsidR="005C5FA0">
        <w:rPr>
          <w:rFonts w:ascii="Arial" w:hAnsi="Arial" w:cs="Arial"/>
          <w:sz w:val="24"/>
          <w:szCs w:val="24"/>
        </w:rPr>
        <w:t>3</w:t>
      </w:r>
      <w:r w:rsidR="00B77724" w:rsidRPr="008717CC">
        <w:rPr>
          <w:rFonts w:ascii="Arial" w:hAnsi="Arial" w:cs="Arial"/>
          <w:sz w:val="24"/>
          <w:szCs w:val="24"/>
        </w:rPr>
        <w:t xml:space="preserve">                   </w:t>
      </w:r>
      <w:r w:rsidR="000E4354">
        <w:rPr>
          <w:rFonts w:ascii="Arial" w:hAnsi="Arial" w:cs="Arial"/>
          <w:sz w:val="24"/>
          <w:szCs w:val="24"/>
        </w:rPr>
        <w:t>ELEMENT</w:t>
      </w:r>
      <w:r w:rsidR="00B77724" w:rsidRPr="008717CC">
        <w:rPr>
          <w:rFonts w:ascii="Arial" w:hAnsi="Arial" w:cs="Arial"/>
          <w:sz w:val="24"/>
          <w:szCs w:val="24"/>
        </w:rPr>
        <w:t xml:space="preserve"> 2: </w:t>
      </w:r>
      <w:r w:rsidR="00216201">
        <w:rPr>
          <w:rFonts w:ascii="Arial" w:hAnsi="Arial" w:cs="Arial"/>
          <w:sz w:val="24"/>
          <w:szCs w:val="24"/>
        </w:rPr>
        <w:t>SEGMENTATION</w:t>
      </w:r>
      <w:r w:rsidR="000E4354">
        <w:rPr>
          <w:rFonts w:ascii="Arial" w:hAnsi="Arial" w:cs="Arial"/>
          <w:sz w:val="24"/>
          <w:szCs w:val="24"/>
        </w:rPr>
        <w:t>, TARGETING, DIFFERENTIATION AND</w:t>
      </w:r>
      <w:r w:rsidR="00D25B50">
        <w:rPr>
          <w:rFonts w:ascii="Arial" w:hAnsi="Arial" w:cs="Arial"/>
          <w:sz w:val="24"/>
          <w:szCs w:val="24"/>
        </w:rPr>
        <w:t xml:space="preserve"> </w:t>
      </w:r>
      <w:r w:rsidR="006C3E52">
        <w:rPr>
          <w:rFonts w:ascii="Arial" w:hAnsi="Arial" w:cs="Arial"/>
          <w:sz w:val="24"/>
          <w:szCs w:val="24"/>
        </w:rPr>
        <w:t>POSITIONING ANALYSIS</w:t>
      </w:r>
      <w:r w:rsidR="00B036D0">
        <w:rPr>
          <w:rFonts w:ascii="Arial" w:hAnsi="Arial" w:cs="Arial"/>
          <w:sz w:val="24"/>
          <w:szCs w:val="24"/>
        </w:rPr>
        <w:t xml:space="preserve">             </w:t>
      </w:r>
      <w:r w:rsidR="006C3E52">
        <w:rPr>
          <w:rFonts w:ascii="Arial" w:hAnsi="Arial" w:cs="Arial"/>
          <w:sz w:val="24"/>
          <w:szCs w:val="24"/>
        </w:rPr>
        <w:t xml:space="preserve">  </w:t>
      </w:r>
      <w:r w:rsidR="00FF3558">
        <w:rPr>
          <w:rFonts w:ascii="Arial" w:hAnsi="Arial" w:cs="Arial"/>
          <w:sz w:val="24"/>
          <w:szCs w:val="24"/>
        </w:rPr>
        <w:t xml:space="preserve">                                                                         </w:t>
      </w:r>
      <w:r w:rsidR="00520C28">
        <w:rPr>
          <w:rFonts w:ascii="Arial" w:hAnsi="Arial" w:cs="Arial"/>
          <w:sz w:val="24"/>
          <w:szCs w:val="24"/>
        </w:rPr>
        <w:t>4</w:t>
      </w:r>
      <w:r w:rsidR="00984F0B">
        <w:rPr>
          <w:rFonts w:ascii="Arial" w:hAnsi="Arial" w:cs="Arial"/>
          <w:sz w:val="24"/>
          <w:szCs w:val="24"/>
        </w:rPr>
        <w:t xml:space="preserve">            </w:t>
      </w:r>
      <w:r w:rsidR="000E4354">
        <w:rPr>
          <w:rFonts w:ascii="Arial" w:hAnsi="Arial" w:cs="Arial"/>
          <w:sz w:val="24"/>
          <w:szCs w:val="24"/>
        </w:rPr>
        <w:t xml:space="preserve">                   </w:t>
      </w:r>
      <w:r w:rsidR="00B77724" w:rsidRPr="008717CC">
        <w:rPr>
          <w:rFonts w:ascii="Arial" w:hAnsi="Arial" w:cs="Arial"/>
          <w:sz w:val="24"/>
          <w:szCs w:val="24"/>
        </w:rPr>
        <w:t xml:space="preserve">                                                        </w:t>
      </w:r>
      <w:r w:rsidR="00DF1747">
        <w:rPr>
          <w:rFonts w:ascii="Arial" w:hAnsi="Arial" w:cs="Arial"/>
          <w:sz w:val="24"/>
          <w:szCs w:val="24"/>
        </w:rPr>
        <w:t>ELEMENT 3:</w:t>
      </w:r>
      <w:r w:rsidR="00B77724" w:rsidRPr="008717CC">
        <w:rPr>
          <w:rFonts w:ascii="Arial" w:hAnsi="Arial" w:cs="Arial"/>
          <w:sz w:val="24"/>
          <w:szCs w:val="24"/>
        </w:rPr>
        <w:t xml:space="preserve"> </w:t>
      </w:r>
      <w:r w:rsidR="00954BFA">
        <w:rPr>
          <w:rFonts w:ascii="Arial" w:hAnsi="Arial" w:cs="Arial"/>
          <w:i/>
          <w:iCs/>
          <w:sz w:val="24"/>
          <w:szCs w:val="24"/>
        </w:rPr>
        <w:t>MARKETING MIX</w:t>
      </w:r>
      <w:r w:rsidR="00B77724" w:rsidRPr="008717CC">
        <w:rPr>
          <w:rFonts w:ascii="Arial" w:hAnsi="Arial" w:cs="Arial"/>
          <w:sz w:val="24"/>
          <w:szCs w:val="24"/>
        </w:rPr>
        <w:t xml:space="preserve">         </w:t>
      </w:r>
      <w:r w:rsidR="00DF1747">
        <w:rPr>
          <w:rFonts w:ascii="Arial" w:hAnsi="Arial" w:cs="Arial"/>
          <w:sz w:val="24"/>
          <w:szCs w:val="24"/>
        </w:rPr>
        <w:t xml:space="preserve">       </w:t>
      </w:r>
      <w:r w:rsidR="00B77724" w:rsidRPr="008717CC">
        <w:rPr>
          <w:rFonts w:ascii="Arial" w:hAnsi="Arial" w:cs="Arial"/>
          <w:sz w:val="24"/>
          <w:szCs w:val="24"/>
        </w:rPr>
        <w:t xml:space="preserve">                                                               </w:t>
      </w:r>
      <w:r w:rsidR="0006376C">
        <w:rPr>
          <w:rFonts w:ascii="Arial" w:hAnsi="Arial" w:cs="Arial"/>
          <w:sz w:val="24"/>
          <w:szCs w:val="24"/>
        </w:rPr>
        <w:t>7</w:t>
      </w:r>
      <w:r w:rsidR="00B77724" w:rsidRPr="008717CC">
        <w:rPr>
          <w:rFonts w:ascii="Arial" w:hAnsi="Arial" w:cs="Arial"/>
          <w:sz w:val="24"/>
          <w:szCs w:val="24"/>
        </w:rPr>
        <w:t xml:space="preserve"> </w:t>
      </w:r>
      <w:r w:rsidR="00754CF3">
        <w:rPr>
          <w:rFonts w:ascii="Arial" w:hAnsi="Arial" w:cs="Arial"/>
          <w:sz w:val="24"/>
          <w:szCs w:val="24"/>
        </w:rPr>
        <w:t xml:space="preserve">ELEMENT 4: </w:t>
      </w:r>
      <w:r w:rsidR="00A7145E">
        <w:rPr>
          <w:rFonts w:ascii="Arial" w:hAnsi="Arial" w:cs="Arial"/>
          <w:sz w:val="24"/>
          <w:szCs w:val="24"/>
        </w:rPr>
        <w:t xml:space="preserve">REFLEXTION                                                                                    </w:t>
      </w:r>
      <w:r w:rsidR="000C4607">
        <w:rPr>
          <w:rFonts w:ascii="Arial" w:hAnsi="Arial" w:cs="Arial"/>
          <w:sz w:val="24"/>
          <w:szCs w:val="24"/>
        </w:rPr>
        <w:t>1</w:t>
      </w:r>
      <w:r w:rsidR="0006376C">
        <w:rPr>
          <w:rFonts w:ascii="Arial" w:hAnsi="Arial" w:cs="Arial"/>
          <w:sz w:val="24"/>
          <w:szCs w:val="24"/>
        </w:rPr>
        <w:t>1</w:t>
      </w:r>
      <w:r w:rsidR="00A7145E">
        <w:rPr>
          <w:rFonts w:ascii="Arial" w:hAnsi="Arial" w:cs="Arial"/>
          <w:sz w:val="24"/>
          <w:szCs w:val="24"/>
        </w:rPr>
        <w:t xml:space="preserve"> </w:t>
      </w:r>
      <w:r w:rsidR="001C57E0">
        <w:rPr>
          <w:rFonts w:ascii="Arial" w:hAnsi="Arial" w:cs="Arial"/>
          <w:sz w:val="24"/>
          <w:szCs w:val="24"/>
        </w:rPr>
        <w:t xml:space="preserve">OVERALL </w:t>
      </w:r>
      <w:r w:rsidR="00B77724" w:rsidRPr="008717CC">
        <w:rPr>
          <w:rFonts w:ascii="Arial" w:hAnsi="Arial" w:cs="Arial"/>
          <w:sz w:val="24"/>
          <w:szCs w:val="24"/>
        </w:rPr>
        <w:t xml:space="preserve">CONCUSION  </w:t>
      </w:r>
      <w:r w:rsidR="001C57E0">
        <w:rPr>
          <w:rFonts w:ascii="Arial" w:hAnsi="Arial" w:cs="Arial"/>
          <w:sz w:val="24"/>
          <w:szCs w:val="24"/>
        </w:rPr>
        <w:t xml:space="preserve">                          </w:t>
      </w:r>
      <w:r w:rsidR="00B77724" w:rsidRPr="008717CC">
        <w:rPr>
          <w:rFonts w:ascii="Arial" w:hAnsi="Arial" w:cs="Arial"/>
          <w:sz w:val="24"/>
          <w:szCs w:val="24"/>
        </w:rPr>
        <w:t xml:space="preserve">                                                          </w:t>
      </w:r>
      <w:r w:rsidR="00271AB2">
        <w:rPr>
          <w:rFonts w:ascii="Arial" w:hAnsi="Arial" w:cs="Arial"/>
          <w:sz w:val="24"/>
          <w:szCs w:val="24"/>
        </w:rPr>
        <w:t xml:space="preserve"> </w:t>
      </w:r>
      <w:r w:rsidR="00B77724" w:rsidRPr="008717CC">
        <w:rPr>
          <w:rFonts w:ascii="Arial" w:hAnsi="Arial" w:cs="Arial"/>
          <w:sz w:val="24"/>
          <w:szCs w:val="24"/>
        </w:rPr>
        <w:t xml:space="preserve">  </w:t>
      </w:r>
      <w:r w:rsidR="0019614D">
        <w:rPr>
          <w:rFonts w:ascii="Arial" w:hAnsi="Arial" w:cs="Arial"/>
          <w:sz w:val="24"/>
          <w:szCs w:val="24"/>
        </w:rPr>
        <w:t>1</w:t>
      </w:r>
      <w:r w:rsidR="009941DF">
        <w:rPr>
          <w:rFonts w:ascii="Arial" w:hAnsi="Arial" w:cs="Arial"/>
          <w:sz w:val="24"/>
          <w:szCs w:val="24"/>
        </w:rPr>
        <w:t>3</w:t>
      </w:r>
      <w:r w:rsidR="00B77724" w:rsidRPr="008717CC">
        <w:rPr>
          <w:rFonts w:ascii="Arial" w:hAnsi="Arial" w:cs="Arial"/>
          <w:sz w:val="24"/>
          <w:szCs w:val="24"/>
        </w:rPr>
        <w:t xml:space="preserve">            REFERENCES                                                                                                        </w:t>
      </w:r>
      <w:r w:rsidR="00B77724">
        <w:rPr>
          <w:rFonts w:ascii="Arial" w:hAnsi="Arial" w:cs="Arial"/>
          <w:sz w:val="24"/>
          <w:szCs w:val="24"/>
        </w:rPr>
        <w:t>1</w:t>
      </w:r>
      <w:r w:rsidR="0006376C">
        <w:rPr>
          <w:rFonts w:ascii="Arial" w:hAnsi="Arial" w:cs="Arial"/>
          <w:sz w:val="24"/>
          <w:szCs w:val="24"/>
        </w:rPr>
        <w:t>4</w:t>
      </w:r>
      <w:r w:rsidR="00B77724" w:rsidRPr="008717CC">
        <w:rPr>
          <w:rFonts w:ascii="Arial" w:hAnsi="Arial" w:cs="Arial"/>
          <w:sz w:val="24"/>
          <w:szCs w:val="24"/>
        </w:rPr>
        <w:t xml:space="preserve">     </w:t>
      </w:r>
    </w:p>
    <w:p w14:paraId="1F3651B9" w14:textId="09F9B266" w:rsidR="00B77724" w:rsidRPr="008717CC" w:rsidRDefault="00B77724" w:rsidP="00B77724">
      <w:pPr>
        <w:spacing w:line="360" w:lineRule="auto"/>
        <w:jc w:val="both"/>
        <w:rPr>
          <w:rFonts w:ascii="Arial" w:hAnsi="Arial" w:cs="Arial"/>
          <w:sz w:val="24"/>
          <w:szCs w:val="24"/>
        </w:rPr>
      </w:pPr>
    </w:p>
    <w:p w14:paraId="724F2C74" w14:textId="77777777" w:rsidR="002407C0" w:rsidRDefault="002407C0" w:rsidP="002F27DA">
      <w:pPr>
        <w:spacing w:line="360" w:lineRule="auto"/>
        <w:rPr>
          <w:rFonts w:ascii="Arial" w:hAnsi="Arial" w:cs="Arial"/>
          <w:sz w:val="24"/>
          <w:szCs w:val="24"/>
        </w:rPr>
      </w:pPr>
    </w:p>
    <w:p w14:paraId="05A4B361" w14:textId="7094140B" w:rsidR="00453BC6" w:rsidRDefault="00453BC6" w:rsidP="002F27DA">
      <w:pPr>
        <w:spacing w:line="360" w:lineRule="auto"/>
        <w:rPr>
          <w:rFonts w:ascii="Arial" w:hAnsi="Arial" w:cs="Arial"/>
          <w:sz w:val="24"/>
          <w:szCs w:val="24"/>
        </w:rPr>
      </w:pPr>
      <w:r>
        <w:rPr>
          <w:rFonts w:ascii="Arial" w:hAnsi="Arial" w:cs="Arial"/>
          <w:sz w:val="24"/>
          <w:szCs w:val="24"/>
        </w:rPr>
        <w:t xml:space="preserve"> </w:t>
      </w:r>
    </w:p>
    <w:p w14:paraId="55B7D95C" w14:textId="77777777" w:rsidR="0077547B" w:rsidRDefault="0077547B" w:rsidP="002F27DA">
      <w:pPr>
        <w:spacing w:line="360" w:lineRule="auto"/>
        <w:rPr>
          <w:rFonts w:ascii="Arial" w:hAnsi="Arial" w:cs="Arial"/>
          <w:sz w:val="24"/>
          <w:szCs w:val="24"/>
        </w:rPr>
      </w:pPr>
    </w:p>
    <w:p w14:paraId="592B0100" w14:textId="77777777" w:rsidR="0077547B" w:rsidRDefault="0077547B" w:rsidP="002F27DA">
      <w:pPr>
        <w:spacing w:line="360" w:lineRule="auto"/>
        <w:rPr>
          <w:rFonts w:ascii="Arial" w:hAnsi="Arial" w:cs="Arial"/>
          <w:sz w:val="24"/>
          <w:szCs w:val="24"/>
        </w:rPr>
      </w:pPr>
    </w:p>
    <w:p w14:paraId="59B0FAB7" w14:textId="77777777" w:rsidR="0077547B" w:rsidRDefault="0077547B" w:rsidP="002F27DA">
      <w:pPr>
        <w:spacing w:line="360" w:lineRule="auto"/>
        <w:rPr>
          <w:rFonts w:ascii="Arial" w:hAnsi="Arial" w:cs="Arial"/>
          <w:sz w:val="24"/>
          <w:szCs w:val="24"/>
        </w:rPr>
      </w:pPr>
    </w:p>
    <w:p w14:paraId="0E70EA48" w14:textId="77777777" w:rsidR="0077547B" w:rsidRDefault="0077547B" w:rsidP="002F27DA">
      <w:pPr>
        <w:spacing w:line="360" w:lineRule="auto"/>
        <w:rPr>
          <w:rFonts w:ascii="Arial" w:hAnsi="Arial" w:cs="Arial"/>
          <w:sz w:val="24"/>
          <w:szCs w:val="24"/>
        </w:rPr>
      </w:pPr>
    </w:p>
    <w:p w14:paraId="3ABBE378" w14:textId="77777777" w:rsidR="0077547B" w:rsidRDefault="0077547B" w:rsidP="002F27DA">
      <w:pPr>
        <w:spacing w:line="360" w:lineRule="auto"/>
        <w:rPr>
          <w:rFonts w:ascii="Arial" w:hAnsi="Arial" w:cs="Arial"/>
          <w:sz w:val="24"/>
          <w:szCs w:val="24"/>
        </w:rPr>
      </w:pPr>
    </w:p>
    <w:p w14:paraId="3A168F7B" w14:textId="77777777" w:rsidR="0077547B" w:rsidRDefault="0077547B" w:rsidP="002F27DA">
      <w:pPr>
        <w:spacing w:line="360" w:lineRule="auto"/>
        <w:rPr>
          <w:rFonts w:ascii="Arial" w:hAnsi="Arial" w:cs="Arial"/>
          <w:sz w:val="24"/>
          <w:szCs w:val="24"/>
        </w:rPr>
      </w:pPr>
    </w:p>
    <w:p w14:paraId="0BEDB295" w14:textId="77777777" w:rsidR="0077547B" w:rsidRDefault="0077547B" w:rsidP="002F27DA">
      <w:pPr>
        <w:spacing w:line="360" w:lineRule="auto"/>
        <w:rPr>
          <w:rFonts w:ascii="Arial" w:hAnsi="Arial" w:cs="Arial"/>
          <w:sz w:val="24"/>
          <w:szCs w:val="24"/>
        </w:rPr>
      </w:pPr>
    </w:p>
    <w:p w14:paraId="53794764" w14:textId="77777777" w:rsidR="0077547B" w:rsidRDefault="0077547B" w:rsidP="002F27DA">
      <w:pPr>
        <w:spacing w:line="360" w:lineRule="auto"/>
        <w:rPr>
          <w:rFonts w:ascii="Arial" w:hAnsi="Arial" w:cs="Arial"/>
          <w:sz w:val="24"/>
          <w:szCs w:val="24"/>
        </w:rPr>
      </w:pPr>
    </w:p>
    <w:p w14:paraId="24C56735" w14:textId="77777777" w:rsidR="0077547B" w:rsidRDefault="0077547B" w:rsidP="002F27DA">
      <w:pPr>
        <w:spacing w:line="360" w:lineRule="auto"/>
        <w:rPr>
          <w:rFonts w:ascii="Arial" w:hAnsi="Arial" w:cs="Arial"/>
          <w:sz w:val="24"/>
          <w:szCs w:val="24"/>
        </w:rPr>
      </w:pPr>
    </w:p>
    <w:p w14:paraId="77E3C0C6" w14:textId="77777777" w:rsidR="0077547B" w:rsidRDefault="0077547B" w:rsidP="002F27DA">
      <w:pPr>
        <w:spacing w:line="360" w:lineRule="auto"/>
        <w:rPr>
          <w:rFonts w:ascii="Arial" w:hAnsi="Arial" w:cs="Arial"/>
          <w:sz w:val="24"/>
          <w:szCs w:val="24"/>
        </w:rPr>
      </w:pPr>
    </w:p>
    <w:p w14:paraId="07D3C40A" w14:textId="77777777" w:rsidR="0077547B" w:rsidRDefault="0077547B" w:rsidP="002F27DA">
      <w:pPr>
        <w:spacing w:line="360" w:lineRule="auto"/>
        <w:rPr>
          <w:rFonts w:ascii="Arial" w:hAnsi="Arial" w:cs="Arial"/>
          <w:sz w:val="24"/>
          <w:szCs w:val="24"/>
        </w:rPr>
      </w:pPr>
    </w:p>
    <w:p w14:paraId="5798CA55" w14:textId="77777777" w:rsidR="00DD53C3" w:rsidRDefault="00DD53C3" w:rsidP="002F27DA">
      <w:pPr>
        <w:spacing w:line="360" w:lineRule="auto"/>
        <w:rPr>
          <w:rFonts w:ascii="Arial" w:hAnsi="Arial" w:cs="Arial"/>
          <w:sz w:val="24"/>
          <w:szCs w:val="24"/>
        </w:rPr>
      </w:pPr>
    </w:p>
    <w:p w14:paraId="08A2AA19" w14:textId="77777777" w:rsidR="00DD53C3" w:rsidRDefault="00DD53C3" w:rsidP="002F27DA">
      <w:pPr>
        <w:spacing w:line="360" w:lineRule="auto"/>
        <w:rPr>
          <w:rFonts w:ascii="Arial" w:hAnsi="Arial" w:cs="Arial"/>
          <w:sz w:val="24"/>
          <w:szCs w:val="24"/>
        </w:rPr>
      </w:pPr>
    </w:p>
    <w:p w14:paraId="17CAF1E8" w14:textId="77777777" w:rsidR="00DD53C3" w:rsidRDefault="00DD53C3" w:rsidP="002F27DA">
      <w:pPr>
        <w:spacing w:line="360" w:lineRule="auto"/>
        <w:rPr>
          <w:rFonts w:ascii="Arial" w:hAnsi="Arial" w:cs="Arial"/>
          <w:sz w:val="24"/>
          <w:szCs w:val="24"/>
        </w:rPr>
      </w:pPr>
    </w:p>
    <w:p w14:paraId="2316B6F4" w14:textId="77777777" w:rsidR="00794872" w:rsidRDefault="00794872" w:rsidP="002F27DA">
      <w:pPr>
        <w:spacing w:line="360" w:lineRule="auto"/>
        <w:rPr>
          <w:rFonts w:ascii="Arial" w:hAnsi="Arial" w:cs="Arial"/>
          <w:sz w:val="24"/>
          <w:szCs w:val="24"/>
        </w:rPr>
      </w:pPr>
    </w:p>
    <w:p w14:paraId="045507C3" w14:textId="69845A28" w:rsidR="00EF7644" w:rsidRDefault="00EF7644" w:rsidP="002F27DA">
      <w:pPr>
        <w:spacing w:line="360" w:lineRule="auto"/>
        <w:rPr>
          <w:rFonts w:ascii="Arial" w:hAnsi="Arial" w:cs="Arial"/>
          <w:sz w:val="24"/>
          <w:szCs w:val="24"/>
        </w:rPr>
      </w:pPr>
      <w:r>
        <w:rPr>
          <w:rFonts w:ascii="Arial" w:hAnsi="Arial" w:cs="Arial"/>
          <w:sz w:val="24"/>
          <w:szCs w:val="24"/>
        </w:rPr>
        <w:lastRenderedPageBreak/>
        <w:t>ELEMENT 1: BRAND EXTENTION POSTER</w:t>
      </w:r>
    </w:p>
    <w:p w14:paraId="6E6C10E9" w14:textId="13BD4792" w:rsidR="00EF7644" w:rsidRDefault="00507AFA" w:rsidP="002F27DA">
      <w:pPr>
        <w:spacing w:line="360" w:lineRule="auto"/>
        <w:rPr>
          <w:rFonts w:ascii="Arial" w:hAnsi="Arial" w:cs="Arial"/>
          <w:sz w:val="24"/>
          <w:szCs w:val="24"/>
        </w:rPr>
      </w:pPr>
      <w:hyperlink r:id="rId17" w:history="1">
        <w:r w:rsidRPr="00507AFA">
          <w:rPr>
            <w:rStyle w:val="Hyperlink"/>
            <w:rFonts w:ascii="Arial" w:hAnsi="Arial" w:cs="Arial"/>
            <w:sz w:val="24"/>
            <w:szCs w:val="24"/>
          </w:rPr>
          <w:t>tesla home grid expanding sustainable innovation into smart energy ecosystems 111.pdf</w:t>
        </w:r>
      </w:hyperlink>
    </w:p>
    <w:p w14:paraId="5135954E" w14:textId="656149F8" w:rsidR="00265749" w:rsidRPr="00265749" w:rsidRDefault="00265749" w:rsidP="00265749">
      <w:pPr>
        <w:spacing w:line="360" w:lineRule="auto"/>
        <w:rPr>
          <w:rFonts w:ascii="Arial" w:hAnsi="Arial" w:cs="Arial"/>
          <w:sz w:val="24"/>
          <w:szCs w:val="24"/>
        </w:rPr>
      </w:pPr>
      <w:r w:rsidRPr="00265749">
        <w:rPr>
          <w:rFonts w:ascii="Arial" w:hAnsi="Arial" w:cs="Arial"/>
          <w:sz w:val="24"/>
          <w:szCs w:val="24"/>
        </w:rPr>
        <w:drawing>
          <wp:inline distT="0" distB="0" distL="0" distR="0" wp14:anchorId="7D5F6F16" wp14:editId="40BF219C">
            <wp:extent cx="5731510" cy="7646035"/>
            <wp:effectExtent l="0" t="0" r="0" b="0"/>
            <wp:docPr id="685779416" name="Picture 9"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779416" name="Picture 9" descr="A screenshot of a cell phone&#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7646035"/>
                    </a:xfrm>
                    <a:prstGeom prst="rect">
                      <a:avLst/>
                    </a:prstGeom>
                    <a:noFill/>
                    <a:ln>
                      <a:noFill/>
                    </a:ln>
                  </pic:spPr>
                </pic:pic>
              </a:graphicData>
            </a:graphic>
          </wp:inline>
        </w:drawing>
      </w:r>
    </w:p>
    <w:p w14:paraId="34C6B4CB" w14:textId="77777777" w:rsidR="00265749" w:rsidRDefault="00265749" w:rsidP="002F27DA">
      <w:pPr>
        <w:spacing w:line="360" w:lineRule="auto"/>
        <w:rPr>
          <w:rFonts w:ascii="Arial" w:hAnsi="Arial" w:cs="Arial"/>
          <w:sz w:val="24"/>
          <w:szCs w:val="24"/>
        </w:rPr>
      </w:pPr>
    </w:p>
    <w:p w14:paraId="038FD896" w14:textId="3D633C8D" w:rsidR="0077547B" w:rsidRPr="00EE2DB2" w:rsidRDefault="00BA12C9" w:rsidP="002F27DA">
      <w:pPr>
        <w:spacing w:line="360" w:lineRule="auto"/>
        <w:rPr>
          <w:rFonts w:ascii="Arial" w:hAnsi="Arial" w:cs="Arial"/>
          <w:sz w:val="24"/>
          <w:szCs w:val="24"/>
        </w:rPr>
      </w:pPr>
      <w:r w:rsidRPr="00EE2DB2">
        <w:rPr>
          <w:rFonts w:ascii="Arial" w:hAnsi="Arial" w:cs="Arial"/>
          <w:sz w:val="24"/>
          <w:szCs w:val="24"/>
        </w:rPr>
        <w:t xml:space="preserve">ELEMENT 2: </w:t>
      </w:r>
      <w:r w:rsidR="0077547B" w:rsidRPr="00EE2DB2">
        <w:rPr>
          <w:rFonts w:ascii="Arial" w:hAnsi="Arial" w:cs="Arial"/>
          <w:sz w:val="24"/>
          <w:szCs w:val="24"/>
        </w:rPr>
        <w:t>SEGMENTATION, TARGETING, DIFFERENTIATION AND POSITIONING (STDP) ANALYSIS</w:t>
      </w:r>
    </w:p>
    <w:p w14:paraId="5930220D" w14:textId="77777777" w:rsidR="00604D26" w:rsidRDefault="002F27DA" w:rsidP="002F27DA">
      <w:pPr>
        <w:spacing w:line="360" w:lineRule="auto"/>
        <w:rPr>
          <w:rFonts w:ascii="Arial" w:hAnsi="Arial" w:cs="Arial"/>
          <w:sz w:val="24"/>
          <w:szCs w:val="24"/>
        </w:rPr>
      </w:pPr>
      <w:r w:rsidRPr="002F27DA">
        <w:rPr>
          <w:rFonts w:ascii="Arial" w:hAnsi="Arial" w:cs="Arial"/>
          <w:sz w:val="24"/>
          <w:szCs w:val="24"/>
        </w:rPr>
        <w:t xml:space="preserve">The development of Tesla Home Grid represents a strategic brand extension designed to expand the sustainability ecosystem of Tesla into the residential energy market. </w:t>
      </w:r>
      <w:r w:rsidRPr="002F27DA">
        <w:rPr>
          <w:rFonts w:ascii="Arial" w:hAnsi="Arial" w:cs="Arial"/>
          <w:sz w:val="24"/>
          <w:szCs w:val="24"/>
        </w:rPr>
        <w:t>To</w:t>
      </w:r>
      <w:r w:rsidRPr="002F27DA">
        <w:rPr>
          <w:rFonts w:ascii="Arial" w:hAnsi="Arial" w:cs="Arial"/>
          <w:sz w:val="24"/>
          <w:szCs w:val="24"/>
        </w:rPr>
        <w:t xml:space="preserve"> successfully introduce this innovation, a comprehensive Segmentation, Targeting, Differentiation and Positioning (STDP) analysis is required. STDP is a fundamental marketing framework used to identify attractive markets, </w:t>
      </w:r>
      <w:r w:rsidR="004F2498" w:rsidRPr="004F2498">
        <w:rPr>
          <w:rFonts w:ascii="Arial" w:hAnsi="Arial" w:cs="Arial"/>
          <w:sz w:val="24"/>
          <w:szCs w:val="24"/>
        </w:rPr>
        <w:t>opportunities, develop competitive advantages, and position offerings effectively within competitive markets (</w:t>
      </w:r>
      <w:r w:rsidR="004F2498" w:rsidRPr="00D67DF5">
        <w:rPr>
          <w:rFonts w:ascii="Arial" w:hAnsi="Arial" w:cs="Arial"/>
          <w:sz w:val="24"/>
          <w:szCs w:val="24"/>
        </w:rPr>
        <w:t>Kotler, et al.</w:t>
      </w:r>
      <w:r w:rsidR="004F2498" w:rsidRPr="004F2498">
        <w:rPr>
          <w:rFonts w:ascii="Arial" w:hAnsi="Arial" w:cs="Arial"/>
          <w:sz w:val="24"/>
          <w:szCs w:val="24"/>
        </w:rPr>
        <w:t>2020; Hooley et al., 2024).</w:t>
      </w:r>
    </w:p>
    <w:p w14:paraId="5E4A7407" w14:textId="7B432004" w:rsidR="002F27DA" w:rsidRPr="002F27DA" w:rsidRDefault="002F27DA" w:rsidP="002F27DA">
      <w:pPr>
        <w:spacing w:line="360" w:lineRule="auto"/>
        <w:rPr>
          <w:rFonts w:ascii="Arial" w:hAnsi="Arial" w:cs="Arial"/>
          <w:sz w:val="24"/>
          <w:szCs w:val="24"/>
        </w:rPr>
      </w:pPr>
      <w:r w:rsidRPr="002F27DA">
        <w:rPr>
          <w:rFonts w:ascii="Arial" w:hAnsi="Arial" w:cs="Arial"/>
          <w:sz w:val="24"/>
          <w:szCs w:val="24"/>
        </w:rPr>
        <w:t xml:space="preserve"> </w:t>
      </w:r>
    </w:p>
    <w:p w14:paraId="29A74153" w14:textId="55F2542A" w:rsidR="004F2498" w:rsidRPr="00D9318C" w:rsidRDefault="004F2498" w:rsidP="00D9318C">
      <w:pPr>
        <w:pStyle w:val="ListParagraph"/>
        <w:numPr>
          <w:ilvl w:val="0"/>
          <w:numId w:val="2"/>
        </w:numPr>
        <w:spacing w:line="360" w:lineRule="auto"/>
        <w:rPr>
          <w:rFonts w:ascii="Arial" w:hAnsi="Arial" w:cs="Arial"/>
          <w:sz w:val="24"/>
          <w:szCs w:val="24"/>
        </w:rPr>
      </w:pPr>
      <w:r w:rsidRPr="00D9318C">
        <w:rPr>
          <w:rFonts w:ascii="Arial" w:hAnsi="Arial" w:cs="Arial"/>
          <w:sz w:val="24"/>
          <w:szCs w:val="24"/>
        </w:rPr>
        <w:t>Market Segmentation</w:t>
      </w:r>
    </w:p>
    <w:p w14:paraId="1081E0ED" w14:textId="1652CE3B" w:rsidR="004F2498" w:rsidRPr="004F2498" w:rsidRDefault="00604D26" w:rsidP="004F2498">
      <w:pPr>
        <w:spacing w:line="360" w:lineRule="auto"/>
        <w:rPr>
          <w:rFonts w:ascii="Arial" w:hAnsi="Arial" w:cs="Arial"/>
          <w:sz w:val="24"/>
          <w:szCs w:val="24"/>
        </w:rPr>
      </w:pPr>
      <w:r>
        <w:rPr>
          <w:rFonts w:ascii="Arial" w:hAnsi="Arial" w:cs="Arial"/>
          <w:sz w:val="24"/>
          <w:szCs w:val="24"/>
        </w:rPr>
        <w:t xml:space="preserve">According to </w:t>
      </w:r>
      <w:r w:rsidRPr="004F2498">
        <w:rPr>
          <w:rFonts w:ascii="Arial" w:hAnsi="Arial" w:cs="Arial"/>
          <w:sz w:val="24"/>
          <w:szCs w:val="24"/>
        </w:rPr>
        <w:t xml:space="preserve">Kotler et al. </w:t>
      </w:r>
      <w:r>
        <w:rPr>
          <w:rFonts w:ascii="Arial" w:hAnsi="Arial" w:cs="Arial"/>
          <w:sz w:val="24"/>
          <w:szCs w:val="24"/>
        </w:rPr>
        <w:t>(</w:t>
      </w:r>
      <w:r w:rsidRPr="004F2498">
        <w:rPr>
          <w:rFonts w:ascii="Arial" w:hAnsi="Arial" w:cs="Arial"/>
          <w:sz w:val="24"/>
          <w:szCs w:val="24"/>
        </w:rPr>
        <w:t>2020)</w:t>
      </w:r>
      <w:r>
        <w:rPr>
          <w:rFonts w:ascii="Arial" w:hAnsi="Arial" w:cs="Arial"/>
          <w:sz w:val="24"/>
          <w:szCs w:val="24"/>
        </w:rPr>
        <w:t>, m</w:t>
      </w:r>
      <w:r w:rsidR="004F2498" w:rsidRPr="004F2498">
        <w:rPr>
          <w:rFonts w:ascii="Arial" w:hAnsi="Arial" w:cs="Arial"/>
          <w:sz w:val="24"/>
          <w:szCs w:val="24"/>
        </w:rPr>
        <w:t xml:space="preserve">arket segmentation </w:t>
      </w:r>
      <w:r w:rsidRPr="004F2498">
        <w:rPr>
          <w:rFonts w:ascii="Arial" w:hAnsi="Arial" w:cs="Arial"/>
          <w:sz w:val="24"/>
          <w:szCs w:val="24"/>
        </w:rPr>
        <w:t>refer</w:t>
      </w:r>
      <w:r>
        <w:rPr>
          <w:rFonts w:ascii="Arial" w:hAnsi="Arial" w:cs="Arial"/>
          <w:sz w:val="24"/>
          <w:szCs w:val="24"/>
        </w:rPr>
        <w:t>ring</w:t>
      </w:r>
      <w:r w:rsidR="004F2498" w:rsidRPr="004F2498">
        <w:rPr>
          <w:rFonts w:ascii="Arial" w:hAnsi="Arial" w:cs="Arial"/>
          <w:sz w:val="24"/>
          <w:szCs w:val="24"/>
        </w:rPr>
        <w:t xml:space="preserve"> to the process of dividing a heterogeneous market into distinct groups of consumers with similar needs, characteristics, or purchasing behaviour</w:t>
      </w:r>
      <w:r>
        <w:rPr>
          <w:rFonts w:ascii="Arial" w:hAnsi="Arial" w:cs="Arial"/>
          <w:sz w:val="24"/>
          <w:szCs w:val="24"/>
        </w:rPr>
        <w:t xml:space="preserve">, </w:t>
      </w:r>
      <w:r w:rsidR="004F2498" w:rsidRPr="004F2498">
        <w:rPr>
          <w:rFonts w:ascii="Arial" w:hAnsi="Arial" w:cs="Arial"/>
          <w:sz w:val="24"/>
          <w:szCs w:val="24"/>
        </w:rPr>
        <w:t>Tesla Home Grid</w:t>
      </w:r>
      <w:r>
        <w:rPr>
          <w:rFonts w:ascii="Arial" w:hAnsi="Arial" w:cs="Arial"/>
          <w:sz w:val="24"/>
          <w:szCs w:val="24"/>
        </w:rPr>
        <w:t xml:space="preserve"> </w:t>
      </w:r>
      <w:r w:rsidRPr="004F2498">
        <w:rPr>
          <w:rFonts w:ascii="Arial" w:hAnsi="Arial" w:cs="Arial"/>
          <w:sz w:val="24"/>
          <w:szCs w:val="24"/>
        </w:rPr>
        <w:t xml:space="preserve">segmentation </w:t>
      </w:r>
      <w:r>
        <w:rPr>
          <w:rFonts w:ascii="Arial" w:hAnsi="Arial" w:cs="Arial"/>
          <w:sz w:val="24"/>
          <w:szCs w:val="24"/>
        </w:rPr>
        <w:t>is eligible to</w:t>
      </w:r>
      <w:r w:rsidR="004F2498" w:rsidRPr="004F2498">
        <w:rPr>
          <w:rFonts w:ascii="Arial" w:hAnsi="Arial" w:cs="Arial"/>
          <w:sz w:val="24"/>
          <w:szCs w:val="24"/>
        </w:rPr>
        <w:t xml:space="preserve"> be analysed through geographic, demographic, psychographic, and behavioural variables.</w:t>
      </w:r>
    </w:p>
    <w:p w14:paraId="619E9A6B" w14:textId="70BE522B" w:rsidR="004F2498" w:rsidRPr="004F2498" w:rsidRDefault="004F2498" w:rsidP="004F2498">
      <w:pPr>
        <w:spacing w:line="360" w:lineRule="auto"/>
        <w:rPr>
          <w:rFonts w:ascii="Arial" w:hAnsi="Arial" w:cs="Arial"/>
          <w:sz w:val="24"/>
          <w:szCs w:val="24"/>
        </w:rPr>
      </w:pPr>
      <w:r w:rsidRPr="004F2498">
        <w:rPr>
          <w:rFonts w:ascii="Arial" w:hAnsi="Arial" w:cs="Arial"/>
          <w:sz w:val="24"/>
          <w:szCs w:val="24"/>
        </w:rPr>
        <w:t xml:space="preserve">Geographic segmentation </w:t>
      </w:r>
      <w:r w:rsidR="00604D26" w:rsidRPr="004F2498">
        <w:rPr>
          <w:rFonts w:ascii="Arial" w:hAnsi="Arial" w:cs="Arial"/>
          <w:sz w:val="24"/>
          <w:szCs w:val="24"/>
        </w:rPr>
        <w:t>identify</w:t>
      </w:r>
      <w:r w:rsidR="00604D26">
        <w:rPr>
          <w:rFonts w:ascii="Arial" w:hAnsi="Arial" w:cs="Arial"/>
          <w:sz w:val="24"/>
          <w:szCs w:val="24"/>
        </w:rPr>
        <w:t>ing</w:t>
      </w:r>
      <w:r w:rsidRPr="004F2498">
        <w:rPr>
          <w:rFonts w:ascii="Arial" w:hAnsi="Arial" w:cs="Arial"/>
          <w:sz w:val="24"/>
          <w:szCs w:val="24"/>
        </w:rPr>
        <w:t xml:space="preserve"> regions where renewable energy adoption is rapidly growing due to environmental regulations, energy costs, and sustainability policies</w:t>
      </w:r>
      <w:r w:rsidR="00604D26">
        <w:rPr>
          <w:rFonts w:ascii="Arial" w:hAnsi="Arial" w:cs="Arial"/>
          <w:sz w:val="24"/>
          <w:szCs w:val="24"/>
        </w:rPr>
        <w:t>, are reflected through</w:t>
      </w:r>
      <w:r w:rsidRPr="004F2498">
        <w:rPr>
          <w:rFonts w:ascii="Arial" w:hAnsi="Arial" w:cs="Arial"/>
          <w:sz w:val="24"/>
          <w:szCs w:val="24"/>
        </w:rPr>
        <w:t xml:space="preserve"> </w:t>
      </w:r>
      <w:r w:rsidR="00604D26">
        <w:rPr>
          <w:rFonts w:ascii="Arial" w:hAnsi="Arial" w:cs="Arial"/>
          <w:sz w:val="24"/>
          <w:szCs w:val="24"/>
        </w:rPr>
        <w:t>c</w:t>
      </w:r>
      <w:r w:rsidRPr="004F2498">
        <w:rPr>
          <w:rFonts w:ascii="Arial" w:hAnsi="Arial" w:cs="Arial"/>
          <w:sz w:val="24"/>
          <w:szCs w:val="24"/>
        </w:rPr>
        <w:t xml:space="preserve">ountries such as the United States, the United Kingdom, Germany, </w:t>
      </w:r>
      <w:r w:rsidR="00604D26">
        <w:rPr>
          <w:rFonts w:ascii="Arial" w:hAnsi="Arial" w:cs="Arial"/>
          <w:sz w:val="24"/>
          <w:szCs w:val="24"/>
        </w:rPr>
        <w:t>et.,</w:t>
      </w:r>
      <w:r w:rsidRPr="004F2498">
        <w:rPr>
          <w:rFonts w:ascii="Arial" w:hAnsi="Arial" w:cs="Arial"/>
          <w:sz w:val="24"/>
          <w:szCs w:val="24"/>
        </w:rPr>
        <w:t xml:space="preserve"> </w:t>
      </w:r>
      <w:r w:rsidR="00604D26">
        <w:rPr>
          <w:rFonts w:ascii="Arial" w:hAnsi="Arial" w:cs="Arial"/>
          <w:sz w:val="24"/>
          <w:szCs w:val="24"/>
        </w:rPr>
        <w:t>which</w:t>
      </w:r>
      <w:r w:rsidRPr="004F2498">
        <w:rPr>
          <w:rFonts w:ascii="Arial" w:hAnsi="Arial" w:cs="Arial"/>
          <w:sz w:val="24"/>
          <w:szCs w:val="24"/>
        </w:rPr>
        <w:t xml:space="preserve"> </w:t>
      </w:r>
      <w:r w:rsidR="00604D26">
        <w:rPr>
          <w:rFonts w:ascii="Arial" w:hAnsi="Arial" w:cs="Arial"/>
          <w:sz w:val="24"/>
          <w:szCs w:val="24"/>
        </w:rPr>
        <w:t xml:space="preserve">are considered </w:t>
      </w:r>
      <w:r w:rsidRPr="004F2498">
        <w:rPr>
          <w:rFonts w:ascii="Arial" w:hAnsi="Arial" w:cs="Arial"/>
          <w:sz w:val="24"/>
          <w:szCs w:val="24"/>
        </w:rPr>
        <w:t>attractive markets because they demonstrate strong policy support for renewable energy and smart energy infrastructure.</w:t>
      </w:r>
    </w:p>
    <w:p w14:paraId="1C96EF2A" w14:textId="702798C0" w:rsidR="004F2498" w:rsidRPr="004F2498" w:rsidRDefault="004F2498" w:rsidP="004F2498">
      <w:pPr>
        <w:spacing w:line="360" w:lineRule="auto"/>
        <w:rPr>
          <w:rFonts w:ascii="Arial" w:hAnsi="Arial" w:cs="Arial"/>
          <w:sz w:val="24"/>
          <w:szCs w:val="24"/>
        </w:rPr>
      </w:pPr>
      <w:r w:rsidRPr="004F2498">
        <w:rPr>
          <w:rFonts w:ascii="Arial" w:hAnsi="Arial" w:cs="Arial"/>
          <w:sz w:val="24"/>
          <w:szCs w:val="24"/>
        </w:rPr>
        <w:t>Demographic segmentation focuses on income homeowners aged between 30 and 60 who possess the financial capacity to invest in smart energy technologies. These consumers typically belong to professional or entrepreneurial occupations and often seek long-term investments that combine economic and environmental benefits.</w:t>
      </w:r>
    </w:p>
    <w:p w14:paraId="6561CE23" w14:textId="62A8B49F" w:rsidR="004F2498" w:rsidRPr="004F2498" w:rsidRDefault="004F2498" w:rsidP="004F2498">
      <w:pPr>
        <w:spacing w:line="360" w:lineRule="auto"/>
        <w:rPr>
          <w:rFonts w:ascii="Arial" w:hAnsi="Arial" w:cs="Arial"/>
          <w:sz w:val="24"/>
          <w:szCs w:val="24"/>
        </w:rPr>
      </w:pPr>
      <w:r w:rsidRPr="004F2498">
        <w:rPr>
          <w:rFonts w:ascii="Arial" w:hAnsi="Arial" w:cs="Arial"/>
          <w:sz w:val="24"/>
          <w:szCs w:val="24"/>
        </w:rPr>
        <w:t>Psychographic segmentation reflects consumers’ lifestyles, values, and attitudes toward sustainability and technological innovation</w:t>
      </w:r>
      <w:r w:rsidR="00D9318C">
        <w:rPr>
          <w:rFonts w:ascii="Arial" w:hAnsi="Arial" w:cs="Arial"/>
          <w:sz w:val="24"/>
          <w:szCs w:val="24"/>
        </w:rPr>
        <w:t>, which e</w:t>
      </w:r>
      <w:r w:rsidRPr="004F2498">
        <w:rPr>
          <w:rFonts w:ascii="Arial" w:hAnsi="Arial" w:cs="Arial"/>
          <w:sz w:val="24"/>
          <w:szCs w:val="24"/>
        </w:rPr>
        <w:t xml:space="preserve">nvironmentally conscious individuals who prioritise low-carbon living and sustainable lifestyles are more likely </w:t>
      </w:r>
      <w:r w:rsidRPr="004F2498">
        <w:rPr>
          <w:rFonts w:ascii="Arial" w:hAnsi="Arial" w:cs="Arial"/>
          <w:sz w:val="24"/>
          <w:szCs w:val="24"/>
        </w:rPr>
        <w:lastRenderedPageBreak/>
        <w:t>to adopt renewable energy technologies such as Tesla Home Grid. According to Hooley et al. (2024), psychographic segmentation is particularly relevant in markets where consumers’ environmental values influence purchasing decisions.</w:t>
      </w:r>
    </w:p>
    <w:p w14:paraId="742DF12C" w14:textId="55CBD88F" w:rsidR="004F2498" w:rsidRDefault="004F2498" w:rsidP="004F2498">
      <w:pPr>
        <w:spacing w:line="360" w:lineRule="auto"/>
        <w:rPr>
          <w:rFonts w:ascii="Arial" w:hAnsi="Arial" w:cs="Arial"/>
          <w:sz w:val="24"/>
          <w:szCs w:val="24"/>
        </w:rPr>
      </w:pPr>
      <w:r w:rsidRPr="004F2498">
        <w:rPr>
          <w:rFonts w:ascii="Arial" w:hAnsi="Arial" w:cs="Arial"/>
          <w:sz w:val="24"/>
          <w:szCs w:val="24"/>
        </w:rPr>
        <w:t>Behavioural segmentation focuses on consumers’ attitudes toward innovation and energy consumption patterns</w:t>
      </w:r>
      <w:r w:rsidR="00D9318C">
        <w:rPr>
          <w:rFonts w:ascii="Arial" w:hAnsi="Arial" w:cs="Arial"/>
          <w:sz w:val="24"/>
          <w:szCs w:val="24"/>
        </w:rPr>
        <w:t xml:space="preserve"> that e</w:t>
      </w:r>
      <w:r w:rsidRPr="004F2498">
        <w:rPr>
          <w:rFonts w:ascii="Arial" w:hAnsi="Arial" w:cs="Arial"/>
          <w:sz w:val="24"/>
          <w:szCs w:val="24"/>
        </w:rPr>
        <w:t>arly adopters of electric vehicles, smart home technologies, and renewable energy systems</w:t>
      </w:r>
      <w:r w:rsidR="00D9318C">
        <w:rPr>
          <w:rFonts w:ascii="Arial" w:hAnsi="Arial" w:cs="Arial"/>
          <w:sz w:val="24"/>
          <w:szCs w:val="24"/>
        </w:rPr>
        <w:t xml:space="preserve"> will</w:t>
      </w:r>
      <w:r w:rsidRPr="004F2498">
        <w:rPr>
          <w:rFonts w:ascii="Arial" w:hAnsi="Arial" w:cs="Arial"/>
          <w:sz w:val="24"/>
          <w:szCs w:val="24"/>
        </w:rPr>
        <w:t xml:space="preserve"> represent a key behavioural segment</w:t>
      </w:r>
      <w:r w:rsidR="00D9318C">
        <w:rPr>
          <w:rFonts w:ascii="Arial" w:hAnsi="Arial" w:cs="Arial"/>
          <w:sz w:val="24"/>
          <w:szCs w:val="24"/>
        </w:rPr>
        <w:t>, considering t</w:t>
      </w:r>
      <w:r w:rsidRPr="004F2498">
        <w:rPr>
          <w:rFonts w:ascii="Arial" w:hAnsi="Arial" w:cs="Arial"/>
          <w:sz w:val="24"/>
          <w:szCs w:val="24"/>
        </w:rPr>
        <w:t>hese consumers typically demonstrate strong interest in energy independence, digital innovation, and long-term efficiency improvements (Ho, 2019).</w:t>
      </w:r>
    </w:p>
    <w:p w14:paraId="147BEE37" w14:textId="77777777" w:rsidR="00D9318C" w:rsidRPr="004F2498" w:rsidRDefault="00D9318C" w:rsidP="004F2498">
      <w:pPr>
        <w:spacing w:line="360" w:lineRule="auto"/>
        <w:rPr>
          <w:rFonts w:ascii="Arial" w:hAnsi="Arial" w:cs="Arial"/>
          <w:sz w:val="24"/>
          <w:szCs w:val="24"/>
        </w:rPr>
      </w:pPr>
    </w:p>
    <w:p w14:paraId="218A2ABC" w14:textId="2DBC177E" w:rsidR="004F2498" w:rsidRPr="00D9318C" w:rsidRDefault="004F2498" w:rsidP="00D9318C">
      <w:pPr>
        <w:pStyle w:val="ListParagraph"/>
        <w:numPr>
          <w:ilvl w:val="0"/>
          <w:numId w:val="2"/>
        </w:numPr>
        <w:spacing w:line="360" w:lineRule="auto"/>
        <w:rPr>
          <w:rFonts w:ascii="Arial" w:hAnsi="Arial" w:cs="Arial"/>
          <w:sz w:val="24"/>
          <w:szCs w:val="24"/>
        </w:rPr>
      </w:pPr>
      <w:r w:rsidRPr="00D9318C">
        <w:rPr>
          <w:rFonts w:ascii="Arial" w:hAnsi="Arial" w:cs="Arial"/>
          <w:sz w:val="24"/>
          <w:szCs w:val="24"/>
        </w:rPr>
        <w:t>Target Market</w:t>
      </w:r>
    </w:p>
    <w:p w14:paraId="4C962A9D" w14:textId="77777777" w:rsidR="004F2498" w:rsidRPr="004F2498" w:rsidRDefault="004F2498" w:rsidP="004F2498">
      <w:pPr>
        <w:spacing w:line="360" w:lineRule="auto"/>
        <w:rPr>
          <w:rFonts w:ascii="Arial" w:hAnsi="Arial" w:cs="Arial"/>
          <w:sz w:val="24"/>
          <w:szCs w:val="24"/>
        </w:rPr>
      </w:pPr>
      <w:r w:rsidRPr="004F2498">
        <w:rPr>
          <w:rFonts w:ascii="Arial" w:hAnsi="Arial" w:cs="Arial"/>
          <w:sz w:val="24"/>
          <w:szCs w:val="24"/>
        </w:rPr>
        <w:t xml:space="preserve">Based on the segmentation analysis, the primary target market for Tesla Home Grid consists of </w:t>
      </w:r>
      <w:r w:rsidRPr="004F2498">
        <w:rPr>
          <w:rFonts w:ascii="Arial" w:hAnsi="Arial" w:cs="Arial"/>
          <w:b/>
          <w:bCs/>
          <w:sz w:val="24"/>
          <w:szCs w:val="24"/>
        </w:rPr>
        <w:t>affluent, technologically sophisticated homeowners who value sustainability and energy independence</w:t>
      </w:r>
      <w:r w:rsidRPr="004F2498">
        <w:rPr>
          <w:rFonts w:ascii="Arial" w:hAnsi="Arial" w:cs="Arial"/>
          <w:sz w:val="24"/>
          <w:szCs w:val="24"/>
        </w:rPr>
        <w:t>. This group includes existing Tesla electric vehicle owners as well as environmentally conscious consumers interested in smart home technologies.</w:t>
      </w:r>
    </w:p>
    <w:p w14:paraId="37EDAB58" w14:textId="01B16A0C" w:rsidR="004F2498" w:rsidRDefault="004F2498" w:rsidP="004F2498">
      <w:pPr>
        <w:spacing w:line="360" w:lineRule="auto"/>
        <w:rPr>
          <w:rFonts w:ascii="Arial" w:hAnsi="Arial" w:cs="Arial"/>
          <w:sz w:val="24"/>
          <w:szCs w:val="24"/>
        </w:rPr>
      </w:pPr>
      <w:r w:rsidRPr="004F2498">
        <w:rPr>
          <w:rFonts w:ascii="Arial" w:hAnsi="Arial" w:cs="Arial"/>
          <w:sz w:val="24"/>
          <w:szCs w:val="24"/>
        </w:rPr>
        <w:t xml:space="preserve">Targeting this segment allows Tesla to leverage existing customer relationships and strengthen its ecosystem strategy. According to Anderson and Kerr (2002), organisations </w:t>
      </w:r>
      <w:r w:rsidR="00D9318C">
        <w:rPr>
          <w:rFonts w:ascii="Arial" w:hAnsi="Arial" w:cs="Arial"/>
          <w:sz w:val="24"/>
          <w:szCs w:val="24"/>
        </w:rPr>
        <w:t>that</w:t>
      </w:r>
      <w:r w:rsidRPr="004F2498">
        <w:rPr>
          <w:rFonts w:ascii="Arial" w:hAnsi="Arial" w:cs="Arial"/>
          <w:sz w:val="24"/>
          <w:szCs w:val="24"/>
        </w:rPr>
        <w:t xml:space="preserve"> enhance long-term value by building strong customer relationships and delivering integrated solutions </w:t>
      </w:r>
      <w:r w:rsidR="00D9318C">
        <w:rPr>
          <w:rFonts w:ascii="Arial" w:hAnsi="Arial" w:cs="Arial"/>
          <w:sz w:val="24"/>
          <w:szCs w:val="24"/>
        </w:rPr>
        <w:t>to</w:t>
      </w:r>
      <w:r w:rsidRPr="004F2498">
        <w:rPr>
          <w:rFonts w:ascii="Arial" w:hAnsi="Arial" w:cs="Arial"/>
          <w:sz w:val="24"/>
          <w:szCs w:val="24"/>
        </w:rPr>
        <w:t xml:space="preserve"> meet </w:t>
      </w:r>
      <w:r w:rsidR="00D9318C">
        <w:rPr>
          <w:rFonts w:ascii="Arial" w:hAnsi="Arial" w:cs="Arial"/>
          <w:sz w:val="24"/>
          <w:szCs w:val="24"/>
        </w:rPr>
        <w:t xml:space="preserve">the </w:t>
      </w:r>
      <w:r w:rsidRPr="004F2498">
        <w:rPr>
          <w:rFonts w:ascii="Arial" w:hAnsi="Arial" w:cs="Arial"/>
          <w:sz w:val="24"/>
          <w:szCs w:val="24"/>
        </w:rPr>
        <w:t>evolving consumer needs</w:t>
      </w:r>
      <w:r w:rsidR="00D9318C">
        <w:rPr>
          <w:rFonts w:ascii="Arial" w:hAnsi="Arial" w:cs="Arial"/>
          <w:sz w:val="24"/>
          <w:szCs w:val="24"/>
        </w:rPr>
        <w:t>, in occurrence</w:t>
      </w:r>
      <w:r w:rsidRPr="004F2498">
        <w:rPr>
          <w:rFonts w:ascii="Arial" w:hAnsi="Arial" w:cs="Arial"/>
          <w:sz w:val="24"/>
          <w:szCs w:val="24"/>
        </w:rPr>
        <w:t xml:space="preserve"> Tesla Home Grid align</w:t>
      </w:r>
      <w:r w:rsidR="00D9318C">
        <w:rPr>
          <w:rFonts w:ascii="Arial" w:hAnsi="Arial" w:cs="Arial"/>
          <w:sz w:val="24"/>
          <w:szCs w:val="24"/>
        </w:rPr>
        <w:t>ing</w:t>
      </w:r>
      <w:r w:rsidRPr="004F2498">
        <w:rPr>
          <w:rFonts w:ascii="Arial" w:hAnsi="Arial" w:cs="Arial"/>
          <w:sz w:val="24"/>
          <w:szCs w:val="24"/>
        </w:rPr>
        <w:t xml:space="preserve"> with this principle by integrating transportation, energy storage, and home energy management within a single ecosystem.</w:t>
      </w:r>
    </w:p>
    <w:p w14:paraId="3BABF4A4" w14:textId="77777777" w:rsidR="009A7E19" w:rsidRPr="004F2498" w:rsidRDefault="009A7E19" w:rsidP="004F2498">
      <w:pPr>
        <w:spacing w:line="360" w:lineRule="auto"/>
        <w:rPr>
          <w:rFonts w:ascii="Arial" w:hAnsi="Arial" w:cs="Arial"/>
          <w:sz w:val="24"/>
          <w:szCs w:val="24"/>
        </w:rPr>
      </w:pPr>
    </w:p>
    <w:p w14:paraId="33D30E6F" w14:textId="3EFE7AC9" w:rsidR="004F2498" w:rsidRPr="00C70EB5" w:rsidRDefault="004F2498" w:rsidP="00C70EB5">
      <w:pPr>
        <w:pStyle w:val="ListParagraph"/>
        <w:numPr>
          <w:ilvl w:val="0"/>
          <w:numId w:val="2"/>
        </w:numPr>
        <w:spacing w:line="360" w:lineRule="auto"/>
        <w:rPr>
          <w:rFonts w:ascii="Arial" w:hAnsi="Arial" w:cs="Arial"/>
          <w:sz w:val="24"/>
          <w:szCs w:val="24"/>
        </w:rPr>
      </w:pPr>
      <w:r w:rsidRPr="00C70EB5">
        <w:rPr>
          <w:rFonts w:ascii="Arial" w:hAnsi="Arial" w:cs="Arial"/>
          <w:sz w:val="24"/>
          <w:szCs w:val="24"/>
        </w:rPr>
        <w:t>Differentiation Strategy</w:t>
      </w:r>
    </w:p>
    <w:p w14:paraId="42DD8C65" w14:textId="24CD0278" w:rsidR="004F2498" w:rsidRPr="004F2498" w:rsidRDefault="004F2498" w:rsidP="004F2498">
      <w:pPr>
        <w:spacing w:line="360" w:lineRule="auto"/>
        <w:rPr>
          <w:rFonts w:ascii="Arial" w:hAnsi="Arial" w:cs="Arial"/>
          <w:sz w:val="24"/>
          <w:szCs w:val="24"/>
        </w:rPr>
      </w:pPr>
      <w:r w:rsidRPr="004F2498">
        <w:rPr>
          <w:rFonts w:ascii="Arial" w:hAnsi="Arial" w:cs="Arial"/>
          <w:sz w:val="24"/>
          <w:szCs w:val="24"/>
        </w:rPr>
        <w:t xml:space="preserve">Differentiation is essential for achieving competitive advantage in dynamic technology markets (Hooley et al., 2024). </w:t>
      </w:r>
      <w:r w:rsidR="00D9318C">
        <w:rPr>
          <w:rFonts w:ascii="Arial" w:hAnsi="Arial" w:cs="Arial"/>
          <w:sz w:val="24"/>
          <w:szCs w:val="24"/>
        </w:rPr>
        <w:t>They</w:t>
      </w:r>
      <w:r w:rsidRPr="004F2498">
        <w:rPr>
          <w:rFonts w:ascii="Arial" w:hAnsi="Arial" w:cs="Arial"/>
          <w:sz w:val="24"/>
          <w:szCs w:val="24"/>
        </w:rPr>
        <w:t xml:space="preserve"> </w:t>
      </w:r>
      <w:r w:rsidR="00E754F5" w:rsidRPr="004F2498">
        <w:rPr>
          <w:rFonts w:ascii="Arial" w:hAnsi="Arial" w:cs="Arial"/>
          <w:sz w:val="24"/>
          <w:szCs w:val="24"/>
        </w:rPr>
        <w:t>differentiate</w:t>
      </w:r>
      <w:r w:rsidRPr="004F2498">
        <w:rPr>
          <w:rFonts w:ascii="Arial" w:hAnsi="Arial" w:cs="Arial"/>
          <w:sz w:val="24"/>
          <w:szCs w:val="24"/>
        </w:rPr>
        <w:t xml:space="preserve"> </w:t>
      </w:r>
      <w:r w:rsidR="00E754F5">
        <w:rPr>
          <w:rFonts w:ascii="Arial" w:hAnsi="Arial" w:cs="Arial"/>
          <w:sz w:val="24"/>
          <w:szCs w:val="24"/>
        </w:rPr>
        <w:t>them</w:t>
      </w:r>
      <w:r w:rsidRPr="004F2498">
        <w:rPr>
          <w:rFonts w:ascii="Arial" w:hAnsi="Arial" w:cs="Arial"/>
          <w:sz w:val="24"/>
          <w:szCs w:val="24"/>
        </w:rPr>
        <w:t>self from competitors through several strategic features.</w:t>
      </w:r>
    </w:p>
    <w:p w14:paraId="485FD0E3" w14:textId="33751AD2" w:rsidR="004F2498" w:rsidRPr="004F2498" w:rsidRDefault="004F2498" w:rsidP="004F2498">
      <w:pPr>
        <w:spacing w:line="360" w:lineRule="auto"/>
        <w:rPr>
          <w:rFonts w:ascii="Arial" w:hAnsi="Arial" w:cs="Arial"/>
          <w:sz w:val="24"/>
          <w:szCs w:val="24"/>
        </w:rPr>
      </w:pPr>
      <w:r w:rsidRPr="004F2498">
        <w:rPr>
          <w:rFonts w:ascii="Arial" w:hAnsi="Arial" w:cs="Arial"/>
          <w:sz w:val="24"/>
          <w:szCs w:val="24"/>
        </w:rPr>
        <w:t xml:space="preserve">First, technological integration </w:t>
      </w:r>
      <w:r w:rsidR="00E754F5">
        <w:rPr>
          <w:rFonts w:ascii="Arial" w:hAnsi="Arial" w:cs="Arial"/>
          <w:sz w:val="24"/>
          <w:szCs w:val="24"/>
        </w:rPr>
        <w:t xml:space="preserve">which </w:t>
      </w:r>
      <w:r w:rsidRPr="004F2498">
        <w:rPr>
          <w:rFonts w:ascii="Arial" w:hAnsi="Arial" w:cs="Arial"/>
          <w:sz w:val="24"/>
          <w:szCs w:val="24"/>
        </w:rPr>
        <w:t>represents a major differentiator</w:t>
      </w:r>
      <w:r w:rsidR="00E754F5">
        <w:rPr>
          <w:rFonts w:ascii="Arial" w:hAnsi="Arial" w:cs="Arial"/>
          <w:sz w:val="24"/>
          <w:szCs w:val="24"/>
        </w:rPr>
        <w:t>, aloud</w:t>
      </w:r>
      <w:r w:rsidRPr="004F2498">
        <w:rPr>
          <w:rFonts w:ascii="Arial" w:hAnsi="Arial" w:cs="Arial"/>
          <w:sz w:val="24"/>
          <w:szCs w:val="24"/>
        </w:rPr>
        <w:t xml:space="preserve"> Tesla</w:t>
      </w:r>
      <w:r w:rsidR="00E754F5">
        <w:rPr>
          <w:rFonts w:ascii="Arial" w:hAnsi="Arial" w:cs="Arial"/>
          <w:sz w:val="24"/>
          <w:szCs w:val="24"/>
        </w:rPr>
        <w:t xml:space="preserve"> to</w:t>
      </w:r>
      <w:r w:rsidRPr="004F2498">
        <w:rPr>
          <w:rFonts w:ascii="Arial" w:hAnsi="Arial" w:cs="Arial"/>
          <w:sz w:val="24"/>
          <w:szCs w:val="24"/>
        </w:rPr>
        <w:t xml:space="preserve"> combine solar generation, battery storage, vehicle-to-home energy transfer, and artificial intelligence-driven energy optimisation within a unified ecosystem.</w:t>
      </w:r>
    </w:p>
    <w:p w14:paraId="1EDD7846" w14:textId="375B91A3" w:rsidR="004F2498" w:rsidRPr="004F2498" w:rsidRDefault="004F2498" w:rsidP="004F2498">
      <w:pPr>
        <w:spacing w:line="360" w:lineRule="auto"/>
        <w:rPr>
          <w:rFonts w:ascii="Arial" w:hAnsi="Arial" w:cs="Arial"/>
          <w:sz w:val="24"/>
          <w:szCs w:val="24"/>
        </w:rPr>
      </w:pPr>
      <w:r w:rsidRPr="004F2498">
        <w:rPr>
          <w:rFonts w:ascii="Arial" w:hAnsi="Arial" w:cs="Arial"/>
          <w:sz w:val="24"/>
          <w:szCs w:val="24"/>
        </w:rPr>
        <w:lastRenderedPageBreak/>
        <w:t>Second, Tesla benefit</w:t>
      </w:r>
      <w:r w:rsidR="00E754F5">
        <w:rPr>
          <w:rFonts w:ascii="Arial" w:hAnsi="Arial" w:cs="Arial"/>
          <w:sz w:val="24"/>
          <w:szCs w:val="24"/>
        </w:rPr>
        <w:t>ing</w:t>
      </w:r>
      <w:r w:rsidRPr="004F2498">
        <w:rPr>
          <w:rFonts w:ascii="Arial" w:hAnsi="Arial" w:cs="Arial"/>
          <w:sz w:val="24"/>
          <w:szCs w:val="24"/>
        </w:rPr>
        <w:t xml:space="preserve"> from a strong brand reputation for innovation and sustainability</w:t>
      </w:r>
      <w:r w:rsidR="00E754F5">
        <w:rPr>
          <w:rFonts w:ascii="Arial" w:hAnsi="Arial" w:cs="Arial"/>
          <w:sz w:val="24"/>
          <w:szCs w:val="24"/>
        </w:rPr>
        <w:t>,</w:t>
      </w:r>
      <w:r w:rsidRPr="004F2498">
        <w:rPr>
          <w:rFonts w:ascii="Arial" w:hAnsi="Arial" w:cs="Arial"/>
          <w:sz w:val="24"/>
          <w:szCs w:val="24"/>
        </w:rPr>
        <w:t xml:space="preserve"> has established itself as a global leader in electric mobility and renewable energy technologies.</w:t>
      </w:r>
    </w:p>
    <w:p w14:paraId="315BC6CF" w14:textId="535758B4" w:rsidR="004F2498" w:rsidRDefault="004F2498" w:rsidP="004F2498">
      <w:pPr>
        <w:spacing w:line="360" w:lineRule="auto"/>
        <w:rPr>
          <w:rFonts w:ascii="Arial" w:hAnsi="Arial" w:cs="Arial"/>
          <w:sz w:val="24"/>
          <w:szCs w:val="24"/>
        </w:rPr>
      </w:pPr>
      <w:r w:rsidRPr="004F2498">
        <w:rPr>
          <w:rFonts w:ascii="Arial" w:hAnsi="Arial" w:cs="Arial"/>
          <w:sz w:val="24"/>
          <w:szCs w:val="24"/>
        </w:rPr>
        <w:t>Third, Tesla’s data-driven software ecosystem enables continuous improvement through software updates, predictive energy analytics, and real-time system monitoring</w:t>
      </w:r>
      <w:r w:rsidR="00E754F5">
        <w:rPr>
          <w:rFonts w:ascii="Arial" w:hAnsi="Arial" w:cs="Arial"/>
          <w:sz w:val="24"/>
          <w:szCs w:val="24"/>
        </w:rPr>
        <w:t xml:space="preserve">, </w:t>
      </w:r>
      <w:r w:rsidRPr="004F2498">
        <w:rPr>
          <w:rFonts w:ascii="Arial" w:hAnsi="Arial" w:cs="Arial"/>
          <w:sz w:val="24"/>
          <w:szCs w:val="24"/>
        </w:rPr>
        <w:t xml:space="preserve">his digital capability allows </w:t>
      </w:r>
      <w:r w:rsidR="00E754F5">
        <w:rPr>
          <w:rFonts w:ascii="Arial" w:hAnsi="Arial" w:cs="Arial"/>
          <w:sz w:val="24"/>
          <w:szCs w:val="24"/>
        </w:rPr>
        <w:t>the company</w:t>
      </w:r>
      <w:r w:rsidRPr="004F2498">
        <w:rPr>
          <w:rFonts w:ascii="Arial" w:hAnsi="Arial" w:cs="Arial"/>
          <w:sz w:val="24"/>
          <w:szCs w:val="24"/>
        </w:rPr>
        <w:t xml:space="preserve"> to deliver more efficient and intelligent energy management solutions compared to traditional energy providers.</w:t>
      </w:r>
    </w:p>
    <w:p w14:paraId="5B978F3F" w14:textId="77777777" w:rsidR="009A7E19" w:rsidRPr="004F2498" w:rsidRDefault="009A7E19" w:rsidP="004F2498">
      <w:pPr>
        <w:spacing w:line="360" w:lineRule="auto"/>
        <w:rPr>
          <w:rFonts w:ascii="Arial" w:hAnsi="Arial" w:cs="Arial"/>
          <w:sz w:val="24"/>
          <w:szCs w:val="24"/>
        </w:rPr>
      </w:pPr>
    </w:p>
    <w:p w14:paraId="28E6C193" w14:textId="4141D9B5" w:rsidR="004F2498" w:rsidRPr="00C7390D" w:rsidRDefault="004F2498" w:rsidP="00C7390D">
      <w:pPr>
        <w:pStyle w:val="ListParagraph"/>
        <w:numPr>
          <w:ilvl w:val="0"/>
          <w:numId w:val="2"/>
        </w:numPr>
        <w:spacing w:line="360" w:lineRule="auto"/>
        <w:rPr>
          <w:rFonts w:ascii="Arial" w:hAnsi="Arial" w:cs="Arial"/>
          <w:sz w:val="24"/>
          <w:szCs w:val="24"/>
        </w:rPr>
      </w:pPr>
      <w:r w:rsidRPr="00C7390D">
        <w:rPr>
          <w:rFonts w:ascii="Arial" w:hAnsi="Arial" w:cs="Arial"/>
          <w:sz w:val="24"/>
          <w:szCs w:val="24"/>
        </w:rPr>
        <w:t>Positioning Strategy</w:t>
      </w:r>
    </w:p>
    <w:p w14:paraId="1CCCA275" w14:textId="3E9F2B3A" w:rsidR="004F2498" w:rsidRPr="004F2498" w:rsidRDefault="009D01B3" w:rsidP="004F2498">
      <w:pPr>
        <w:spacing w:line="360" w:lineRule="auto"/>
        <w:rPr>
          <w:rFonts w:ascii="Arial" w:hAnsi="Arial" w:cs="Arial"/>
          <w:sz w:val="24"/>
          <w:szCs w:val="24"/>
        </w:rPr>
      </w:pPr>
      <w:r>
        <w:rPr>
          <w:rFonts w:ascii="Arial" w:hAnsi="Arial" w:cs="Arial"/>
          <w:sz w:val="24"/>
          <w:szCs w:val="24"/>
        </w:rPr>
        <w:t xml:space="preserve">For </w:t>
      </w:r>
      <w:r w:rsidRPr="004F2498">
        <w:rPr>
          <w:rFonts w:ascii="Arial" w:hAnsi="Arial" w:cs="Arial"/>
          <w:sz w:val="24"/>
          <w:szCs w:val="24"/>
        </w:rPr>
        <w:t xml:space="preserve">Kotler et al. </w:t>
      </w:r>
      <w:r>
        <w:rPr>
          <w:rFonts w:ascii="Arial" w:hAnsi="Arial" w:cs="Arial"/>
          <w:sz w:val="24"/>
          <w:szCs w:val="24"/>
        </w:rPr>
        <w:t>(</w:t>
      </w:r>
      <w:r w:rsidRPr="004F2498">
        <w:rPr>
          <w:rFonts w:ascii="Arial" w:hAnsi="Arial" w:cs="Arial"/>
          <w:sz w:val="24"/>
          <w:szCs w:val="24"/>
        </w:rPr>
        <w:t>2021)</w:t>
      </w:r>
      <w:r w:rsidR="00BB2755">
        <w:rPr>
          <w:rFonts w:ascii="Arial" w:hAnsi="Arial" w:cs="Arial"/>
          <w:sz w:val="24"/>
          <w:szCs w:val="24"/>
        </w:rPr>
        <w:t>, p</w:t>
      </w:r>
      <w:r w:rsidR="004F2498" w:rsidRPr="004F2498">
        <w:rPr>
          <w:rFonts w:ascii="Arial" w:hAnsi="Arial" w:cs="Arial"/>
          <w:sz w:val="24"/>
          <w:szCs w:val="24"/>
        </w:rPr>
        <w:t>ositioning refers to the way a brand is perceived by consumers relative to competing</w:t>
      </w:r>
      <w:r w:rsidR="00BB2755">
        <w:rPr>
          <w:rFonts w:ascii="Arial" w:hAnsi="Arial" w:cs="Arial"/>
          <w:sz w:val="24"/>
          <w:szCs w:val="24"/>
        </w:rPr>
        <w:t>.</w:t>
      </w:r>
      <w:r w:rsidR="004F2498" w:rsidRPr="004F2498">
        <w:rPr>
          <w:rFonts w:ascii="Arial" w:hAnsi="Arial" w:cs="Arial"/>
          <w:sz w:val="24"/>
          <w:szCs w:val="24"/>
        </w:rPr>
        <w:t xml:space="preserve"> </w:t>
      </w:r>
      <w:r w:rsidR="00BB2755">
        <w:rPr>
          <w:rFonts w:ascii="Arial" w:hAnsi="Arial" w:cs="Arial"/>
          <w:sz w:val="24"/>
          <w:szCs w:val="24"/>
        </w:rPr>
        <w:t>O</w:t>
      </w:r>
      <w:r w:rsidR="004F2498" w:rsidRPr="004F2498">
        <w:rPr>
          <w:rFonts w:ascii="Arial" w:hAnsi="Arial" w:cs="Arial"/>
          <w:sz w:val="24"/>
          <w:szCs w:val="24"/>
        </w:rPr>
        <w:t xml:space="preserve">fferings Tesla Home Grid </w:t>
      </w:r>
      <w:r w:rsidR="00891563">
        <w:rPr>
          <w:rFonts w:ascii="Arial" w:hAnsi="Arial" w:cs="Arial"/>
          <w:sz w:val="24"/>
          <w:szCs w:val="24"/>
        </w:rPr>
        <w:t>to</w:t>
      </w:r>
      <w:r w:rsidR="004F2498" w:rsidRPr="004F2498">
        <w:rPr>
          <w:rFonts w:ascii="Arial" w:hAnsi="Arial" w:cs="Arial"/>
          <w:sz w:val="24"/>
          <w:szCs w:val="24"/>
        </w:rPr>
        <w:t xml:space="preserve"> be positioned as </w:t>
      </w:r>
      <w:r w:rsidR="004F2498" w:rsidRPr="004F2498">
        <w:rPr>
          <w:rFonts w:ascii="Arial" w:hAnsi="Arial" w:cs="Arial"/>
          <w:b/>
          <w:bCs/>
          <w:sz w:val="24"/>
          <w:szCs w:val="24"/>
        </w:rPr>
        <w:t xml:space="preserve">a </w:t>
      </w:r>
      <w:r w:rsidR="004F2498" w:rsidRPr="004F2498">
        <w:rPr>
          <w:rFonts w:ascii="Arial" w:hAnsi="Arial" w:cs="Arial"/>
          <w:sz w:val="24"/>
          <w:szCs w:val="24"/>
        </w:rPr>
        <w:t>premium smart energy ecosystem that enables households to achieve energy independence while supporting the transition to sustainable energy systems</w:t>
      </w:r>
      <w:r w:rsidR="00617C7D">
        <w:rPr>
          <w:rFonts w:ascii="Arial" w:hAnsi="Arial" w:cs="Arial"/>
          <w:sz w:val="24"/>
          <w:szCs w:val="24"/>
        </w:rPr>
        <w:t xml:space="preserve">, </w:t>
      </w:r>
      <w:r w:rsidR="004F2498" w:rsidRPr="004F2498">
        <w:rPr>
          <w:rFonts w:ascii="Arial" w:hAnsi="Arial" w:cs="Arial"/>
          <w:sz w:val="24"/>
          <w:szCs w:val="24"/>
        </w:rPr>
        <w:t>highlights three key value propositions:</w:t>
      </w:r>
    </w:p>
    <w:p w14:paraId="146E8D86" w14:textId="77777777" w:rsidR="00736CBD" w:rsidRDefault="004F2498" w:rsidP="00617C7D">
      <w:pPr>
        <w:pStyle w:val="ListParagraph"/>
        <w:numPr>
          <w:ilvl w:val="1"/>
          <w:numId w:val="4"/>
        </w:numPr>
        <w:spacing w:line="360" w:lineRule="auto"/>
        <w:rPr>
          <w:rFonts w:ascii="Arial" w:hAnsi="Arial" w:cs="Arial"/>
          <w:sz w:val="24"/>
          <w:szCs w:val="24"/>
        </w:rPr>
      </w:pPr>
      <w:r w:rsidRPr="00617C7D">
        <w:rPr>
          <w:rFonts w:ascii="Arial" w:hAnsi="Arial" w:cs="Arial"/>
          <w:sz w:val="24"/>
          <w:szCs w:val="24"/>
        </w:rPr>
        <w:t>Intelligent energy management through AI-driven optimisatio</w:t>
      </w:r>
      <w:r w:rsidR="00736CBD">
        <w:rPr>
          <w:rFonts w:ascii="Arial" w:hAnsi="Arial" w:cs="Arial"/>
          <w:sz w:val="24"/>
          <w:szCs w:val="24"/>
        </w:rPr>
        <w:t>n.</w:t>
      </w:r>
    </w:p>
    <w:p w14:paraId="08F750D4" w14:textId="77777777" w:rsidR="00736CBD" w:rsidRDefault="004F2498" w:rsidP="00617C7D">
      <w:pPr>
        <w:pStyle w:val="ListParagraph"/>
        <w:numPr>
          <w:ilvl w:val="1"/>
          <w:numId w:val="4"/>
        </w:numPr>
        <w:spacing w:line="360" w:lineRule="auto"/>
        <w:rPr>
          <w:rFonts w:ascii="Arial" w:hAnsi="Arial" w:cs="Arial"/>
          <w:sz w:val="24"/>
          <w:szCs w:val="24"/>
        </w:rPr>
      </w:pPr>
      <w:r w:rsidRPr="00617C7D">
        <w:rPr>
          <w:rFonts w:ascii="Arial" w:hAnsi="Arial" w:cs="Arial"/>
          <w:sz w:val="24"/>
          <w:szCs w:val="24"/>
        </w:rPr>
        <w:t xml:space="preserve"> Sustainable living through renewable energy integration</w:t>
      </w:r>
      <w:r w:rsidR="00736CBD">
        <w:rPr>
          <w:rFonts w:ascii="Arial" w:hAnsi="Arial" w:cs="Arial"/>
          <w:sz w:val="24"/>
          <w:szCs w:val="24"/>
        </w:rPr>
        <w:t>.</w:t>
      </w:r>
    </w:p>
    <w:p w14:paraId="71811DC5" w14:textId="5C124599" w:rsidR="004F2498" w:rsidRPr="00617C7D" w:rsidRDefault="00736CBD" w:rsidP="00617C7D">
      <w:pPr>
        <w:pStyle w:val="ListParagraph"/>
        <w:numPr>
          <w:ilvl w:val="1"/>
          <w:numId w:val="4"/>
        </w:numPr>
        <w:spacing w:line="360" w:lineRule="auto"/>
        <w:rPr>
          <w:rFonts w:ascii="Arial" w:hAnsi="Arial" w:cs="Arial"/>
          <w:sz w:val="24"/>
          <w:szCs w:val="24"/>
        </w:rPr>
      </w:pPr>
      <w:r>
        <w:rPr>
          <w:rFonts w:ascii="Arial" w:hAnsi="Arial" w:cs="Arial"/>
          <w:sz w:val="24"/>
          <w:szCs w:val="24"/>
        </w:rPr>
        <w:t>And</w:t>
      </w:r>
      <w:r w:rsidR="004F2498" w:rsidRPr="00617C7D">
        <w:rPr>
          <w:rFonts w:ascii="Arial" w:hAnsi="Arial" w:cs="Arial"/>
          <w:sz w:val="24"/>
          <w:szCs w:val="24"/>
        </w:rPr>
        <w:t xml:space="preserve"> </w:t>
      </w:r>
      <w:r>
        <w:rPr>
          <w:rFonts w:ascii="Arial" w:hAnsi="Arial" w:cs="Arial"/>
          <w:sz w:val="24"/>
          <w:szCs w:val="24"/>
        </w:rPr>
        <w:t>e</w:t>
      </w:r>
      <w:r w:rsidR="004F2498" w:rsidRPr="00617C7D">
        <w:rPr>
          <w:rFonts w:ascii="Arial" w:hAnsi="Arial" w:cs="Arial"/>
          <w:sz w:val="24"/>
          <w:szCs w:val="24"/>
        </w:rPr>
        <w:t>nergy independence from traditional utility providers</w:t>
      </w:r>
      <w:r>
        <w:rPr>
          <w:rFonts w:ascii="Arial" w:hAnsi="Arial" w:cs="Arial"/>
          <w:sz w:val="24"/>
          <w:szCs w:val="24"/>
        </w:rPr>
        <w:t>.</w:t>
      </w:r>
    </w:p>
    <w:p w14:paraId="01600269" w14:textId="133B31B4" w:rsidR="004F2498" w:rsidRDefault="004F2498" w:rsidP="004F2498">
      <w:pPr>
        <w:spacing w:line="360" w:lineRule="auto"/>
        <w:rPr>
          <w:rFonts w:ascii="Arial" w:hAnsi="Arial" w:cs="Arial"/>
          <w:sz w:val="24"/>
          <w:szCs w:val="24"/>
        </w:rPr>
      </w:pPr>
      <w:r w:rsidRPr="004F2498">
        <w:rPr>
          <w:rFonts w:ascii="Arial" w:hAnsi="Arial" w:cs="Arial"/>
          <w:sz w:val="24"/>
          <w:szCs w:val="24"/>
        </w:rPr>
        <w:t>This strategy aligns with broader sustainability and digital transformation trends in the global energy market. From a strategic perspective, it also supports Tesla’s long-term mission of accelerating the transition toward sustainable energy (Whittington et al., 2023)</w:t>
      </w:r>
      <w:r w:rsidR="00E6296D">
        <w:rPr>
          <w:rFonts w:ascii="Arial" w:hAnsi="Arial" w:cs="Arial"/>
          <w:sz w:val="24"/>
          <w:szCs w:val="24"/>
        </w:rPr>
        <w:t>.</w:t>
      </w:r>
      <w:r w:rsidR="000A6E95">
        <w:rPr>
          <w:rFonts w:ascii="Arial" w:hAnsi="Arial" w:cs="Arial"/>
          <w:sz w:val="24"/>
          <w:szCs w:val="24"/>
        </w:rPr>
        <w:t xml:space="preserve"> This </w:t>
      </w:r>
      <w:r w:rsidR="00031B04">
        <w:rPr>
          <w:rFonts w:ascii="Arial" w:hAnsi="Arial" w:cs="Arial"/>
          <w:sz w:val="24"/>
          <w:szCs w:val="24"/>
        </w:rPr>
        <w:t>aligns</w:t>
      </w:r>
      <w:r w:rsidR="00DE261F">
        <w:rPr>
          <w:rFonts w:ascii="Arial" w:hAnsi="Arial" w:cs="Arial"/>
          <w:sz w:val="24"/>
          <w:szCs w:val="24"/>
        </w:rPr>
        <w:t xml:space="preserve"> </w:t>
      </w:r>
      <w:r w:rsidR="00031B04">
        <w:rPr>
          <w:rFonts w:ascii="Arial" w:hAnsi="Arial" w:cs="Arial"/>
          <w:sz w:val="24"/>
          <w:szCs w:val="24"/>
        </w:rPr>
        <w:t>with Kotler</w:t>
      </w:r>
      <w:r w:rsidR="00031B04" w:rsidRPr="004F2498">
        <w:rPr>
          <w:rFonts w:ascii="Arial" w:hAnsi="Arial" w:cs="Arial"/>
          <w:sz w:val="24"/>
          <w:szCs w:val="24"/>
        </w:rPr>
        <w:t xml:space="preserve"> et al. </w:t>
      </w:r>
      <w:r w:rsidR="00031B04">
        <w:rPr>
          <w:rFonts w:ascii="Arial" w:hAnsi="Arial" w:cs="Arial"/>
          <w:sz w:val="24"/>
          <w:szCs w:val="24"/>
        </w:rPr>
        <w:t>(</w:t>
      </w:r>
      <w:r w:rsidR="00031B04" w:rsidRPr="004F2498">
        <w:rPr>
          <w:rFonts w:ascii="Arial" w:hAnsi="Arial" w:cs="Arial"/>
          <w:sz w:val="24"/>
          <w:szCs w:val="24"/>
        </w:rPr>
        <w:t>2021)</w:t>
      </w:r>
      <w:r w:rsidR="00031B04">
        <w:rPr>
          <w:rFonts w:ascii="Arial" w:hAnsi="Arial" w:cs="Arial"/>
          <w:sz w:val="24"/>
          <w:szCs w:val="24"/>
        </w:rPr>
        <w:t xml:space="preserve">, </w:t>
      </w:r>
      <w:r w:rsidR="00DE261F" w:rsidRPr="00DE261F">
        <w:rPr>
          <w:rFonts w:ascii="Arial" w:hAnsi="Arial" w:cs="Arial"/>
          <w:sz w:val="24"/>
          <w:szCs w:val="24"/>
        </w:rPr>
        <w:t>describ</w:t>
      </w:r>
      <w:r w:rsidR="00D90BEE">
        <w:rPr>
          <w:rFonts w:ascii="Arial" w:hAnsi="Arial" w:cs="Arial"/>
          <w:sz w:val="24"/>
          <w:szCs w:val="24"/>
        </w:rPr>
        <w:t>ing</w:t>
      </w:r>
      <w:r w:rsidR="00DE261F" w:rsidRPr="00DE261F">
        <w:rPr>
          <w:rFonts w:ascii="Arial" w:hAnsi="Arial" w:cs="Arial"/>
          <w:sz w:val="24"/>
          <w:szCs w:val="24"/>
        </w:rPr>
        <w:t xml:space="preserve"> how firms expand and manage their brands to grow market presence and value. </w:t>
      </w:r>
      <w:r w:rsidR="00E2405E">
        <w:rPr>
          <w:rFonts w:ascii="Arial" w:hAnsi="Arial" w:cs="Arial"/>
          <w:sz w:val="24"/>
          <w:szCs w:val="24"/>
        </w:rPr>
        <w:t>As for t</w:t>
      </w:r>
      <w:r w:rsidR="00DE261F" w:rsidRPr="00DE261F">
        <w:rPr>
          <w:rFonts w:ascii="Arial" w:hAnsi="Arial" w:cs="Arial"/>
          <w:sz w:val="24"/>
          <w:szCs w:val="24"/>
        </w:rPr>
        <w:t>he main strategies includ</w:t>
      </w:r>
      <w:r w:rsidR="00E2405E">
        <w:rPr>
          <w:rFonts w:ascii="Arial" w:hAnsi="Arial" w:cs="Arial"/>
          <w:sz w:val="24"/>
          <w:szCs w:val="24"/>
        </w:rPr>
        <w:t>ing</w:t>
      </w:r>
      <w:r w:rsidR="00556B8D">
        <w:rPr>
          <w:rFonts w:ascii="Arial" w:hAnsi="Arial" w:cs="Arial"/>
          <w:sz w:val="24"/>
          <w:szCs w:val="24"/>
        </w:rPr>
        <w:t>,</w:t>
      </w:r>
      <w:r w:rsidR="00DE261F" w:rsidRPr="00DE261F">
        <w:rPr>
          <w:rFonts w:ascii="Arial" w:hAnsi="Arial" w:cs="Arial"/>
          <w:sz w:val="24"/>
          <w:szCs w:val="24"/>
        </w:rPr>
        <w:t xml:space="preserve"> </w:t>
      </w:r>
      <w:r w:rsidR="00DE261F" w:rsidRPr="00E2405E">
        <w:rPr>
          <w:rFonts w:ascii="Arial" w:hAnsi="Arial" w:cs="Arial"/>
          <w:sz w:val="24"/>
          <w:szCs w:val="24"/>
        </w:rPr>
        <w:t>line extension</w:t>
      </w:r>
      <w:r w:rsidR="00DE261F" w:rsidRPr="00DE261F">
        <w:rPr>
          <w:rFonts w:ascii="Arial" w:hAnsi="Arial" w:cs="Arial"/>
          <w:sz w:val="24"/>
          <w:szCs w:val="24"/>
        </w:rPr>
        <w:t xml:space="preserve"> (new variations within the same product category), </w:t>
      </w:r>
      <w:r w:rsidR="00DE261F" w:rsidRPr="00556B8D">
        <w:rPr>
          <w:rFonts w:ascii="Arial" w:hAnsi="Arial" w:cs="Arial"/>
          <w:sz w:val="24"/>
          <w:szCs w:val="24"/>
        </w:rPr>
        <w:t>brand extension</w:t>
      </w:r>
      <w:r w:rsidR="00DE261F" w:rsidRPr="00DE261F">
        <w:rPr>
          <w:rFonts w:ascii="Arial" w:hAnsi="Arial" w:cs="Arial"/>
          <w:sz w:val="24"/>
          <w:szCs w:val="24"/>
        </w:rPr>
        <w:t xml:space="preserve"> (using an existing brand to enter a new product category), </w:t>
      </w:r>
      <w:r w:rsidR="00DE261F" w:rsidRPr="00556B8D">
        <w:rPr>
          <w:rFonts w:ascii="Arial" w:hAnsi="Arial" w:cs="Arial"/>
          <w:sz w:val="24"/>
          <w:szCs w:val="24"/>
        </w:rPr>
        <w:t>multibrands</w:t>
      </w:r>
      <w:r w:rsidR="00DE261F" w:rsidRPr="00DE261F">
        <w:rPr>
          <w:rFonts w:ascii="Arial" w:hAnsi="Arial" w:cs="Arial"/>
          <w:sz w:val="24"/>
          <w:szCs w:val="24"/>
        </w:rPr>
        <w:t xml:space="preserve"> (introducing additional brands within the same category), and </w:t>
      </w:r>
      <w:r w:rsidR="00DE261F" w:rsidRPr="00556B8D">
        <w:rPr>
          <w:rFonts w:ascii="Arial" w:hAnsi="Arial" w:cs="Arial"/>
          <w:sz w:val="24"/>
          <w:szCs w:val="24"/>
        </w:rPr>
        <w:t>new brands</w:t>
      </w:r>
      <w:r w:rsidR="00DE261F" w:rsidRPr="00DE261F">
        <w:rPr>
          <w:rFonts w:ascii="Arial" w:hAnsi="Arial" w:cs="Arial"/>
          <w:sz w:val="24"/>
          <w:szCs w:val="24"/>
        </w:rPr>
        <w:t xml:space="preserve"> (creating entirely new brands for new markets)</w:t>
      </w:r>
      <w:r w:rsidR="00556B8D">
        <w:rPr>
          <w:rFonts w:ascii="Arial" w:hAnsi="Arial" w:cs="Arial"/>
          <w:sz w:val="24"/>
          <w:szCs w:val="24"/>
        </w:rPr>
        <w:t xml:space="preserve">, </w:t>
      </w:r>
      <w:r w:rsidR="00DE261F" w:rsidRPr="00DE261F">
        <w:rPr>
          <w:rFonts w:ascii="Arial" w:hAnsi="Arial" w:cs="Arial"/>
          <w:sz w:val="24"/>
          <w:szCs w:val="24"/>
        </w:rPr>
        <w:t>T</w:t>
      </w:r>
      <w:r w:rsidR="009E57E9">
        <w:rPr>
          <w:rFonts w:ascii="Arial" w:hAnsi="Arial" w:cs="Arial"/>
          <w:sz w:val="24"/>
          <w:szCs w:val="24"/>
        </w:rPr>
        <w:t xml:space="preserve">hat </w:t>
      </w:r>
      <w:r w:rsidR="009E57E9" w:rsidRPr="004F2498">
        <w:rPr>
          <w:rFonts w:ascii="Arial" w:hAnsi="Arial" w:cs="Arial"/>
          <w:sz w:val="24"/>
          <w:szCs w:val="24"/>
        </w:rPr>
        <w:t>Tesla Home Grid</w:t>
      </w:r>
      <w:r w:rsidR="002565E7">
        <w:rPr>
          <w:rFonts w:ascii="Arial" w:hAnsi="Arial" w:cs="Arial"/>
          <w:sz w:val="24"/>
          <w:szCs w:val="24"/>
        </w:rPr>
        <w:t xml:space="preserve">’s </w:t>
      </w:r>
      <w:r w:rsidR="00DE261F" w:rsidRPr="00DE261F">
        <w:rPr>
          <w:rFonts w:ascii="Arial" w:hAnsi="Arial" w:cs="Arial"/>
          <w:sz w:val="24"/>
          <w:szCs w:val="24"/>
        </w:rPr>
        <w:t>strategies help firms leverage brand equity, target different segments, and support long-term competitive growth.</w:t>
      </w:r>
    </w:p>
    <w:p w14:paraId="49587D49" w14:textId="77777777" w:rsidR="00014B34" w:rsidRDefault="00014B34" w:rsidP="00375FF4">
      <w:pPr>
        <w:spacing w:line="360" w:lineRule="auto"/>
        <w:rPr>
          <w:rFonts w:ascii="Arial" w:hAnsi="Arial" w:cs="Arial"/>
          <w:sz w:val="24"/>
          <w:szCs w:val="24"/>
        </w:rPr>
      </w:pPr>
    </w:p>
    <w:p w14:paraId="55F2817D" w14:textId="77777777" w:rsidR="00794872" w:rsidRDefault="00794872" w:rsidP="00375FF4">
      <w:pPr>
        <w:spacing w:line="360" w:lineRule="auto"/>
        <w:rPr>
          <w:rFonts w:ascii="Arial" w:hAnsi="Arial" w:cs="Arial"/>
          <w:i/>
          <w:iCs/>
          <w:sz w:val="24"/>
          <w:szCs w:val="24"/>
        </w:rPr>
      </w:pPr>
    </w:p>
    <w:p w14:paraId="27674EA4" w14:textId="096F2859" w:rsidR="00014B34" w:rsidRPr="00EE2DB2" w:rsidRDefault="0024478A" w:rsidP="00375FF4">
      <w:pPr>
        <w:spacing w:line="360" w:lineRule="auto"/>
        <w:rPr>
          <w:rFonts w:ascii="Arial" w:hAnsi="Arial" w:cs="Arial"/>
          <w:sz w:val="24"/>
          <w:szCs w:val="24"/>
        </w:rPr>
      </w:pPr>
      <w:r w:rsidRPr="00EE2DB2">
        <w:rPr>
          <w:rFonts w:ascii="Arial" w:hAnsi="Arial" w:cs="Arial"/>
          <w:sz w:val="24"/>
          <w:szCs w:val="24"/>
        </w:rPr>
        <w:lastRenderedPageBreak/>
        <w:t>ELEMENT</w:t>
      </w:r>
      <w:r w:rsidR="00EE2DB2" w:rsidRPr="00EE2DB2">
        <w:rPr>
          <w:rFonts w:ascii="Arial" w:hAnsi="Arial" w:cs="Arial"/>
          <w:sz w:val="24"/>
          <w:szCs w:val="24"/>
        </w:rPr>
        <w:t xml:space="preserve"> 3: </w:t>
      </w:r>
      <w:r w:rsidR="002731B5" w:rsidRPr="00EE2DB2">
        <w:rPr>
          <w:rFonts w:ascii="Arial" w:hAnsi="Arial" w:cs="Arial"/>
          <w:sz w:val="24"/>
          <w:szCs w:val="24"/>
        </w:rPr>
        <w:t>MARKETING MIX (7ps)</w:t>
      </w:r>
    </w:p>
    <w:p w14:paraId="38BE2E16" w14:textId="77777777" w:rsidR="002731B5" w:rsidRPr="00375FF4" w:rsidRDefault="002731B5" w:rsidP="00375FF4">
      <w:pPr>
        <w:spacing w:line="360" w:lineRule="auto"/>
        <w:rPr>
          <w:rFonts w:ascii="Arial" w:hAnsi="Arial" w:cs="Arial"/>
          <w:sz w:val="24"/>
          <w:szCs w:val="24"/>
        </w:rPr>
      </w:pPr>
    </w:p>
    <w:p w14:paraId="6364893A" w14:textId="10FE44D8" w:rsidR="007D1955" w:rsidRDefault="00375FF4" w:rsidP="007D1955">
      <w:pPr>
        <w:spacing w:line="360" w:lineRule="auto"/>
        <w:rPr>
          <w:rFonts w:ascii="Arial" w:hAnsi="Arial" w:cs="Arial"/>
          <w:sz w:val="24"/>
          <w:szCs w:val="24"/>
        </w:rPr>
      </w:pPr>
      <w:r w:rsidRPr="00375FF4">
        <w:rPr>
          <w:rFonts w:ascii="Arial" w:hAnsi="Arial" w:cs="Arial"/>
          <w:sz w:val="24"/>
          <w:szCs w:val="24"/>
        </w:rPr>
        <w:t xml:space="preserve">To successfully introduce Tesla Home Grid, a comprehensive marketing mix strategy </w:t>
      </w:r>
      <w:r w:rsidR="008E44F7">
        <w:rPr>
          <w:rFonts w:ascii="Arial" w:hAnsi="Arial" w:cs="Arial"/>
          <w:sz w:val="24"/>
          <w:szCs w:val="24"/>
        </w:rPr>
        <w:t>a</w:t>
      </w:r>
      <w:r w:rsidRPr="00375FF4">
        <w:rPr>
          <w:rFonts w:ascii="Arial" w:hAnsi="Arial" w:cs="Arial"/>
          <w:sz w:val="24"/>
          <w:szCs w:val="24"/>
        </w:rPr>
        <w:t>s required</w:t>
      </w:r>
      <w:r w:rsidR="008E44F7">
        <w:rPr>
          <w:rFonts w:ascii="Arial" w:hAnsi="Arial" w:cs="Arial"/>
          <w:sz w:val="24"/>
          <w:szCs w:val="24"/>
        </w:rPr>
        <w:t>, is</w:t>
      </w:r>
      <w:r w:rsidRPr="00375FF4">
        <w:rPr>
          <w:rFonts w:ascii="Arial" w:hAnsi="Arial" w:cs="Arial"/>
          <w:sz w:val="24"/>
          <w:szCs w:val="24"/>
        </w:rPr>
        <w:t xml:space="preserve"> </w:t>
      </w:r>
      <w:r w:rsidR="008E44F7" w:rsidRPr="00375FF4">
        <w:rPr>
          <w:rFonts w:ascii="Arial" w:hAnsi="Arial" w:cs="Arial"/>
          <w:sz w:val="24"/>
          <w:szCs w:val="24"/>
        </w:rPr>
        <w:t>refer</w:t>
      </w:r>
      <w:r w:rsidR="008E44F7">
        <w:rPr>
          <w:rFonts w:ascii="Arial" w:hAnsi="Arial" w:cs="Arial"/>
          <w:sz w:val="24"/>
          <w:szCs w:val="24"/>
        </w:rPr>
        <w:t>ring</w:t>
      </w:r>
      <w:r w:rsidRPr="00375FF4">
        <w:rPr>
          <w:rFonts w:ascii="Arial" w:hAnsi="Arial" w:cs="Arial"/>
          <w:sz w:val="24"/>
          <w:szCs w:val="24"/>
        </w:rPr>
        <w:t xml:space="preserve"> to the set of controllable marketing tools used by </w:t>
      </w:r>
      <w:r w:rsidR="00BE3E44">
        <w:rPr>
          <w:rFonts w:ascii="Arial" w:hAnsi="Arial" w:cs="Arial"/>
          <w:sz w:val="24"/>
          <w:szCs w:val="24"/>
        </w:rPr>
        <w:t xml:space="preserve">the firm in accordance </w:t>
      </w:r>
      <w:r w:rsidR="00305A5A">
        <w:rPr>
          <w:rFonts w:ascii="Arial" w:hAnsi="Arial" w:cs="Arial"/>
          <w:sz w:val="24"/>
          <w:szCs w:val="24"/>
        </w:rPr>
        <w:t>with any</w:t>
      </w:r>
      <w:r w:rsidR="007A17D6">
        <w:rPr>
          <w:rFonts w:ascii="Arial" w:hAnsi="Arial" w:cs="Arial"/>
          <w:sz w:val="24"/>
          <w:szCs w:val="24"/>
        </w:rPr>
        <w:t xml:space="preserve"> </w:t>
      </w:r>
      <w:r w:rsidRPr="00375FF4">
        <w:rPr>
          <w:rFonts w:ascii="Arial" w:hAnsi="Arial" w:cs="Arial"/>
          <w:sz w:val="24"/>
          <w:szCs w:val="24"/>
        </w:rPr>
        <w:t>organisation</w:t>
      </w:r>
      <w:r w:rsidR="00305A5A">
        <w:rPr>
          <w:rFonts w:ascii="Arial" w:hAnsi="Arial" w:cs="Arial"/>
          <w:sz w:val="24"/>
          <w:szCs w:val="24"/>
        </w:rPr>
        <w:t xml:space="preserve"> in need to</w:t>
      </w:r>
      <w:r w:rsidRPr="00375FF4">
        <w:rPr>
          <w:rFonts w:ascii="Arial" w:hAnsi="Arial" w:cs="Arial"/>
          <w:sz w:val="24"/>
          <w:szCs w:val="24"/>
        </w:rPr>
        <w:t xml:space="preserve"> achieve their marketing objectives in target markets </w:t>
      </w:r>
      <w:r w:rsidR="003E055B">
        <w:rPr>
          <w:rFonts w:ascii="Arial" w:hAnsi="Arial" w:cs="Arial"/>
          <w:sz w:val="24"/>
          <w:szCs w:val="24"/>
        </w:rPr>
        <w:t>indicated by</w:t>
      </w:r>
      <w:r w:rsidRPr="00375FF4">
        <w:rPr>
          <w:rFonts w:ascii="Arial" w:hAnsi="Arial" w:cs="Arial"/>
          <w:sz w:val="24"/>
          <w:szCs w:val="24"/>
        </w:rPr>
        <w:t xml:space="preserve"> Kotler et al.</w:t>
      </w:r>
      <w:r w:rsidR="003E055B">
        <w:rPr>
          <w:rFonts w:ascii="Arial" w:hAnsi="Arial" w:cs="Arial"/>
          <w:sz w:val="24"/>
          <w:szCs w:val="24"/>
        </w:rPr>
        <w:t xml:space="preserve"> (</w:t>
      </w:r>
      <w:r w:rsidRPr="00375FF4">
        <w:rPr>
          <w:rFonts w:ascii="Arial" w:hAnsi="Arial" w:cs="Arial"/>
          <w:sz w:val="24"/>
          <w:szCs w:val="24"/>
        </w:rPr>
        <w:t xml:space="preserve">2020). Given the technological and service-based nature of the offering, the 7Ps framework provides a suitable strategic approach for aligning product development with customer value creation and competitive positioning </w:t>
      </w:r>
      <w:r w:rsidR="007E5E74">
        <w:rPr>
          <w:rFonts w:ascii="Arial" w:hAnsi="Arial" w:cs="Arial"/>
          <w:sz w:val="24"/>
          <w:szCs w:val="24"/>
        </w:rPr>
        <w:t xml:space="preserve">align with </w:t>
      </w:r>
      <w:r w:rsidRPr="00375FF4">
        <w:rPr>
          <w:rFonts w:ascii="Arial" w:hAnsi="Arial" w:cs="Arial"/>
          <w:sz w:val="24"/>
          <w:szCs w:val="24"/>
        </w:rPr>
        <w:t xml:space="preserve">Hooley et al. </w:t>
      </w:r>
      <w:r w:rsidR="007E5E74" w:rsidRPr="007E5E74">
        <w:rPr>
          <w:rFonts w:ascii="Arial" w:hAnsi="Arial" w:cs="Arial"/>
          <w:sz w:val="24"/>
          <w:szCs w:val="24"/>
        </w:rPr>
        <w:t>(</w:t>
      </w:r>
      <w:r w:rsidRPr="00375FF4">
        <w:rPr>
          <w:rFonts w:ascii="Arial" w:hAnsi="Arial" w:cs="Arial"/>
          <w:sz w:val="24"/>
          <w:szCs w:val="24"/>
        </w:rPr>
        <w:t>2024).</w:t>
      </w:r>
      <w:r w:rsidR="001156AE">
        <w:rPr>
          <w:rFonts w:ascii="Arial" w:hAnsi="Arial" w:cs="Arial"/>
          <w:sz w:val="24"/>
          <w:szCs w:val="24"/>
        </w:rPr>
        <w:t xml:space="preserve"> This aligns with </w:t>
      </w:r>
      <w:r w:rsidR="001156AE" w:rsidRPr="00395FE7">
        <w:rPr>
          <w:rFonts w:ascii="Arial" w:hAnsi="Arial" w:cs="Arial"/>
          <w:sz w:val="24"/>
          <w:szCs w:val="24"/>
        </w:rPr>
        <w:t>Ghicajanu</w:t>
      </w:r>
      <w:r w:rsidR="001156AE">
        <w:rPr>
          <w:rFonts w:ascii="Arial" w:hAnsi="Arial" w:cs="Arial"/>
          <w:sz w:val="24"/>
          <w:szCs w:val="24"/>
        </w:rPr>
        <w:t xml:space="preserve"> </w:t>
      </w:r>
      <w:r w:rsidR="001156AE" w:rsidRPr="00395FE7">
        <w:rPr>
          <w:rFonts w:ascii="Arial" w:hAnsi="Arial" w:cs="Arial"/>
          <w:sz w:val="24"/>
          <w:szCs w:val="24"/>
        </w:rPr>
        <w:t>(2021)</w:t>
      </w:r>
      <w:r w:rsidR="001156AE">
        <w:rPr>
          <w:rFonts w:ascii="Arial" w:hAnsi="Arial" w:cs="Arial"/>
          <w:sz w:val="24"/>
          <w:szCs w:val="24"/>
        </w:rPr>
        <w:t xml:space="preserve"> who</w:t>
      </w:r>
      <w:r w:rsidR="00CC1F23">
        <w:rPr>
          <w:rFonts w:ascii="Arial" w:hAnsi="Arial" w:cs="Arial"/>
          <w:sz w:val="24"/>
          <w:szCs w:val="24"/>
        </w:rPr>
        <w:t xml:space="preserve"> analysed </w:t>
      </w:r>
      <w:r w:rsidR="00CC1F23" w:rsidRPr="004F7E31">
        <w:rPr>
          <w:rFonts w:ascii="Arial" w:hAnsi="Arial" w:cs="Arial"/>
          <w:sz w:val="24"/>
          <w:szCs w:val="24"/>
        </w:rPr>
        <w:t>the competitive environment</w:t>
      </w:r>
      <w:r w:rsidR="001F3CFD">
        <w:rPr>
          <w:rFonts w:ascii="Arial" w:hAnsi="Arial" w:cs="Arial"/>
          <w:sz w:val="24"/>
          <w:szCs w:val="24"/>
        </w:rPr>
        <w:t>’s</w:t>
      </w:r>
      <w:r w:rsidR="00CC1F23" w:rsidRPr="004F7E31">
        <w:rPr>
          <w:rFonts w:ascii="Arial" w:hAnsi="Arial" w:cs="Arial"/>
          <w:sz w:val="24"/>
          <w:szCs w:val="24"/>
        </w:rPr>
        <w:t xml:space="preserve"> five forces model developed by</w:t>
      </w:r>
      <w:r w:rsidR="002004AC">
        <w:rPr>
          <w:rFonts w:ascii="Arial" w:hAnsi="Arial" w:cs="Arial"/>
          <w:sz w:val="24"/>
          <w:szCs w:val="24"/>
        </w:rPr>
        <w:t xml:space="preserve"> </w:t>
      </w:r>
      <w:r w:rsidR="00CC1F23" w:rsidRPr="004F7E31">
        <w:rPr>
          <w:rFonts w:ascii="Arial" w:hAnsi="Arial" w:cs="Arial"/>
          <w:sz w:val="24"/>
          <w:szCs w:val="24"/>
        </w:rPr>
        <w:t xml:space="preserve">Porter </w:t>
      </w:r>
      <w:r w:rsidR="002004AC">
        <w:rPr>
          <w:rFonts w:ascii="Arial" w:hAnsi="Arial" w:cs="Arial"/>
          <w:sz w:val="24"/>
          <w:szCs w:val="24"/>
        </w:rPr>
        <w:t xml:space="preserve">in </w:t>
      </w:r>
      <w:r w:rsidR="00CC1F23" w:rsidRPr="004F7E31">
        <w:rPr>
          <w:rFonts w:ascii="Arial" w:hAnsi="Arial" w:cs="Arial"/>
          <w:sz w:val="24"/>
          <w:szCs w:val="24"/>
        </w:rPr>
        <w:t>1979</w:t>
      </w:r>
      <w:r w:rsidR="002004AC">
        <w:rPr>
          <w:rFonts w:ascii="Arial" w:hAnsi="Arial" w:cs="Arial"/>
          <w:sz w:val="24"/>
          <w:szCs w:val="24"/>
        </w:rPr>
        <w:t xml:space="preserve">, </w:t>
      </w:r>
      <w:r w:rsidR="007D1955">
        <w:rPr>
          <w:rFonts w:ascii="Arial" w:hAnsi="Arial" w:cs="Arial"/>
          <w:sz w:val="24"/>
          <w:szCs w:val="24"/>
        </w:rPr>
        <w:t xml:space="preserve">evaluating the </w:t>
      </w:r>
      <w:r w:rsidR="007D1955" w:rsidRPr="004F7E31">
        <w:rPr>
          <w:rFonts w:ascii="Arial" w:hAnsi="Arial" w:cs="Arial"/>
          <w:sz w:val="24"/>
          <w:szCs w:val="24"/>
        </w:rPr>
        <w:t xml:space="preserve">strength and importance of each varies from market to market, relevant when </w:t>
      </w:r>
      <w:r w:rsidR="007D1955" w:rsidRPr="004F7E31">
        <w:rPr>
          <w:rFonts w:ascii="Arial" w:hAnsi="Arial" w:cs="Arial"/>
          <w:sz w:val="24"/>
          <w:szCs w:val="24"/>
        </w:rPr>
        <w:t>analysing</w:t>
      </w:r>
      <w:r w:rsidR="007D1955" w:rsidRPr="004F7E31">
        <w:rPr>
          <w:rFonts w:ascii="Arial" w:hAnsi="Arial" w:cs="Arial"/>
          <w:sz w:val="24"/>
          <w:szCs w:val="24"/>
        </w:rPr>
        <w:t xml:space="preserve"> the conditions under which a business operate</w:t>
      </w:r>
      <w:r w:rsidR="008D3736">
        <w:rPr>
          <w:rFonts w:ascii="Arial" w:hAnsi="Arial" w:cs="Arial"/>
          <w:sz w:val="24"/>
          <w:szCs w:val="24"/>
        </w:rPr>
        <w:t>s.</w:t>
      </w:r>
    </w:p>
    <w:p w14:paraId="216610B4" w14:textId="22F1712E" w:rsidR="00375FF4" w:rsidRDefault="00375FF4" w:rsidP="00375FF4">
      <w:pPr>
        <w:spacing w:line="360" w:lineRule="auto"/>
        <w:rPr>
          <w:rFonts w:ascii="Arial" w:hAnsi="Arial" w:cs="Arial"/>
          <w:sz w:val="24"/>
          <w:szCs w:val="24"/>
        </w:rPr>
      </w:pPr>
    </w:p>
    <w:p w14:paraId="639B7F0A" w14:textId="0D8F3AA1" w:rsidR="00375FF4" w:rsidRPr="007F3B92" w:rsidRDefault="00375FF4" w:rsidP="007F3B92">
      <w:pPr>
        <w:pStyle w:val="ListParagraph"/>
        <w:numPr>
          <w:ilvl w:val="0"/>
          <w:numId w:val="5"/>
        </w:numPr>
        <w:spacing w:line="360" w:lineRule="auto"/>
        <w:rPr>
          <w:rFonts w:ascii="Arial" w:hAnsi="Arial" w:cs="Arial"/>
          <w:sz w:val="24"/>
          <w:szCs w:val="24"/>
        </w:rPr>
      </w:pPr>
      <w:r w:rsidRPr="007F3B92">
        <w:rPr>
          <w:rFonts w:ascii="Arial" w:hAnsi="Arial" w:cs="Arial"/>
          <w:sz w:val="24"/>
          <w:szCs w:val="24"/>
        </w:rPr>
        <w:t>Product</w:t>
      </w:r>
    </w:p>
    <w:p w14:paraId="746331D0" w14:textId="6C6F02CE" w:rsidR="00375FF4" w:rsidRDefault="00375FF4" w:rsidP="00375FF4">
      <w:pPr>
        <w:spacing w:line="360" w:lineRule="auto"/>
        <w:rPr>
          <w:rFonts w:ascii="Arial" w:hAnsi="Arial" w:cs="Arial"/>
          <w:sz w:val="24"/>
          <w:szCs w:val="24"/>
        </w:rPr>
      </w:pPr>
      <w:r w:rsidRPr="00375FF4">
        <w:rPr>
          <w:rFonts w:ascii="Arial" w:hAnsi="Arial" w:cs="Arial"/>
          <w:sz w:val="24"/>
          <w:szCs w:val="24"/>
        </w:rPr>
        <w:t xml:space="preserve">The core product </w:t>
      </w:r>
      <w:r w:rsidR="001B2BCA">
        <w:rPr>
          <w:rFonts w:ascii="Arial" w:hAnsi="Arial" w:cs="Arial"/>
          <w:sz w:val="24"/>
          <w:szCs w:val="24"/>
        </w:rPr>
        <w:t>a</w:t>
      </w:r>
      <w:r w:rsidRPr="00375FF4">
        <w:rPr>
          <w:rFonts w:ascii="Arial" w:hAnsi="Arial" w:cs="Arial"/>
          <w:sz w:val="24"/>
          <w:szCs w:val="24"/>
        </w:rPr>
        <w:t>s an integrated smart home energy management system consisting of solar panels, battery storage systems, artificial intelligence-driven energy optimisation software, and vehicle-to-home charging capabilities developed by Tesla</w:t>
      </w:r>
      <w:r w:rsidR="00AB63F0">
        <w:rPr>
          <w:rFonts w:ascii="Arial" w:hAnsi="Arial" w:cs="Arial"/>
          <w:sz w:val="24"/>
          <w:szCs w:val="24"/>
        </w:rPr>
        <w:t>, offering a</w:t>
      </w:r>
      <w:r w:rsidRPr="00375FF4">
        <w:rPr>
          <w:rFonts w:ascii="Arial" w:hAnsi="Arial" w:cs="Arial"/>
          <w:sz w:val="24"/>
          <w:szCs w:val="24"/>
        </w:rPr>
        <w:t xml:space="preserve"> system </w:t>
      </w:r>
      <w:r w:rsidR="001E467D">
        <w:rPr>
          <w:rFonts w:ascii="Arial" w:hAnsi="Arial" w:cs="Arial"/>
          <w:sz w:val="24"/>
          <w:szCs w:val="24"/>
        </w:rPr>
        <w:t>with</w:t>
      </w:r>
      <w:r w:rsidRPr="00375FF4">
        <w:rPr>
          <w:rFonts w:ascii="Arial" w:hAnsi="Arial" w:cs="Arial"/>
          <w:sz w:val="24"/>
          <w:szCs w:val="24"/>
        </w:rPr>
        <w:t xml:space="preserve"> several key benefits, including improved household energy independence, lower electricity costs, reduced carbon emissions, and advanced smart home integration. Such innovations reflect the growing importance of digital technologies in shaping modern consumer solutions and enabling connected energy ecosystems (Ho, 2019).</w:t>
      </w:r>
      <w:r w:rsidR="00C46CEC">
        <w:rPr>
          <w:rFonts w:ascii="Arial" w:hAnsi="Arial" w:cs="Arial"/>
          <w:sz w:val="24"/>
          <w:szCs w:val="24"/>
        </w:rPr>
        <w:t xml:space="preserve"> This align</w:t>
      </w:r>
      <w:r w:rsidR="001D5152">
        <w:rPr>
          <w:rFonts w:ascii="Arial" w:hAnsi="Arial" w:cs="Arial"/>
          <w:sz w:val="24"/>
          <w:szCs w:val="24"/>
        </w:rPr>
        <w:t>s</w:t>
      </w:r>
      <w:r w:rsidR="00C46CEC">
        <w:rPr>
          <w:rFonts w:ascii="Arial" w:hAnsi="Arial" w:cs="Arial"/>
          <w:sz w:val="24"/>
          <w:szCs w:val="24"/>
        </w:rPr>
        <w:t xml:space="preserve"> with </w:t>
      </w:r>
      <w:r w:rsidR="00C46CEC" w:rsidRPr="00E938D1">
        <w:rPr>
          <w:rFonts w:ascii="Arial" w:hAnsi="Arial" w:cs="Arial"/>
          <w:sz w:val="24"/>
          <w:szCs w:val="24"/>
        </w:rPr>
        <w:t xml:space="preserve">Chaffey (2011) </w:t>
      </w:r>
      <w:r w:rsidR="001D5152">
        <w:rPr>
          <w:rFonts w:ascii="Arial" w:hAnsi="Arial" w:cs="Arial"/>
          <w:sz w:val="24"/>
          <w:szCs w:val="24"/>
        </w:rPr>
        <w:t xml:space="preserve">who has </w:t>
      </w:r>
      <w:r w:rsidR="003272EE" w:rsidRPr="003272EE">
        <w:rPr>
          <w:rFonts w:ascii="Arial" w:hAnsi="Arial" w:cs="Arial"/>
          <w:sz w:val="24"/>
          <w:szCs w:val="24"/>
        </w:rPr>
        <w:t>focuses</w:t>
      </w:r>
      <w:r w:rsidR="001D5152">
        <w:rPr>
          <w:rFonts w:ascii="Arial" w:hAnsi="Arial" w:cs="Arial"/>
          <w:sz w:val="24"/>
          <w:szCs w:val="24"/>
        </w:rPr>
        <w:t xml:space="preserve"> his study</w:t>
      </w:r>
      <w:r w:rsidR="003272EE" w:rsidRPr="003272EE">
        <w:rPr>
          <w:rFonts w:ascii="Arial" w:hAnsi="Arial" w:cs="Arial"/>
          <w:sz w:val="24"/>
          <w:szCs w:val="24"/>
        </w:rPr>
        <w:t xml:space="preserve"> on digital strategy and online consumer engagement</w:t>
      </w:r>
      <w:r w:rsidR="00630089">
        <w:rPr>
          <w:rFonts w:ascii="Arial" w:hAnsi="Arial" w:cs="Arial"/>
          <w:sz w:val="24"/>
          <w:szCs w:val="24"/>
        </w:rPr>
        <w:t xml:space="preserve">, </w:t>
      </w:r>
      <w:r w:rsidR="003272EE" w:rsidRPr="003272EE">
        <w:rPr>
          <w:rFonts w:ascii="Arial" w:hAnsi="Arial" w:cs="Arial"/>
          <w:sz w:val="24"/>
          <w:szCs w:val="24"/>
        </w:rPr>
        <w:t>explain</w:t>
      </w:r>
      <w:r w:rsidR="00630089">
        <w:rPr>
          <w:rFonts w:ascii="Arial" w:hAnsi="Arial" w:cs="Arial"/>
          <w:sz w:val="24"/>
          <w:szCs w:val="24"/>
        </w:rPr>
        <w:t>ing</w:t>
      </w:r>
      <w:r w:rsidR="003272EE" w:rsidRPr="003272EE">
        <w:rPr>
          <w:rFonts w:ascii="Arial" w:hAnsi="Arial" w:cs="Arial"/>
          <w:sz w:val="24"/>
          <w:szCs w:val="24"/>
        </w:rPr>
        <w:t xml:space="preserve"> how organisations use digital technologies, platforms, and data-driven marketing to create connected customer experiences and technology-enabled service ecosystems.</w:t>
      </w:r>
      <w:r w:rsidR="00D50166">
        <w:rPr>
          <w:rFonts w:ascii="Arial" w:hAnsi="Arial" w:cs="Arial"/>
          <w:sz w:val="24"/>
          <w:szCs w:val="24"/>
        </w:rPr>
        <w:t xml:space="preserve"> </w:t>
      </w:r>
      <w:r w:rsidR="00C4581B">
        <w:rPr>
          <w:rFonts w:ascii="Arial" w:hAnsi="Arial" w:cs="Arial"/>
          <w:sz w:val="24"/>
          <w:szCs w:val="24"/>
        </w:rPr>
        <w:t>Obviously</w:t>
      </w:r>
      <w:r w:rsidR="00D50166">
        <w:rPr>
          <w:rFonts w:ascii="Arial" w:hAnsi="Arial" w:cs="Arial"/>
          <w:sz w:val="24"/>
          <w:szCs w:val="24"/>
        </w:rPr>
        <w:t xml:space="preserve">, </w:t>
      </w:r>
      <w:r w:rsidR="00C4581B">
        <w:rPr>
          <w:rFonts w:ascii="Arial" w:hAnsi="Arial" w:cs="Arial"/>
          <w:sz w:val="24"/>
          <w:szCs w:val="24"/>
        </w:rPr>
        <w:t>b</w:t>
      </w:r>
      <w:r w:rsidRPr="00375FF4">
        <w:rPr>
          <w:rFonts w:ascii="Arial" w:hAnsi="Arial" w:cs="Arial"/>
          <w:sz w:val="24"/>
          <w:szCs w:val="24"/>
        </w:rPr>
        <w:t xml:space="preserve">eyond the core product, Tesla Home Grid also includes an augmented product offering, such as professional installation services, system monitoring through the Tesla mobile application, regular software updates, and dedicated customer support services. Integrating these services enhances the overall customer experience and strengthens value creation within technology-driven business models </w:t>
      </w:r>
      <w:r w:rsidR="00F65358">
        <w:rPr>
          <w:rFonts w:ascii="Arial" w:hAnsi="Arial" w:cs="Arial"/>
          <w:sz w:val="24"/>
          <w:szCs w:val="24"/>
        </w:rPr>
        <w:t xml:space="preserve">that demonstrated </w:t>
      </w:r>
      <w:r w:rsidRPr="00375FF4">
        <w:rPr>
          <w:rFonts w:ascii="Arial" w:hAnsi="Arial" w:cs="Arial"/>
          <w:sz w:val="24"/>
          <w:szCs w:val="24"/>
        </w:rPr>
        <w:t xml:space="preserve">De Silva </w:t>
      </w:r>
      <w:r w:rsidR="00F65358">
        <w:rPr>
          <w:rFonts w:ascii="Arial" w:hAnsi="Arial" w:cs="Arial"/>
          <w:sz w:val="24"/>
          <w:szCs w:val="24"/>
        </w:rPr>
        <w:t>(</w:t>
      </w:r>
      <w:r w:rsidRPr="00375FF4">
        <w:rPr>
          <w:rFonts w:ascii="Arial" w:hAnsi="Arial" w:cs="Arial"/>
          <w:sz w:val="24"/>
          <w:szCs w:val="24"/>
        </w:rPr>
        <w:t>2021).</w:t>
      </w:r>
    </w:p>
    <w:p w14:paraId="1A85AAB7" w14:textId="77777777" w:rsidR="003E50D1" w:rsidRPr="00375FF4" w:rsidRDefault="003E50D1" w:rsidP="00375FF4">
      <w:pPr>
        <w:spacing w:line="360" w:lineRule="auto"/>
        <w:rPr>
          <w:rFonts w:ascii="Arial" w:hAnsi="Arial" w:cs="Arial"/>
          <w:sz w:val="24"/>
          <w:szCs w:val="24"/>
        </w:rPr>
      </w:pPr>
    </w:p>
    <w:p w14:paraId="1C7AF7A5" w14:textId="7968F621" w:rsidR="00375FF4" w:rsidRPr="00F65358" w:rsidRDefault="00375FF4" w:rsidP="00F65358">
      <w:pPr>
        <w:pStyle w:val="ListParagraph"/>
        <w:numPr>
          <w:ilvl w:val="0"/>
          <w:numId w:val="5"/>
        </w:numPr>
        <w:spacing w:line="360" w:lineRule="auto"/>
        <w:rPr>
          <w:rFonts w:ascii="Arial" w:hAnsi="Arial" w:cs="Arial"/>
          <w:sz w:val="24"/>
          <w:szCs w:val="24"/>
        </w:rPr>
      </w:pPr>
      <w:r w:rsidRPr="00F65358">
        <w:rPr>
          <w:rFonts w:ascii="Arial" w:hAnsi="Arial" w:cs="Arial"/>
          <w:sz w:val="24"/>
          <w:szCs w:val="24"/>
        </w:rPr>
        <w:t>Price</w:t>
      </w:r>
    </w:p>
    <w:p w14:paraId="347B2AD1" w14:textId="3F445764" w:rsidR="00375FF4" w:rsidRPr="00375FF4" w:rsidRDefault="004F7F8B" w:rsidP="00375FF4">
      <w:pPr>
        <w:spacing w:line="360" w:lineRule="auto"/>
        <w:rPr>
          <w:rFonts w:ascii="Arial" w:hAnsi="Arial" w:cs="Arial"/>
          <w:sz w:val="24"/>
          <w:szCs w:val="24"/>
        </w:rPr>
      </w:pPr>
      <w:r>
        <w:rPr>
          <w:rFonts w:ascii="Arial" w:hAnsi="Arial" w:cs="Arial"/>
          <w:sz w:val="24"/>
          <w:szCs w:val="24"/>
        </w:rPr>
        <w:t xml:space="preserve">As </w:t>
      </w:r>
      <w:r w:rsidR="00375FF4" w:rsidRPr="00375FF4">
        <w:rPr>
          <w:rFonts w:ascii="Arial" w:hAnsi="Arial" w:cs="Arial"/>
          <w:sz w:val="24"/>
          <w:szCs w:val="24"/>
        </w:rPr>
        <w:t>Tesla Home Grid is expected to adopt a premium pricing strategy, reflecting its technological sophistication, sustainability benefits, and strong brand positioning</w:t>
      </w:r>
      <w:r w:rsidR="00807B55">
        <w:rPr>
          <w:rFonts w:ascii="Arial" w:hAnsi="Arial" w:cs="Arial"/>
          <w:sz w:val="24"/>
          <w:szCs w:val="24"/>
        </w:rPr>
        <w:t>,</w:t>
      </w:r>
      <w:r w:rsidR="00375FF4" w:rsidRPr="00375FF4">
        <w:rPr>
          <w:rFonts w:ascii="Arial" w:hAnsi="Arial" w:cs="Arial"/>
          <w:sz w:val="24"/>
          <w:szCs w:val="24"/>
        </w:rPr>
        <w:t xml:space="preserve"> </w:t>
      </w:r>
      <w:r w:rsidR="00807B55">
        <w:rPr>
          <w:rFonts w:ascii="Arial" w:hAnsi="Arial" w:cs="Arial"/>
          <w:sz w:val="24"/>
          <w:szCs w:val="24"/>
        </w:rPr>
        <w:t>p</w:t>
      </w:r>
      <w:r w:rsidR="00375FF4" w:rsidRPr="00375FF4">
        <w:rPr>
          <w:rFonts w:ascii="Arial" w:hAnsi="Arial" w:cs="Arial"/>
          <w:sz w:val="24"/>
          <w:szCs w:val="24"/>
        </w:rPr>
        <w:t xml:space="preserve">remium pricing is consistent with </w:t>
      </w:r>
      <w:r w:rsidR="00D211B2">
        <w:rPr>
          <w:rFonts w:ascii="Arial" w:hAnsi="Arial" w:cs="Arial"/>
          <w:sz w:val="24"/>
          <w:szCs w:val="24"/>
        </w:rPr>
        <w:t>the firm</w:t>
      </w:r>
      <w:r w:rsidR="00D211B2" w:rsidRPr="00375FF4">
        <w:rPr>
          <w:rFonts w:ascii="Arial" w:hAnsi="Arial" w:cs="Arial"/>
          <w:sz w:val="24"/>
          <w:szCs w:val="24"/>
        </w:rPr>
        <w:t>’s</w:t>
      </w:r>
      <w:r w:rsidR="00375FF4" w:rsidRPr="00375FF4">
        <w:rPr>
          <w:rFonts w:ascii="Arial" w:hAnsi="Arial" w:cs="Arial"/>
          <w:sz w:val="24"/>
          <w:szCs w:val="24"/>
        </w:rPr>
        <w:t xml:space="preserve"> broader brand identity, which emphasises innovation, high performance, and sustainability leadership.</w:t>
      </w:r>
    </w:p>
    <w:p w14:paraId="74265E67" w14:textId="534BB98D" w:rsidR="00375FF4" w:rsidRPr="00375FF4" w:rsidRDefault="00375FF4" w:rsidP="00375FF4">
      <w:pPr>
        <w:spacing w:line="360" w:lineRule="auto"/>
        <w:rPr>
          <w:rFonts w:ascii="Arial" w:hAnsi="Arial" w:cs="Arial"/>
          <w:sz w:val="24"/>
          <w:szCs w:val="24"/>
        </w:rPr>
      </w:pPr>
      <w:r w:rsidRPr="00375FF4">
        <w:rPr>
          <w:rFonts w:ascii="Arial" w:hAnsi="Arial" w:cs="Arial"/>
          <w:sz w:val="24"/>
          <w:szCs w:val="24"/>
        </w:rPr>
        <w:t xml:space="preserve">However, to increase market accessibility, Tesla </w:t>
      </w:r>
      <w:r w:rsidR="00CA5F5A">
        <w:rPr>
          <w:rFonts w:ascii="Arial" w:hAnsi="Arial" w:cs="Arial"/>
          <w:sz w:val="24"/>
          <w:szCs w:val="24"/>
        </w:rPr>
        <w:t>is</w:t>
      </w:r>
      <w:r w:rsidRPr="00375FF4">
        <w:rPr>
          <w:rFonts w:ascii="Arial" w:hAnsi="Arial" w:cs="Arial"/>
          <w:sz w:val="24"/>
          <w:szCs w:val="24"/>
        </w:rPr>
        <w:t xml:space="preserve"> implement</w:t>
      </w:r>
      <w:r w:rsidR="00CA5F5A">
        <w:rPr>
          <w:rFonts w:ascii="Arial" w:hAnsi="Arial" w:cs="Arial"/>
          <w:sz w:val="24"/>
          <w:szCs w:val="24"/>
        </w:rPr>
        <w:t>ing</w:t>
      </w:r>
      <w:r w:rsidRPr="00375FF4">
        <w:rPr>
          <w:rFonts w:ascii="Arial" w:hAnsi="Arial" w:cs="Arial"/>
          <w:sz w:val="24"/>
          <w:szCs w:val="24"/>
        </w:rPr>
        <w:t xml:space="preserve"> flexible pricing models such as financing plans, leasing options, and subscription-based energy services. These models reduce the initial financial barriers associated with renewable energy technologies while encouraging long-term customer relationships. According to Anderson and Kerr (2002), building long-term customer relationships through value-driven service models is a key component of effective customer relationship management strategies.</w:t>
      </w:r>
    </w:p>
    <w:p w14:paraId="7F008462" w14:textId="73A527CE" w:rsidR="00375FF4" w:rsidRDefault="00375FF4" w:rsidP="00375FF4">
      <w:pPr>
        <w:spacing w:line="360" w:lineRule="auto"/>
        <w:rPr>
          <w:rFonts w:ascii="Arial" w:hAnsi="Arial" w:cs="Arial"/>
          <w:sz w:val="24"/>
          <w:szCs w:val="24"/>
        </w:rPr>
      </w:pPr>
      <w:r w:rsidRPr="00375FF4">
        <w:rPr>
          <w:rFonts w:ascii="Arial" w:hAnsi="Arial" w:cs="Arial"/>
          <w:sz w:val="24"/>
          <w:szCs w:val="24"/>
        </w:rPr>
        <w:t xml:space="preserve">Furthermore, pricing strategies must reflect both perceived customer value and competitive positioning within the renewable energy market (Hooley et al., 2024). By offering flexible pricing solutions, Tesla </w:t>
      </w:r>
      <w:r w:rsidR="00FB78EC">
        <w:rPr>
          <w:rFonts w:ascii="Arial" w:hAnsi="Arial" w:cs="Arial"/>
          <w:sz w:val="24"/>
          <w:szCs w:val="24"/>
        </w:rPr>
        <w:t>is</w:t>
      </w:r>
      <w:r w:rsidRPr="00375FF4">
        <w:rPr>
          <w:rFonts w:ascii="Arial" w:hAnsi="Arial" w:cs="Arial"/>
          <w:sz w:val="24"/>
          <w:szCs w:val="24"/>
        </w:rPr>
        <w:t xml:space="preserve"> broaden</w:t>
      </w:r>
      <w:r w:rsidR="00FB78EC">
        <w:rPr>
          <w:rFonts w:ascii="Arial" w:hAnsi="Arial" w:cs="Arial"/>
          <w:sz w:val="24"/>
          <w:szCs w:val="24"/>
        </w:rPr>
        <w:t>ing</w:t>
      </w:r>
      <w:r w:rsidRPr="00375FF4">
        <w:rPr>
          <w:rFonts w:ascii="Arial" w:hAnsi="Arial" w:cs="Arial"/>
          <w:sz w:val="24"/>
          <w:szCs w:val="24"/>
        </w:rPr>
        <w:t xml:space="preserve"> market adoption while maintaining its premium brand positioning.</w:t>
      </w:r>
    </w:p>
    <w:p w14:paraId="18323C88" w14:textId="77777777" w:rsidR="00D6100E" w:rsidRPr="00375FF4" w:rsidRDefault="00D6100E" w:rsidP="00375FF4">
      <w:pPr>
        <w:spacing w:line="360" w:lineRule="auto"/>
        <w:rPr>
          <w:rFonts w:ascii="Arial" w:hAnsi="Arial" w:cs="Arial"/>
          <w:sz w:val="24"/>
          <w:szCs w:val="24"/>
        </w:rPr>
      </w:pPr>
    </w:p>
    <w:p w14:paraId="51E3A441" w14:textId="0614E5A5" w:rsidR="00375FF4" w:rsidRPr="00974BCB" w:rsidRDefault="00375FF4" w:rsidP="00974BCB">
      <w:pPr>
        <w:pStyle w:val="ListParagraph"/>
        <w:numPr>
          <w:ilvl w:val="0"/>
          <w:numId w:val="5"/>
        </w:numPr>
        <w:spacing w:line="360" w:lineRule="auto"/>
        <w:rPr>
          <w:rFonts w:ascii="Arial" w:hAnsi="Arial" w:cs="Arial"/>
          <w:sz w:val="24"/>
          <w:szCs w:val="24"/>
        </w:rPr>
      </w:pPr>
      <w:r w:rsidRPr="00974BCB">
        <w:rPr>
          <w:rFonts w:ascii="Arial" w:hAnsi="Arial" w:cs="Arial"/>
          <w:sz w:val="24"/>
          <w:szCs w:val="24"/>
        </w:rPr>
        <w:t>Place (Distribution)</w:t>
      </w:r>
    </w:p>
    <w:p w14:paraId="252126CF" w14:textId="77777777" w:rsidR="00375FF4" w:rsidRPr="00375FF4" w:rsidRDefault="00375FF4" w:rsidP="00375FF4">
      <w:pPr>
        <w:spacing w:line="360" w:lineRule="auto"/>
        <w:rPr>
          <w:rFonts w:ascii="Arial" w:hAnsi="Arial" w:cs="Arial"/>
          <w:sz w:val="24"/>
          <w:szCs w:val="24"/>
        </w:rPr>
      </w:pPr>
      <w:r w:rsidRPr="00375FF4">
        <w:rPr>
          <w:rFonts w:ascii="Arial" w:hAnsi="Arial" w:cs="Arial"/>
          <w:sz w:val="24"/>
          <w:szCs w:val="24"/>
        </w:rPr>
        <w:t>Tesla’s distribution strategy combines direct digital channels and physical infrastructure to maximise accessibility and customer engagement.</w:t>
      </w:r>
    </w:p>
    <w:p w14:paraId="03DA9AD6" w14:textId="307E8383" w:rsidR="00375FF4" w:rsidRPr="00375FF4" w:rsidRDefault="00375FF4" w:rsidP="00375FF4">
      <w:pPr>
        <w:spacing w:line="360" w:lineRule="auto"/>
        <w:rPr>
          <w:rFonts w:ascii="Arial" w:hAnsi="Arial" w:cs="Arial"/>
          <w:sz w:val="24"/>
          <w:szCs w:val="24"/>
        </w:rPr>
      </w:pPr>
      <w:r w:rsidRPr="00375FF4">
        <w:rPr>
          <w:rFonts w:ascii="Arial" w:hAnsi="Arial" w:cs="Arial"/>
          <w:sz w:val="24"/>
          <w:szCs w:val="24"/>
        </w:rPr>
        <w:t xml:space="preserve">The primary distribution channels include Tesla’s official website, company showrooms, and authorised installation partners responsible for system </w:t>
      </w:r>
      <w:r w:rsidR="00C57F17" w:rsidRPr="00375FF4">
        <w:rPr>
          <w:rFonts w:ascii="Arial" w:hAnsi="Arial" w:cs="Arial"/>
          <w:sz w:val="24"/>
          <w:szCs w:val="24"/>
        </w:rPr>
        <w:t>deployment</w:t>
      </w:r>
      <w:r w:rsidR="00C57F17">
        <w:rPr>
          <w:rFonts w:ascii="Arial" w:hAnsi="Arial" w:cs="Arial"/>
          <w:sz w:val="24"/>
          <w:szCs w:val="24"/>
        </w:rPr>
        <w:t xml:space="preserve">, </w:t>
      </w:r>
      <w:r w:rsidR="00C57F17" w:rsidRPr="00375FF4">
        <w:rPr>
          <w:rFonts w:ascii="Arial" w:hAnsi="Arial" w:cs="Arial"/>
          <w:sz w:val="24"/>
          <w:szCs w:val="24"/>
        </w:rPr>
        <w:t>approach</w:t>
      </w:r>
      <w:r w:rsidRPr="00375FF4">
        <w:rPr>
          <w:rFonts w:ascii="Arial" w:hAnsi="Arial" w:cs="Arial"/>
          <w:sz w:val="24"/>
          <w:szCs w:val="24"/>
        </w:rPr>
        <w:t xml:space="preserve"> allow</w:t>
      </w:r>
      <w:r w:rsidR="00C70CF5">
        <w:rPr>
          <w:rFonts w:ascii="Arial" w:hAnsi="Arial" w:cs="Arial"/>
          <w:sz w:val="24"/>
          <w:szCs w:val="24"/>
        </w:rPr>
        <w:t>ing</w:t>
      </w:r>
      <w:r w:rsidR="00FC0E99">
        <w:rPr>
          <w:rFonts w:ascii="Arial" w:hAnsi="Arial" w:cs="Arial"/>
          <w:sz w:val="24"/>
          <w:szCs w:val="24"/>
        </w:rPr>
        <w:t xml:space="preserve"> the firm</w:t>
      </w:r>
      <w:r w:rsidRPr="00375FF4">
        <w:rPr>
          <w:rFonts w:ascii="Arial" w:hAnsi="Arial" w:cs="Arial"/>
          <w:sz w:val="24"/>
          <w:szCs w:val="24"/>
        </w:rPr>
        <w:t xml:space="preserve"> to maintain greater control over brand experience and customer relationships.</w:t>
      </w:r>
    </w:p>
    <w:p w14:paraId="7472A9BA" w14:textId="1332D844" w:rsidR="00375FF4" w:rsidRPr="00375FF4" w:rsidRDefault="00375FF4" w:rsidP="00375FF4">
      <w:pPr>
        <w:spacing w:line="360" w:lineRule="auto"/>
        <w:rPr>
          <w:rFonts w:ascii="Arial" w:hAnsi="Arial" w:cs="Arial"/>
          <w:sz w:val="24"/>
          <w:szCs w:val="24"/>
        </w:rPr>
      </w:pPr>
      <w:r w:rsidRPr="00375FF4">
        <w:rPr>
          <w:rFonts w:ascii="Arial" w:hAnsi="Arial" w:cs="Arial"/>
          <w:sz w:val="24"/>
          <w:szCs w:val="24"/>
        </w:rPr>
        <w:t xml:space="preserve">Direct distribution channels also enable </w:t>
      </w:r>
      <w:r w:rsidR="00C57F17">
        <w:rPr>
          <w:rFonts w:ascii="Arial" w:hAnsi="Arial" w:cs="Arial"/>
          <w:sz w:val="24"/>
          <w:szCs w:val="24"/>
        </w:rPr>
        <w:t xml:space="preserve">Tesla as any other </w:t>
      </w:r>
      <w:r w:rsidRPr="00375FF4">
        <w:rPr>
          <w:rFonts w:ascii="Arial" w:hAnsi="Arial" w:cs="Arial"/>
          <w:sz w:val="24"/>
          <w:szCs w:val="24"/>
        </w:rPr>
        <w:t>organisation to gather valuable customer data and improve strategic decision-making. According to Kotler et al. (2021), direct distribution enhances customer experience by allowing companies to interact directly with consumers and deliver more personalised services</w:t>
      </w:r>
      <w:r w:rsidR="00DE66F2">
        <w:rPr>
          <w:rFonts w:ascii="Arial" w:hAnsi="Arial" w:cs="Arial"/>
          <w:sz w:val="24"/>
          <w:szCs w:val="24"/>
        </w:rPr>
        <w:t>, w</w:t>
      </w:r>
      <w:r w:rsidR="008163BA">
        <w:rPr>
          <w:rFonts w:ascii="Arial" w:hAnsi="Arial" w:cs="Arial"/>
          <w:sz w:val="24"/>
          <w:szCs w:val="24"/>
        </w:rPr>
        <w:t>hich align with</w:t>
      </w:r>
      <w:r w:rsidR="00EC4B37">
        <w:rPr>
          <w:rFonts w:ascii="Arial" w:hAnsi="Arial" w:cs="Arial"/>
          <w:sz w:val="24"/>
          <w:szCs w:val="24"/>
        </w:rPr>
        <w:t xml:space="preserve"> </w:t>
      </w:r>
      <w:r w:rsidR="00EC4B37" w:rsidRPr="008163BA">
        <w:rPr>
          <w:rFonts w:ascii="Arial" w:hAnsi="Arial" w:cs="Arial"/>
          <w:sz w:val="24"/>
          <w:szCs w:val="24"/>
        </w:rPr>
        <w:t>Mumtaz</w:t>
      </w:r>
      <w:r w:rsidR="00EC4B37" w:rsidRPr="00EC4B37">
        <w:rPr>
          <w:rFonts w:ascii="Arial" w:hAnsi="Arial" w:cs="Arial"/>
          <w:sz w:val="24"/>
          <w:szCs w:val="24"/>
        </w:rPr>
        <w:t xml:space="preserve"> Awan (2024) </w:t>
      </w:r>
      <w:r w:rsidR="008D134C">
        <w:rPr>
          <w:rFonts w:ascii="Arial" w:hAnsi="Arial" w:cs="Arial"/>
          <w:i/>
          <w:iCs/>
          <w:sz w:val="24"/>
          <w:szCs w:val="24"/>
        </w:rPr>
        <w:t>who</w:t>
      </w:r>
      <w:r w:rsidR="00466288">
        <w:rPr>
          <w:rFonts w:ascii="Arial" w:hAnsi="Arial" w:cs="Arial"/>
          <w:sz w:val="24"/>
          <w:szCs w:val="24"/>
        </w:rPr>
        <w:t xml:space="preserve"> </w:t>
      </w:r>
      <w:r w:rsidR="00466288" w:rsidRPr="00466288">
        <w:rPr>
          <w:rFonts w:ascii="Arial" w:hAnsi="Arial" w:cs="Arial"/>
          <w:sz w:val="24"/>
          <w:szCs w:val="24"/>
        </w:rPr>
        <w:t>examine</w:t>
      </w:r>
      <w:r w:rsidR="008D134C">
        <w:rPr>
          <w:rFonts w:ascii="Arial" w:hAnsi="Arial" w:cs="Arial"/>
          <w:sz w:val="24"/>
          <w:szCs w:val="24"/>
        </w:rPr>
        <w:t>d</w:t>
      </w:r>
      <w:r w:rsidR="00466288" w:rsidRPr="00466288">
        <w:rPr>
          <w:rFonts w:ascii="Arial" w:hAnsi="Arial" w:cs="Arial"/>
          <w:sz w:val="24"/>
          <w:szCs w:val="24"/>
        </w:rPr>
        <w:t xml:space="preserve"> the dynamics in CRM </w:t>
      </w:r>
      <w:r w:rsidR="00466288" w:rsidRPr="00466288">
        <w:rPr>
          <w:rFonts w:ascii="Arial" w:hAnsi="Arial" w:cs="Arial"/>
          <w:sz w:val="24"/>
          <w:szCs w:val="24"/>
        </w:rPr>
        <w:lastRenderedPageBreak/>
        <w:t>due to cutting-edge technologies and human-centric approaches that redefine businesses’ engagement with their customer</w:t>
      </w:r>
      <w:r w:rsidR="00CE1079">
        <w:rPr>
          <w:rFonts w:ascii="Arial" w:hAnsi="Arial" w:cs="Arial"/>
          <w:sz w:val="24"/>
          <w:szCs w:val="24"/>
        </w:rPr>
        <w:t>.</w:t>
      </w:r>
      <w:r w:rsidR="00063117" w:rsidRPr="00063117">
        <w:t xml:space="preserve"> </w:t>
      </w:r>
    </w:p>
    <w:p w14:paraId="6DE6484B" w14:textId="77777777" w:rsidR="00375FF4" w:rsidRDefault="00375FF4" w:rsidP="00375FF4">
      <w:pPr>
        <w:spacing w:line="360" w:lineRule="auto"/>
        <w:rPr>
          <w:rFonts w:ascii="Arial" w:hAnsi="Arial" w:cs="Arial"/>
          <w:sz w:val="24"/>
          <w:szCs w:val="24"/>
        </w:rPr>
      </w:pPr>
      <w:r w:rsidRPr="00375FF4">
        <w:rPr>
          <w:rFonts w:ascii="Arial" w:hAnsi="Arial" w:cs="Arial"/>
          <w:sz w:val="24"/>
          <w:szCs w:val="24"/>
        </w:rPr>
        <w:t>In addition, strategic partnerships with renewable energy installers and smart home technology providers may further expand distribution capabilities and accelerate market penetration.</w:t>
      </w:r>
    </w:p>
    <w:p w14:paraId="49484F12" w14:textId="77777777" w:rsidR="003E50D1" w:rsidRPr="00375FF4" w:rsidRDefault="003E50D1" w:rsidP="00375FF4">
      <w:pPr>
        <w:spacing w:line="360" w:lineRule="auto"/>
        <w:rPr>
          <w:rFonts w:ascii="Arial" w:hAnsi="Arial" w:cs="Arial"/>
          <w:sz w:val="24"/>
          <w:szCs w:val="24"/>
        </w:rPr>
      </w:pPr>
    </w:p>
    <w:p w14:paraId="36704BAD" w14:textId="0C539630" w:rsidR="00375FF4" w:rsidRPr="00974BCB" w:rsidRDefault="00375FF4" w:rsidP="00974BCB">
      <w:pPr>
        <w:pStyle w:val="ListParagraph"/>
        <w:numPr>
          <w:ilvl w:val="0"/>
          <w:numId w:val="5"/>
        </w:numPr>
        <w:spacing w:line="360" w:lineRule="auto"/>
        <w:rPr>
          <w:rFonts w:ascii="Arial" w:hAnsi="Arial" w:cs="Arial"/>
          <w:sz w:val="24"/>
          <w:szCs w:val="24"/>
        </w:rPr>
      </w:pPr>
      <w:r w:rsidRPr="00974BCB">
        <w:rPr>
          <w:rFonts w:ascii="Arial" w:hAnsi="Arial" w:cs="Arial"/>
          <w:sz w:val="24"/>
          <w:szCs w:val="24"/>
        </w:rPr>
        <w:t>Promotion</w:t>
      </w:r>
    </w:p>
    <w:p w14:paraId="502BB0A6" w14:textId="44FF4767" w:rsidR="00375FF4" w:rsidRPr="00375FF4" w:rsidRDefault="00375FF4" w:rsidP="00375FF4">
      <w:pPr>
        <w:spacing w:line="360" w:lineRule="auto"/>
        <w:rPr>
          <w:rFonts w:ascii="Arial" w:hAnsi="Arial" w:cs="Arial"/>
          <w:sz w:val="24"/>
          <w:szCs w:val="24"/>
        </w:rPr>
      </w:pPr>
      <w:r w:rsidRPr="00375FF4">
        <w:rPr>
          <w:rFonts w:ascii="Arial" w:hAnsi="Arial" w:cs="Arial"/>
          <w:sz w:val="24"/>
          <w:szCs w:val="24"/>
        </w:rPr>
        <w:t>Promotion will focus on communicating the environmental, technological, and economic benefits of Tesla Home Grid</w:t>
      </w:r>
      <w:r w:rsidR="009E20E0">
        <w:rPr>
          <w:rFonts w:ascii="Arial" w:hAnsi="Arial" w:cs="Arial"/>
          <w:sz w:val="24"/>
          <w:szCs w:val="24"/>
        </w:rPr>
        <w:t>’ e</w:t>
      </w:r>
      <w:r w:rsidRPr="00375FF4">
        <w:rPr>
          <w:rFonts w:ascii="Arial" w:hAnsi="Arial" w:cs="Arial"/>
          <w:sz w:val="24"/>
          <w:szCs w:val="24"/>
        </w:rPr>
        <w:t>ffective marketing communication strategies</w:t>
      </w:r>
      <w:r w:rsidR="009E20E0">
        <w:rPr>
          <w:rFonts w:ascii="Arial" w:hAnsi="Arial" w:cs="Arial"/>
          <w:sz w:val="24"/>
          <w:szCs w:val="24"/>
        </w:rPr>
        <w:t>,</w:t>
      </w:r>
      <w:r w:rsidRPr="00375FF4">
        <w:rPr>
          <w:rFonts w:ascii="Arial" w:hAnsi="Arial" w:cs="Arial"/>
          <w:sz w:val="24"/>
          <w:szCs w:val="24"/>
        </w:rPr>
        <w:t xml:space="preserve"> essential for building brand awareness and influencing consumer adoption of innovative technologies </w:t>
      </w:r>
      <w:r w:rsidR="004E764C">
        <w:rPr>
          <w:rFonts w:ascii="Arial" w:hAnsi="Arial" w:cs="Arial"/>
          <w:sz w:val="24"/>
          <w:szCs w:val="24"/>
        </w:rPr>
        <w:t xml:space="preserve">that is mentioning </w:t>
      </w:r>
      <w:r w:rsidRPr="00375FF4">
        <w:rPr>
          <w:rFonts w:ascii="Arial" w:hAnsi="Arial" w:cs="Arial"/>
          <w:sz w:val="24"/>
          <w:szCs w:val="24"/>
        </w:rPr>
        <w:t>Kotler et al.</w:t>
      </w:r>
      <w:r w:rsidR="002367A8">
        <w:rPr>
          <w:rFonts w:ascii="Arial" w:hAnsi="Arial" w:cs="Arial"/>
          <w:sz w:val="24"/>
          <w:szCs w:val="24"/>
        </w:rPr>
        <w:t xml:space="preserve"> (</w:t>
      </w:r>
      <w:r w:rsidRPr="00375FF4">
        <w:rPr>
          <w:rFonts w:ascii="Arial" w:hAnsi="Arial" w:cs="Arial"/>
          <w:sz w:val="24"/>
          <w:szCs w:val="24"/>
        </w:rPr>
        <w:t>2020)</w:t>
      </w:r>
      <w:r w:rsidR="002367A8">
        <w:rPr>
          <w:rFonts w:ascii="Arial" w:hAnsi="Arial" w:cs="Arial"/>
          <w:sz w:val="24"/>
          <w:szCs w:val="24"/>
        </w:rPr>
        <w:t>,</w:t>
      </w:r>
      <w:r w:rsidRPr="00375FF4">
        <w:rPr>
          <w:rFonts w:ascii="Arial" w:hAnsi="Arial" w:cs="Arial"/>
          <w:sz w:val="24"/>
          <w:szCs w:val="24"/>
        </w:rPr>
        <w:t xml:space="preserve"> include:</w:t>
      </w:r>
    </w:p>
    <w:p w14:paraId="07D48908" w14:textId="77777777" w:rsidR="00975D83" w:rsidRDefault="00375FF4" w:rsidP="00975D83">
      <w:pPr>
        <w:pStyle w:val="ListParagraph"/>
        <w:numPr>
          <w:ilvl w:val="0"/>
          <w:numId w:val="6"/>
        </w:numPr>
        <w:spacing w:line="360" w:lineRule="auto"/>
        <w:rPr>
          <w:rFonts w:ascii="Arial" w:hAnsi="Arial" w:cs="Arial"/>
          <w:sz w:val="24"/>
          <w:szCs w:val="24"/>
        </w:rPr>
      </w:pPr>
      <w:r w:rsidRPr="00975D83">
        <w:rPr>
          <w:rFonts w:ascii="Arial" w:hAnsi="Arial" w:cs="Arial"/>
          <w:sz w:val="24"/>
          <w:szCs w:val="24"/>
        </w:rPr>
        <w:t>Digital marketing campaigns across social media platforms</w:t>
      </w:r>
      <w:r w:rsidR="00975D83">
        <w:rPr>
          <w:rFonts w:ascii="Arial" w:hAnsi="Arial" w:cs="Arial"/>
          <w:sz w:val="24"/>
          <w:szCs w:val="24"/>
        </w:rPr>
        <w:t>.</w:t>
      </w:r>
    </w:p>
    <w:p w14:paraId="186829A5" w14:textId="109B328B" w:rsidR="0013138D" w:rsidRDefault="00C95FDB" w:rsidP="00975D83">
      <w:pPr>
        <w:pStyle w:val="ListParagraph"/>
        <w:numPr>
          <w:ilvl w:val="0"/>
          <w:numId w:val="6"/>
        </w:numPr>
        <w:spacing w:line="360" w:lineRule="auto"/>
        <w:rPr>
          <w:rFonts w:ascii="Arial" w:hAnsi="Arial" w:cs="Arial"/>
          <w:sz w:val="24"/>
          <w:szCs w:val="24"/>
        </w:rPr>
      </w:pPr>
      <w:r w:rsidRPr="00975D83">
        <w:rPr>
          <w:rFonts w:ascii="Arial" w:hAnsi="Arial" w:cs="Arial"/>
          <w:sz w:val="24"/>
          <w:szCs w:val="24"/>
        </w:rPr>
        <w:t>customer testimonials and real-life case studies demonstrating energy savings</w:t>
      </w:r>
      <w:r>
        <w:rPr>
          <w:rFonts w:ascii="Arial" w:hAnsi="Arial" w:cs="Arial"/>
          <w:sz w:val="24"/>
          <w:szCs w:val="24"/>
        </w:rPr>
        <w:t>.</w:t>
      </w:r>
    </w:p>
    <w:p w14:paraId="65BB853A" w14:textId="77777777" w:rsidR="0013138D" w:rsidRDefault="00975D83" w:rsidP="00975D83">
      <w:pPr>
        <w:pStyle w:val="ListParagraph"/>
        <w:numPr>
          <w:ilvl w:val="0"/>
          <w:numId w:val="6"/>
        </w:numPr>
        <w:spacing w:line="360" w:lineRule="auto"/>
        <w:rPr>
          <w:rFonts w:ascii="Arial" w:hAnsi="Arial" w:cs="Arial"/>
          <w:sz w:val="24"/>
          <w:szCs w:val="24"/>
        </w:rPr>
      </w:pPr>
      <w:r w:rsidRPr="00975D83">
        <w:rPr>
          <w:rFonts w:ascii="Arial" w:hAnsi="Arial" w:cs="Arial"/>
          <w:sz w:val="24"/>
          <w:szCs w:val="24"/>
        </w:rPr>
        <w:t>partnerships with environmental organisations</w:t>
      </w:r>
      <w:r w:rsidR="0013138D">
        <w:rPr>
          <w:rFonts w:ascii="Arial" w:hAnsi="Arial" w:cs="Arial"/>
          <w:sz w:val="24"/>
          <w:szCs w:val="24"/>
        </w:rPr>
        <w:t>.</w:t>
      </w:r>
    </w:p>
    <w:p w14:paraId="3724B2FC" w14:textId="569593A3" w:rsidR="00375FF4" w:rsidRPr="00975D83" w:rsidRDefault="00375FF4" w:rsidP="00975D83">
      <w:pPr>
        <w:pStyle w:val="ListParagraph"/>
        <w:numPr>
          <w:ilvl w:val="0"/>
          <w:numId w:val="6"/>
        </w:numPr>
        <w:spacing w:line="360" w:lineRule="auto"/>
        <w:rPr>
          <w:rFonts w:ascii="Arial" w:hAnsi="Arial" w:cs="Arial"/>
          <w:sz w:val="24"/>
          <w:szCs w:val="24"/>
        </w:rPr>
      </w:pPr>
      <w:r w:rsidRPr="00975D83">
        <w:rPr>
          <w:rFonts w:ascii="Arial" w:hAnsi="Arial" w:cs="Arial"/>
          <w:sz w:val="24"/>
          <w:szCs w:val="24"/>
        </w:rPr>
        <w:t>sustainability-focused advertising emphasising carbon reduction</w:t>
      </w:r>
      <w:r w:rsidR="00C95FDB">
        <w:rPr>
          <w:rFonts w:ascii="Arial" w:hAnsi="Arial" w:cs="Arial"/>
          <w:sz w:val="24"/>
          <w:szCs w:val="24"/>
        </w:rPr>
        <w:t>.</w:t>
      </w:r>
    </w:p>
    <w:p w14:paraId="15F34FDB" w14:textId="59DF2209" w:rsidR="00375FF4" w:rsidRDefault="00375FF4" w:rsidP="00375FF4">
      <w:pPr>
        <w:spacing w:line="360" w:lineRule="auto"/>
        <w:rPr>
          <w:rFonts w:ascii="Arial" w:hAnsi="Arial" w:cs="Arial"/>
          <w:sz w:val="24"/>
          <w:szCs w:val="24"/>
        </w:rPr>
      </w:pPr>
      <w:r w:rsidRPr="00375FF4">
        <w:rPr>
          <w:rFonts w:ascii="Arial" w:hAnsi="Arial" w:cs="Arial"/>
          <w:sz w:val="24"/>
          <w:szCs w:val="24"/>
        </w:rPr>
        <w:t>Tesla’s strong global brand reputation and active digital community</w:t>
      </w:r>
      <w:r w:rsidR="003B1ED3">
        <w:rPr>
          <w:rFonts w:ascii="Arial" w:hAnsi="Arial" w:cs="Arial"/>
          <w:sz w:val="24"/>
          <w:szCs w:val="24"/>
        </w:rPr>
        <w:t xml:space="preserve"> </w:t>
      </w:r>
      <w:r w:rsidRPr="00375FF4">
        <w:rPr>
          <w:rFonts w:ascii="Arial" w:hAnsi="Arial" w:cs="Arial"/>
          <w:sz w:val="24"/>
          <w:szCs w:val="24"/>
        </w:rPr>
        <w:t>amplify</w:t>
      </w:r>
      <w:r w:rsidR="0077012E">
        <w:rPr>
          <w:rFonts w:ascii="Arial" w:hAnsi="Arial" w:cs="Arial"/>
          <w:sz w:val="24"/>
          <w:szCs w:val="24"/>
        </w:rPr>
        <w:t>ing</w:t>
      </w:r>
      <w:r w:rsidRPr="00375FF4">
        <w:rPr>
          <w:rFonts w:ascii="Arial" w:hAnsi="Arial" w:cs="Arial"/>
          <w:sz w:val="24"/>
          <w:szCs w:val="24"/>
        </w:rPr>
        <w:t xml:space="preserve"> promotional efforts</w:t>
      </w:r>
      <w:r w:rsidR="003B1ED3">
        <w:rPr>
          <w:rFonts w:ascii="Arial" w:hAnsi="Arial" w:cs="Arial"/>
          <w:sz w:val="24"/>
          <w:szCs w:val="24"/>
        </w:rPr>
        <w:t xml:space="preserve"> i</w:t>
      </w:r>
      <w:r w:rsidRPr="00375FF4">
        <w:rPr>
          <w:rFonts w:ascii="Arial" w:hAnsi="Arial" w:cs="Arial"/>
          <w:sz w:val="24"/>
          <w:szCs w:val="24"/>
        </w:rPr>
        <w:t xml:space="preserve">n the digital era, organisations increasingly rely on connected consumer engagement strategies to influence purchasing decisions and strengthen brand loyalty </w:t>
      </w:r>
      <w:r w:rsidR="00CA79C8">
        <w:rPr>
          <w:rFonts w:ascii="Arial" w:hAnsi="Arial" w:cs="Arial"/>
          <w:sz w:val="24"/>
          <w:szCs w:val="24"/>
        </w:rPr>
        <w:t xml:space="preserve">as stated </w:t>
      </w:r>
      <w:r w:rsidRPr="00375FF4">
        <w:rPr>
          <w:rFonts w:ascii="Arial" w:hAnsi="Arial" w:cs="Arial"/>
          <w:sz w:val="24"/>
          <w:szCs w:val="24"/>
        </w:rPr>
        <w:t>Ho</w:t>
      </w:r>
      <w:r w:rsidR="00CA79C8">
        <w:rPr>
          <w:rFonts w:ascii="Arial" w:hAnsi="Arial" w:cs="Arial"/>
          <w:sz w:val="24"/>
          <w:szCs w:val="24"/>
        </w:rPr>
        <w:t xml:space="preserve"> (</w:t>
      </w:r>
      <w:r w:rsidRPr="00375FF4">
        <w:rPr>
          <w:rFonts w:ascii="Arial" w:hAnsi="Arial" w:cs="Arial"/>
          <w:sz w:val="24"/>
          <w:szCs w:val="24"/>
        </w:rPr>
        <w:t>2019).</w:t>
      </w:r>
    </w:p>
    <w:p w14:paraId="3597D37F" w14:textId="77777777" w:rsidR="003E50D1" w:rsidRPr="00375FF4" w:rsidRDefault="003E50D1" w:rsidP="00375FF4">
      <w:pPr>
        <w:spacing w:line="360" w:lineRule="auto"/>
        <w:rPr>
          <w:rFonts w:ascii="Arial" w:hAnsi="Arial" w:cs="Arial"/>
          <w:sz w:val="24"/>
          <w:szCs w:val="24"/>
        </w:rPr>
      </w:pPr>
    </w:p>
    <w:p w14:paraId="324B4406" w14:textId="788496C0" w:rsidR="00375FF4" w:rsidRPr="00CA79C8" w:rsidRDefault="00375FF4" w:rsidP="00CA79C8">
      <w:pPr>
        <w:pStyle w:val="ListParagraph"/>
        <w:numPr>
          <w:ilvl w:val="0"/>
          <w:numId w:val="5"/>
        </w:numPr>
        <w:spacing w:line="360" w:lineRule="auto"/>
        <w:rPr>
          <w:rFonts w:ascii="Arial" w:hAnsi="Arial" w:cs="Arial"/>
          <w:sz w:val="24"/>
          <w:szCs w:val="24"/>
        </w:rPr>
      </w:pPr>
      <w:r w:rsidRPr="00CA79C8">
        <w:rPr>
          <w:rFonts w:ascii="Arial" w:hAnsi="Arial" w:cs="Arial"/>
          <w:sz w:val="24"/>
          <w:szCs w:val="24"/>
        </w:rPr>
        <w:t>People</w:t>
      </w:r>
    </w:p>
    <w:p w14:paraId="42FB5F72" w14:textId="3B2D15DA" w:rsidR="00375FF4" w:rsidRPr="00375FF4" w:rsidRDefault="00375FF4" w:rsidP="00375FF4">
      <w:pPr>
        <w:spacing w:line="360" w:lineRule="auto"/>
        <w:rPr>
          <w:rFonts w:ascii="Arial" w:hAnsi="Arial" w:cs="Arial"/>
          <w:sz w:val="24"/>
          <w:szCs w:val="24"/>
        </w:rPr>
      </w:pPr>
      <w:r w:rsidRPr="00375FF4">
        <w:rPr>
          <w:rFonts w:ascii="Arial" w:hAnsi="Arial" w:cs="Arial"/>
          <w:sz w:val="24"/>
          <w:szCs w:val="24"/>
        </w:rPr>
        <w:t xml:space="preserve">Employees and technical specialists </w:t>
      </w:r>
      <w:r w:rsidR="007367EB">
        <w:rPr>
          <w:rFonts w:ascii="Arial" w:hAnsi="Arial" w:cs="Arial"/>
          <w:sz w:val="24"/>
          <w:szCs w:val="24"/>
        </w:rPr>
        <w:t xml:space="preserve">who are </w:t>
      </w:r>
      <w:r w:rsidRPr="00375FF4">
        <w:rPr>
          <w:rFonts w:ascii="Arial" w:hAnsi="Arial" w:cs="Arial"/>
          <w:sz w:val="24"/>
          <w:szCs w:val="24"/>
        </w:rPr>
        <w:t>play</w:t>
      </w:r>
      <w:r w:rsidR="007367EB">
        <w:rPr>
          <w:rFonts w:ascii="Arial" w:hAnsi="Arial" w:cs="Arial"/>
          <w:sz w:val="24"/>
          <w:szCs w:val="24"/>
        </w:rPr>
        <w:t>ing</w:t>
      </w:r>
      <w:r w:rsidRPr="00375FF4">
        <w:rPr>
          <w:rFonts w:ascii="Arial" w:hAnsi="Arial" w:cs="Arial"/>
          <w:sz w:val="24"/>
          <w:szCs w:val="24"/>
        </w:rPr>
        <w:t xml:space="preserve"> a crucial role in delivering the Tesla Home Grid experience</w:t>
      </w:r>
      <w:r w:rsidR="007367EB">
        <w:rPr>
          <w:rFonts w:ascii="Arial" w:hAnsi="Arial" w:cs="Arial"/>
          <w:sz w:val="24"/>
          <w:szCs w:val="24"/>
        </w:rPr>
        <w:t>, are</w:t>
      </w:r>
      <w:r w:rsidRPr="00375FF4">
        <w:rPr>
          <w:rFonts w:ascii="Arial" w:hAnsi="Arial" w:cs="Arial"/>
          <w:sz w:val="24"/>
          <w:szCs w:val="24"/>
        </w:rPr>
        <w:t xml:space="preserve"> </w:t>
      </w:r>
      <w:r w:rsidR="00A36F89">
        <w:rPr>
          <w:rFonts w:ascii="Arial" w:hAnsi="Arial" w:cs="Arial"/>
          <w:sz w:val="24"/>
          <w:szCs w:val="24"/>
        </w:rPr>
        <w:t>s</w:t>
      </w:r>
      <w:r w:rsidRPr="00375FF4">
        <w:rPr>
          <w:rFonts w:ascii="Arial" w:hAnsi="Arial" w:cs="Arial"/>
          <w:sz w:val="24"/>
          <w:szCs w:val="24"/>
        </w:rPr>
        <w:t>killed engineers, technicians, and installation professionals ensur</w:t>
      </w:r>
      <w:r w:rsidR="00A36F89">
        <w:rPr>
          <w:rFonts w:ascii="Arial" w:hAnsi="Arial" w:cs="Arial"/>
          <w:sz w:val="24"/>
          <w:szCs w:val="24"/>
        </w:rPr>
        <w:t>ing</w:t>
      </w:r>
      <w:r w:rsidRPr="00375FF4">
        <w:rPr>
          <w:rFonts w:ascii="Arial" w:hAnsi="Arial" w:cs="Arial"/>
          <w:sz w:val="24"/>
          <w:szCs w:val="24"/>
        </w:rPr>
        <w:t xml:space="preserve"> the reliability, safety, and efficiency of the energy system</w:t>
      </w:r>
      <w:r w:rsidR="00DF0788">
        <w:rPr>
          <w:rFonts w:ascii="Arial" w:hAnsi="Arial" w:cs="Arial"/>
          <w:sz w:val="24"/>
          <w:szCs w:val="24"/>
        </w:rPr>
        <w:t xml:space="preserve">, as in the </w:t>
      </w:r>
      <w:r w:rsidR="00111778">
        <w:rPr>
          <w:rFonts w:ascii="Arial" w:hAnsi="Arial" w:cs="Arial"/>
          <w:sz w:val="24"/>
          <w:szCs w:val="24"/>
        </w:rPr>
        <w:t>way</w:t>
      </w:r>
      <w:r w:rsidRPr="00375FF4">
        <w:rPr>
          <w:rFonts w:ascii="Arial" w:hAnsi="Arial" w:cs="Arial"/>
          <w:sz w:val="24"/>
          <w:szCs w:val="24"/>
        </w:rPr>
        <w:t xml:space="preserve"> to De Silva (2021)</w:t>
      </w:r>
      <w:r w:rsidR="00EC379F">
        <w:rPr>
          <w:rFonts w:ascii="Arial" w:hAnsi="Arial" w:cs="Arial"/>
          <w:sz w:val="24"/>
          <w:szCs w:val="24"/>
        </w:rPr>
        <w:t xml:space="preserve"> addressed the</w:t>
      </w:r>
      <w:r w:rsidRPr="00375FF4">
        <w:rPr>
          <w:rFonts w:ascii="Arial" w:hAnsi="Arial" w:cs="Arial"/>
          <w:sz w:val="24"/>
          <w:szCs w:val="24"/>
        </w:rPr>
        <w:t xml:space="preserve"> effective organisational processes and skilled personnel are essential for delivering integrated service solutions in technology-driven business environments. </w:t>
      </w:r>
      <w:r w:rsidR="00257452" w:rsidRPr="00375FF4">
        <w:rPr>
          <w:rFonts w:ascii="Arial" w:hAnsi="Arial" w:cs="Arial"/>
          <w:sz w:val="24"/>
          <w:szCs w:val="24"/>
        </w:rPr>
        <w:t>Tesla Home Grid</w:t>
      </w:r>
      <w:r w:rsidR="000E0521">
        <w:rPr>
          <w:rFonts w:ascii="Arial" w:hAnsi="Arial" w:cs="Arial"/>
          <w:sz w:val="24"/>
          <w:szCs w:val="24"/>
        </w:rPr>
        <w:t>’s h</w:t>
      </w:r>
      <w:r w:rsidRPr="00375FF4">
        <w:rPr>
          <w:rFonts w:ascii="Arial" w:hAnsi="Arial" w:cs="Arial"/>
          <w:sz w:val="24"/>
          <w:szCs w:val="24"/>
        </w:rPr>
        <w:t>ighly trained employees therefore contribute directly to customer satisfaction and operational performance.</w:t>
      </w:r>
    </w:p>
    <w:p w14:paraId="40897C38" w14:textId="2929C34C" w:rsidR="00375FF4" w:rsidRDefault="00375FF4" w:rsidP="00375FF4">
      <w:pPr>
        <w:spacing w:line="360" w:lineRule="auto"/>
        <w:rPr>
          <w:rFonts w:ascii="Arial" w:hAnsi="Arial" w:cs="Arial"/>
          <w:sz w:val="24"/>
          <w:szCs w:val="24"/>
        </w:rPr>
      </w:pPr>
      <w:r w:rsidRPr="00375FF4">
        <w:rPr>
          <w:rFonts w:ascii="Arial" w:hAnsi="Arial" w:cs="Arial"/>
          <w:sz w:val="24"/>
          <w:szCs w:val="24"/>
        </w:rPr>
        <w:lastRenderedPageBreak/>
        <w:t xml:space="preserve">Moreover, </w:t>
      </w:r>
      <w:r w:rsidR="000E0521">
        <w:rPr>
          <w:rFonts w:ascii="Arial" w:hAnsi="Arial" w:cs="Arial"/>
          <w:sz w:val="24"/>
          <w:szCs w:val="24"/>
        </w:rPr>
        <w:t xml:space="preserve">the </w:t>
      </w:r>
      <w:r w:rsidR="000842E4">
        <w:rPr>
          <w:rFonts w:ascii="Arial" w:hAnsi="Arial" w:cs="Arial"/>
          <w:sz w:val="24"/>
          <w:szCs w:val="24"/>
        </w:rPr>
        <w:t xml:space="preserve">company’s </w:t>
      </w:r>
      <w:r w:rsidRPr="00375FF4">
        <w:rPr>
          <w:rFonts w:ascii="Arial" w:hAnsi="Arial" w:cs="Arial"/>
          <w:sz w:val="24"/>
          <w:szCs w:val="24"/>
        </w:rPr>
        <w:t xml:space="preserve">knowledgeable staff </w:t>
      </w:r>
      <w:r w:rsidR="000842E4">
        <w:rPr>
          <w:rFonts w:ascii="Arial" w:hAnsi="Arial" w:cs="Arial"/>
          <w:sz w:val="24"/>
          <w:szCs w:val="24"/>
        </w:rPr>
        <w:t>are</w:t>
      </w:r>
      <w:r w:rsidRPr="00375FF4">
        <w:rPr>
          <w:rFonts w:ascii="Arial" w:hAnsi="Arial" w:cs="Arial"/>
          <w:sz w:val="24"/>
          <w:szCs w:val="24"/>
        </w:rPr>
        <w:t xml:space="preserve"> provid</w:t>
      </w:r>
      <w:r w:rsidR="000842E4">
        <w:rPr>
          <w:rFonts w:ascii="Arial" w:hAnsi="Arial" w:cs="Arial"/>
          <w:sz w:val="24"/>
          <w:szCs w:val="24"/>
        </w:rPr>
        <w:t>ing</w:t>
      </w:r>
      <w:r w:rsidRPr="00375FF4">
        <w:rPr>
          <w:rFonts w:ascii="Arial" w:hAnsi="Arial" w:cs="Arial"/>
          <w:sz w:val="24"/>
          <w:szCs w:val="24"/>
        </w:rPr>
        <w:t xml:space="preserve"> expert advice and technical guidance to customers, which strengthens trust and reinforces Tesla’s reputation for innovation and quality.</w:t>
      </w:r>
    </w:p>
    <w:p w14:paraId="5E1AAFD2" w14:textId="77777777" w:rsidR="003E50D1" w:rsidRPr="00375FF4" w:rsidRDefault="003E50D1" w:rsidP="00375FF4">
      <w:pPr>
        <w:spacing w:line="360" w:lineRule="auto"/>
        <w:rPr>
          <w:rFonts w:ascii="Arial" w:hAnsi="Arial" w:cs="Arial"/>
          <w:sz w:val="24"/>
          <w:szCs w:val="24"/>
        </w:rPr>
      </w:pPr>
    </w:p>
    <w:p w14:paraId="756F4815" w14:textId="6AA46030" w:rsidR="00375FF4" w:rsidRPr="002D196D" w:rsidRDefault="00375FF4" w:rsidP="002D196D">
      <w:pPr>
        <w:pStyle w:val="ListParagraph"/>
        <w:numPr>
          <w:ilvl w:val="0"/>
          <w:numId w:val="5"/>
        </w:numPr>
        <w:spacing w:line="360" w:lineRule="auto"/>
        <w:rPr>
          <w:rFonts w:ascii="Arial" w:hAnsi="Arial" w:cs="Arial"/>
          <w:sz w:val="24"/>
          <w:szCs w:val="24"/>
        </w:rPr>
      </w:pPr>
      <w:r w:rsidRPr="002D196D">
        <w:rPr>
          <w:rFonts w:ascii="Arial" w:hAnsi="Arial" w:cs="Arial"/>
          <w:sz w:val="24"/>
          <w:szCs w:val="24"/>
        </w:rPr>
        <w:t>Process</w:t>
      </w:r>
    </w:p>
    <w:p w14:paraId="492D425E" w14:textId="77777777" w:rsidR="00375FF4" w:rsidRPr="00375FF4" w:rsidRDefault="00375FF4" w:rsidP="00375FF4">
      <w:pPr>
        <w:spacing w:line="360" w:lineRule="auto"/>
        <w:rPr>
          <w:rFonts w:ascii="Arial" w:hAnsi="Arial" w:cs="Arial"/>
          <w:sz w:val="24"/>
          <w:szCs w:val="24"/>
        </w:rPr>
      </w:pPr>
      <w:r w:rsidRPr="00375FF4">
        <w:rPr>
          <w:rFonts w:ascii="Arial" w:hAnsi="Arial" w:cs="Arial"/>
          <w:sz w:val="24"/>
          <w:szCs w:val="24"/>
        </w:rPr>
        <w:t>Efficient service processes are necessary to ensure smooth installation, operation, and maintenance of Tesla Home Grid systems.</w:t>
      </w:r>
    </w:p>
    <w:p w14:paraId="6857E9FC" w14:textId="2582FB03" w:rsidR="00375FF4" w:rsidRPr="00375FF4" w:rsidRDefault="00375FF4" w:rsidP="00375FF4">
      <w:pPr>
        <w:spacing w:line="360" w:lineRule="auto"/>
        <w:rPr>
          <w:rFonts w:ascii="Arial" w:hAnsi="Arial" w:cs="Arial"/>
          <w:sz w:val="24"/>
          <w:szCs w:val="24"/>
        </w:rPr>
      </w:pPr>
      <w:r w:rsidRPr="00375FF4">
        <w:rPr>
          <w:rFonts w:ascii="Arial" w:hAnsi="Arial" w:cs="Arial"/>
          <w:sz w:val="24"/>
          <w:szCs w:val="24"/>
        </w:rPr>
        <w:t>Tesla</w:t>
      </w:r>
      <w:r w:rsidR="00F25DAD">
        <w:rPr>
          <w:rFonts w:ascii="Arial" w:hAnsi="Arial" w:cs="Arial"/>
          <w:sz w:val="24"/>
          <w:szCs w:val="24"/>
        </w:rPr>
        <w:t xml:space="preserve"> is </w:t>
      </w:r>
      <w:r w:rsidRPr="00375FF4">
        <w:rPr>
          <w:rFonts w:ascii="Arial" w:hAnsi="Arial" w:cs="Arial"/>
          <w:sz w:val="24"/>
          <w:szCs w:val="24"/>
        </w:rPr>
        <w:t>streamlin</w:t>
      </w:r>
      <w:r w:rsidR="00F25DAD">
        <w:rPr>
          <w:rFonts w:ascii="Arial" w:hAnsi="Arial" w:cs="Arial"/>
          <w:sz w:val="24"/>
          <w:szCs w:val="24"/>
        </w:rPr>
        <w:t>ing</w:t>
      </w:r>
      <w:r w:rsidRPr="00375FF4">
        <w:rPr>
          <w:rFonts w:ascii="Arial" w:hAnsi="Arial" w:cs="Arial"/>
          <w:sz w:val="24"/>
          <w:szCs w:val="24"/>
        </w:rPr>
        <w:t xml:space="preserve"> the customer journey through digital tools such as online configuration platforms, automated installation scheduling systems, and AI-driven energy management software</w:t>
      </w:r>
      <w:r w:rsidR="009722C8">
        <w:rPr>
          <w:rFonts w:ascii="Arial" w:hAnsi="Arial" w:cs="Arial"/>
          <w:sz w:val="24"/>
          <w:szCs w:val="24"/>
        </w:rPr>
        <w:t xml:space="preserve"> to</w:t>
      </w:r>
      <w:r w:rsidRPr="00375FF4">
        <w:rPr>
          <w:rFonts w:ascii="Arial" w:hAnsi="Arial" w:cs="Arial"/>
          <w:sz w:val="24"/>
          <w:szCs w:val="24"/>
        </w:rPr>
        <w:t xml:space="preserve"> simplify system adoption and </w:t>
      </w:r>
      <w:r w:rsidR="009722C8">
        <w:rPr>
          <w:rFonts w:ascii="Arial" w:hAnsi="Arial" w:cs="Arial"/>
          <w:sz w:val="24"/>
          <w:szCs w:val="24"/>
        </w:rPr>
        <w:t xml:space="preserve">to </w:t>
      </w:r>
      <w:r w:rsidRPr="00375FF4">
        <w:rPr>
          <w:rFonts w:ascii="Arial" w:hAnsi="Arial" w:cs="Arial"/>
          <w:sz w:val="24"/>
          <w:szCs w:val="24"/>
        </w:rPr>
        <w:t>improve operational efficiency.</w:t>
      </w:r>
    </w:p>
    <w:p w14:paraId="0FB86096" w14:textId="2D8579B2" w:rsidR="00375FF4" w:rsidRDefault="002B1E82" w:rsidP="00375FF4">
      <w:pPr>
        <w:spacing w:line="360" w:lineRule="auto"/>
        <w:rPr>
          <w:rFonts w:ascii="Arial" w:hAnsi="Arial" w:cs="Arial"/>
          <w:sz w:val="24"/>
          <w:szCs w:val="24"/>
        </w:rPr>
      </w:pPr>
      <w:r>
        <w:rPr>
          <w:rFonts w:ascii="Arial" w:hAnsi="Arial" w:cs="Arial"/>
          <w:sz w:val="24"/>
          <w:szCs w:val="24"/>
        </w:rPr>
        <w:t>The firm’ s</w:t>
      </w:r>
      <w:r w:rsidR="00375FF4" w:rsidRPr="00375FF4">
        <w:rPr>
          <w:rFonts w:ascii="Arial" w:hAnsi="Arial" w:cs="Arial"/>
          <w:sz w:val="24"/>
          <w:szCs w:val="24"/>
        </w:rPr>
        <w:t>trategic management literature emphasises that efficient operational processes are critical for maintaining competitive advantage in technologically complex industries (Whittington et al., 2023)</w:t>
      </w:r>
      <w:r w:rsidR="00A12EE0">
        <w:rPr>
          <w:rFonts w:ascii="Arial" w:hAnsi="Arial" w:cs="Arial"/>
          <w:sz w:val="24"/>
          <w:szCs w:val="24"/>
        </w:rPr>
        <w:t>, b</w:t>
      </w:r>
      <w:r w:rsidR="00375FF4" w:rsidRPr="00375FF4">
        <w:rPr>
          <w:rFonts w:ascii="Arial" w:hAnsi="Arial" w:cs="Arial"/>
          <w:sz w:val="24"/>
          <w:szCs w:val="24"/>
        </w:rPr>
        <w:t>y optimising service processes</w:t>
      </w:r>
      <w:r w:rsidR="00A12EE0">
        <w:rPr>
          <w:rFonts w:ascii="Arial" w:hAnsi="Arial" w:cs="Arial"/>
          <w:sz w:val="24"/>
          <w:szCs w:val="24"/>
        </w:rPr>
        <w:t xml:space="preserve"> of</w:t>
      </w:r>
      <w:r w:rsidR="00375FF4" w:rsidRPr="00375FF4">
        <w:rPr>
          <w:rFonts w:ascii="Arial" w:hAnsi="Arial" w:cs="Arial"/>
          <w:sz w:val="24"/>
          <w:szCs w:val="24"/>
        </w:rPr>
        <w:t xml:space="preserve"> Tesla</w:t>
      </w:r>
      <w:r w:rsidR="002C4603">
        <w:rPr>
          <w:rFonts w:ascii="Arial" w:hAnsi="Arial" w:cs="Arial"/>
          <w:sz w:val="24"/>
          <w:szCs w:val="24"/>
        </w:rPr>
        <w:t>’s</w:t>
      </w:r>
      <w:r w:rsidR="00375FF4" w:rsidRPr="00375FF4">
        <w:rPr>
          <w:rFonts w:ascii="Arial" w:hAnsi="Arial" w:cs="Arial"/>
          <w:sz w:val="24"/>
          <w:szCs w:val="24"/>
        </w:rPr>
        <w:t xml:space="preserve"> enhanc</w:t>
      </w:r>
      <w:r w:rsidR="002C4603">
        <w:rPr>
          <w:rFonts w:ascii="Arial" w:hAnsi="Arial" w:cs="Arial"/>
          <w:sz w:val="24"/>
          <w:szCs w:val="24"/>
        </w:rPr>
        <w:t>ing</w:t>
      </w:r>
      <w:r w:rsidR="00375FF4" w:rsidRPr="00375FF4">
        <w:rPr>
          <w:rFonts w:ascii="Arial" w:hAnsi="Arial" w:cs="Arial"/>
          <w:sz w:val="24"/>
          <w:szCs w:val="24"/>
        </w:rPr>
        <w:t xml:space="preserve"> both operational performance and customer satisfaction.</w:t>
      </w:r>
    </w:p>
    <w:p w14:paraId="50750F43" w14:textId="77777777" w:rsidR="00E371C3" w:rsidRPr="00375FF4" w:rsidRDefault="00E371C3" w:rsidP="00375FF4">
      <w:pPr>
        <w:spacing w:line="360" w:lineRule="auto"/>
        <w:rPr>
          <w:rFonts w:ascii="Arial" w:hAnsi="Arial" w:cs="Arial"/>
          <w:sz w:val="24"/>
          <w:szCs w:val="24"/>
        </w:rPr>
      </w:pPr>
    </w:p>
    <w:p w14:paraId="2F5E0D85" w14:textId="6F2DD9EE" w:rsidR="00375FF4" w:rsidRPr="00CF7296" w:rsidRDefault="00375FF4" w:rsidP="00CF7296">
      <w:pPr>
        <w:pStyle w:val="ListParagraph"/>
        <w:numPr>
          <w:ilvl w:val="0"/>
          <w:numId w:val="5"/>
        </w:numPr>
        <w:spacing w:line="360" w:lineRule="auto"/>
        <w:rPr>
          <w:rFonts w:ascii="Arial" w:hAnsi="Arial" w:cs="Arial"/>
          <w:sz w:val="24"/>
          <w:szCs w:val="24"/>
        </w:rPr>
      </w:pPr>
      <w:r w:rsidRPr="00CF7296">
        <w:rPr>
          <w:rFonts w:ascii="Arial" w:hAnsi="Arial" w:cs="Arial"/>
          <w:sz w:val="24"/>
          <w:szCs w:val="24"/>
        </w:rPr>
        <w:t>Physical Evidence</w:t>
      </w:r>
    </w:p>
    <w:p w14:paraId="4D8B603A" w14:textId="3DF22BDC" w:rsidR="00375FF4" w:rsidRPr="00375FF4" w:rsidRDefault="00CF7296" w:rsidP="00375FF4">
      <w:pPr>
        <w:spacing w:line="360" w:lineRule="auto"/>
        <w:rPr>
          <w:rFonts w:ascii="Arial" w:hAnsi="Arial" w:cs="Arial"/>
          <w:sz w:val="24"/>
          <w:szCs w:val="24"/>
        </w:rPr>
      </w:pPr>
      <w:r>
        <w:rPr>
          <w:rFonts w:ascii="Arial" w:hAnsi="Arial" w:cs="Arial"/>
          <w:sz w:val="24"/>
          <w:szCs w:val="24"/>
        </w:rPr>
        <w:t xml:space="preserve">As </w:t>
      </w:r>
      <w:r w:rsidRPr="00375FF4">
        <w:rPr>
          <w:rFonts w:ascii="Arial" w:hAnsi="Arial" w:cs="Arial"/>
          <w:sz w:val="24"/>
          <w:szCs w:val="24"/>
        </w:rPr>
        <w:t xml:space="preserve">Kotler et al. </w:t>
      </w:r>
      <w:r w:rsidR="008C6CAE">
        <w:rPr>
          <w:rFonts w:ascii="Arial" w:hAnsi="Arial" w:cs="Arial"/>
          <w:sz w:val="24"/>
          <w:szCs w:val="24"/>
        </w:rPr>
        <w:t>(</w:t>
      </w:r>
      <w:r w:rsidRPr="00375FF4">
        <w:rPr>
          <w:rFonts w:ascii="Arial" w:hAnsi="Arial" w:cs="Arial"/>
          <w:sz w:val="24"/>
          <w:szCs w:val="24"/>
        </w:rPr>
        <w:t>2020)</w:t>
      </w:r>
      <w:r w:rsidR="008C6CAE">
        <w:rPr>
          <w:rFonts w:ascii="Arial" w:hAnsi="Arial" w:cs="Arial"/>
          <w:sz w:val="24"/>
          <w:szCs w:val="24"/>
        </w:rPr>
        <w:t xml:space="preserve"> p</w:t>
      </w:r>
      <w:r w:rsidR="00375FF4" w:rsidRPr="00375FF4">
        <w:rPr>
          <w:rFonts w:ascii="Arial" w:hAnsi="Arial" w:cs="Arial"/>
          <w:sz w:val="24"/>
          <w:szCs w:val="24"/>
        </w:rPr>
        <w:t>hysical evidence refers to the tangible elements that support the service experience and reinforce brand credibility</w:t>
      </w:r>
      <w:r w:rsidR="008C6CAE">
        <w:rPr>
          <w:rFonts w:ascii="Arial" w:hAnsi="Arial" w:cs="Arial"/>
          <w:sz w:val="24"/>
          <w:szCs w:val="24"/>
        </w:rPr>
        <w:t>,</w:t>
      </w:r>
      <w:r w:rsidR="00304C8D">
        <w:rPr>
          <w:rFonts w:ascii="Arial" w:hAnsi="Arial" w:cs="Arial"/>
          <w:sz w:val="24"/>
          <w:szCs w:val="24"/>
        </w:rPr>
        <w:t xml:space="preserve"> f</w:t>
      </w:r>
      <w:r w:rsidR="00375FF4" w:rsidRPr="00375FF4">
        <w:rPr>
          <w:rFonts w:ascii="Arial" w:hAnsi="Arial" w:cs="Arial"/>
          <w:sz w:val="24"/>
          <w:szCs w:val="24"/>
        </w:rPr>
        <w:t>or Tesla Home Grid</w:t>
      </w:r>
      <w:r w:rsidR="00304C8D">
        <w:rPr>
          <w:rFonts w:ascii="Arial" w:hAnsi="Arial" w:cs="Arial"/>
          <w:sz w:val="24"/>
          <w:szCs w:val="24"/>
        </w:rPr>
        <w:t>’s</w:t>
      </w:r>
      <w:r w:rsidR="00375FF4" w:rsidRPr="00375FF4">
        <w:rPr>
          <w:rFonts w:ascii="Arial" w:hAnsi="Arial" w:cs="Arial"/>
          <w:sz w:val="24"/>
          <w:szCs w:val="24"/>
        </w:rPr>
        <w:t xml:space="preserve"> physical evidence includes solar panel installations, battery storage units, Tesla-branded equipment, and the digital interface provided through the Tesla mobile application</w:t>
      </w:r>
      <w:r w:rsidR="00304C8D">
        <w:rPr>
          <w:rFonts w:ascii="Arial" w:hAnsi="Arial" w:cs="Arial"/>
          <w:sz w:val="24"/>
          <w:szCs w:val="24"/>
        </w:rPr>
        <w:t>,</w:t>
      </w:r>
      <w:r w:rsidR="00375FF4" w:rsidRPr="00375FF4">
        <w:rPr>
          <w:rFonts w:ascii="Arial" w:hAnsi="Arial" w:cs="Arial"/>
          <w:sz w:val="24"/>
          <w:szCs w:val="24"/>
        </w:rPr>
        <w:t xml:space="preserve"> </w:t>
      </w:r>
      <w:r w:rsidR="00304C8D">
        <w:rPr>
          <w:rFonts w:ascii="Arial" w:hAnsi="Arial" w:cs="Arial"/>
          <w:sz w:val="24"/>
          <w:szCs w:val="24"/>
        </w:rPr>
        <w:t>t</w:t>
      </w:r>
      <w:r w:rsidR="00375FF4" w:rsidRPr="00375FF4">
        <w:rPr>
          <w:rFonts w:ascii="Arial" w:hAnsi="Arial" w:cs="Arial"/>
          <w:sz w:val="24"/>
          <w:szCs w:val="24"/>
        </w:rPr>
        <w:t>hese visible elements provide reassurance to customers and demonstrate the reliability and sophistication of the technology</w:t>
      </w:r>
      <w:r w:rsidR="00F75CCB">
        <w:rPr>
          <w:rFonts w:ascii="Arial" w:hAnsi="Arial" w:cs="Arial"/>
          <w:sz w:val="24"/>
          <w:szCs w:val="24"/>
        </w:rPr>
        <w:t xml:space="preserve"> that </w:t>
      </w:r>
      <w:r w:rsidR="00934013">
        <w:rPr>
          <w:rFonts w:ascii="Arial" w:hAnsi="Arial" w:cs="Arial"/>
          <w:sz w:val="24"/>
          <w:szCs w:val="24"/>
        </w:rPr>
        <w:t>that</w:t>
      </w:r>
      <w:r w:rsidR="00F75CCB">
        <w:rPr>
          <w:rFonts w:ascii="Arial" w:hAnsi="Arial" w:cs="Arial"/>
          <w:sz w:val="24"/>
          <w:szCs w:val="24"/>
        </w:rPr>
        <w:t xml:space="preserve"> company’s</w:t>
      </w:r>
      <w:r w:rsidR="00375FF4" w:rsidRPr="00375FF4">
        <w:rPr>
          <w:rFonts w:ascii="Arial" w:hAnsi="Arial" w:cs="Arial"/>
          <w:sz w:val="24"/>
          <w:szCs w:val="24"/>
        </w:rPr>
        <w:t xml:space="preserve"> energy infrastructure within households also reinforces the brand’s commitment to sustainable innovation and strengthens consumer trust in the system.</w:t>
      </w:r>
    </w:p>
    <w:p w14:paraId="76F771F3" w14:textId="0E896A8C" w:rsidR="00375FF4" w:rsidRPr="00375FF4" w:rsidRDefault="00375FF4" w:rsidP="00375FF4">
      <w:pPr>
        <w:spacing w:line="360" w:lineRule="auto"/>
        <w:rPr>
          <w:rFonts w:ascii="Arial" w:hAnsi="Arial" w:cs="Arial"/>
          <w:sz w:val="24"/>
          <w:szCs w:val="24"/>
        </w:rPr>
      </w:pPr>
    </w:p>
    <w:p w14:paraId="70A719E1" w14:textId="77777777" w:rsidR="002D196D" w:rsidRDefault="002D196D" w:rsidP="00375FF4">
      <w:pPr>
        <w:spacing w:line="360" w:lineRule="auto"/>
        <w:rPr>
          <w:rFonts w:ascii="Arial" w:hAnsi="Arial" w:cs="Arial"/>
          <w:sz w:val="24"/>
          <w:szCs w:val="24"/>
        </w:rPr>
      </w:pPr>
    </w:p>
    <w:p w14:paraId="60433F28" w14:textId="77777777" w:rsidR="002D196D" w:rsidRDefault="002D196D" w:rsidP="00375FF4">
      <w:pPr>
        <w:spacing w:line="360" w:lineRule="auto"/>
        <w:rPr>
          <w:rFonts w:ascii="Arial" w:hAnsi="Arial" w:cs="Arial"/>
          <w:sz w:val="24"/>
          <w:szCs w:val="24"/>
        </w:rPr>
      </w:pPr>
    </w:p>
    <w:p w14:paraId="7CD96910" w14:textId="77777777" w:rsidR="002D196D" w:rsidRDefault="002D196D" w:rsidP="00375FF4">
      <w:pPr>
        <w:spacing w:line="360" w:lineRule="auto"/>
        <w:rPr>
          <w:rFonts w:ascii="Arial" w:hAnsi="Arial" w:cs="Arial"/>
          <w:sz w:val="24"/>
          <w:szCs w:val="24"/>
        </w:rPr>
      </w:pPr>
    </w:p>
    <w:p w14:paraId="7D632ACC" w14:textId="10BAD2E0" w:rsidR="00916FAE" w:rsidRPr="000A4EA2" w:rsidRDefault="008D767E" w:rsidP="00375FF4">
      <w:pPr>
        <w:spacing w:line="360" w:lineRule="auto"/>
        <w:rPr>
          <w:rFonts w:ascii="Arial" w:hAnsi="Arial" w:cs="Arial"/>
          <w:sz w:val="24"/>
          <w:szCs w:val="24"/>
        </w:rPr>
      </w:pPr>
      <w:r>
        <w:rPr>
          <w:rFonts w:ascii="Arial" w:hAnsi="Arial" w:cs="Arial"/>
          <w:sz w:val="24"/>
          <w:szCs w:val="24"/>
        </w:rPr>
        <w:lastRenderedPageBreak/>
        <w:t xml:space="preserve">ELEMENT 4: </w:t>
      </w:r>
      <w:r w:rsidR="00777F77" w:rsidRPr="000A4EA2">
        <w:rPr>
          <w:rFonts w:ascii="Arial" w:hAnsi="Arial" w:cs="Arial"/>
          <w:sz w:val="24"/>
          <w:szCs w:val="24"/>
        </w:rPr>
        <w:t>REFLECTIOM</w:t>
      </w:r>
    </w:p>
    <w:p w14:paraId="7AFAB0A2" w14:textId="04F97340" w:rsidR="001C28DF" w:rsidRPr="0067041F" w:rsidRDefault="001C28DF" w:rsidP="001C28DF">
      <w:pPr>
        <w:spacing w:line="360" w:lineRule="auto"/>
        <w:rPr>
          <w:rFonts w:ascii="Arial" w:hAnsi="Arial" w:cs="Arial"/>
          <w:sz w:val="24"/>
          <w:szCs w:val="24"/>
        </w:rPr>
      </w:pPr>
      <w:r w:rsidRPr="0067041F">
        <w:rPr>
          <w:rFonts w:ascii="Arial" w:hAnsi="Arial" w:cs="Arial"/>
          <w:sz w:val="24"/>
          <w:szCs w:val="24"/>
        </w:rPr>
        <w:t>This study was undertaken at the University of Wales Trinity Saint David (UWTSD) as part of a Brand Development Portfolio module</w:t>
      </w:r>
      <w:r w:rsidR="004B3EEA">
        <w:rPr>
          <w:rFonts w:ascii="Arial" w:hAnsi="Arial" w:cs="Arial"/>
          <w:sz w:val="24"/>
          <w:szCs w:val="24"/>
        </w:rPr>
        <w:t>. It</w:t>
      </w:r>
      <w:r w:rsidRPr="0067041F">
        <w:rPr>
          <w:rFonts w:ascii="Arial" w:hAnsi="Arial" w:cs="Arial"/>
          <w:sz w:val="24"/>
          <w:szCs w:val="24"/>
        </w:rPr>
        <w:t xml:space="preserve"> examin</w:t>
      </w:r>
      <w:r w:rsidR="00B82B52">
        <w:rPr>
          <w:rFonts w:ascii="Arial" w:hAnsi="Arial" w:cs="Arial"/>
          <w:sz w:val="24"/>
          <w:szCs w:val="24"/>
        </w:rPr>
        <w:t>es</w:t>
      </w:r>
      <w:r w:rsidRPr="0067041F">
        <w:rPr>
          <w:rFonts w:ascii="Arial" w:hAnsi="Arial" w:cs="Arial"/>
          <w:sz w:val="24"/>
          <w:szCs w:val="24"/>
        </w:rPr>
        <w:t xml:space="preserve"> strategic brand extension within the technology </w:t>
      </w:r>
      <w:r w:rsidR="00137847" w:rsidRPr="0067041F">
        <w:rPr>
          <w:rFonts w:ascii="Arial" w:hAnsi="Arial" w:cs="Arial"/>
          <w:sz w:val="24"/>
          <w:szCs w:val="24"/>
        </w:rPr>
        <w:t>sector</w:t>
      </w:r>
      <w:r w:rsidR="00137847">
        <w:rPr>
          <w:rFonts w:ascii="Arial" w:hAnsi="Arial" w:cs="Arial"/>
          <w:sz w:val="24"/>
          <w:szCs w:val="24"/>
        </w:rPr>
        <w:t xml:space="preserve"> and</w:t>
      </w:r>
      <w:r w:rsidRPr="0067041F">
        <w:rPr>
          <w:rFonts w:ascii="Arial" w:hAnsi="Arial" w:cs="Arial"/>
          <w:sz w:val="24"/>
          <w:szCs w:val="24"/>
        </w:rPr>
        <w:t xml:space="preserve"> focus</w:t>
      </w:r>
      <w:r w:rsidR="008D6BAB">
        <w:rPr>
          <w:rFonts w:ascii="Arial" w:hAnsi="Arial" w:cs="Arial"/>
          <w:sz w:val="24"/>
          <w:szCs w:val="24"/>
        </w:rPr>
        <w:t>ing</w:t>
      </w:r>
      <w:r w:rsidRPr="0067041F">
        <w:rPr>
          <w:rFonts w:ascii="Arial" w:hAnsi="Arial" w:cs="Arial"/>
          <w:sz w:val="24"/>
          <w:szCs w:val="24"/>
        </w:rPr>
        <w:t xml:space="preserve"> on </w:t>
      </w:r>
      <w:r w:rsidR="006A01E8">
        <w:rPr>
          <w:rFonts w:ascii="Arial" w:hAnsi="Arial" w:cs="Arial"/>
          <w:sz w:val="24"/>
          <w:szCs w:val="24"/>
        </w:rPr>
        <w:t xml:space="preserve">the </w:t>
      </w:r>
      <w:r w:rsidR="004C29FD" w:rsidRPr="0067041F">
        <w:rPr>
          <w:rFonts w:ascii="Arial" w:hAnsi="Arial" w:cs="Arial"/>
          <w:sz w:val="24"/>
          <w:szCs w:val="24"/>
        </w:rPr>
        <w:t>propose</w:t>
      </w:r>
      <w:r w:rsidR="004C29FD">
        <w:rPr>
          <w:rFonts w:ascii="Arial" w:hAnsi="Arial" w:cs="Arial"/>
          <w:sz w:val="24"/>
          <w:szCs w:val="24"/>
        </w:rPr>
        <w:t xml:space="preserve">d </w:t>
      </w:r>
      <w:r w:rsidRPr="0067041F">
        <w:rPr>
          <w:rFonts w:ascii="Arial" w:hAnsi="Arial" w:cs="Arial"/>
          <w:sz w:val="24"/>
          <w:szCs w:val="24"/>
        </w:rPr>
        <w:t>development of</w:t>
      </w:r>
      <w:r w:rsidR="006A01E8">
        <w:rPr>
          <w:rFonts w:ascii="Arial" w:hAnsi="Arial" w:cs="Arial"/>
          <w:sz w:val="24"/>
          <w:szCs w:val="24"/>
        </w:rPr>
        <w:t xml:space="preserve"> </w:t>
      </w:r>
      <w:r w:rsidR="006A01E8" w:rsidRPr="0067041F">
        <w:rPr>
          <w:rFonts w:ascii="Arial" w:hAnsi="Arial" w:cs="Arial"/>
          <w:sz w:val="24"/>
          <w:szCs w:val="24"/>
        </w:rPr>
        <w:t>Tesla</w:t>
      </w:r>
      <w:r w:rsidR="00FE110B">
        <w:rPr>
          <w:rFonts w:ascii="Arial" w:hAnsi="Arial" w:cs="Arial"/>
          <w:sz w:val="24"/>
          <w:szCs w:val="24"/>
        </w:rPr>
        <w:t>’s</w:t>
      </w:r>
      <w:r w:rsidRPr="0067041F">
        <w:rPr>
          <w:rFonts w:ascii="Arial" w:hAnsi="Arial" w:cs="Arial"/>
          <w:sz w:val="24"/>
          <w:szCs w:val="24"/>
        </w:rPr>
        <w:t xml:space="preserve"> “Tesla Home Grid,”</w:t>
      </w:r>
      <w:r w:rsidR="00305FCF">
        <w:rPr>
          <w:rFonts w:ascii="Arial" w:hAnsi="Arial" w:cs="Arial"/>
          <w:sz w:val="24"/>
          <w:szCs w:val="24"/>
        </w:rPr>
        <w:t xml:space="preserve"> </w:t>
      </w:r>
      <w:r w:rsidRPr="0067041F">
        <w:rPr>
          <w:rFonts w:ascii="Arial" w:hAnsi="Arial" w:cs="Arial"/>
          <w:sz w:val="24"/>
          <w:szCs w:val="24"/>
        </w:rPr>
        <w:t>an integrated smart energy ecosystem</w:t>
      </w:r>
      <w:r w:rsidR="000F019B">
        <w:rPr>
          <w:rFonts w:ascii="Arial" w:hAnsi="Arial" w:cs="Arial"/>
          <w:sz w:val="24"/>
          <w:szCs w:val="24"/>
        </w:rPr>
        <w:t xml:space="preserve"> </w:t>
      </w:r>
      <w:r w:rsidR="00C25230">
        <w:rPr>
          <w:rFonts w:ascii="Arial" w:hAnsi="Arial" w:cs="Arial"/>
          <w:sz w:val="24"/>
          <w:szCs w:val="24"/>
        </w:rPr>
        <w:t>designated to extend the</w:t>
      </w:r>
      <w:r w:rsidRPr="0067041F">
        <w:rPr>
          <w:rFonts w:ascii="Arial" w:hAnsi="Arial" w:cs="Arial"/>
          <w:sz w:val="24"/>
          <w:szCs w:val="24"/>
        </w:rPr>
        <w:t xml:space="preserve"> brand</w:t>
      </w:r>
      <w:r w:rsidR="00305FCF">
        <w:rPr>
          <w:rFonts w:ascii="Arial" w:hAnsi="Arial" w:cs="Arial"/>
          <w:sz w:val="24"/>
          <w:szCs w:val="24"/>
        </w:rPr>
        <w:t xml:space="preserve"> </w:t>
      </w:r>
      <w:r w:rsidRPr="0067041F">
        <w:rPr>
          <w:rFonts w:ascii="Arial" w:hAnsi="Arial" w:cs="Arial"/>
          <w:sz w:val="24"/>
          <w:szCs w:val="24"/>
        </w:rPr>
        <w:t xml:space="preserve">beyond electric vehicles into sustainable </w:t>
      </w:r>
      <w:r w:rsidR="00D86B1B">
        <w:rPr>
          <w:rFonts w:ascii="Arial" w:hAnsi="Arial" w:cs="Arial"/>
          <w:sz w:val="24"/>
          <w:szCs w:val="24"/>
        </w:rPr>
        <w:t>residential</w:t>
      </w:r>
      <w:r w:rsidRPr="0067041F">
        <w:rPr>
          <w:rFonts w:ascii="Arial" w:hAnsi="Arial" w:cs="Arial"/>
          <w:sz w:val="24"/>
          <w:szCs w:val="24"/>
        </w:rPr>
        <w:t xml:space="preserve"> energy solutions.</w:t>
      </w:r>
    </w:p>
    <w:p w14:paraId="4E42847F" w14:textId="516BF501" w:rsidR="0062587C" w:rsidRDefault="00A6702F" w:rsidP="001C28DF">
      <w:pPr>
        <w:spacing w:line="360" w:lineRule="auto"/>
        <w:rPr>
          <w:rFonts w:ascii="Arial" w:hAnsi="Arial" w:cs="Arial"/>
          <w:sz w:val="24"/>
          <w:szCs w:val="24"/>
        </w:rPr>
      </w:pPr>
      <w:r>
        <w:rPr>
          <w:rFonts w:ascii="Arial" w:hAnsi="Arial" w:cs="Arial"/>
          <w:sz w:val="24"/>
          <w:szCs w:val="24"/>
        </w:rPr>
        <w:t>The p</w:t>
      </w:r>
      <w:r w:rsidR="00D86B1B">
        <w:rPr>
          <w:rFonts w:ascii="Arial" w:hAnsi="Arial" w:cs="Arial"/>
          <w:sz w:val="24"/>
          <w:szCs w:val="24"/>
        </w:rPr>
        <w:t>rimar</w:t>
      </w:r>
      <w:r>
        <w:rPr>
          <w:rFonts w:ascii="Arial" w:hAnsi="Arial" w:cs="Arial"/>
          <w:sz w:val="24"/>
          <w:szCs w:val="24"/>
        </w:rPr>
        <w:t>y</w:t>
      </w:r>
      <w:r w:rsidR="001C28DF" w:rsidRPr="0067041F">
        <w:rPr>
          <w:rFonts w:ascii="Arial" w:hAnsi="Arial" w:cs="Arial"/>
          <w:sz w:val="24"/>
          <w:szCs w:val="24"/>
        </w:rPr>
        <w:t xml:space="preserve"> of this study was to critically evaluate how marketing theory can inform real-world strategic decision-making in dynamic, sustainability-driven markets</w:t>
      </w:r>
      <w:r>
        <w:rPr>
          <w:rFonts w:ascii="Arial" w:hAnsi="Arial" w:cs="Arial"/>
          <w:sz w:val="24"/>
          <w:szCs w:val="24"/>
        </w:rPr>
        <w:t>.</w:t>
      </w:r>
      <w:r w:rsidR="00A33F96">
        <w:rPr>
          <w:rFonts w:ascii="Arial" w:hAnsi="Arial" w:cs="Arial"/>
          <w:sz w:val="24"/>
          <w:szCs w:val="24"/>
        </w:rPr>
        <w:t xml:space="preserve"> </w:t>
      </w:r>
      <w:r w:rsidR="00663752" w:rsidRPr="0090365A">
        <w:rPr>
          <w:rFonts w:ascii="Arial" w:hAnsi="Arial" w:cs="Arial"/>
          <w:sz w:val="24"/>
          <w:szCs w:val="24"/>
        </w:rPr>
        <w:t xml:space="preserve">To achieve this, established marketing frameworks were applied, </w:t>
      </w:r>
      <w:r w:rsidR="001C28DF" w:rsidRPr="0067041F">
        <w:rPr>
          <w:rFonts w:ascii="Arial" w:hAnsi="Arial" w:cs="Arial"/>
          <w:sz w:val="24"/>
          <w:szCs w:val="24"/>
        </w:rPr>
        <w:t>including</w:t>
      </w:r>
      <w:r w:rsidR="009B599E">
        <w:rPr>
          <w:rFonts w:ascii="Arial" w:hAnsi="Arial" w:cs="Arial"/>
          <w:sz w:val="24"/>
          <w:szCs w:val="24"/>
        </w:rPr>
        <w:t xml:space="preserve"> Element 2</w:t>
      </w:r>
      <w:r w:rsidR="00DD3ED7">
        <w:rPr>
          <w:rFonts w:ascii="Arial" w:hAnsi="Arial" w:cs="Arial"/>
          <w:sz w:val="24"/>
          <w:szCs w:val="24"/>
        </w:rPr>
        <w:t xml:space="preserve"> - </w:t>
      </w:r>
      <w:r w:rsidR="001C28DF" w:rsidRPr="0067041F">
        <w:rPr>
          <w:rFonts w:ascii="Arial" w:hAnsi="Arial" w:cs="Arial"/>
          <w:sz w:val="24"/>
          <w:szCs w:val="24"/>
        </w:rPr>
        <w:t xml:space="preserve">Segmentation, Targeting, Differentiation and Positioning (STDP) and </w:t>
      </w:r>
      <w:r w:rsidR="00637D48">
        <w:rPr>
          <w:rFonts w:ascii="Arial" w:hAnsi="Arial" w:cs="Arial"/>
          <w:sz w:val="24"/>
          <w:szCs w:val="24"/>
        </w:rPr>
        <w:t xml:space="preserve">Element 3 - </w:t>
      </w:r>
      <w:r w:rsidR="001C28DF" w:rsidRPr="0067041F">
        <w:rPr>
          <w:rFonts w:ascii="Arial" w:hAnsi="Arial" w:cs="Arial"/>
          <w:sz w:val="24"/>
          <w:szCs w:val="24"/>
        </w:rPr>
        <w:t>the Marketing Mix (</w:t>
      </w:r>
      <w:r w:rsidR="00954671">
        <w:rPr>
          <w:rFonts w:ascii="Arial" w:hAnsi="Arial" w:cs="Arial"/>
          <w:sz w:val="24"/>
          <w:szCs w:val="24"/>
        </w:rPr>
        <w:t>7</w:t>
      </w:r>
      <w:r w:rsidR="001C28DF" w:rsidRPr="0067041F">
        <w:rPr>
          <w:rFonts w:ascii="Arial" w:hAnsi="Arial" w:cs="Arial"/>
          <w:sz w:val="24"/>
          <w:szCs w:val="24"/>
        </w:rPr>
        <w:t>Ps)</w:t>
      </w:r>
      <w:r w:rsidR="00CB1E05">
        <w:rPr>
          <w:rFonts w:ascii="Arial" w:hAnsi="Arial" w:cs="Arial"/>
          <w:sz w:val="24"/>
          <w:szCs w:val="24"/>
        </w:rPr>
        <w:t>.</w:t>
      </w:r>
      <w:r w:rsidR="001C28DF" w:rsidRPr="0067041F">
        <w:rPr>
          <w:rFonts w:ascii="Arial" w:hAnsi="Arial" w:cs="Arial"/>
          <w:sz w:val="24"/>
          <w:szCs w:val="24"/>
        </w:rPr>
        <w:t xml:space="preserve"> </w:t>
      </w:r>
      <w:r w:rsidR="00CB1E05" w:rsidRPr="0090365A">
        <w:rPr>
          <w:rFonts w:ascii="Arial" w:hAnsi="Arial" w:cs="Arial"/>
          <w:sz w:val="24"/>
          <w:szCs w:val="24"/>
        </w:rPr>
        <w:t>These frameworks were used to assess the market viability, competitive positioning, and strategic fit of the proposed brand extension.</w:t>
      </w:r>
    </w:p>
    <w:p w14:paraId="3C7E9DD3" w14:textId="672CB969" w:rsidR="00F05316" w:rsidRPr="0067041F" w:rsidRDefault="00DE6729" w:rsidP="00F05316">
      <w:pPr>
        <w:spacing w:line="360" w:lineRule="auto"/>
        <w:rPr>
          <w:rFonts w:ascii="Arial" w:hAnsi="Arial" w:cs="Arial"/>
          <w:sz w:val="24"/>
          <w:szCs w:val="24"/>
        </w:rPr>
      </w:pPr>
      <w:r>
        <w:rPr>
          <w:rFonts w:ascii="Arial" w:hAnsi="Arial" w:cs="Arial"/>
          <w:sz w:val="24"/>
          <w:szCs w:val="24"/>
        </w:rPr>
        <w:t>In fact, t</w:t>
      </w:r>
      <w:r w:rsidR="00F05316">
        <w:rPr>
          <w:rFonts w:ascii="Arial" w:hAnsi="Arial" w:cs="Arial"/>
          <w:sz w:val="24"/>
          <w:szCs w:val="24"/>
        </w:rPr>
        <w:t>he</w:t>
      </w:r>
      <w:r w:rsidR="00F05316" w:rsidRPr="00A61D60">
        <w:rPr>
          <w:rFonts w:ascii="Arial" w:hAnsi="Arial" w:cs="Arial"/>
          <w:sz w:val="24"/>
          <w:szCs w:val="24"/>
        </w:rPr>
        <w:t xml:space="preserve"> experience on the accomplishment of my </w:t>
      </w:r>
      <w:r w:rsidR="00F05316" w:rsidRPr="00D847C6">
        <w:rPr>
          <w:rFonts w:ascii="Arial" w:hAnsi="Arial" w:cs="Arial"/>
          <w:sz w:val="24"/>
          <w:szCs w:val="24"/>
        </w:rPr>
        <w:t>learning journey</w:t>
      </w:r>
      <w:r w:rsidR="00D748BA">
        <w:rPr>
          <w:rFonts w:ascii="Arial" w:hAnsi="Arial" w:cs="Arial"/>
          <w:sz w:val="24"/>
          <w:szCs w:val="24"/>
        </w:rPr>
        <w:t xml:space="preserve"> </w:t>
      </w:r>
      <w:r w:rsidR="00687EE4">
        <w:rPr>
          <w:rFonts w:ascii="Arial" w:hAnsi="Arial" w:cs="Arial"/>
          <w:sz w:val="24"/>
          <w:szCs w:val="24"/>
        </w:rPr>
        <w:t>as</w:t>
      </w:r>
      <w:r w:rsidR="00F05316">
        <w:rPr>
          <w:rFonts w:ascii="Arial" w:hAnsi="Arial" w:cs="Arial"/>
          <w:sz w:val="24"/>
          <w:szCs w:val="24"/>
        </w:rPr>
        <w:t xml:space="preserve"> related to </w:t>
      </w:r>
      <w:r w:rsidR="0055341E">
        <w:rPr>
          <w:rFonts w:ascii="Arial" w:hAnsi="Arial" w:cs="Arial"/>
          <w:sz w:val="24"/>
          <w:szCs w:val="24"/>
        </w:rPr>
        <w:t>Marketing</w:t>
      </w:r>
      <w:r w:rsidR="007411A7">
        <w:rPr>
          <w:rFonts w:ascii="Arial" w:hAnsi="Arial" w:cs="Arial"/>
          <w:sz w:val="24"/>
          <w:szCs w:val="24"/>
        </w:rPr>
        <w:t xml:space="preserve"> </w:t>
      </w:r>
      <w:r w:rsidR="00F05316">
        <w:rPr>
          <w:rFonts w:ascii="Arial" w:hAnsi="Arial" w:cs="Arial"/>
          <w:sz w:val="24"/>
          <w:szCs w:val="24"/>
        </w:rPr>
        <w:t>Management – LCLB702</w:t>
      </w:r>
      <w:r w:rsidR="0070430C">
        <w:rPr>
          <w:rFonts w:ascii="Arial" w:hAnsi="Arial" w:cs="Arial"/>
          <w:sz w:val="24"/>
          <w:szCs w:val="24"/>
        </w:rPr>
        <w:t>4</w:t>
      </w:r>
      <w:r w:rsidR="00687EE4">
        <w:rPr>
          <w:rFonts w:ascii="Arial" w:hAnsi="Arial" w:cs="Arial"/>
          <w:sz w:val="24"/>
          <w:szCs w:val="24"/>
        </w:rPr>
        <w:t>;</w:t>
      </w:r>
      <w:r w:rsidR="00455C1F" w:rsidRPr="00455C1F">
        <w:rPr>
          <w:rFonts w:ascii="Arial" w:hAnsi="Arial" w:cs="Arial"/>
          <w:sz w:val="24"/>
          <w:szCs w:val="24"/>
        </w:rPr>
        <w:t xml:space="preserve"> </w:t>
      </w:r>
      <w:r w:rsidR="00687EE4">
        <w:rPr>
          <w:rFonts w:ascii="Arial" w:hAnsi="Arial" w:cs="Arial"/>
          <w:sz w:val="24"/>
          <w:szCs w:val="24"/>
        </w:rPr>
        <w:t>h</w:t>
      </w:r>
      <w:r w:rsidR="00455C1F" w:rsidRPr="00A61D60">
        <w:rPr>
          <w:rFonts w:ascii="Arial" w:hAnsi="Arial" w:cs="Arial"/>
          <w:sz w:val="24"/>
          <w:szCs w:val="24"/>
        </w:rPr>
        <w:t xml:space="preserve">owever, </w:t>
      </w:r>
      <w:r w:rsidR="003208EF">
        <w:rPr>
          <w:rFonts w:ascii="Arial" w:hAnsi="Arial" w:cs="Arial"/>
          <w:sz w:val="24"/>
          <w:szCs w:val="24"/>
        </w:rPr>
        <w:t>the</w:t>
      </w:r>
      <w:r w:rsidR="003208EF" w:rsidRPr="0067041F">
        <w:rPr>
          <w:rFonts w:ascii="Arial" w:hAnsi="Arial" w:cs="Arial"/>
          <w:sz w:val="24"/>
          <w:szCs w:val="24"/>
        </w:rPr>
        <w:t xml:space="preserve"> study reflects on the integration of theory and practice, highlighting both the analytical process and personal learning </w:t>
      </w:r>
      <w:r w:rsidR="000524DF" w:rsidRPr="0067041F">
        <w:rPr>
          <w:rFonts w:ascii="Arial" w:hAnsi="Arial" w:cs="Arial"/>
          <w:sz w:val="24"/>
          <w:szCs w:val="24"/>
        </w:rPr>
        <w:t>development</w:t>
      </w:r>
      <w:r w:rsidR="000524DF">
        <w:rPr>
          <w:rFonts w:ascii="Arial" w:hAnsi="Arial" w:cs="Arial"/>
          <w:sz w:val="24"/>
          <w:szCs w:val="24"/>
        </w:rPr>
        <w:t xml:space="preserve"> </w:t>
      </w:r>
      <w:r w:rsidR="00D00214">
        <w:rPr>
          <w:rFonts w:ascii="Arial" w:hAnsi="Arial" w:cs="Arial"/>
          <w:sz w:val="24"/>
          <w:szCs w:val="24"/>
        </w:rPr>
        <w:t>under</w:t>
      </w:r>
      <w:r w:rsidR="000524DF">
        <w:rPr>
          <w:rFonts w:ascii="Arial" w:hAnsi="Arial" w:cs="Arial"/>
          <w:sz w:val="24"/>
          <w:szCs w:val="24"/>
        </w:rPr>
        <w:t xml:space="preserve"> </w:t>
      </w:r>
      <w:r w:rsidR="00177EAA">
        <w:rPr>
          <w:rFonts w:ascii="Arial" w:hAnsi="Arial" w:cs="Arial"/>
          <w:sz w:val="24"/>
          <w:szCs w:val="24"/>
        </w:rPr>
        <w:t>my</w:t>
      </w:r>
      <w:r w:rsidR="00455C1F" w:rsidRPr="00A61D60">
        <w:rPr>
          <w:rFonts w:ascii="Arial" w:hAnsi="Arial" w:cs="Arial"/>
          <w:sz w:val="24"/>
          <w:szCs w:val="24"/>
        </w:rPr>
        <w:t xml:space="preserve"> </w:t>
      </w:r>
      <w:r w:rsidR="00455C1F">
        <w:rPr>
          <w:rFonts w:ascii="Arial" w:hAnsi="Arial" w:cs="Arial"/>
          <w:sz w:val="24"/>
          <w:szCs w:val="24"/>
        </w:rPr>
        <w:t>module leader</w:t>
      </w:r>
      <w:r w:rsidR="00455C1F" w:rsidRPr="00A61D60">
        <w:rPr>
          <w:rFonts w:ascii="Arial" w:hAnsi="Arial" w:cs="Arial"/>
          <w:sz w:val="24"/>
          <w:szCs w:val="24"/>
        </w:rPr>
        <w:t xml:space="preserve"> (</w:t>
      </w:r>
      <w:r w:rsidR="00661ABB" w:rsidRPr="00CD45AF">
        <w:rPr>
          <w:rFonts w:ascii="Arial" w:hAnsi="Arial" w:cs="Arial"/>
          <w:sz w:val="24"/>
          <w:szCs w:val="24"/>
        </w:rPr>
        <w:t>Dr. Taonga Kaonga Sobere-Snithers</w:t>
      </w:r>
      <w:r w:rsidR="00455C1F" w:rsidRPr="00A61D60">
        <w:rPr>
          <w:rFonts w:ascii="Arial" w:hAnsi="Arial" w:cs="Arial"/>
          <w:sz w:val="24"/>
          <w:szCs w:val="24"/>
        </w:rPr>
        <w:t>)</w:t>
      </w:r>
      <w:r w:rsidR="00455C1F">
        <w:rPr>
          <w:rFonts w:ascii="Arial" w:hAnsi="Arial" w:cs="Arial"/>
          <w:sz w:val="24"/>
          <w:szCs w:val="24"/>
        </w:rPr>
        <w:t>,</w:t>
      </w:r>
      <w:r w:rsidR="00177EAA">
        <w:rPr>
          <w:rFonts w:ascii="Arial" w:hAnsi="Arial" w:cs="Arial"/>
          <w:sz w:val="24"/>
          <w:szCs w:val="24"/>
        </w:rPr>
        <w:t xml:space="preserve"> that</w:t>
      </w:r>
      <w:r w:rsidR="00455C1F" w:rsidRPr="00A61D60">
        <w:rPr>
          <w:rFonts w:ascii="Arial" w:hAnsi="Arial" w:cs="Arial"/>
          <w:sz w:val="24"/>
          <w:szCs w:val="24"/>
        </w:rPr>
        <w:t xml:space="preserve"> comes the dialectic combination of knowledge, challenges,</w:t>
      </w:r>
      <w:r w:rsidR="00455C1F">
        <w:rPr>
          <w:rFonts w:ascii="Arial" w:hAnsi="Arial" w:cs="Arial"/>
          <w:sz w:val="24"/>
          <w:szCs w:val="24"/>
        </w:rPr>
        <w:t xml:space="preserve"> LinkedIn skills </w:t>
      </w:r>
      <w:r w:rsidR="007041DE">
        <w:rPr>
          <w:rFonts w:ascii="Arial" w:hAnsi="Arial" w:cs="Arial"/>
          <w:sz w:val="24"/>
          <w:szCs w:val="24"/>
        </w:rPr>
        <w:t>learned</w:t>
      </w:r>
      <w:r w:rsidR="00455C1F" w:rsidRPr="00A61D60">
        <w:rPr>
          <w:rFonts w:ascii="Arial" w:hAnsi="Arial" w:cs="Arial"/>
          <w:sz w:val="24"/>
          <w:szCs w:val="24"/>
        </w:rPr>
        <w:t>, and</w:t>
      </w:r>
      <w:r w:rsidR="00C97D07">
        <w:rPr>
          <w:rFonts w:ascii="Arial" w:hAnsi="Arial" w:cs="Arial"/>
          <w:sz w:val="24"/>
          <w:szCs w:val="24"/>
        </w:rPr>
        <w:t xml:space="preserve"> that</w:t>
      </w:r>
      <w:r w:rsidR="00455C1F" w:rsidRPr="00A61D60">
        <w:rPr>
          <w:rFonts w:ascii="Arial" w:hAnsi="Arial" w:cs="Arial"/>
          <w:sz w:val="24"/>
          <w:szCs w:val="24"/>
        </w:rPr>
        <w:t xml:space="preserve"> output, just like</w:t>
      </w:r>
      <w:r w:rsidR="00ED3501">
        <w:rPr>
          <w:rFonts w:ascii="Arial" w:hAnsi="Arial" w:cs="Arial"/>
          <w:sz w:val="24"/>
          <w:szCs w:val="24"/>
        </w:rPr>
        <w:t xml:space="preserve"> in </w:t>
      </w:r>
      <w:r w:rsidR="000300DB">
        <w:rPr>
          <w:rFonts w:ascii="Arial" w:hAnsi="Arial" w:cs="Arial"/>
          <w:sz w:val="24"/>
          <w:szCs w:val="24"/>
        </w:rPr>
        <w:t>accordance with</w:t>
      </w:r>
      <w:r w:rsidR="00455C1F" w:rsidRPr="00A61D60">
        <w:rPr>
          <w:rFonts w:ascii="Arial" w:hAnsi="Arial" w:cs="Arial"/>
          <w:sz w:val="24"/>
          <w:szCs w:val="24"/>
        </w:rPr>
        <w:t xml:space="preserve"> Sicora (2025), </w:t>
      </w:r>
      <w:r w:rsidR="004F0359">
        <w:rPr>
          <w:rFonts w:ascii="Arial" w:hAnsi="Arial" w:cs="Arial"/>
          <w:sz w:val="24"/>
          <w:szCs w:val="24"/>
        </w:rPr>
        <w:t>citing</w:t>
      </w:r>
      <w:r w:rsidR="00455C1F" w:rsidRPr="00A61D60">
        <w:rPr>
          <w:rFonts w:ascii="Arial" w:hAnsi="Arial" w:cs="Arial"/>
          <w:sz w:val="24"/>
          <w:szCs w:val="24"/>
        </w:rPr>
        <w:t xml:space="preserve"> Gibbs’ Reflective Cycle</w:t>
      </w:r>
      <w:r w:rsidR="00896535">
        <w:rPr>
          <w:rFonts w:ascii="Arial" w:hAnsi="Arial" w:cs="Arial"/>
          <w:sz w:val="24"/>
          <w:szCs w:val="24"/>
        </w:rPr>
        <w:t>’s</w:t>
      </w:r>
      <w:r w:rsidR="00455C1F" w:rsidRPr="00A61D60">
        <w:rPr>
          <w:rFonts w:ascii="Arial" w:hAnsi="Arial" w:cs="Arial"/>
          <w:sz w:val="24"/>
          <w:szCs w:val="24"/>
        </w:rPr>
        <w:t xml:space="preserve"> six-stage framework guiding structured </w:t>
      </w:r>
      <w:r w:rsidR="00896535">
        <w:rPr>
          <w:rFonts w:ascii="Arial" w:hAnsi="Arial" w:cs="Arial"/>
          <w:sz w:val="24"/>
          <w:szCs w:val="24"/>
        </w:rPr>
        <w:t>as</w:t>
      </w:r>
      <w:r w:rsidR="00B606E7">
        <w:rPr>
          <w:rFonts w:ascii="Arial" w:hAnsi="Arial" w:cs="Arial"/>
          <w:sz w:val="24"/>
          <w:szCs w:val="24"/>
        </w:rPr>
        <w:t xml:space="preserve"> </w:t>
      </w:r>
      <w:r w:rsidR="00455C1F" w:rsidRPr="00A61D60">
        <w:rPr>
          <w:rFonts w:ascii="Arial" w:hAnsi="Arial" w:cs="Arial"/>
          <w:sz w:val="24"/>
          <w:szCs w:val="24"/>
        </w:rPr>
        <w:t>description, feelings, evaluation, analysis, conclusion, and action planning to deepen learning, improve practice, and support professional growth through systematic self-assessment.</w:t>
      </w:r>
    </w:p>
    <w:p w14:paraId="3498CD36" w14:textId="23BC8A0B" w:rsidR="00375FF4" w:rsidRPr="00375FF4" w:rsidRDefault="00575CC1" w:rsidP="00375FF4">
      <w:pPr>
        <w:spacing w:line="360" w:lineRule="auto"/>
        <w:rPr>
          <w:rFonts w:ascii="Arial" w:hAnsi="Arial" w:cs="Arial"/>
          <w:sz w:val="24"/>
          <w:szCs w:val="24"/>
        </w:rPr>
      </w:pPr>
      <w:r>
        <w:rPr>
          <w:rFonts w:ascii="Arial" w:hAnsi="Arial" w:cs="Arial"/>
          <w:sz w:val="24"/>
          <w:szCs w:val="24"/>
        </w:rPr>
        <w:t xml:space="preserve">Therefore, </w:t>
      </w:r>
      <w:r w:rsidRPr="00375FF4">
        <w:rPr>
          <w:rFonts w:ascii="Arial" w:hAnsi="Arial" w:cs="Arial"/>
          <w:sz w:val="24"/>
          <w:szCs w:val="24"/>
        </w:rPr>
        <w:t>developing</w:t>
      </w:r>
      <w:r w:rsidR="00375FF4" w:rsidRPr="00375FF4">
        <w:rPr>
          <w:rFonts w:ascii="Arial" w:hAnsi="Arial" w:cs="Arial"/>
          <w:sz w:val="24"/>
          <w:szCs w:val="24"/>
        </w:rPr>
        <w:t xml:space="preserve"> the Tesla Home Grid brand extension project provided valuable insights into strategic marketing planning and sustainable innovation management</w:t>
      </w:r>
      <w:r w:rsidR="00DF3EC1">
        <w:rPr>
          <w:rFonts w:ascii="Arial" w:hAnsi="Arial" w:cs="Arial"/>
          <w:sz w:val="24"/>
          <w:szCs w:val="24"/>
        </w:rPr>
        <w:t>, t</w:t>
      </w:r>
      <w:r w:rsidR="00375FF4" w:rsidRPr="00375FF4">
        <w:rPr>
          <w:rFonts w:ascii="Arial" w:hAnsi="Arial" w:cs="Arial"/>
          <w:sz w:val="24"/>
          <w:szCs w:val="24"/>
        </w:rPr>
        <w:t>he project required integrating theoretical marketing frameworks with practical business analysis, which significantly enhanced my understanding of brand strategy and market development.</w:t>
      </w:r>
    </w:p>
    <w:p w14:paraId="65056A9B" w14:textId="56BF9619" w:rsidR="00375FF4" w:rsidRPr="00375FF4" w:rsidRDefault="00375FF4" w:rsidP="003F4DB4">
      <w:pPr>
        <w:spacing w:line="360" w:lineRule="auto"/>
        <w:jc w:val="both"/>
        <w:rPr>
          <w:rFonts w:ascii="Arial" w:hAnsi="Arial" w:cs="Arial"/>
          <w:sz w:val="24"/>
          <w:szCs w:val="24"/>
        </w:rPr>
      </w:pPr>
      <w:r w:rsidRPr="00375FF4">
        <w:rPr>
          <w:rFonts w:ascii="Arial" w:hAnsi="Arial" w:cs="Arial"/>
          <w:sz w:val="24"/>
          <w:szCs w:val="24"/>
        </w:rPr>
        <w:t xml:space="preserve">One of the most important lessons from this project was the importance of aligning brand extensions with the core competencies and identity of the parent brand. Analysing the innovation ecosystem of Tesla demonstrated that Tesla Home Grid represents a logical extension of the company’s broader sustainability mission. </w:t>
      </w:r>
      <w:r w:rsidR="003E6D51">
        <w:rPr>
          <w:rFonts w:ascii="Arial" w:hAnsi="Arial" w:cs="Arial"/>
          <w:sz w:val="24"/>
          <w:szCs w:val="24"/>
        </w:rPr>
        <w:t>As learn</w:t>
      </w:r>
      <w:r w:rsidR="001602D2">
        <w:rPr>
          <w:rFonts w:ascii="Arial" w:hAnsi="Arial" w:cs="Arial"/>
          <w:sz w:val="24"/>
          <w:szCs w:val="24"/>
        </w:rPr>
        <w:t xml:space="preserve"> from th</w:t>
      </w:r>
      <w:r w:rsidR="006A53C9">
        <w:rPr>
          <w:rFonts w:ascii="Arial" w:hAnsi="Arial" w:cs="Arial"/>
          <w:sz w:val="24"/>
          <w:szCs w:val="24"/>
        </w:rPr>
        <w:t>is year</w:t>
      </w:r>
      <w:r w:rsidR="001602D2">
        <w:rPr>
          <w:rFonts w:ascii="Arial" w:hAnsi="Arial" w:cs="Arial"/>
          <w:sz w:val="24"/>
          <w:szCs w:val="24"/>
        </w:rPr>
        <w:t xml:space="preserve"> module</w:t>
      </w:r>
      <w:r w:rsidR="0084271F">
        <w:rPr>
          <w:rFonts w:ascii="Arial" w:hAnsi="Arial" w:cs="Arial"/>
          <w:sz w:val="24"/>
          <w:szCs w:val="24"/>
        </w:rPr>
        <w:t>,</w:t>
      </w:r>
      <w:r w:rsidRPr="00375FF4">
        <w:rPr>
          <w:rFonts w:ascii="Arial" w:hAnsi="Arial" w:cs="Arial"/>
          <w:sz w:val="24"/>
          <w:szCs w:val="24"/>
        </w:rPr>
        <w:t xml:space="preserve"> successful brand extensions must leverage existing </w:t>
      </w:r>
      <w:r w:rsidRPr="00375FF4">
        <w:rPr>
          <w:rFonts w:ascii="Arial" w:hAnsi="Arial" w:cs="Arial"/>
          <w:sz w:val="24"/>
          <w:szCs w:val="24"/>
        </w:rPr>
        <w:lastRenderedPageBreak/>
        <w:t>brand equity while maintaining strategic coherence with the organisation’s core capabilities</w:t>
      </w:r>
      <w:r w:rsidR="00D14EAC">
        <w:rPr>
          <w:rFonts w:ascii="Arial" w:hAnsi="Arial" w:cs="Arial"/>
          <w:sz w:val="24"/>
          <w:szCs w:val="24"/>
        </w:rPr>
        <w:t>.</w:t>
      </w:r>
      <w:r w:rsidR="00104320">
        <w:rPr>
          <w:rFonts w:ascii="Arial" w:hAnsi="Arial" w:cs="Arial"/>
          <w:sz w:val="24"/>
          <w:szCs w:val="24"/>
        </w:rPr>
        <w:t xml:space="preserve"> </w:t>
      </w:r>
      <w:r w:rsidR="00104320" w:rsidRPr="008E5C90">
        <w:rPr>
          <w:rFonts w:ascii="Arial" w:hAnsi="Arial" w:cs="Arial"/>
        </w:rPr>
        <w:t>Taonga Kaonga</w:t>
      </w:r>
      <w:r w:rsidR="00947077">
        <w:rPr>
          <w:rFonts w:ascii="Arial" w:hAnsi="Arial" w:cs="Arial"/>
        </w:rPr>
        <w:t>,</w:t>
      </w:r>
      <w:r w:rsidR="00104320" w:rsidRPr="008E5C90">
        <w:rPr>
          <w:rFonts w:ascii="Arial" w:hAnsi="Arial" w:cs="Arial"/>
        </w:rPr>
        <w:t xml:space="preserve"> S</w:t>
      </w:r>
      <w:r w:rsidR="00947077">
        <w:rPr>
          <w:rFonts w:ascii="Arial" w:hAnsi="Arial" w:cs="Arial"/>
        </w:rPr>
        <w:t>.</w:t>
      </w:r>
      <w:r w:rsidR="00D20401">
        <w:rPr>
          <w:rFonts w:ascii="Arial" w:hAnsi="Arial" w:cs="Arial"/>
          <w:sz w:val="24"/>
          <w:szCs w:val="24"/>
        </w:rPr>
        <w:t xml:space="preserve"> (2026)</w:t>
      </w:r>
      <w:r w:rsidR="00987A9F">
        <w:rPr>
          <w:rFonts w:ascii="Arial" w:hAnsi="Arial" w:cs="Arial"/>
          <w:sz w:val="24"/>
          <w:szCs w:val="24"/>
        </w:rPr>
        <w:t xml:space="preserve"> </w:t>
      </w:r>
      <w:r w:rsidR="001857B6">
        <w:rPr>
          <w:rFonts w:ascii="Arial" w:hAnsi="Arial" w:cs="Arial"/>
          <w:sz w:val="24"/>
          <w:szCs w:val="24"/>
        </w:rPr>
        <w:t xml:space="preserve">Marketing Management </w:t>
      </w:r>
      <w:r w:rsidR="005B4593">
        <w:rPr>
          <w:rFonts w:ascii="Arial" w:hAnsi="Arial" w:cs="Arial"/>
          <w:sz w:val="24"/>
          <w:szCs w:val="24"/>
        </w:rPr>
        <w:t>(</w:t>
      </w:r>
      <w:r w:rsidR="001857B6">
        <w:rPr>
          <w:rFonts w:ascii="Arial" w:hAnsi="Arial" w:cs="Arial"/>
          <w:sz w:val="24"/>
          <w:szCs w:val="24"/>
        </w:rPr>
        <w:t>LCMB7024</w:t>
      </w:r>
      <w:r w:rsidR="005B4593">
        <w:rPr>
          <w:rFonts w:ascii="Arial" w:hAnsi="Arial" w:cs="Arial"/>
          <w:sz w:val="24"/>
          <w:szCs w:val="24"/>
        </w:rPr>
        <w:t>).</w:t>
      </w:r>
    </w:p>
    <w:p w14:paraId="1BD79BEB" w14:textId="77777777" w:rsidR="00375FF4" w:rsidRPr="00375FF4" w:rsidRDefault="00375FF4" w:rsidP="00375FF4">
      <w:pPr>
        <w:spacing w:line="360" w:lineRule="auto"/>
        <w:rPr>
          <w:rFonts w:ascii="Arial" w:hAnsi="Arial" w:cs="Arial"/>
          <w:sz w:val="24"/>
          <w:szCs w:val="24"/>
        </w:rPr>
      </w:pPr>
      <w:r w:rsidRPr="00375FF4">
        <w:rPr>
          <w:rFonts w:ascii="Arial" w:hAnsi="Arial" w:cs="Arial"/>
          <w:sz w:val="24"/>
          <w:szCs w:val="24"/>
        </w:rPr>
        <w:t>Another key learning outcome involved applying the Segmentation, Targeting, Differentiation, and Positioning (STDP) framework. Through this analytical process, I gained a deeper understanding of how organisations identify attractive market opportunities and develop targeted value propositions. Strategic marketing literature emphasises that effective segmentation and positioning are essential for achieving competitive advantage within dynamic markets (Hooley et al., 2024).</w:t>
      </w:r>
    </w:p>
    <w:p w14:paraId="39855785" w14:textId="77777777" w:rsidR="00375FF4" w:rsidRPr="00375FF4" w:rsidRDefault="00375FF4" w:rsidP="00375FF4">
      <w:pPr>
        <w:spacing w:line="360" w:lineRule="auto"/>
        <w:rPr>
          <w:rFonts w:ascii="Arial" w:hAnsi="Arial" w:cs="Arial"/>
          <w:sz w:val="24"/>
          <w:szCs w:val="24"/>
        </w:rPr>
      </w:pPr>
      <w:r w:rsidRPr="00375FF4">
        <w:rPr>
          <w:rFonts w:ascii="Arial" w:hAnsi="Arial" w:cs="Arial"/>
          <w:sz w:val="24"/>
          <w:szCs w:val="24"/>
        </w:rPr>
        <w:t>The development of the marketing mix further strengthened my strategic thinking skills. Designing product, pricing, distribution, and promotional strategies required careful alignment with Tesla’s premium brand positioning. This stage highlighted the importance of integrating customer value, innovation, and sustainability within modern business models (Ho, 2019).</w:t>
      </w:r>
    </w:p>
    <w:p w14:paraId="4B7B584A" w14:textId="3B89CBCB" w:rsidR="00375FF4" w:rsidRPr="00375FF4" w:rsidRDefault="00375FF4" w:rsidP="00375FF4">
      <w:pPr>
        <w:spacing w:line="360" w:lineRule="auto"/>
        <w:rPr>
          <w:rFonts w:ascii="Arial" w:hAnsi="Arial" w:cs="Arial"/>
          <w:sz w:val="24"/>
          <w:szCs w:val="24"/>
        </w:rPr>
      </w:pPr>
      <w:r w:rsidRPr="00375FF4">
        <w:rPr>
          <w:rFonts w:ascii="Arial" w:hAnsi="Arial" w:cs="Arial"/>
          <w:sz w:val="24"/>
          <w:szCs w:val="24"/>
        </w:rPr>
        <w:t xml:space="preserve">Preparing </w:t>
      </w:r>
      <w:r w:rsidR="004459C8">
        <w:rPr>
          <w:rFonts w:ascii="Arial" w:hAnsi="Arial" w:cs="Arial"/>
          <w:sz w:val="24"/>
          <w:szCs w:val="24"/>
        </w:rPr>
        <w:t>to</w:t>
      </w:r>
      <w:r w:rsidRPr="00375FF4">
        <w:rPr>
          <w:rFonts w:ascii="Arial" w:hAnsi="Arial" w:cs="Arial"/>
          <w:sz w:val="24"/>
          <w:szCs w:val="24"/>
        </w:rPr>
        <w:t xml:space="preserve"> deliver the poster presentation also improved my communication and analytical abilities. </w:t>
      </w:r>
    </w:p>
    <w:p w14:paraId="55F6F9F4" w14:textId="6BBEA621" w:rsidR="00375FF4" w:rsidRPr="00375FF4" w:rsidRDefault="00375FF4" w:rsidP="00375FF4">
      <w:pPr>
        <w:spacing w:line="360" w:lineRule="auto"/>
        <w:rPr>
          <w:rFonts w:ascii="Arial" w:hAnsi="Arial" w:cs="Arial"/>
          <w:sz w:val="24"/>
          <w:szCs w:val="24"/>
        </w:rPr>
      </w:pPr>
      <w:r w:rsidRPr="00375FF4">
        <w:rPr>
          <w:rFonts w:ascii="Arial" w:hAnsi="Arial" w:cs="Arial"/>
          <w:sz w:val="24"/>
          <w:szCs w:val="24"/>
        </w:rPr>
        <w:t xml:space="preserve">Furthermore, engaging with </w:t>
      </w:r>
      <w:r w:rsidR="009F0312">
        <w:rPr>
          <w:rFonts w:ascii="Arial" w:hAnsi="Arial" w:cs="Arial"/>
          <w:sz w:val="24"/>
          <w:szCs w:val="24"/>
        </w:rPr>
        <w:t>LinkedIn skills learning</w:t>
      </w:r>
      <w:r w:rsidRPr="00375FF4">
        <w:rPr>
          <w:rFonts w:ascii="Arial" w:hAnsi="Arial" w:cs="Arial"/>
          <w:sz w:val="24"/>
          <w:szCs w:val="24"/>
        </w:rPr>
        <w:t xml:space="preserve"> during the </w:t>
      </w:r>
      <w:r w:rsidR="009F0312">
        <w:rPr>
          <w:rFonts w:ascii="Arial" w:hAnsi="Arial" w:cs="Arial"/>
          <w:sz w:val="24"/>
          <w:szCs w:val="24"/>
        </w:rPr>
        <w:t>year</w:t>
      </w:r>
      <w:r w:rsidR="00867FAC">
        <w:rPr>
          <w:rFonts w:ascii="Arial" w:hAnsi="Arial" w:cs="Arial"/>
          <w:sz w:val="24"/>
          <w:szCs w:val="24"/>
        </w:rPr>
        <w:t xml:space="preserve"> </w:t>
      </w:r>
      <w:r w:rsidRPr="00375FF4">
        <w:rPr>
          <w:rFonts w:ascii="Arial" w:hAnsi="Arial" w:cs="Arial"/>
          <w:sz w:val="24"/>
          <w:szCs w:val="24"/>
        </w:rPr>
        <w:t xml:space="preserve">encouraged critical reflection on the strengths and limitations of the </w:t>
      </w:r>
      <w:r w:rsidR="00CE365B">
        <w:rPr>
          <w:rFonts w:ascii="Arial" w:hAnsi="Arial" w:cs="Arial"/>
          <w:sz w:val="24"/>
          <w:szCs w:val="24"/>
        </w:rPr>
        <w:t>module.</w:t>
      </w:r>
      <w:r w:rsidRPr="00375FF4">
        <w:rPr>
          <w:rFonts w:ascii="Arial" w:hAnsi="Arial" w:cs="Arial"/>
          <w:sz w:val="24"/>
          <w:szCs w:val="24"/>
        </w:rPr>
        <w:t xml:space="preserve"> Strategic management theory highlights the importance of reflective learning and continuous improvement in developing effective business solutions </w:t>
      </w:r>
      <w:r w:rsidR="00332D81">
        <w:rPr>
          <w:rFonts w:ascii="Arial" w:hAnsi="Arial" w:cs="Arial"/>
          <w:sz w:val="24"/>
          <w:szCs w:val="24"/>
        </w:rPr>
        <w:t>as align</w:t>
      </w:r>
      <w:r w:rsidR="002A171D">
        <w:rPr>
          <w:rFonts w:ascii="Arial" w:hAnsi="Arial" w:cs="Arial"/>
          <w:sz w:val="24"/>
          <w:szCs w:val="24"/>
        </w:rPr>
        <w:t xml:space="preserve"> </w:t>
      </w:r>
      <w:r w:rsidRPr="00375FF4">
        <w:rPr>
          <w:rFonts w:ascii="Arial" w:hAnsi="Arial" w:cs="Arial"/>
          <w:sz w:val="24"/>
          <w:szCs w:val="24"/>
        </w:rPr>
        <w:t xml:space="preserve">Whittington et al., </w:t>
      </w:r>
      <w:r w:rsidR="002A171D">
        <w:rPr>
          <w:rFonts w:ascii="Arial" w:hAnsi="Arial" w:cs="Arial"/>
          <w:sz w:val="24"/>
          <w:szCs w:val="24"/>
        </w:rPr>
        <w:t>(</w:t>
      </w:r>
      <w:r w:rsidRPr="00375FF4">
        <w:rPr>
          <w:rFonts w:ascii="Arial" w:hAnsi="Arial" w:cs="Arial"/>
          <w:sz w:val="24"/>
          <w:szCs w:val="24"/>
        </w:rPr>
        <w:t>2023).</w:t>
      </w:r>
    </w:p>
    <w:p w14:paraId="7EDFF521" w14:textId="23302414" w:rsidR="00375FF4" w:rsidRPr="00375FF4" w:rsidRDefault="00375FF4" w:rsidP="00375FF4">
      <w:pPr>
        <w:spacing w:line="360" w:lineRule="auto"/>
        <w:rPr>
          <w:rFonts w:ascii="Arial" w:hAnsi="Arial" w:cs="Arial"/>
          <w:sz w:val="24"/>
          <w:szCs w:val="24"/>
        </w:rPr>
      </w:pPr>
      <w:r w:rsidRPr="00375FF4">
        <w:rPr>
          <w:rFonts w:ascii="Arial" w:hAnsi="Arial" w:cs="Arial"/>
          <w:sz w:val="24"/>
          <w:szCs w:val="24"/>
        </w:rPr>
        <w:t>From a personal development perspective, this project strengthened several transferable skills, including academic research, strategic analysis, problem-solving, and professional communication. These competencies are particularly valuable for careers in marketing</w:t>
      </w:r>
      <w:r w:rsidR="00A00857">
        <w:rPr>
          <w:rFonts w:ascii="Arial" w:hAnsi="Arial" w:cs="Arial"/>
          <w:sz w:val="24"/>
          <w:szCs w:val="24"/>
        </w:rPr>
        <w:t xml:space="preserve"> ma</w:t>
      </w:r>
      <w:r w:rsidR="00B16111">
        <w:rPr>
          <w:rFonts w:ascii="Arial" w:hAnsi="Arial" w:cs="Arial"/>
          <w:sz w:val="24"/>
          <w:szCs w:val="24"/>
        </w:rPr>
        <w:t>nagement</w:t>
      </w:r>
      <w:r w:rsidRPr="00375FF4">
        <w:rPr>
          <w:rFonts w:ascii="Arial" w:hAnsi="Arial" w:cs="Arial"/>
          <w:sz w:val="24"/>
          <w:szCs w:val="24"/>
        </w:rPr>
        <w:t xml:space="preserve">, innovation management, </w:t>
      </w:r>
      <w:r w:rsidR="009001C9">
        <w:rPr>
          <w:rFonts w:ascii="Arial" w:hAnsi="Arial" w:cs="Arial"/>
          <w:sz w:val="24"/>
          <w:szCs w:val="24"/>
        </w:rPr>
        <w:t>project management</w:t>
      </w:r>
      <w:r w:rsidR="00A00857">
        <w:rPr>
          <w:rFonts w:ascii="Arial" w:hAnsi="Arial" w:cs="Arial"/>
          <w:sz w:val="24"/>
          <w:szCs w:val="24"/>
        </w:rPr>
        <w:t xml:space="preserve">, </w:t>
      </w:r>
      <w:r w:rsidRPr="00375FF4">
        <w:rPr>
          <w:rFonts w:ascii="Arial" w:hAnsi="Arial" w:cs="Arial"/>
          <w:sz w:val="24"/>
          <w:szCs w:val="24"/>
        </w:rPr>
        <w:t>and sustainability strategy</w:t>
      </w:r>
      <w:r w:rsidR="00A00857">
        <w:rPr>
          <w:rFonts w:ascii="Arial" w:hAnsi="Arial" w:cs="Arial"/>
          <w:sz w:val="24"/>
          <w:szCs w:val="24"/>
        </w:rPr>
        <w:t xml:space="preserve"> management.</w:t>
      </w:r>
    </w:p>
    <w:p w14:paraId="25DEE91C" w14:textId="77777777" w:rsidR="00936CCC" w:rsidRDefault="00375FF4" w:rsidP="00375FF4">
      <w:pPr>
        <w:spacing w:line="360" w:lineRule="auto"/>
        <w:rPr>
          <w:rFonts w:ascii="Arial" w:hAnsi="Arial" w:cs="Arial"/>
          <w:sz w:val="24"/>
          <w:szCs w:val="24"/>
        </w:rPr>
      </w:pPr>
      <w:r w:rsidRPr="00375FF4">
        <w:rPr>
          <w:rFonts w:ascii="Arial" w:hAnsi="Arial" w:cs="Arial"/>
          <w:sz w:val="24"/>
          <w:szCs w:val="24"/>
        </w:rPr>
        <w:t>Looking forward, I recognise several opportunities to improve my approach in similar projects. For example, incorporating primary research methods such as surveys or interviews could provide deeper insights into consumer behaviour and market demand. Additionally, integrating</w:t>
      </w:r>
      <w:r w:rsidR="00695F28">
        <w:rPr>
          <w:rFonts w:ascii="Arial" w:hAnsi="Arial" w:cs="Arial"/>
          <w:sz w:val="24"/>
          <w:szCs w:val="24"/>
        </w:rPr>
        <w:t xml:space="preserve"> other module</w:t>
      </w:r>
      <w:r w:rsidR="00EA4279">
        <w:rPr>
          <w:rFonts w:ascii="Arial" w:hAnsi="Arial" w:cs="Arial"/>
          <w:sz w:val="24"/>
          <w:szCs w:val="24"/>
        </w:rPr>
        <w:t>s</w:t>
      </w:r>
      <w:r w:rsidR="007C6BAD">
        <w:rPr>
          <w:rFonts w:ascii="Arial" w:hAnsi="Arial" w:cs="Arial"/>
          <w:sz w:val="24"/>
          <w:szCs w:val="24"/>
        </w:rPr>
        <w:t xml:space="preserve"> from this term of the year such </w:t>
      </w:r>
      <w:r w:rsidR="003E0595">
        <w:rPr>
          <w:rFonts w:ascii="Arial" w:hAnsi="Arial" w:cs="Arial"/>
          <w:sz w:val="24"/>
          <w:szCs w:val="24"/>
        </w:rPr>
        <w:t xml:space="preserve">as </w:t>
      </w:r>
      <w:r w:rsidR="003E0595" w:rsidRPr="00375FF4">
        <w:rPr>
          <w:rFonts w:ascii="Arial" w:hAnsi="Arial" w:cs="Arial"/>
          <w:sz w:val="24"/>
          <w:szCs w:val="24"/>
        </w:rPr>
        <w:t>Financial</w:t>
      </w:r>
      <w:r w:rsidRPr="00375FF4">
        <w:rPr>
          <w:rFonts w:ascii="Arial" w:hAnsi="Arial" w:cs="Arial"/>
          <w:sz w:val="24"/>
          <w:szCs w:val="24"/>
        </w:rPr>
        <w:t xml:space="preserve"> </w:t>
      </w:r>
      <w:r w:rsidR="00F16903">
        <w:rPr>
          <w:rFonts w:ascii="Arial" w:hAnsi="Arial" w:cs="Arial"/>
          <w:sz w:val="24"/>
          <w:szCs w:val="24"/>
        </w:rPr>
        <w:t>M</w:t>
      </w:r>
      <w:r w:rsidR="009A780B">
        <w:rPr>
          <w:rFonts w:ascii="Arial" w:hAnsi="Arial" w:cs="Arial"/>
          <w:sz w:val="24"/>
          <w:szCs w:val="24"/>
        </w:rPr>
        <w:t>anagement</w:t>
      </w:r>
      <w:r w:rsidRPr="00375FF4">
        <w:rPr>
          <w:rFonts w:ascii="Arial" w:hAnsi="Arial" w:cs="Arial"/>
          <w:sz w:val="24"/>
          <w:szCs w:val="24"/>
        </w:rPr>
        <w:t xml:space="preserve"> </w:t>
      </w:r>
      <w:r w:rsidR="00F16903" w:rsidRPr="00375FF4">
        <w:rPr>
          <w:rFonts w:ascii="Arial" w:hAnsi="Arial" w:cs="Arial"/>
          <w:sz w:val="24"/>
          <w:szCs w:val="24"/>
        </w:rPr>
        <w:t>and</w:t>
      </w:r>
      <w:r w:rsidR="00F16903">
        <w:rPr>
          <w:rFonts w:ascii="Arial" w:hAnsi="Arial" w:cs="Arial"/>
          <w:sz w:val="24"/>
          <w:szCs w:val="24"/>
        </w:rPr>
        <w:t xml:space="preserve"> Human Capital Management </w:t>
      </w:r>
      <w:r w:rsidR="00F16903" w:rsidRPr="00375FF4">
        <w:rPr>
          <w:rFonts w:ascii="Arial" w:hAnsi="Arial" w:cs="Arial"/>
          <w:sz w:val="24"/>
          <w:szCs w:val="24"/>
        </w:rPr>
        <w:t>could</w:t>
      </w:r>
      <w:r w:rsidRPr="00375FF4">
        <w:rPr>
          <w:rFonts w:ascii="Arial" w:hAnsi="Arial" w:cs="Arial"/>
          <w:sz w:val="24"/>
          <w:szCs w:val="24"/>
        </w:rPr>
        <w:t xml:space="preserve"> strengthen the strategic evaluation of innovative business concepts.</w:t>
      </w:r>
    </w:p>
    <w:p w14:paraId="683672FA" w14:textId="6910000D" w:rsidR="00CA73F8" w:rsidRDefault="0078313C" w:rsidP="00375FF4">
      <w:pPr>
        <w:spacing w:line="360" w:lineRule="auto"/>
        <w:rPr>
          <w:rFonts w:ascii="Arial" w:hAnsi="Arial" w:cs="Arial"/>
          <w:sz w:val="24"/>
          <w:szCs w:val="24"/>
        </w:rPr>
      </w:pPr>
      <w:r>
        <w:rPr>
          <w:rFonts w:ascii="Arial" w:hAnsi="Arial" w:cs="Arial"/>
          <w:sz w:val="24"/>
          <w:szCs w:val="24"/>
        </w:rPr>
        <w:lastRenderedPageBreak/>
        <w:t>OVERALL CONCLUSION</w:t>
      </w:r>
    </w:p>
    <w:p w14:paraId="5D8A0343" w14:textId="77777777" w:rsidR="00C255E5" w:rsidRDefault="0097660A" w:rsidP="00375FF4">
      <w:pPr>
        <w:spacing w:line="360" w:lineRule="auto"/>
        <w:rPr>
          <w:rFonts w:ascii="Arial" w:hAnsi="Arial" w:cs="Arial"/>
          <w:sz w:val="24"/>
          <w:szCs w:val="24"/>
        </w:rPr>
      </w:pPr>
      <w:r w:rsidRPr="0097660A">
        <w:rPr>
          <w:rFonts w:ascii="Arial" w:hAnsi="Arial" w:cs="Arial"/>
          <w:sz w:val="24"/>
          <w:szCs w:val="24"/>
        </w:rPr>
        <w:t xml:space="preserve">This portfolio demonstrates how strategic marketing frameworks support the development of </w:t>
      </w:r>
      <w:r w:rsidRPr="0078313C">
        <w:rPr>
          <w:rFonts w:ascii="Arial" w:hAnsi="Arial" w:cs="Arial"/>
          <w:sz w:val="24"/>
          <w:szCs w:val="24"/>
        </w:rPr>
        <w:t>Tesla</w:t>
      </w:r>
      <w:r w:rsidRPr="0097660A">
        <w:rPr>
          <w:rFonts w:ascii="Arial" w:hAnsi="Arial" w:cs="Arial"/>
          <w:sz w:val="24"/>
          <w:szCs w:val="24"/>
        </w:rPr>
        <w:t>’s Home Grid brand extension. By applying segmentation, positioning, and the marketing mix, the project shows how integrated renewable energy solutions can create customer value, strengthen competitive advantage, and support sustainable innovation within the emerging smart energy ecosystem.</w:t>
      </w:r>
    </w:p>
    <w:p w14:paraId="087B7B5D" w14:textId="338630F0" w:rsidR="00C255E5" w:rsidRPr="00375FF4" w:rsidRDefault="00C255E5" w:rsidP="00375FF4">
      <w:pPr>
        <w:spacing w:line="360" w:lineRule="auto"/>
        <w:rPr>
          <w:rFonts w:ascii="Arial" w:hAnsi="Arial" w:cs="Arial"/>
          <w:sz w:val="24"/>
          <w:szCs w:val="24"/>
        </w:rPr>
      </w:pPr>
      <w:r w:rsidRPr="00375FF4">
        <w:rPr>
          <w:rFonts w:ascii="Arial" w:hAnsi="Arial" w:cs="Arial"/>
          <w:sz w:val="24"/>
          <w:szCs w:val="24"/>
        </w:rPr>
        <w:t xml:space="preserve">Overall, this project demonstrated how strategic brand extensions can contribute not only to organisational growth but also to broader </w:t>
      </w:r>
      <w:r w:rsidR="0005471E">
        <w:rPr>
          <w:rFonts w:ascii="Arial" w:hAnsi="Arial" w:cs="Arial"/>
          <w:sz w:val="24"/>
          <w:szCs w:val="24"/>
        </w:rPr>
        <w:t xml:space="preserve">they </w:t>
      </w:r>
      <w:r w:rsidRPr="00375FF4">
        <w:rPr>
          <w:rFonts w:ascii="Arial" w:hAnsi="Arial" w:cs="Arial"/>
          <w:sz w:val="24"/>
          <w:szCs w:val="24"/>
        </w:rPr>
        <w:t>sustainability objectives</w:t>
      </w:r>
      <w:r w:rsidR="0005471E">
        <w:rPr>
          <w:rFonts w:ascii="Arial" w:hAnsi="Arial" w:cs="Arial"/>
          <w:sz w:val="24"/>
          <w:szCs w:val="24"/>
        </w:rPr>
        <w:t>,</w:t>
      </w:r>
      <w:r w:rsidR="003A6E18">
        <w:rPr>
          <w:rFonts w:ascii="Arial" w:hAnsi="Arial" w:cs="Arial"/>
          <w:sz w:val="24"/>
          <w:szCs w:val="24"/>
        </w:rPr>
        <w:t xml:space="preserve"> in one </w:t>
      </w:r>
      <w:r w:rsidR="00B41995">
        <w:rPr>
          <w:rFonts w:ascii="Arial" w:hAnsi="Arial" w:cs="Arial"/>
          <w:sz w:val="24"/>
          <w:szCs w:val="24"/>
        </w:rPr>
        <w:t>hand,</w:t>
      </w:r>
      <w:r w:rsidR="003A6E18">
        <w:rPr>
          <w:rFonts w:ascii="Arial" w:hAnsi="Arial" w:cs="Arial"/>
          <w:sz w:val="24"/>
          <w:szCs w:val="24"/>
        </w:rPr>
        <w:t xml:space="preserve"> and in the other</w:t>
      </w:r>
      <w:r w:rsidR="00FA58DA">
        <w:rPr>
          <w:rFonts w:ascii="Arial" w:hAnsi="Arial" w:cs="Arial"/>
          <w:sz w:val="24"/>
          <w:szCs w:val="24"/>
        </w:rPr>
        <w:t xml:space="preserve"> hand, the growth and development of </w:t>
      </w:r>
      <w:r w:rsidR="00ED418E">
        <w:rPr>
          <w:rFonts w:ascii="Arial" w:hAnsi="Arial" w:cs="Arial"/>
          <w:sz w:val="24"/>
          <w:szCs w:val="24"/>
        </w:rPr>
        <w:t>the individual s</w:t>
      </w:r>
      <w:r w:rsidR="00301CD8">
        <w:rPr>
          <w:rFonts w:ascii="Arial" w:hAnsi="Arial" w:cs="Arial"/>
          <w:sz w:val="24"/>
          <w:szCs w:val="24"/>
        </w:rPr>
        <w:t>taff.</w:t>
      </w:r>
    </w:p>
    <w:p w14:paraId="66AF1B8C" w14:textId="633CA634" w:rsidR="00375FF4" w:rsidRDefault="00375FF4" w:rsidP="00375FF4">
      <w:pPr>
        <w:spacing w:line="360" w:lineRule="auto"/>
        <w:rPr>
          <w:rFonts w:ascii="Arial" w:hAnsi="Arial" w:cs="Arial"/>
          <w:sz w:val="24"/>
          <w:szCs w:val="24"/>
        </w:rPr>
      </w:pPr>
    </w:p>
    <w:p w14:paraId="4057B3C8" w14:textId="77777777" w:rsidR="003E0595" w:rsidRDefault="003E0595" w:rsidP="00375FF4">
      <w:pPr>
        <w:spacing w:line="360" w:lineRule="auto"/>
        <w:rPr>
          <w:rFonts w:ascii="Arial" w:hAnsi="Arial" w:cs="Arial"/>
          <w:sz w:val="24"/>
          <w:szCs w:val="24"/>
        </w:rPr>
      </w:pPr>
    </w:p>
    <w:p w14:paraId="27FED63D" w14:textId="77777777" w:rsidR="003E0595" w:rsidRDefault="003E0595" w:rsidP="00375FF4">
      <w:pPr>
        <w:spacing w:line="360" w:lineRule="auto"/>
        <w:rPr>
          <w:rFonts w:ascii="Arial" w:hAnsi="Arial" w:cs="Arial"/>
          <w:sz w:val="24"/>
          <w:szCs w:val="24"/>
        </w:rPr>
      </w:pPr>
    </w:p>
    <w:p w14:paraId="6865399B" w14:textId="77777777" w:rsidR="003E0595" w:rsidRDefault="003E0595" w:rsidP="00375FF4">
      <w:pPr>
        <w:spacing w:line="360" w:lineRule="auto"/>
        <w:rPr>
          <w:rFonts w:ascii="Arial" w:hAnsi="Arial" w:cs="Arial"/>
          <w:sz w:val="24"/>
          <w:szCs w:val="24"/>
        </w:rPr>
      </w:pPr>
    </w:p>
    <w:p w14:paraId="0CD3FB8C" w14:textId="77777777" w:rsidR="003E0595" w:rsidRDefault="003E0595" w:rsidP="00375FF4">
      <w:pPr>
        <w:spacing w:line="360" w:lineRule="auto"/>
        <w:rPr>
          <w:rFonts w:ascii="Arial" w:hAnsi="Arial" w:cs="Arial"/>
          <w:sz w:val="24"/>
          <w:szCs w:val="24"/>
        </w:rPr>
      </w:pPr>
    </w:p>
    <w:p w14:paraId="4F532D9E" w14:textId="77777777" w:rsidR="003E0595" w:rsidRDefault="003E0595" w:rsidP="00375FF4">
      <w:pPr>
        <w:spacing w:line="360" w:lineRule="auto"/>
        <w:rPr>
          <w:rFonts w:ascii="Arial" w:hAnsi="Arial" w:cs="Arial"/>
          <w:sz w:val="24"/>
          <w:szCs w:val="24"/>
        </w:rPr>
      </w:pPr>
    </w:p>
    <w:p w14:paraId="298737D5" w14:textId="77777777" w:rsidR="003E0595" w:rsidRDefault="003E0595" w:rsidP="00375FF4">
      <w:pPr>
        <w:spacing w:line="360" w:lineRule="auto"/>
        <w:rPr>
          <w:rFonts w:ascii="Arial" w:hAnsi="Arial" w:cs="Arial"/>
          <w:sz w:val="24"/>
          <w:szCs w:val="24"/>
        </w:rPr>
      </w:pPr>
    </w:p>
    <w:p w14:paraId="11FDF3D6" w14:textId="77777777" w:rsidR="003E0595" w:rsidRDefault="003E0595" w:rsidP="00375FF4">
      <w:pPr>
        <w:spacing w:line="360" w:lineRule="auto"/>
        <w:rPr>
          <w:rFonts w:ascii="Arial" w:hAnsi="Arial" w:cs="Arial"/>
          <w:sz w:val="24"/>
          <w:szCs w:val="24"/>
        </w:rPr>
      </w:pPr>
    </w:p>
    <w:p w14:paraId="0B4FFBC6" w14:textId="77777777" w:rsidR="003E0595" w:rsidRDefault="003E0595" w:rsidP="00375FF4">
      <w:pPr>
        <w:spacing w:line="360" w:lineRule="auto"/>
        <w:rPr>
          <w:rFonts w:ascii="Arial" w:hAnsi="Arial" w:cs="Arial"/>
          <w:sz w:val="24"/>
          <w:szCs w:val="24"/>
        </w:rPr>
      </w:pPr>
    </w:p>
    <w:p w14:paraId="79A71B91" w14:textId="77777777" w:rsidR="003E0595" w:rsidRDefault="003E0595" w:rsidP="00375FF4">
      <w:pPr>
        <w:spacing w:line="360" w:lineRule="auto"/>
        <w:rPr>
          <w:rFonts w:ascii="Arial" w:hAnsi="Arial" w:cs="Arial"/>
          <w:sz w:val="24"/>
          <w:szCs w:val="24"/>
        </w:rPr>
      </w:pPr>
    </w:p>
    <w:p w14:paraId="25A558D5" w14:textId="77777777" w:rsidR="003E0595" w:rsidRDefault="003E0595" w:rsidP="00375FF4">
      <w:pPr>
        <w:spacing w:line="360" w:lineRule="auto"/>
        <w:rPr>
          <w:rFonts w:ascii="Arial" w:hAnsi="Arial" w:cs="Arial"/>
          <w:sz w:val="24"/>
          <w:szCs w:val="24"/>
        </w:rPr>
      </w:pPr>
    </w:p>
    <w:p w14:paraId="389BC529" w14:textId="77777777" w:rsidR="003E0595" w:rsidRPr="00375FF4" w:rsidRDefault="003E0595" w:rsidP="00375FF4">
      <w:pPr>
        <w:spacing w:line="360" w:lineRule="auto"/>
        <w:rPr>
          <w:rFonts w:ascii="Arial" w:hAnsi="Arial" w:cs="Arial"/>
          <w:sz w:val="24"/>
          <w:szCs w:val="24"/>
        </w:rPr>
      </w:pPr>
    </w:p>
    <w:p w14:paraId="1A89DAB2" w14:textId="77777777" w:rsidR="004F716A" w:rsidRDefault="004F716A" w:rsidP="00375FF4">
      <w:pPr>
        <w:spacing w:line="360" w:lineRule="auto"/>
        <w:rPr>
          <w:rFonts w:ascii="Arial" w:hAnsi="Arial" w:cs="Arial"/>
          <w:sz w:val="24"/>
          <w:szCs w:val="24"/>
        </w:rPr>
      </w:pPr>
    </w:p>
    <w:p w14:paraId="13555AAD" w14:textId="77777777" w:rsidR="004F716A" w:rsidRDefault="004F716A" w:rsidP="00375FF4">
      <w:pPr>
        <w:spacing w:line="360" w:lineRule="auto"/>
        <w:rPr>
          <w:rFonts w:ascii="Arial" w:hAnsi="Arial" w:cs="Arial"/>
          <w:sz w:val="24"/>
          <w:szCs w:val="24"/>
        </w:rPr>
      </w:pPr>
    </w:p>
    <w:p w14:paraId="0AFDEFD6" w14:textId="77777777" w:rsidR="004F716A" w:rsidRDefault="004F716A" w:rsidP="00375FF4">
      <w:pPr>
        <w:spacing w:line="360" w:lineRule="auto"/>
        <w:rPr>
          <w:rFonts w:ascii="Arial" w:hAnsi="Arial" w:cs="Arial"/>
          <w:sz w:val="24"/>
          <w:szCs w:val="24"/>
        </w:rPr>
      </w:pPr>
    </w:p>
    <w:p w14:paraId="0D3EF8F0" w14:textId="77777777" w:rsidR="004F716A" w:rsidRDefault="004F716A" w:rsidP="00375FF4">
      <w:pPr>
        <w:spacing w:line="360" w:lineRule="auto"/>
        <w:rPr>
          <w:rFonts w:ascii="Arial" w:hAnsi="Arial" w:cs="Arial"/>
          <w:sz w:val="24"/>
          <w:szCs w:val="24"/>
        </w:rPr>
      </w:pPr>
    </w:p>
    <w:p w14:paraId="276E99BF" w14:textId="77777777" w:rsidR="00581682" w:rsidRDefault="00581682" w:rsidP="00375FF4">
      <w:pPr>
        <w:spacing w:line="360" w:lineRule="auto"/>
        <w:rPr>
          <w:rFonts w:ascii="Arial" w:hAnsi="Arial" w:cs="Arial"/>
          <w:sz w:val="24"/>
          <w:szCs w:val="24"/>
        </w:rPr>
      </w:pPr>
    </w:p>
    <w:p w14:paraId="66C0AA84" w14:textId="31911F68" w:rsidR="00375FF4" w:rsidRPr="00375FF4" w:rsidRDefault="003E0595" w:rsidP="00375FF4">
      <w:pPr>
        <w:spacing w:line="360" w:lineRule="auto"/>
        <w:rPr>
          <w:rFonts w:ascii="Arial" w:hAnsi="Arial" w:cs="Arial"/>
          <w:sz w:val="24"/>
          <w:szCs w:val="24"/>
        </w:rPr>
      </w:pPr>
      <w:r w:rsidRPr="00375FF4">
        <w:rPr>
          <w:rFonts w:ascii="Arial" w:hAnsi="Arial" w:cs="Arial"/>
          <w:sz w:val="24"/>
          <w:szCs w:val="24"/>
        </w:rPr>
        <w:lastRenderedPageBreak/>
        <w:t>REFERENCES</w:t>
      </w:r>
    </w:p>
    <w:p w14:paraId="5F33607E" w14:textId="77777777" w:rsidR="00FE43EC" w:rsidRDefault="00FE43EC" w:rsidP="00FE43EC">
      <w:pPr>
        <w:spacing w:line="360" w:lineRule="auto"/>
        <w:rPr>
          <w:rFonts w:ascii="Arial" w:hAnsi="Arial" w:cs="Arial"/>
          <w:sz w:val="24"/>
          <w:szCs w:val="24"/>
        </w:rPr>
      </w:pPr>
      <w:r w:rsidRPr="00FE43EC">
        <w:rPr>
          <w:rFonts w:ascii="Arial" w:hAnsi="Arial" w:cs="Arial"/>
          <w:sz w:val="24"/>
          <w:szCs w:val="24"/>
        </w:rPr>
        <w:t xml:space="preserve">Anderson, K. and Kerr, C. (2002) </w:t>
      </w:r>
      <w:r w:rsidRPr="00FE43EC">
        <w:rPr>
          <w:rFonts w:ascii="Arial" w:hAnsi="Arial" w:cs="Arial"/>
          <w:i/>
          <w:iCs/>
          <w:sz w:val="24"/>
          <w:szCs w:val="24"/>
        </w:rPr>
        <w:t>Customer relationship management</w:t>
      </w:r>
      <w:r w:rsidRPr="00FE43EC">
        <w:rPr>
          <w:rFonts w:ascii="Arial" w:hAnsi="Arial" w:cs="Arial"/>
          <w:sz w:val="24"/>
          <w:szCs w:val="24"/>
        </w:rPr>
        <w:t>. 1st edn. New York: McGraw-Hill.</w:t>
      </w:r>
    </w:p>
    <w:p w14:paraId="44BFA2CD" w14:textId="77777777" w:rsidR="00A609BA" w:rsidRPr="00FE43EC" w:rsidRDefault="00A609BA" w:rsidP="00FE43EC">
      <w:pPr>
        <w:spacing w:line="360" w:lineRule="auto"/>
        <w:rPr>
          <w:rFonts w:ascii="Arial" w:hAnsi="Arial" w:cs="Arial"/>
          <w:sz w:val="24"/>
          <w:szCs w:val="24"/>
        </w:rPr>
      </w:pPr>
    </w:p>
    <w:p w14:paraId="51099F49" w14:textId="77777777" w:rsidR="00FE43EC" w:rsidRDefault="00FE43EC" w:rsidP="00FE43EC">
      <w:pPr>
        <w:spacing w:line="360" w:lineRule="auto"/>
        <w:rPr>
          <w:rFonts w:ascii="Arial" w:hAnsi="Arial" w:cs="Arial"/>
          <w:sz w:val="24"/>
          <w:szCs w:val="24"/>
        </w:rPr>
      </w:pPr>
      <w:r w:rsidRPr="00FE43EC">
        <w:rPr>
          <w:rFonts w:ascii="Arial" w:hAnsi="Arial" w:cs="Arial"/>
          <w:sz w:val="24"/>
          <w:szCs w:val="24"/>
        </w:rPr>
        <w:t xml:space="preserve">Awan, T.M. (2024) </w:t>
      </w:r>
      <w:r w:rsidRPr="00FE43EC">
        <w:rPr>
          <w:rFonts w:ascii="Arial" w:hAnsi="Arial" w:cs="Arial"/>
          <w:i/>
          <w:iCs/>
          <w:sz w:val="24"/>
          <w:szCs w:val="24"/>
        </w:rPr>
        <w:t>Customer relationship management: Contemporary concepts and strategies</w:t>
      </w:r>
      <w:r w:rsidRPr="00FE43EC">
        <w:rPr>
          <w:rFonts w:ascii="Arial" w:hAnsi="Arial" w:cs="Arial"/>
          <w:sz w:val="24"/>
          <w:szCs w:val="24"/>
        </w:rPr>
        <w:t xml:space="preserve">. IntechOpen. Available at: </w:t>
      </w:r>
      <w:hyperlink r:id="rId19" w:tgtFrame="_new" w:history="1">
        <w:r w:rsidRPr="00FE43EC">
          <w:rPr>
            <w:rStyle w:val="Hyperlink"/>
            <w:rFonts w:ascii="Arial" w:hAnsi="Arial" w:cs="Arial"/>
            <w:sz w:val="24"/>
            <w:szCs w:val="24"/>
          </w:rPr>
          <w:t>https://doi.org/10.5772/intechopen.111023</w:t>
        </w:r>
      </w:hyperlink>
      <w:r w:rsidRPr="00FE43EC">
        <w:rPr>
          <w:rFonts w:ascii="Arial" w:hAnsi="Arial" w:cs="Arial"/>
          <w:sz w:val="24"/>
          <w:szCs w:val="24"/>
        </w:rPr>
        <w:t>.</w:t>
      </w:r>
    </w:p>
    <w:p w14:paraId="4535E466" w14:textId="77777777" w:rsidR="00A609BA" w:rsidRPr="00FE43EC" w:rsidRDefault="00A609BA" w:rsidP="00FE43EC">
      <w:pPr>
        <w:spacing w:line="360" w:lineRule="auto"/>
        <w:rPr>
          <w:rFonts w:ascii="Arial" w:hAnsi="Arial" w:cs="Arial"/>
          <w:sz w:val="24"/>
          <w:szCs w:val="24"/>
        </w:rPr>
      </w:pPr>
    </w:p>
    <w:p w14:paraId="7930815E" w14:textId="77777777" w:rsidR="00FE43EC" w:rsidRDefault="00FE43EC" w:rsidP="00FE43EC">
      <w:pPr>
        <w:spacing w:line="360" w:lineRule="auto"/>
        <w:rPr>
          <w:rFonts w:ascii="Arial" w:hAnsi="Arial" w:cs="Arial"/>
          <w:sz w:val="24"/>
          <w:szCs w:val="24"/>
        </w:rPr>
      </w:pPr>
      <w:r w:rsidRPr="00FE43EC">
        <w:rPr>
          <w:rFonts w:ascii="Arial" w:hAnsi="Arial" w:cs="Arial"/>
          <w:sz w:val="24"/>
          <w:szCs w:val="24"/>
        </w:rPr>
        <w:t xml:space="preserve">Chaffey, D. (2011) </w:t>
      </w:r>
      <w:r w:rsidRPr="00FE43EC">
        <w:rPr>
          <w:rFonts w:ascii="Arial" w:hAnsi="Arial" w:cs="Arial"/>
          <w:i/>
          <w:iCs/>
          <w:sz w:val="24"/>
          <w:szCs w:val="24"/>
        </w:rPr>
        <w:t>E-business and e-commerce management: Strategy, implementation and practice</w:t>
      </w:r>
      <w:r w:rsidRPr="00FE43EC">
        <w:rPr>
          <w:rFonts w:ascii="Arial" w:hAnsi="Arial" w:cs="Arial"/>
          <w:sz w:val="24"/>
          <w:szCs w:val="24"/>
        </w:rPr>
        <w:t>. 5th edn. Harlow: Pearson/Financial Times Prentice Hall.</w:t>
      </w:r>
    </w:p>
    <w:p w14:paraId="5C823319" w14:textId="77777777" w:rsidR="00A609BA" w:rsidRPr="00FE43EC" w:rsidRDefault="00A609BA" w:rsidP="00FE43EC">
      <w:pPr>
        <w:spacing w:line="360" w:lineRule="auto"/>
        <w:rPr>
          <w:rFonts w:ascii="Arial" w:hAnsi="Arial" w:cs="Arial"/>
          <w:sz w:val="24"/>
          <w:szCs w:val="24"/>
        </w:rPr>
      </w:pPr>
    </w:p>
    <w:p w14:paraId="54DFE8C9" w14:textId="77777777" w:rsidR="00FE43EC" w:rsidRDefault="00FE43EC" w:rsidP="00FE43EC">
      <w:pPr>
        <w:spacing w:line="360" w:lineRule="auto"/>
        <w:rPr>
          <w:rFonts w:ascii="Arial" w:hAnsi="Arial" w:cs="Arial"/>
          <w:sz w:val="24"/>
          <w:szCs w:val="24"/>
        </w:rPr>
      </w:pPr>
      <w:r w:rsidRPr="00FE43EC">
        <w:rPr>
          <w:rFonts w:ascii="Arial" w:hAnsi="Arial" w:cs="Arial"/>
          <w:sz w:val="24"/>
          <w:szCs w:val="24"/>
        </w:rPr>
        <w:t xml:space="preserve">De Silva, T. (2021) </w:t>
      </w:r>
      <w:r w:rsidRPr="00FE43EC">
        <w:rPr>
          <w:rFonts w:ascii="Arial" w:hAnsi="Arial" w:cs="Arial"/>
          <w:i/>
          <w:iCs/>
          <w:sz w:val="24"/>
          <w:szCs w:val="24"/>
        </w:rPr>
        <w:t>Integrating business management processes: Volume 2: Support and assurance processes</w:t>
      </w:r>
      <w:r w:rsidRPr="00FE43EC">
        <w:rPr>
          <w:rFonts w:ascii="Arial" w:hAnsi="Arial" w:cs="Arial"/>
          <w:sz w:val="24"/>
          <w:szCs w:val="24"/>
        </w:rPr>
        <w:t>. London: Routledge.</w:t>
      </w:r>
    </w:p>
    <w:p w14:paraId="366EC97C" w14:textId="77777777" w:rsidR="00A609BA" w:rsidRPr="00FE43EC" w:rsidRDefault="00A609BA" w:rsidP="00FE43EC">
      <w:pPr>
        <w:spacing w:line="360" w:lineRule="auto"/>
        <w:rPr>
          <w:rFonts w:ascii="Arial" w:hAnsi="Arial" w:cs="Arial"/>
          <w:sz w:val="24"/>
          <w:szCs w:val="24"/>
        </w:rPr>
      </w:pPr>
    </w:p>
    <w:p w14:paraId="2CF247C1" w14:textId="77777777" w:rsidR="00FE43EC" w:rsidRDefault="00FE43EC" w:rsidP="00FE43EC">
      <w:pPr>
        <w:spacing w:line="360" w:lineRule="auto"/>
        <w:rPr>
          <w:rFonts w:ascii="Arial" w:hAnsi="Arial" w:cs="Arial"/>
          <w:sz w:val="24"/>
          <w:szCs w:val="24"/>
        </w:rPr>
      </w:pPr>
      <w:r w:rsidRPr="00FE43EC">
        <w:rPr>
          <w:rFonts w:ascii="Arial" w:hAnsi="Arial" w:cs="Arial"/>
          <w:sz w:val="24"/>
          <w:szCs w:val="24"/>
        </w:rPr>
        <w:t xml:space="preserve">Ghicajanu, M. (2021) ‘Competitive analysis of the business with the Michael Porter model’, </w:t>
      </w:r>
      <w:r w:rsidRPr="00FE43EC">
        <w:rPr>
          <w:rFonts w:ascii="Arial" w:hAnsi="Arial" w:cs="Arial"/>
          <w:i/>
          <w:iCs/>
          <w:sz w:val="24"/>
          <w:szCs w:val="24"/>
        </w:rPr>
        <w:t>Annals of the University of Petroşani. Economics</w:t>
      </w:r>
      <w:r w:rsidRPr="00FE43EC">
        <w:rPr>
          <w:rFonts w:ascii="Arial" w:hAnsi="Arial" w:cs="Arial"/>
          <w:sz w:val="24"/>
          <w:szCs w:val="24"/>
        </w:rPr>
        <w:t>, 21(1), pp. 169–178.</w:t>
      </w:r>
    </w:p>
    <w:p w14:paraId="1BDED934" w14:textId="77777777" w:rsidR="00A609BA" w:rsidRPr="00FE43EC" w:rsidRDefault="00A609BA" w:rsidP="00FE43EC">
      <w:pPr>
        <w:spacing w:line="360" w:lineRule="auto"/>
        <w:rPr>
          <w:rFonts w:ascii="Arial" w:hAnsi="Arial" w:cs="Arial"/>
          <w:sz w:val="24"/>
          <w:szCs w:val="24"/>
        </w:rPr>
      </w:pPr>
    </w:p>
    <w:p w14:paraId="65B77DB2" w14:textId="77777777" w:rsidR="00FE43EC" w:rsidRDefault="00FE43EC" w:rsidP="00FE43EC">
      <w:pPr>
        <w:spacing w:line="360" w:lineRule="auto"/>
        <w:rPr>
          <w:rFonts w:ascii="Arial" w:hAnsi="Arial" w:cs="Arial"/>
          <w:sz w:val="24"/>
          <w:szCs w:val="24"/>
        </w:rPr>
      </w:pPr>
      <w:r w:rsidRPr="00FE43EC">
        <w:rPr>
          <w:rFonts w:ascii="Arial" w:hAnsi="Arial" w:cs="Arial"/>
          <w:sz w:val="24"/>
          <w:szCs w:val="24"/>
        </w:rPr>
        <w:t xml:space="preserve">Ho, R.C. (2019) </w:t>
      </w:r>
      <w:r w:rsidRPr="00FE43EC">
        <w:rPr>
          <w:rFonts w:ascii="Arial" w:hAnsi="Arial" w:cs="Arial"/>
          <w:i/>
          <w:iCs/>
          <w:sz w:val="24"/>
          <w:szCs w:val="24"/>
        </w:rPr>
        <w:t>Strategies and tools for managing connected consumers</w:t>
      </w:r>
      <w:r w:rsidRPr="00FE43EC">
        <w:rPr>
          <w:rFonts w:ascii="Arial" w:hAnsi="Arial" w:cs="Arial"/>
          <w:sz w:val="24"/>
          <w:szCs w:val="24"/>
        </w:rPr>
        <w:t>. Hershey, PA: IGI Global.</w:t>
      </w:r>
    </w:p>
    <w:p w14:paraId="4D25DB08" w14:textId="77777777" w:rsidR="00A609BA" w:rsidRPr="00FE43EC" w:rsidRDefault="00A609BA" w:rsidP="00FE43EC">
      <w:pPr>
        <w:spacing w:line="360" w:lineRule="auto"/>
        <w:rPr>
          <w:rFonts w:ascii="Arial" w:hAnsi="Arial" w:cs="Arial"/>
          <w:sz w:val="24"/>
          <w:szCs w:val="24"/>
        </w:rPr>
      </w:pPr>
    </w:p>
    <w:p w14:paraId="4B5DF38D" w14:textId="77777777" w:rsidR="00FE43EC" w:rsidRDefault="00FE43EC" w:rsidP="00FE43EC">
      <w:pPr>
        <w:spacing w:line="360" w:lineRule="auto"/>
        <w:rPr>
          <w:rFonts w:ascii="Arial" w:hAnsi="Arial" w:cs="Arial"/>
          <w:sz w:val="24"/>
          <w:szCs w:val="24"/>
        </w:rPr>
      </w:pPr>
      <w:r w:rsidRPr="00FE43EC">
        <w:rPr>
          <w:rFonts w:ascii="Arial" w:hAnsi="Arial" w:cs="Arial"/>
          <w:sz w:val="24"/>
          <w:szCs w:val="24"/>
        </w:rPr>
        <w:t xml:space="preserve">Hooley, G.J. et al. (2024) </w:t>
      </w:r>
      <w:r w:rsidRPr="00FE43EC">
        <w:rPr>
          <w:rFonts w:ascii="Arial" w:hAnsi="Arial" w:cs="Arial"/>
          <w:i/>
          <w:iCs/>
          <w:sz w:val="24"/>
          <w:szCs w:val="24"/>
        </w:rPr>
        <w:t>Marketing strategy and competitive positioning</w:t>
      </w:r>
      <w:r w:rsidRPr="00FE43EC">
        <w:rPr>
          <w:rFonts w:ascii="Arial" w:hAnsi="Arial" w:cs="Arial"/>
          <w:sz w:val="24"/>
          <w:szCs w:val="24"/>
        </w:rPr>
        <w:t>. 8th edn.</w:t>
      </w:r>
    </w:p>
    <w:p w14:paraId="72A13B75" w14:textId="77777777" w:rsidR="00A609BA" w:rsidRPr="00FE43EC" w:rsidRDefault="00A609BA" w:rsidP="00FE43EC">
      <w:pPr>
        <w:spacing w:line="360" w:lineRule="auto"/>
        <w:rPr>
          <w:rFonts w:ascii="Arial" w:hAnsi="Arial" w:cs="Arial"/>
          <w:sz w:val="24"/>
          <w:szCs w:val="24"/>
        </w:rPr>
      </w:pPr>
    </w:p>
    <w:p w14:paraId="6E55328D" w14:textId="77777777" w:rsidR="00FE43EC" w:rsidRDefault="00FE43EC" w:rsidP="00FE43EC">
      <w:pPr>
        <w:spacing w:line="360" w:lineRule="auto"/>
        <w:rPr>
          <w:rFonts w:ascii="Arial" w:hAnsi="Arial" w:cs="Arial"/>
          <w:sz w:val="24"/>
          <w:szCs w:val="24"/>
        </w:rPr>
      </w:pPr>
      <w:r w:rsidRPr="00FE43EC">
        <w:rPr>
          <w:rFonts w:ascii="Arial" w:hAnsi="Arial" w:cs="Arial"/>
          <w:sz w:val="24"/>
          <w:szCs w:val="24"/>
        </w:rPr>
        <w:t xml:space="preserve">Kotler, P., Armstrong, G., Harris, L. and Piercy, N. (2020) </w:t>
      </w:r>
      <w:r w:rsidRPr="00FE43EC">
        <w:rPr>
          <w:rFonts w:ascii="Arial" w:hAnsi="Arial" w:cs="Arial"/>
          <w:i/>
          <w:iCs/>
          <w:sz w:val="24"/>
          <w:szCs w:val="24"/>
        </w:rPr>
        <w:t>Principles of marketing</w:t>
      </w:r>
      <w:r w:rsidRPr="00FE43EC">
        <w:rPr>
          <w:rFonts w:ascii="Arial" w:hAnsi="Arial" w:cs="Arial"/>
          <w:sz w:val="24"/>
          <w:szCs w:val="24"/>
        </w:rPr>
        <w:t>. 8th European edn. Harlow: Pearson.</w:t>
      </w:r>
    </w:p>
    <w:p w14:paraId="093727B8" w14:textId="77777777" w:rsidR="00A609BA" w:rsidRPr="00FE43EC" w:rsidRDefault="00A609BA" w:rsidP="00FE43EC">
      <w:pPr>
        <w:spacing w:line="360" w:lineRule="auto"/>
        <w:rPr>
          <w:rFonts w:ascii="Arial" w:hAnsi="Arial" w:cs="Arial"/>
          <w:sz w:val="24"/>
          <w:szCs w:val="24"/>
        </w:rPr>
      </w:pPr>
    </w:p>
    <w:p w14:paraId="55812C41" w14:textId="77777777" w:rsidR="00FE43EC" w:rsidRDefault="00FE43EC" w:rsidP="00FE43EC">
      <w:pPr>
        <w:spacing w:line="360" w:lineRule="auto"/>
        <w:rPr>
          <w:rFonts w:ascii="Arial" w:hAnsi="Arial" w:cs="Arial"/>
          <w:sz w:val="24"/>
          <w:szCs w:val="24"/>
        </w:rPr>
      </w:pPr>
      <w:r w:rsidRPr="00FE43EC">
        <w:rPr>
          <w:rFonts w:ascii="Arial" w:hAnsi="Arial" w:cs="Arial"/>
          <w:sz w:val="24"/>
          <w:szCs w:val="24"/>
        </w:rPr>
        <w:t xml:space="preserve">Kotler, P., Keller, K. and Chernev, A. (2021) </w:t>
      </w:r>
      <w:r w:rsidRPr="00FE43EC">
        <w:rPr>
          <w:rFonts w:ascii="Arial" w:hAnsi="Arial" w:cs="Arial"/>
          <w:i/>
          <w:iCs/>
          <w:sz w:val="24"/>
          <w:szCs w:val="24"/>
        </w:rPr>
        <w:t>Marketing management</w:t>
      </w:r>
      <w:r w:rsidRPr="00FE43EC">
        <w:rPr>
          <w:rFonts w:ascii="Arial" w:hAnsi="Arial" w:cs="Arial"/>
          <w:sz w:val="24"/>
          <w:szCs w:val="24"/>
        </w:rPr>
        <w:t>. 16th edn.</w:t>
      </w:r>
    </w:p>
    <w:p w14:paraId="7E3A5F59" w14:textId="77777777" w:rsidR="00A609BA" w:rsidRPr="00FE43EC" w:rsidRDefault="00A609BA" w:rsidP="00FE43EC">
      <w:pPr>
        <w:spacing w:line="360" w:lineRule="auto"/>
        <w:rPr>
          <w:rFonts w:ascii="Arial" w:hAnsi="Arial" w:cs="Arial"/>
          <w:sz w:val="24"/>
          <w:szCs w:val="24"/>
        </w:rPr>
      </w:pPr>
    </w:p>
    <w:p w14:paraId="578B9C25" w14:textId="77777777" w:rsidR="00FE43EC" w:rsidRDefault="00FE43EC" w:rsidP="00FE43EC">
      <w:pPr>
        <w:spacing w:line="360" w:lineRule="auto"/>
        <w:rPr>
          <w:rFonts w:ascii="Arial" w:hAnsi="Arial" w:cs="Arial"/>
          <w:sz w:val="24"/>
          <w:szCs w:val="24"/>
        </w:rPr>
      </w:pPr>
      <w:r w:rsidRPr="00FE43EC">
        <w:rPr>
          <w:rFonts w:ascii="Arial" w:hAnsi="Arial" w:cs="Arial"/>
          <w:sz w:val="24"/>
          <w:szCs w:val="24"/>
        </w:rPr>
        <w:lastRenderedPageBreak/>
        <w:t xml:space="preserve">Sicora, A. (2025) ‘Cultivating joy and mindfulness in social work: Enhancing well-being and resilience through positive reflection and practice’, </w:t>
      </w:r>
      <w:r w:rsidRPr="00FE43EC">
        <w:rPr>
          <w:rFonts w:ascii="Arial" w:hAnsi="Arial" w:cs="Arial"/>
          <w:i/>
          <w:iCs/>
          <w:sz w:val="24"/>
          <w:szCs w:val="24"/>
        </w:rPr>
        <w:t>Social Sciences</w:t>
      </w:r>
      <w:r w:rsidRPr="00FE43EC">
        <w:rPr>
          <w:rFonts w:ascii="Arial" w:hAnsi="Arial" w:cs="Arial"/>
          <w:sz w:val="24"/>
          <w:szCs w:val="24"/>
        </w:rPr>
        <w:t xml:space="preserve">, 14(3), p. 152. Available at: </w:t>
      </w:r>
      <w:hyperlink r:id="rId20" w:tgtFrame="_new" w:history="1">
        <w:r w:rsidRPr="00FE43EC">
          <w:rPr>
            <w:rStyle w:val="Hyperlink"/>
            <w:rFonts w:ascii="Arial" w:hAnsi="Arial" w:cs="Arial"/>
            <w:sz w:val="24"/>
            <w:szCs w:val="24"/>
          </w:rPr>
          <w:t>https://doi.org/10.3390/socsci14030152</w:t>
        </w:r>
      </w:hyperlink>
      <w:r w:rsidRPr="00FE43EC">
        <w:rPr>
          <w:rFonts w:ascii="Arial" w:hAnsi="Arial" w:cs="Arial"/>
          <w:sz w:val="24"/>
          <w:szCs w:val="24"/>
        </w:rPr>
        <w:t>.</w:t>
      </w:r>
    </w:p>
    <w:p w14:paraId="71710E4F" w14:textId="77777777" w:rsidR="00A609BA" w:rsidRPr="00FE43EC" w:rsidRDefault="00A609BA" w:rsidP="00FE43EC">
      <w:pPr>
        <w:spacing w:line="360" w:lineRule="auto"/>
        <w:rPr>
          <w:rFonts w:ascii="Arial" w:hAnsi="Arial" w:cs="Arial"/>
          <w:sz w:val="24"/>
          <w:szCs w:val="24"/>
        </w:rPr>
      </w:pPr>
    </w:p>
    <w:p w14:paraId="21F20BD0" w14:textId="77777777" w:rsidR="00FE43EC" w:rsidRDefault="00FE43EC" w:rsidP="00FE43EC">
      <w:pPr>
        <w:spacing w:line="360" w:lineRule="auto"/>
        <w:rPr>
          <w:rFonts w:ascii="Arial" w:hAnsi="Arial" w:cs="Arial"/>
          <w:sz w:val="24"/>
          <w:szCs w:val="24"/>
        </w:rPr>
      </w:pPr>
      <w:r w:rsidRPr="00FE43EC">
        <w:rPr>
          <w:rFonts w:ascii="Arial" w:hAnsi="Arial" w:cs="Arial"/>
          <w:sz w:val="24"/>
          <w:szCs w:val="24"/>
        </w:rPr>
        <w:t xml:space="preserve">Taonga Kaonga (2026) </w:t>
      </w:r>
      <w:r w:rsidRPr="00FE43EC">
        <w:rPr>
          <w:rFonts w:ascii="Arial" w:hAnsi="Arial" w:cs="Arial"/>
          <w:i/>
          <w:iCs/>
          <w:sz w:val="24"/>
          <w:szCs w:val="24"/>
        </w:rPr>
        <w:t>Marketing Management, LCMB7024 module materials</w:t>
      </w:r>
      <w:r w:rsidRPr="00FE43EC">
        <w:rPr>
          <w:rFonts w:ascii="Arial" w:hAnsi="Arial" w:cs="Arial"/>
          <w:sz w:val="24"/>
          <w:szCs w:val="24"/>
        </w:rPr>
        <w:t>. University of Wales Trinity Saint David.</w:t>
      </w:r>
    </w:p>
    <w:p w14:paraId="1D63D3A2" w14:textId="77777777" w:rsidR="00A609BA" w:rsidRPr="00FE43EC" w:rsidRDefault="00A609BA" w:rsidP="00FE43EC">
      <w:pPr>
        <w:spacing w:line="360" w:lineRule="auto"/>
        <w:rPr>
          <w:rFonts w:ascii="Arial" w:hAnsi="Arial" w:cs="Arial"/>
          <w:sz w:val="24"/>
          <w:szCs w:val="24"/>
        </w:rPr>
      </w:pPr>
    </w:p>
    <w:p w14:paraId="5DBBF244" w14:textId="77777777" w:rsidR="00FE43EC" w:rsidRPr="00FE43EC" w:rsidRDefault="00FE43EC" w:rsidP="00FE43EC">
      <w:pPr>
        <w:spacing w:line="360" w:lineRule="auto"/>
        <w:rPr>
          <w:rFonts w:ascii="Arial" w:hAnsi="Arial" w:cs="Arial"/>
          <w:sz w:val="24"/>
          <w:szCs w:val="24"/>
        </w:rPr>
      </w:pPr>
      <w:r w:rsidRPr="00FE43EC">
        <w:rPr>
          <w:rFonts w:ascii="Arial" w:hAnsi="Arial" w:cs="Arial"/>
          <w:sz w:val="24"/>
          <w:szCs w:val="24"/>
        </w:rPr>
        <w:t xml:space="preserve">Whittington, R., Regnér, P., Angwin, D., Johnson, G. and Scholes, K. (2023) </w:t>
      </w:r>
      <w:r w:rsidRPr="00FE43EC">
        <w:rPr>
          <w:rFonts w:ascii="Arial" w:hAnsi="Arial" w:cs="Arial"/>
          <w:i/>
          <w:iCs/>
          <w:sz w:val="24"/>
          <w:szCs w:val="24"/>
        </w:rPr>
        <w:t>Exploring strategy: Text and cases</w:t>
      </w:r>
      <w:r w:rsidRPr="00FE43EC">
        <w:rPr>
          <w:rFonts w:ascii="Arial" w:hAnsi="Arial" w:cs="Arial"/>
          <w:sz w:val="24"/>
          <w:szCs w:val="24"/>
        </w:rPr>
        <w:t>. 13th edn. Harlow: Pearson.</w:t>
      </w:r>
    </w:p>
    <w:p w14:paraId="1E21BBC9" w14:textId="77777777" w:rsidR="00D67DF5" w:rsidRPr="00CD1AE3" w:rsidRDefault="00D67DF5" w:rsidP="004F2498">
      <w:pPr>
        <w:spacing w:line="360" w:lineRule="auto"/>
        <w:rPr>
          <w:rFonts w:ascii="Arial" w:hAnsi="Arial" w:cs="Arial"/>
          <w:sz w:val="24"/>
          <w:szCs w:val="24"/>
        </w:rPr>
      </w:pPr>
    </w:p>
    <w:sectPr w:rsidR="00D67DF5" w:rsidRPr="00CD1A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DD386B"/>
    <w:multiLevelType w:val="hybridMultilevel"/>
    <w:tmpl w:val="45F662BE"/>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4EBD5B99"/>
    <w:multiLevelType w:val="hybridMultilevel"/>
    <w:tmpl w:val="A90EFA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D362C2"/>
    <w:multiLevelType w:val="hybridMultilevel"/>
    <w:tmpl w:val="6D0AA7A6"/>
    <w:lvl w:ilvl="0" w:tplc="0809000F">
      <w:start w:val="1"/>
      <w:numFmt w:val="decimal"/>
      <w:lvlText w:val="%1."/>
      <w:lvlJc w:val="left"/>
      <w:pPr>
        <w:ind w:left="720" w:hanging="360"/>
      </w:pPr>
      <w:rPr>
        <w:rFonts w:hint="default"/>
      </w:rPr>
    </w:lvl>
    <w:lvl w:ilvl="1" w:tplc="2550EC18">
      <w:numFmt w:val="bullet"/>
      <w:lvlText w:val="•"/>
      <w:lvlJc w:val="left"/>
      <w:pPr>
        <w:ind w:left="1440" w:hanging="360"/>
      </w:pPr>
      <w:rPr>
        <w:rFonts w:ascii="Arial" w:eastAsiaTheme="minorHAns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E01CB5"/>
    <w:multiLevelType w:val="hybridMultilevel"/>
    <w:tmpl w:val="F6CEF36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6E7A3E"/>
    <w:multiLevelType w:val="hybridMultilevel"/>
    <w:tmpl w:val="56A42F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80770"/>
    <w:multiLevelType w:val="multilevel"/>
    <w:tmpl w:val="FB9AD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0819193">
    <w:abstractNumId w:val="5"/>
  </w:num>
  <w:num w:numId="2" w16cid:durableId="901327474">
    <w:abstractNumId w:val="2"/>
  </w:num>
  <w:num w:numId="3" w16cid:durableId="507909072">
    <w:abstractNumId w:val="3"/>
  </w:num>
  <w:num w:numId="4" w16cid:durableId="404959429">
    <w:abstractNumId w:val="0"/>
  </w:num>
  <w:num w:numId="5" w16cid:durableId="2144887011">
    <w:abstractNumId w:val="4"/>
  </w:num>
  <w:num w:numId="6" w16cid:durableId="934895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A6807"/>
    <w:rsid w:val="0000277F"/>
    <w:rsid w:val="00014B34"/>
    <w:rsid w:val="000176E7"/>
    <w:rsid w:val="0002760E"/>
    <w:rsid w:val="000300DB"/>
    <w:rsid w:val="00031B04"/>
    <w:rsid w:val="00035901"/>
    <w:rsid w:val="000524DF"/>
    <w:rsid w:val="0005471E"/>
    <w:rsid w:val="00063117"/>
    <w:rsid w:val="0006376C"/>
    <w:rsid w:val="00067848"/>
    <w:rsid w:val="000842E4"/>
    <w:rsid w:val="000954F5"/>
    <w:rsid w:val="000A0911"/>
    <w:rsid w:val="000A4EA2"/>
    <w:rsid w:val="000A6E95"/>
    <w:rsid w:val="000B6D86"/>
    <w:rsid w:val="000C4607"/>
    <w:rsid w:val="000D20D6"/>
    <w:rsid w:val="000D3297"/>
    <w:rsid w:val="000E0521"/>
    <w:rsid w:val="000E4354"/>
    <w:rsid w:val="000F019B"/>
    <w:rsid w:val="0010241E"/>
    <w:rsid w:val="00104133"/>
    <w:rsid w:val="00104320"/>
    <w:rsid w:val="00111778"/>
    <w:rsid w:val="001156AE"/>
    <w:rsid w:val="001160B5"/>
    <w:rsid w:val="0013138D"/>
    <w:rsid w:val="00137847"/>
    <w:rsid w:val="00137B94"/>
    <w:rsid w:val="00140225"/>
    <w:rsid w:val="001602D2"/>
    <w:rsid w:val="00177EAA"/>
    <w:rsid w:val="001857B6"/>
    <w:rsid w:val="00185901"/>
    <w:rsid w:val="0019614D"/>
    <w:rsid w:val="001B2BCA"/>
    <w:rsid w:val="001C13FC"/>
    <w:rsid w:val="001C28DF"/>
    <w:rsid w:val="001C3851"/>
    <w:rsid w:val="001C57E0"/>
    <w:rsid w:val="001D5152"/>
    <w:rsid w:val="001D561A"/>
    <w:rsid w:val="001E16A1"/>
    <w:rsid w:val="001E467D"/>
    <w:rsid w:val="001F3CFA"/>
    <w:rsid w:val="001F3CFD"/>
    <w:rsid w:val="001F6179"/>
    <w:rsid w:val="002004AC"/>
    <w:rsid w:val="00216201"/>
    <w:rsid w:val="002367A8"/>
    <w:rsid w:val="002407C0"/>
    <w:rsid w:val="0024478A"/>
    <w:rsid w:val="002565E7"/>
    <w:rsid w:val="00257452"/>
    <w:rsid w:val="00265749"/>
    <w:rsid w:val="00271AB2"/>
    <w:rsid w:val="002731B5"/>
    <w:rsid w:val="00273C52"/>
    <w:rsid w:val="002852A9"/>
    <w:rsid w:val="002A171D"/>
    <w:rsid w:val="002A4B9E"/>
    <w:rsid w:val="002B0FB1"/>
    <w:rsid w:val="002B1E82"/>
    <w:rsid w:val="002C4603"/>
    <w:rsid w:val="002D196D"/>
    <w:rsid w:val="002E1D70"/>
    <w:rsid w:val="002F27DA"/>
    <w:rsid w:val="002F4393"/>
    <w:rsid w:val="00301CD8"/>
    <w:rsid w:val="00304C8D"/>
    <w:rsid w:val="00305A5A"/>
    <w:rsid w:val="00305FCF"/>
    <w:rsid w:val="003208EF"/>
    <w:rsid w:val="003272EE"/>
    <w:rsid w:val="00332D81"/>
    <w:rsid w:val="0036090C"/>
    <w:rsid w:val="00373315"/>
    <w:rsid w:val="00375FF4"/>
    <w:rsid w:val="00376806"/>
    <w:rsid w:val="00392455"/>
    <w:rsid w:val="00395FE7"/>
    <w:rsid w:val="00397504"/>
    <w:rsid w:val="003A2953"/>
    <w:rsid w:val="003A35ED"/>
    <w:rsid w:val="003A6E18"/>
    <w:rsid w:val="003B1ED3"/>
    <w:rsid w:val="003B2576"/>
    <w:rsid w:val="003B4253"/>
    <w:rsid w:val="003D0821"/>
    <w:rsid w:val="003E055B"/>
    <w:rsid w:val="003E0595"/>
    <w:rsid w:val="003E50D1"/>
    <w:rsid w:val="003E6D51"/>
    <w:rsid w:val="003F4DB4"/>
    <w:rsid w:val="00417000"/>
    <w:rsid w:val="004459C8"/>
    <w:rsid w:val="00453BC6"/>
    <w:rsid w:val="00455C1F"/>
    <w:rsid w:val="00466288"/>
    <w:rsid w:val="00477D39"/>
    <w:rsid w:val="004841F2"/>
    <w:rsid w:val="004B3EEA"/>
    <w:rsid w:val="004B443C"/>
    <w:rsid w:val="004B6A70"/>
    <w:rsid w:val="004C29FD"/>
    <w:rsid w:val="004D4628"/>
    <w:rsid w:val="004D6096"/>
    <w:rsid w:val="004E15A3"/>
    <w:rsid w:val="004E659D"/>
    <w:rsid w:val="004E764C"/>
    <w:rsid w:val="004F0359"/>
    <w:rsid w:val="004F2498"/>
    <w:rsid w:val="004F716A"/>
    <w:rsid w:val="004F7E31"/>
    <w:rsid w:val="004F7F8B"/>
    <w:rsid w:val="00507AFA"/>
    <w:rsid w:val="00520C28"/>
    <w:rsid w:val="00522770"/>
    <w:rsid w:val="0055341E"/>
    <w:rsid w:val="00556B8D"/>
    <w:rsid w:val="00563900"/>
    <w:rsid w:val="00575CC1"/>
    <w:rsid w:val="00581682"/>
    <w:rsid w:val="00587661"/>
    <w:rsid w:val="005B4593"/>
    <w:rsid w:val="005C5FA0"/>
    <w:rsid w:val="005E1A7E"/>
    <w:rsid w:val="005F461D"/>
    <w:rsid w:val="00604D26"/>
    <w:rsid w:val="00617C7D"/>
    <w:rsid w:val="0062587C"/>
    <w:rsid w:val="00630089"/>
    <w:rsid w:val="00637D48"/>
    <w:rsid w:val="00661ABB"/>
    <w:rsid w:val="00663752"/>
    <w:rsid w:val="0066401F"/>
    <w:rsid w:val="006667ED"/>
    <w:rsid w:val="00680E8F"/>
    <w:rsid w:val="00684C42"/>
    <w:rsid w:val="00687EE4"/>
    <w:rsid w:val="00690A4F"/>
    <w:rsid w:val="00695F28"/>
    <w:rsid w:val="006A01E8"/>
    <w:rsid w:val="006A53C9"/>
    <w:rsid w:val="006C3226"/>
    <w:rsid w:val="006C3E52"/>
    <w:rsid w:val="006D471A"/>
    <w:rsid w:val="006F0311"/>
    <w:rsid w:val="007041DE"/>
    <w:rsid w:val="0070430C"/>
    <w:rsid w:val="007367EB"/>
    <w:rsid w:val="00736CBD"/>
    <w:rsid w:val="007411A7"/>
    <w:rsid w:val="00754CF3"/>
    <w:rsid w:val="0077012E"/>
    <w:rsid w:val="0077547B"/>
    <w:rsid w:val="00777F77"/>
    <w:rsid w:val="00780994"/>
    <w:rsid w:val="007819CC"/>
    <w:rsid w:val="0078313C"/>
    <w:rsid w:val="00794872"/>
    <w:rsid w:val="007A17D6"/>
    <w:rsid w:val="007B5080"/>
    <w:rsid w:val="007C6BAD"/>
    <w:rsid w:val="007D1955"/>
    <w:rsid w:val="007D386F"/>
    <w:rsid w:val="007E5E74"/>
    <w:rsid w:val="007F3B92"/>
    <w:rsid w:val="0080171B"/>
    <w:rsid w:val="00807B55"/>
    <w:rsid w:val="008137A9"/>
    <w:rsid w:val="008163BA"/>
    <w:rsid w:val="0081684E"/>
    <w:rsid w:val="008221B1"/>
    <w:rsid w:val="00826927"/>
    <w:rsid w:val="00835A91"/>
    <w:rsid w:val="0084271F"/>
    <w:rsid w:val="00867FAC"/>
    <w:rsid w:val="008719BE"/>
    <w:rsid w:val="00891563"/>
    <w:rsid w:val="00896535"/>
    <w:rsid w:val="008C6CAE"/>
    <w:rsid w:val="008D134C"/>
    <w:rsid w:val="008D3736"/>
    <w:rsid w:val="008D6BAB"/>
    <w:rsid w:val="008D767E"/>
    <w:rsid w:val="008E44F7"/>
    <w:rsid w:val="008E5C90"/>
    <w:rsid w:val="009001C9"/>
    <w:rsid w:val="0090365A"/>
    <w:rsid w:val="009117B8"/>
    <w:rsid w:val="0091200C"/>
    <w:rsid w:val="00913A86"/>
    <w:rsid w:val="00916FAE"/>
    <w:rsid w:val="00934013"/>
    <w:rsid w:val="00936CCC"/>
    <w:rsid w:val="00947077"/>
    <w:rsid w:val="00954671"/>
    <w:rsid w:val="00954BFA"/>
    <w:rsid w:val="009722C8"/>
    <w:rsid w:val="0097245C"/>
    <w:rsid w:val="00974BCB"/>
    <w:rsid w:val="00975D83"/>
    <w:rsid w:val="0097660A"/>
    <w:rsid w:val="00984F0B"/>
    <w:rsid w:val="00987A9F"/>
    <w:rsid w:val="009941DF"/>
    <w:rsid w:val="009A6807"/>
    <w:rsid w:val="009A780B"/>
    <w:rsid w:val="009A7E19"/>
    <w:rsid w:val="009B599E"/>
    <w:rsid w:val="009D01B3"/>
    <w:rsid w:val="009E1B18"/>
    <w:rsid w:val="009E20E0"/>
    <w:rsid w:val="009E57E9"/>
    <w:rsid w:val="009F0312"/>
    <w:rsid w:val="009F78B6"/>
    <w:rsid w:val="00A00857"/>
    <w:rsid w:val="00A06044"/>
    <w:rsid w:val="00A12EE0"/>
    <w:rsid w:val="00A23013"/>
    <w:rsid w:val="00A24DB8"/>
    <w:rsid w:val="00A33F96"/>
    <w:rsid w:val="00A3520B"/>
    <w:rsid w:val="00A36F89"/>
    <w:rsid w:val="00A609BA"/>
    <w:rsid w:val="00A6702F"/>
    <w:rsid w:val="00A7145E"/>
    <w:rsid w:val="00A73243"/>
    <w:rsid w:val="00AB6301"/>
    <w:rsid w:val="00AB63F0"/>
    <w:rsid w:val="00AC3D51"/>
    <w:rsid w:val="00AD1C1D"/>
    <w:rsid w:val="00AF22A6"/>
    <w:rsid w:val="00B036D0"/>
    <w:rsid w:val="00B16111"/>
    <w:rsid w:val="00B41995"/>
    <w:rsid w:val="00B521F5"/>
    <w:rsid w:val="00B606E7"/>
    <w:rsid w:val="00B77724"/>
    <w:rsid w:val="00B82B52"/>
    <w:rsid w:val="00BA12C9"/>
    <w:rsid w:val="00BB2755"/>
    <w:rsid w:val="00BD3637"/>
    <w:rsid w:val="00BD4169"/>
    <w:rsid w:val="00BE3E44"/>
    <w:rsid w:val="00C148F9"/>
    <w:rsid w:val="00C17A6D"/>
    <w:rsid w:val="00C24D72"/>
    <w:rsid w:val="00C25230"/>
    <w:rsid w:val="00C255E5"/>
    <w:rsid w:val="00C4581B"/>
    <w:rsid w:val="00C46CEC"/>
    <w:rsid w:val="00C53ADB"/>
    <w:rsid w:val="00C57F17"/>
    <w:rsid w:val="00C62F08"/>
    <w:rsid w:val="00C70CF5"/>
    <w:rsid w:val="00C70EB5"/>
    <w:rsid w:val="00C7390D"/>
    <w:rsid w:val="00C91768"/>
    <w:rsid w:val="00C95FDB"/>
    <w:rsid w:val="00C97D07"/>
    <w:rsid w:val="00CA5F5A"/>
    <w:rsid w:val="00CA73F8"/>
    <w:rsid w:val="00CA79C8"/>
    <w:rsid w:val="00CB1E05"/>
    <w:rsid w:val="00CC1F23"/>
    <w:rsid w:val="00CD1006"/>
    <w:rsid w:val="00CD1AE3"/>
    <w:rsid w:val="00CD45AF"/>
    <w:rsid w:val="00CE1079"/>
    <w:rsid w:val="00CE365B"/>
    <w:rsid w:val="00CF7296"/>
    <w:rsid w:val="00CF7859"/>
    <w:rsid w:val="00D00214"/>
    <w:rsid w:val="00D14EAC"/>
    <w:rsid w:val="00D16EF5"/>
    <w:rsid w:val="00D20401"/>
    <w:rsid w:val="00D211B2"/>
    <w:rsid w:val="00D25B50"/>
    <w:rsid w:val="00D50166"/>
    <w:rsid w:val="00D6100E"/>
    <w:rsid w:val="00D67DF5"/>
    <w:rsid w:val="00D748BA"/>
    <w:rsid w:val="00D776A9"/>
    <w:rsid w:val="00D86B1B"/>
    <w:rsid w:val="00D90BEE"/>
    <w:rsid w:val="00D9318C"/>
    <w:rsid w:val="00DA1D77"/>
    <w:rsid w:val="00DB7BFD"/>
    <w:rsid w:val="00DC4287"/>
    <w:rsid w:val="00DD3ED7"/>
    <w:rsid w:val="00DD53C3"/>
    <w:rsid w:val="00DE261F"/>
    <w:rsid w:val="00DE3D86"/>
    <w:rsid w:val="00DE66F2"/>
    <w:rsid w:val="00DE6729"/>
    <w:rsid w:val="00DF0788"/>
    <w:rsid w:val="00DF1747"/>
    <w:rsid w:val="00DF3EC1"/>
    <w:rsid w:val="00DF4526"/>
    <w:rsid w:val="00E2405E"/>
    <w:rsid w:val="00E36D27"/>
    <w:rsid w:val="00E371C3"/>
    <w:rsid w:val="00E6296D"/>
    <w:rsid w:val="00E754F5"/>
    <w:rsid w:val="00E82870"/>
    <w:rsid w:val="00E938D1"/>
    <w:rsid w:val="00EA1235"/>
    <w:rsid w:val="00EA4279"/>
    <w:rsid w:val="00EC379F"/>
    <w:rsid w:val="00EC4383"/>
    <w:rsid w:val="00EC4B37"/>
    <w:rsid w:val="00EC65E8"/>
    <w:rsid w:val="00ED3501"/>
    <w:rsid w:val="00ED418E"/>
    <w:rsid w:val="00ED57E8"/>
    <w:rsid w:val="00EE2DB2"/>
    <w:rsid w:val="00EE504B"/>
    <w:rsid w:val="00EF7644"/>
    <w:rsid w:val="00F05085"/>
    <w:rsid w:val="00F05316"/>
    <w:rsid w:val="00F16903"/>
    <w:rsid w:val="00F17C2F"/>
    <w:rsid w:val="00F25DAD"/>
    <w:rsid w:val="00F31B85"/>
    <w:rsid w:val="00F47F3F"/>
    <w:rsid w:val="00F64AF5"/>
    <w:rsid w:val="00F65358"/>
    <w:rsid w:val="00F75CCB"/>
    <w:rsid w:val="00FA58DA"/>
    <w:rsid w:val="00FB1339"/>
    <w:rsid w:val="00FB7482"/>
    <w:rsid w:val="00FB78EC"/>
    <w:rsid w:val="00FC0E99"/>
    <w:rsid w:val="00FD1E72"/>
    <w:rsid w:val="00FD6C5F"/>
    <w:rsid w:val="00FE110B"/>
    <w:rsid w:val="00FE43EC"/>
    <w:rsid w:val="00FF3558"/>
    <w:rsid w:val="00FF3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14:docId w14:val="1D15953F"/>
  <w15:chartTrackingRefBased/>
  <w15:docId w15:val="{8B6DA5DC-C477-4B9A-A34D-FA94F22EB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955"/>
  </w:style>
  <w:style w:type="paragraph" w:styleId="Heading1">
    <w:name w:val="heading 1"/>
    <w:basedOn w:val="Normal"/>
    <w:next w:val="Normal"/>
    <w:link w:val="Heading1Char"/>
    <w:uiPriority w:val="9"/>
    <w:qFormat/>
    <w:rsid w:val="009A68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68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68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68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68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68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68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68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68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8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68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68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68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68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68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8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8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807"/>
    <w:rPr>
      <w:rFonts w:eastAsiaTheme="majorEastAsia" w:cstheme="majorBidi"/>
      <w:color w:val="272727" w:themeColor="text1" w:themeTint="D8"/>
    </w:rPr>
  </w:style>
  <w:style w:type="paragraph" w:styleId="Title">
    <w:name w:val="Title"/>
    <w:basedOn w:val="Normal"/>
    <w:next w:val="Normal"/>
    <w:link w:val="TitleChar"/>
    <w:uiPriority w:val="10"/>
    <w:qFormat/>
    <w:rsid w:val="009A68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8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8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8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807"/>
    <w:pPr>
      <w:spacing w:before="160"/>
      <w:jc w:val="center"/>
    </w:pPr>
    <w:rPr>
      <w:i/>
      <w:iCs/>
      <w:color w:val="404040" w:themeColor="text1" w:themeTint="BF"/>
    </w:rPr>
  </w:style>
  <w:style w:type="character" w:customStyle="1" w:styleId="QuoteChar">
    <w:name w:val="Quote Char"/>
    <w:basedOn w:val="DefaultParagraphFont"/>
    <w:link w:val="Quote"/>
    <w:uiPriority w:val="29"/>
    <w:rsid w:val="009A6807"/>
    <w:rPr>
      <w:i/>
      <w:iCs/>
      <w:color w:val="404040" w:themeColor="text1" w:themeTint="BF"/>
    </w:rPr>
  </w:style>
  <w:style w:type="paragraph" w:styleId="ListParagraph">
    <w:name w:val="List Paragraph"/>
    <w:basedOn w:val="Normal"/>
    <w:uiPriority w:val="34"/>
    <w:qFormat/>
    <w:rsid w:val="009A6807"/>
    <w:pPr>
      <w:ind w:left="720"/>
      <w:contextualSpacing/>
    </w:pPr>
  </w:style>
  <w:style w:type="character" w:styleId="IntenseEmphasis">
    <w:name w:val="Intense Emphasis"/>
    <w:basedOn w:val="DefaultParagraphFont"/>
    <w:uiPriority w:val="21"/>
    <w:qFormat/>
    <w:rsid w:val="009A6807"/>
    <w:rPr>
      <w:i/>
      <w:iCs/>
      <w:color w:val="0F4761" w:themeColor="accent1" w:themeShade="BF"/>
    </w:rPr>
  </w:style>
  <w:style w:type="paragraph" w:styleId="IntenseQuote">
    <w:name w:val="Intense Quote"/>
    <w:basedOn w:val="Normal"/>
    <w:next w:val="Normal"/>
    <w:link w:val="IntenseQuoteChar"/>
    <w:uiPriority w:val="30"/>
    <w:qFormat/>
    <w:rsid w:val="009A68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6807"/>
    <w:rPr>
      <w:i/>
      <w:iCs/>
      <w:color w:val="0F4761" w:themeColor="accent1" w:themeShade="BF"/>
    </w:rPr>
  </w:style>
  <w:style w:type="character" w:styleId="IntenseReference">
    <w:name w:val="Intense Reference"/>
    <w:basedOn w:val="DefaultParagraphFont"/>
    <w:uiPriority w:val="32"/>
    <w:qFormat/>
    <w:rsid w:val="009A6807"/>
    <w:rPr>
      <w:b/>
      <w:bCs/>
      <w:smallCaps/>
      <w:color w:val="0F4761" w:themeColor="accent1" w:themeShade="BF"/>
      <w:spacing w:val="5"/>
    </w:rPr>
  </w:style>
  <w:style w:type="paragraph" w:styleId="NormalWeb">
    <w:name w:val="Normal (Web)"/>
    <w:basedOn w:val="Normal"/>
    <w:uiPriority w:val="99"/>
    <w:semiHidden/>
    <w:unhideWhenUsed/>
    <w:rsid w:val="008E5C90"/>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6A53C9"/>
    <w:rPr>
      <w:color w:val="467886" w:themeColor="hyperlink"/>
      <w:u w:val="single"/>
    </w:rPr>
  </w:style>
  <w:style w:type="character" w:styleId="UnresolvedMention">
    <w:name w:val="Unresolved Mention"/>
    <w:basedOn w:val="DefaultParagraphFont"/>
    <w:uiPriority w:val="99"/>
    <w:semiHidden/>
    <w:unhideWhenUsed/>
    <w:rsid w:val="006A53C9"/>
    <w:rPr>
      <w:color w:val="605E5C"/>
      <w:shd w:val="clear" w:color="auto" w:fill="E1DFDD"/>
    </w:rPr>
  </w:style>
  <w:style w:type="table" w:styleId="TableGrid">
    <w:name w:val="Table Grid"/>
    <w:basedOn w:val="TableNormal"/>
    <w:uiPriority w:val="39"/>
    <w:rsid w:val="00B77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sv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uowtsd-my.sharepoint.com/:b:/r/personal/2226848_student_uwtsd_ac_uk/Documents/tesla%20home%20grid%20expanding%20sustainable%20innovation%20into%20smart%20energy%20ecosystems%20111.pdf?csf=1&amp;web=1&amp;e=y7Wl4k" TargetMode="External"/><Relationship Id="rId2" Type="http://schemas.openxmlformats.org/officeDocument/2006/relationships/customXml" Target="../customXml/item2.xml"/><Relationship Id="rId16" Type="http://schemas.microsoft.com/office/2007/relationships/hdphoto" Target="media/hdphoto1.wdp"/><Relationship Id="rId20" Type="http://schemas.openxmlformats.org/officeDocument/2006/relationships/hyperlink" Target="https://doi.org/10.3390/socsci1403015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obilitysimplified.com/2020/05/Smart-Energy-Management-with-EV-home.html" TargetMode="Externa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image" Target="media/image2.jpg"/><Relationship Id="rId19" Type="http://schemas.openxmlformats.org/officeDocument/2006/relationships/hyperlink" Target="https://doi.org/10.5772/intechopen.111023"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en.wikipedia.org/wiki/File:Tesla_T_symbol.sv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eeb3095dbbaea890f142df458972024b">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ad3400ff80774ef3634fdac6fe1b91c" ns3:_="" ns4:_="">
    <xsd:import namespace="d8e79d84-78fb-44a9-92e9-d04bdd8f0359"/>
    <xsd:import namespace="04c7059f-bde8-4ce9-bb0f-e52888740953"/>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62C9D-F8A0-4282-98D5-A6D9BD4132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D548AC-1D71-4CD9-ABD1-A36F9A363093}">
  <ds:schemaRefs>
    <ds:schemaRef ds:uri="http://schemas.microsoft.com/sharepoint/v3/contenttype/forms"/>
  </ds:schemaRefs>
</ds:datastoreItem>
</file>

<file path=customXml/itemProps3.xml><?xml version="1.0" encoding="utf-8"?>
<ds:datastoreItem xmlns:ds="http://schemas.openxmlformats.org/officeDocument/2006/customXml" ds:itemID="{217E3A95-6715-4D41-A2A2-9E9501126388}">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D19405FD-D7A2-4FF1-B25C-A7126590E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2612</Words>
  <Characters>19068</Characters>
  <Application>Microsoft Office Word</Application>
  <DocSecurity>0</DocSecurity>
  <Lines>577</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21336</CharactersWithSpaces>
  <SharedDoc>false</SharedDoc>
  <HLinks>
    <vt:vector size="12" baseType="variant">
      <vt:variant>
        <vt:i4>6881326</vt:i4>
      </vt:variant>
      <vt:variant>
        <vt:i4>3</vt:i4>
      </vt:variant>
      <vt:variant>
        <vt:i4>0</vt:i4>
      </vt:variant>
      <vt:variant>
        <vt:i4>5</vt:i4>
      </vt:variant>
      <vt:variant>
        <vt:lpwstr>https://doi.org/10.3390/socsci14030152</vt:lpwstr>
      </vt:variant>
      <vt:variant>
        <vt:lpwstr/>
      </vt:variant>
      <vt:variant>
        <vt:i4>6225924</vt:i4>
      </vt:variant>
      <vt:variant>
        <vt:i4>0</vt:i4>
      </vt:variant>
      <vt:variant>
        <vt:i4>0</vt:i4>
      </vt:variant>
      <vt:variant>
        <vt:i4>5</vt:i4>
      </vt:variant>
      <vt:variant>
        <vt:lpwstr>https://doi.org/10.5772/intechopen.111023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Kumakamba Punga (2226848)</dc:creator>
  <cp:keywords/>
  <dc:description/>
  <cp:lastModifiedBy>Kumakamba Punga (2226848)</cp:lastModifiedBy>
  <cp:revision>2</cp:revision>
  <dcterms:created xsi:type="dcterms:W3CDTF">2026-03-07T04:53:00Z</dcterms:created>
  <dcterms:modified xsi:type="dcterms:W3CDTF">2026-03-07T04:53:00Z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