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597042" w:rsidR="008066E6" w:rsidP="008066E6" w:rsidRDefault="008066E6" w14:paraId="74DA6F63" w14:textId="7AF011B6">
      <w:pPr>
        <w:spacing w:after="60"/>
        <w:rPr>
          <w:rFonts w:ascii="Times New Roman" w:hAnsi="Times New Roman" w:cs="Times New Roman"/>
        </w:rPr>
      </w:pPr>
    </w:p>
    <w:p w:rsidRPr="00597042" w:rsidR="0065273C" w:rsidP="0065273C" w:rsidRDefault="0065273C" w14:paraId="53BC3C2A" w14:textId="1E2A6C96">
      <w:pPr>
        <w:rPr>
          <w:rFonts w:ascii="Times New Roman" w:hAnsi="Times New Roman" w:cs="Times New Roman"/>
          <w:szCs w:val="24"/>
        </w:rPr>
      </w:pPr>
      <w:r w:rsidRPr="00597042">
        <w:rPr>
          <w:rFonts w:ascii="Times New Roman" w:hAnsi="Times New Roman" w:cs="Times New Roman"/>
          <w:noProof/>
          <w:szCs w:val="24"/>
        </w:rPr>
        <w:drawing>
          <wp:anchor distT="0" distB="0" distL="114300" distR="114300" simplePos="0" relativeHeight="251659264" behindDoc="0" locked="0" layoutInCell="1" allowOverlap="1" wp14:anchorId="5C9487DD" wp14:editId="492D0D2A">
            <wp:simplePos x="0" y="0"/>
            <wp:positionH relativeFrom="column">
              <wp:posOffset>0</wp:posOffset>
            </wp:positionH>
            <wp:positionV relativeFrom="paragraph">
              <wp:posOffset>354965</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Pr="00597042" w:rsidR="0065273C" w:rsidP="0065273C" w:rsidRDefault="0065273C" w14:paraId="775CEFF8" w14:textId="77777777">
      <w:pPr>
        <w:rPr>
          <w:rFonts w:ascii="Times New Roman" w:hAnsi="Times New Roman" w:cs="Times New Roman"/>
          <w:szCs w:val="24"/>
        </w:rPr>
      </w:pPr>
    </w:p>
    <w:p w:rsidRPr="00597042" w:rsidR="0065273C" w:rsidP="0065273C" w:rsidRDefault="0065273C" w14:paraId="436EFFB2" w14:textId="77777777">
      <w:pPr>
        <w:rPr>
          <w:rFonts w:ascii="Times New Roman" w:hAnsi="Times New Roman" w:cs="Times New Roman"/>
          <w:szCs w:val="24"/>
        </w:rPr>
      </w:pPr>
    </w:p>
    <w:p w:rsidRPr="00597042" w:rsidR="0065273C" w:rsidP="0065273C" w:rsidRDefault="0065273C" w14:paraId="14541A39" w14:textId="77777777">
      <w:pPr>
        <w:rPr>
          <w:rFonts w:ascii="Times New Roman" w:hAnsi="Times New Roman" w:cs="Times New Roman"/>
          <w:szCs w:val="24"/>
        </w:rPr>
      </w:pPr>
    </w:p>
    <w:p w:rsidRPr="00597042" w:rsidR="0065273C" w:rsidP="008B5199" w:rsidRDefault="0065273C" w14:paraId="5634589C" w14:textId="77777777">
      <w:pPr>
        <w:tabs>
          <w:tab w:val="left" w:pos="6540"/>
        </w:tabs>
        <w:jc w:val="center"/>
        <w:rPr>
          <w:rFonts w:ascii="Times New Roman" w:hAnsi="Times New Roman" w:cs="Times New Roman"/>
          <w:sz w:val="28"/>
          <w:szCs w:val="28"/>
          <w:lang w:val="nl-NL"/>
        </w:rPr>
      </w:pPr>
    </w:p>
    <w:p w:rsidRPr="00597042" w:rsidR="0065273C" w:rsidP="008B5199" w:rsidRDefault="0065273C" w14:paraId="31383669" w14:textId="40DE8E71">
      <w:pPr>
        <w:tabs>
          <w:tab w:val="left" w:pos="6540"/>
        </w:tabs>
        <w:jc w:val="center"/>
        <w:rPr>
          <w:rFonts w:ascii="Times New Roman" w:hAnsi="Times New Roman" w:cs="Times New Roman"/>
          <w:sz w:val="28"/>
          <w:szCs w:val="28"/>
          <w:lang w:val="nl-NL"/>
        </w:rPr>
      </w:pPr>
      <w:r w:rsidRPr="00597042">
        <w:rPr>
          <w:rFonts w:ascii="Times New Roman" w:hAnsi="Times New Roman" w:cs="Times New Roman"/>
          <w:b/>
          <w:bCs/>
          <w:sz w:val="28"/>
          <w:szCs w:val="28"/>
          <w:lang w:val="nl-NL"/>
        </w:rPr>
        <w:t>Module name</w:t>
      </w:r>
      <w:r w:rsidRPr="00597042">
        <w:rPr>
          <w:rFonts w:ascii="Times New Roman" w:hAnsi="Times New Roman" w:cs="Times New Roman"/>
          <w:sz w:val="28"/>
          <w:szCs w:val="28"/>
          <w:lang w:val="nl-NL"/>
        </w:rPr>
        <w:t>:  Introduction to Physiology</w:t>
      </w:r>
    </w:p>
    <w:p w:rsidRPr="00597042" w:rsidR="0065273C" w:rsidP="008B5199" w:rsidRDefault="0065273C" w14:paraId="548C1689" w14:textId="68AAFEF0">
      <w:pPr>
        <w:tabs>
          <w:tab w:val="left" w:pos="6540"/>
        </w:tabs>
        <w:jc w:val="center"/>
        <w:rPr>
          <w:rFonts w:ascii="Times New Roman" w:hAnsi="Times New Roman" w:cs="Times New Roman"/>
          <w:sz w:val="28"/>
          <w:szCs w:val="28"/>
        </w:rPr>
      </w:pPr>
      <w:r w:rsidRPr="00597042">
        <w:rPr>
          <w:rFonts w:ascii="Times New Roman" w:hAnsi="Times New Roman" w:cs="Times New Roman"/>
          <w:b/>
          <w:bCs/>
          <w:sz w:val="28"/>
          <w:szCs w:val="28"/>
        </w:rPr>
        <w:t>Module code</w:t>
      </w:r>
      <w:r w:rsidRPr="00597042">
        <w:rPr>
          <w:rFonts w:ascii="Times New Roman" w:hAnsi="Times New Roman" w:cs="Times New Roman"/>
          <w:sz w:val="28"/>
          <w:szCs w:val="28"/>
        </w:rPr>
        <w:t>:  BMHP5023</w:t>
      </w:r>
    </w:p>
    <w:p w:rsidRPr="00597042" w:rsidR="008B5199" w:rsidP="008B5199" w:rsidRDefault="0065273C" w14:paraId="19104891" w14:textId="588B20D9">
      <w:pPr>
        <w:tabs>
          <w:tab w:val="left" w:pos="6540"/>
        </w:tabs>
        <w:jc w:val="center"/>
        <w:rPr>
          <w:rFonts w:ascii="Times New Roman" w:hAnsi="Times New Roman" w:cs="Times New Roman"/>
          <w:sz w:val="28"/>
          <w:szCs w:val="28"/>
        </w:rPr>
      </w:pPr>
      <w:r w:rsidRPr="26023536" w:rsidR="0065273C">
        <w:rPr>
          <w:rFonts w:ascii="Times New Roman" w:hAnsi="Times New Roman" w:cs="Times New Roman"/>
          <w:b w:val="1"/>
          <w:bCs w:val="1"/>
          <w:sz w:val="28"/>
          <w:szCs w:val="28"/>
        </w:rPr>
        <w:t>Lecturer name</w:t>
      </w:r>
      <w:r w:rsidRPr="26023536" w:rsidR="0065273C">
        <w:rPr>
          <w:rFonts w:ascii="Times New Roman" w:hAnsi="Times New Roman" w:cs="Times New Roman"/>
          <w:sz w:val="28"/>
          <w:szCs w:val="28"/>
        </w:rPr>
        <w:t xml:space="preserve">: </w:t>
      </w:r>
      <w:r w:rsidRPr="26023536" w:rsidR="04B0254A">
        <w:rPr>
          <w:rFonts w:ascii="Times New Roman" w:hAnsi="Times New Roman" w:cs="Times New Roman"/>
          <w:sz w:val="28"/>
          <w:szCs w:val="28"/>
        </w:rPr>
        <w:t xml:space="preserve">Lou Wells </w:t>
      </w:r>
      <w:r w:rsidRPr="26023536" w:rsidR="0065273C">
        <w:rPr>
          <w:rFonts w:ascii="Times New Roman" w:hAnsi="Times New Roman" w:cs="Times New Roman"/>
          <w:sz w:val="28"/>
          <w:szCs w:val="28"/>
        </w:rPr>
        <w:t>(Weekday G1)</w:t>
      </w:r>
    </w:p>
    <w:p w:rsidRPr="00597042" w:rsidR="0065273C" w:rsidP="008B5199" w:rsidRDefault="0065273C" w14:paraId="1E13FFD6" w14:textId="2708D641">
      <w:pPr>
        <w:tabs>
          <w:tab w:val="left" w:pos="6540"/>
        </w:tabs>
        <w:jc w:val="center"/>
        <w:rPr>
          <w:rFonts w:ascii="Times New Roman" w:hAnsi="Times New Roman" w:cs="Times New Roman"/>
          <w:b/>
          <w:bCs/>
          <w:sz w:val="28"/>
          <w:szCs w:val="28"/>
        </w:rPr>
      </w:pPr>
      <w:r w:rsidRPr="00597042">
        <w:rPr>
          <w:rFonts w:ascii="Times New Roman" w:hAnsi="Times New Roman" w:cs="Times New Roman"/>
          <w:b/>
          <w:bCs/>
          <w:sz w:val="28"/>
          <w:szCs w:val="28"/>
        </w:rPr>
        <w:t xml:space="preserve">Assessment: </w:t>
      </w:r>
      <w:r w:rsidRPr="00597042">
        <w:rPr>
          <w:rFonts w:ascii="Times New Roman" w:hAnsi="Times New Roman" w:cs="Times New Roman"/>
          <w:sz w:val="28"/>
          <w:szCs w:val="28"/>
        </w:rPr>
        <w:t>Component 1: Written Assignment</w:t>
      </w:r>
    </w:p>
    <w:p w:rsidRPr="00597042" w:rsidR="0065273C" w:rsidP="0065273C" w:rsidRDefault="0065273C" w14:paraId="49917769" w14:textId="6C9ECDC2">
      <w:pPr>
        <w:tabs>
          <w:tab w:val="left" w:pos="6540"/>
        </w:tabs>
        <w:rPr>
          <w:rFonts w:ascii="Times New Roman" w:hAnsi="Times New Roman" w:cs="Times New Roman"/>
          <w:b/>
          <w:bCs/>
          <w:sz w:val="28"/>
          <w:szCs w:val="28"/>
        </w:rPr>
      </w:pPr>
    </w:p>
    <w:p w:rsidRPr="00597042" w:rsidR="0065273C" w:rsidP="0065273C" w:rsidRDefault="0065273C" w14:paraId="23488AC8" w14:textId="3100E583">
      <w:pPr>
        <w:tabs>
          <w:tab w:val="left" w:pos="6540"/>
        </w:tabs>
        <w:rPr>
          <w:rFonts w:ascii="Times New Roman" w:hAnsi="Times New Roman" w:cs="Times New Roman"/>
          <w:b/>
          <w:bCs/>
          <w:sz w:val="28"/>
          <w:szCs w:val="28"/>
        </w:rPr>
      </w:pPr>
    </w:p>
    <w:p w:rsidRPr="00076AC0" w:rsidR="00C63AAE" w:rsidP="00C63AAE" w:rsidRDefault="00C63AAE" w14:paraId="46961AAD" w14:textId="77777777">
      <w:pPr>
        <w:tabs>
          <w:tab w:val="left" w:pos="6540"/>
        </w:tabs>
        <w:rPr>
          <w:rFonts w:cs="Arial"/>
          <w:sz w:val="28"/>
          <w:szCs w:val="28"/>
          <w:lang w:val="nl-NL"/>
        </w:rPr>
      </w:pPr>
      <w:r w:rsidRPr="00076AC0">
        <w:rPr>
          <w:rFonts w:cs="Arial"/>
          <w:b/>
          <w:bCs/>
          <w:sz w:val="28"/>
          <w:szCs w:val="28"/>
          <w:lang w:val="nl-NL"/>
        </w:rPr>
        <w:t xml:space="preserve">Student </w:t>
      </w:r>
      <w:r>
        <w:rPr>
          <w:rFonts w:cs="Arial"/>
          <w:b/>
          <w:bCs/>
          <w:sz w:val="28"/>
          <w:szCs w:val="28"/>
          <w:lang w:val="nl-NL"/>
        </w:rPr>
        <w:t>N</w:t>
      </w:r>
      <w:r w:rsidRPr="00076AC0">
        <w:rPr>
          <w:rFonts w:cs="Arial"/>
          <w:b/>
          <w:bCs/>
          <w:sz w:val="28"/>
          <w:szCs w:val="28"/>
          <w:lang w:val="nl-NL"/>
        </w:rPr>
        <w:t>ame</w:t>
      </w:r>
      <w:r w:rsidRPr="00076AC0">
        <w:rPr>
          <w:rFonts w:cs="Arial"/>
          <w:sz w:val="28"/>
          <w:szCs w:val="28"/>
          <w:lang w:val="nl-NL"/>
        </w:rPr>
        <w:t>:</w:t>
      </w:r>
      <w:r>
        <w:rPr>
          <w:rFonts w:cs="Arial"/>
          <w:sz w:val="28"/>
          <w:szCs w:val="28"/>
          <w:lang w:val="nl-NL"/>
        </w:rPr>
        <w:t xml:space="preserve"> </w:t>
      </w:r>
      <w:proofErr w:type="spellStart"/>
      <w:r w:rsidRPr="00A9705E">
        <w:rPr>
          <w:rFonts w:cs="Arial"/>
          <w:sz w:val="28"/>
          <w:szCs w:val="28"/>
          <w:lang w:val="nl-NL"/>
        </w:rPr>
        <w:t>Berthe</w:t>
      </w:r>
      <w:proofErr w:type="spellEnd"/>
      <w:r w:rsidRPr="00A9705E">
        <w:rPr>
          <w:rFonts w:cs="Arial"/>
          <w:sz w:val="28"/>
          <w:szCs w:val="28"/>
          <w:lang w:val="nl-NL"/>
        </w:rPr>
        <w:t xml:space="preserve"> M </w:t>
      </w:r>
      <w:proofErr w:type="spellStart"/>
      <w:r w:rsidRPr="00A9705E">
        <w:rPr>
          <w:rFonts w:cs="Arial"/>
          <w:sz w:val="28"/>
          <w:szCs w:val="28"/>
          <w:lang w:val="nl-NL"/>
        </w:rPr>
        <w:t>Mutombo</w:t>
      </w:r>
      <w:proofErr w:type="spellEnd"/>
    </w:p>
    <w:p w:rsidRPr="00076AC0" w:rsidR="00C63AAE" w:rsidP="00C63AAE" w:rsidRDefault="00C63AAE" w14:paraId="078A44C1" w14:textId="77777777">
      <w:pPr>
        <w:tabs>
          <w:tab w:val="left" w:pos="6540"/>
        </w:tabs>
        <w:rPr>
          <w:rFonts w:cs="Arial"/>
          <w:sz w:val="28"/>
          <w:szCs w:val="28"/>
          <w:lang w:val="nl-NL"/>
        </w:rPr>
      </w:pPr>
      <w:r w:rsidRPr="00076AC0">
        <w:rPr>
          <w:rFonts w:cs="Arial"/>
          <w:b/>
          <w:bCs/>
          <w:sz w:val="28"/>
          <w:szCs w:val="28"/>
          <w:lang w:val="nl-NL"/>
        </w:rPr>
        <w:t>Student ID</w:t>
      </w:r>
      <w:r w:rsidRPr="00076AC0">
        <w:rPr>
          <w:rFonts w:cs="Arial"/>
          <w:sz w:val="28"/>
          <w:szCs w:val="28"/>
          <w:lang w:val="nl-NL"/>
        </w:rPr>
        <w:t>:</w:t>
      </w:r>
      <w:r>
        <w:rPr>
          <w:rFonts w:cs="Arial"/>
          <w:sz w:val="28"/>
          <w:szCs w:val="28"/>
          <w:lang w:val="nl-NL"/>
        </w:rPr>
        <w:t xml:space="preserve"> </w:t>
      </w:r>
      <w:r w:rsidRPr="00A9705E">
        <w:rPr>
          <w:rFonts w:cs="Arial"/>
          <w:sz w:val="28"/>
          <w:szCs w:val="28"/>
          <w:lang w:val="nl-NL"/>
        </w:rPr>
        <w:t>2427851</w:t>
      </w:r>
    </w:p>
    <w:p w:rsidRPr="00597042" w:rsidR="0065273C" w:rsidP="0065273C" w:rsidRDefault="0065273C" w14:paraId="0A7197AD" w14:textId="77777777">
      <w:pPr>
        <w:tabs>
          <w:tab w:val="left" w:pos="6540"/>
        </w:tabs>
        <w:rPr>
          <w:rFonts w:ascii="Times New Roman" w:hAnsi="Times New Roman" w:cs="Times New Roman"/>
          <w:b/>
          <w:bCs/>
          <w:sz w:val="28"/>
          <w:szCs w:val="28"/>
        </w:rPr>
      </w:pPr>
    </w:p>
    <w:p w:rsidRPr="00597042" w:rsidR="0065273C" w:rsidP="0065273C" w:rsidRDefault="0065273C" w14:paraId="4F9A5F18" w14:textId="703EEB11">
      <w:pPr>
        <w:tabs>
          <w:tab w:val="left" w:pos="6540"/>
        </w:tabs>
        <w:rPr>
          <w:rFonts w:ascii="Times New Roman" w:hAnsi="Times New Roman" w:cs="Times New Roman"/>
          <w:b/>
          <w:bCs/>
          <w:sz w:val="28"/>
          <w:szCs w:val="28"/>
        </w:rPr>
      </w:pPr>
    </w:p>
    <w:p w:rsidRPr="00597042" w:rsidR="0065273C" w:rsidP="0065273C" w:rsidRDefault="0065273C" w14:paraId="38CCD2BA" w14:textId="24BD049C">
      <w:pPr>
        <w:tabs>
          <w:tab w:val="left" w:pos="6540"/>
        </w:tabs>
        <w:rPr>
          <w:rFonts w:ascii="Times New Roman" w:hAnsi="Times New Roman" w:cs="Times New Roman"/>
          <w:b/>
          <w:bCs/>
          <w:sz w:val="28"/>
          <w:szCs w:val="28"/>
        </w:rPr>
      </w:pPr>
    </w:p>
    <w:p w:rsidRPr="00597042" w:rsidR="0065273C" w:rsidP="0065273C" w:rsidRDefault="0065273C" w14:paraId="0266A2C0" w14:textId="367E5D91">
      <w:pPr>
        <w:tabs>
          <w:tab w:val="left" w:pos="6540"/>
        </w:tabs>
        <w:rPr>
          <w:rFonts w:ascii="Times New Roman" w:hAnsi="Times New Roman" w:cs="Times New Roman"/>
          <w:b/>
          <w:bCs/>
          <w:sz w:val="28"/>
          <w:szCs w:val="28"/>
        </w:rPr>
      </w:pPr>
    </w:p>
    <w:p w:rsidRPr="00597042" w:rsidR="0065273C" w:rsidP="0065273C" w:rsidRDefault="0065273C" w14:paraId="28D857E6" w14:textId="7E115AD3">
      <w:pPr>
        <w:tabs>
          <w:tab w:val="left" w:pos="6540"/>
        </w:tabs>
        <w:rPr>
          <w:rFonts w:ascii="Times New Roman" w:hAnsi="Times New Roman" w:cs="Times New Roman"/>
          <w:b/>
          <w:bCs/>
          <w:sz w:val="28"/>
          <w:szCs w:val="28"/>
        </w:rPr>
      </w:pPr>
    </w:p>
    <w:p w:rsidRPr="00597042" w:rsidR="008066E6" w:rsidP="008066E6" w:rsidRDefault="008066E6" w14:paraId="66E470EB" w14:textId="64CCE6AC">
      <w:pPr>
        <w:spacing w:after="60"/>
        <w:rPr>
          <w:rFonts w:ascii="Times New Roman" w:hAnsi="Times New Roman" w:cs="Times New Roman"/>
        </w:rPr>
      </w:pPr>
    </w:p>
    <w:p w:rsidRPr="00597042" w:rsidR="008066E6" w:rsidP="008066E6" w:rsidRDefault="008066E6" w14:paraId="23BA45A1" w14:textId="77777777">
      <w:pPr>
        <w:spacing w:after="60"/>
        <w:rPr>
          <w:rFonts w:ascii="Times New Roman" w:hAnsi="Times New Roman" w:cs="Times New Roman"/>
        </w:rPr>
      </w:pPr>
    </w:p>
    <w:p w:rsidRPr="00597042" w:rsidR="008066E6" w:rsidP="008066E6" w:rsidRDefault="008066E6" w14:paraId="623D3861" w14:textId="77777777">
      <w:pPr>
        <w:spacing w:after="60"/>
        <w:rPr>
          <w:rFonts w:ascii="Times New Roman" w:hAnsi="Times New Roman" w:cs="Times New Roman"/>
        </w:rPr>
      </w:pPr>
    </w:p>
    <w:p w:rsidRPr="00597042" w:rsidR="008066E6" w:rsidRDefault="008066E6" w14:paraId="18E14E1A" w14:textId="77777777">
      <w:pPr>
        <w:spacing w:line="259" w:lineRule="auto"/>
        <w:jc w:val="left"/>
        <w:rPr>
          <w:rFonts w:ascii="Times New Roman" w:hAnsi="Times New Roman" w:eastAsia="Arial" w:cs="Times New Roman"/>
          <w:b/>
          <w:bCs/>
          <w:color w:val="1F3864"/>
          <w:sz w:val="26"/>
          <w:szCs w:val="26"/>
        </w:rPr>
      </w:pPr>
      <w:r w:rsidRPr="00597042">
        <w:rPr>
          <w:rFonts w:ascii="Times New Roman" w:hAnsi="Times New Roman" w:cs="Times New Roman"/>
        </w:rPr>
        <w:br w:type="page"/>
      </w:r>
    </w:p>
    <w:sdt>
      <w:sdtPr>
        <w:id w:val="204912654"/>
        <w:docPartObj>
          <w:docPartGallery w:val="Table of Contents"/>
          <w:docPartUnique/>
        </w:docPartObj>
        <w:rPr>
          <w:rFonts w:ascii="Times New Roman" w:hAnsi="Times New Roman" w:eastAsia="Calibri" w:cs="Times New Roman" w:eastAsiaTheme="minorAscii"/>
          <w:color w:val="auto"/>
          <w:sz w:val="22"/>
          <w:szCs w:val="22"/>
        </w:rPr>
      </w:sdtPr>
      <w:sdtEndPr>
        <w:rPr>
          <w:rFonts w:ascii="Times New Roman" w:hAnsi="Times New Roman" w:eastAsia="Calibri" w:cs="Times New Roman" w:eastAsiaTheme="minorAscii"/>
          <w:b w:val="1"/>
          <w:bCs w:val="1"/>
          <w:noProof/>
          <w:color w:val="auto"/>
          <w:sz w:val="22"/>
          <w:szCs w:val="22"/>
        </w:rPr>
      </w:sdtEndPr>
      <w:sdtContent>
        <w:p w:rsidRPr="00597042" w:rsidR="002C3E45" w:rsidRDefault="002C3E45" w14:paraId="52319D3D" w14:textId="4C3771F2">
          <w:pPr>
            <w:pStyle w:val="TOCHeading"/>
            <w:rPr>
              <w:rFonts w:ascii="Times New Roman" w:hAnsi="Times New Roman" w:cs="Times New Roman"/>
            </w:rPr>
          </w:pPr>
          <w:r w:rsidRPr="00597042">
            <w:rPr>
              <w:rFonts w:ascii="Times New Roman" w:hAnsi="Times New Roman" w:cs="Times New Roman"/>
            </w:rPr>
            <w:t>Table of Contents</w:t>
          </w:r>
        </w:p>
        <w:p w:rsidR="007625F1" w:rsidRDefault="002C3E45" w14:paraId="237A9552" w14:textId="179471D4">
          <w:pPr>
            <w:pStyle w:val="TOC1"/>
            <w:tabs>
              <w:tab w:val="right" w:leader="dot" w:pos="9016"/>
            </w:tabs>
            <w:rPr>
              <w:rFonts w:asciiTheme="minorHAnsi" w:hAnsiTheme="minorHAnsi" w:eastAsiaTheme="minorEastAsia"/>
              <w:noProof/>
            </w:rPr>
          </w:pPr>
          <w:r w:rsidRPr="00597042">
            <w:rPr>
              <w:rFonts w:ascii="Times New Roman" w:hAnsi="Times New Roman" w:cs="Times New Roman"/>
            </w:rPr>
            <w:fldChar w:fldCharType="begin"/>
          </w:r>
          <w:r w:rsidRPr="00597042">
            <w:rPr>
              <w:rFonts w:ascii="Times New Roman" w:hAnsi="Times New Roman" w:cs="Times New Roman"/>
            </w:rPr>
            <w:instrText xml:space="preserve"> TOC \o "1-3" \h \z \u </w:instrText>
          </w:r>
          <w:r w:rsidRPr="00597042">
            <w:rPr>
              <w:rFonts w:ascii="Times New Roman" w:hAnsi="Times New Roman" w:cs="Times New Roman"/>
            </w:rPr>
            <w:fldChar w:fldCharType="separate"/>
          </w:r>
          <w:hyperlink w:history="1" w:anchor="_Toc226355018">
            <w:r w:rsidRPr="00D6134C" w:rsidR="007625F1">
              <w:rPr>
                <w:rStyle w:val="Hyperlink"/>
                <w:rFonts w:ascii="Times New Roman" w:hAnsi="Times New Roman" w:cs="Times New Roman"/>
                <w:noProof/>
              </w:rPr>
              <w:t>1. Introduction</w:t>
            </w:r>
            <w:r w:rsidR="007625F1">
              <w:rPr>
                <w:noProof/>
                <w:webHidden/>
              </w:rPr>
              <w:tab/>
            </w:r>
            <w:r w:rsidR="007625F1">
              <w:rPr>
                <w:noProof/>
                <w:webHidden/>
              </w:rPr>
              <w:fldChar w:fldCharType="begin"/>
            </w:r>
            <w:r w:rsidR="007625F1">
              <w:rPr>
                <w:noProof/>
                <w:webHidden/>
              </w:rPr>
              <w:instrText xml:space="preserve"> PAGEREF _Toc226355018 \h </w:instrText>
            </w:r>
            <w:r w:rsidR="007625F1">
              <w:rPr>
                <w:noProof/>
                <w:webHidden/>
              </w:rPr>
            </w:r>
            <w:r w:rsidR="007625F1">
              <w:rPr>
                <w:noProof/>
                <w:webHidden/>
              </w:rPr>
              <w:fldChar w:fldCharType="separate"/>
            </w:r>
            <w:r w:rsidR="007625F1">
              <w:rPr>
                <w:noProof/>
                <w:webHidden/>
              </w:rPr>
              <w:t>3</w:t>
            </w:r>
            <w:r w:rsidR="007625F1">
              <w:rPr>
                <w:noProof/>
                <w:webHidden/>
              </w:rPr>
              <w:fldChar w:fldCharType="end"/>
            </w:r>
          </w:hyperlink>
        </w:p>
        <w:p w:rsidR="007625F1" w:rsidRDefault="007625F1" w14:paraId="30BF369E" w14:textId="169C971B">
          <w:pPr>
            <w:pStyle w:val="TOC1"/>
            <w:tabs>
              <w:tab w:val="right" w:leader="dot" w:pos="9016"/>
            </w:tabs>
            <w:rPr>
              <w:rFonts w:asciiTheme="minorHAnsi" w:hAnsiTheme="minorHAnsi" w:eastAsiaTheme="minorEastAsia"/>
              <w:noProof/>
            </w:rPr>
          </w:pPr>
          <w:hyperlink w:history="1" w:anchor="_Toc226355019">
            <w:r w:rsidRPr="00D6134C">
              <w:rPr>
                <w:rStyle w:val="Hyperlink"/>
                <w:rFonts w:ascii="Times New Roman" w:hAnsi="Times New Roman" w:cs="Times New Roman"/>
                <w:noProof/>
              </w:rPr>
              <w:t>2. Blood Sugar Regulation</w:t>
            </w:r>
            <w:r>
              <w:rPr>
                <w:noProof/>
                <w:webHidden/>
              </w:rPr>
              <w:tab/>
            </w:r>
            <w:r>
              <w:rPr>
                <w:noProof/>
                <w:webHidden/>
              </w:rPr>
              <w:fldChar w:fldCharType="begin"/>
            </w:r>
            <w:r>
              <w:rPr>
                <w:noProof/>
                <w:webHidden/>
              </w:rPr>
              <w:instrText xml:space="preserve"> PAGEREF _Toc226355019 \h </w:instrText>
            </w:r>
            <w:r>
              <w:rPr>
                <w:noProof/>
                <w:webHidden/>
              </w:rPr>
            </w:r>
            <w:r>
              <w:rPr>
                <w:noProof/>
                <w:webHidden/>
              </w:rPr>
              <w:fldChar w:fldCharType="separate"/>
            </w:r>
            <w:r>
              <w:rPr>
                <w:noProof/>
                <w:webHidden/>
              </w:rPr>
              <w:t>4</w:t>
            </w:r>
            <w:r>
              <w:rPr>
                <w:noProof/>
                <w:webHidden/>
              </w:rPr>
              <w:fldChar w:fldCharType="end"/>
            </w:r>
          </w:hyperlink>
        </w:p>
        <w:p w:rsidR="007625F1" w:rsidRDefault="007625F1" w14:paraId="329F1E58" w14:textId="49E362CA">
          <w:pPr>
            <w:pStyle w:val="TOC1"/>
            <w:tabs>
              <w:tab w:val="right" w:leader="dot" w:pos="9016"/>
            </w:tabs>
            <w:rPr>
              <w:rFonts w:asciiTheme="minorHAnsi" w:hAnsiTheme="minorHAnsi" w:eastAsiaTheme="minorEastAsia"/>
              <w:noProof/>
            </w:rPr>
          </w:pPr>
          <w:hyperlink w:history="1" w:anchor="_Toc226355020">
            <w:r w:rsidRPr="00D6134C">
              <w:rPr>
                <w:rStyle w:val="Hyperlink"/>
                <w:rFonts w:ascii="Times New Roman" w:hAnsi="Times New Roman" w:cs="Times New Roman"/>
                <w:noProof/>
              </w:rPr>
              <w:t>3. Cellular Metabolism</w:t>
            </w:r>
            <w:r>
              <w:rPr>
                <w:noProof/>
                <w:webHidden/>
              </w:rPr>
              <w:tab/>
            </w:r>
            <w:r>
              <w:rPr>
                <w:noProof/>
                <w:webHidden/>
              </w:rPr>
              <w:fldChar w:fldCharType="begin"/>
            </w:r>
            <w:r>
              <w:rPr>
                <w:noProof/>
                <w:webHidden/>
              </w:rPr>
              <w:instrText xml:space="preserve"> PAGEREF _Toc226355020 \h </w:instrText>
            </w:r>
            <w:r>
              <w:rPr>
                <w:noProof/>
                <w:webHidden/>
              </w:rPr>
            </w:r>
            <w:r>
              <w:rPr>
                <w:noProof/>
                <w:webHidden/>
              </w:rPr>
              <w:fldChar w:fldCharType="separate"/>
            </w:r>
            <w:r>
              <w:rPr>
                <w:noProof/>
                <w:webHidden/>
              </w:rPr>
              <w:t>4</w:t>
            </w:r>
            <w:r>
              <w:rPr>
                <w:noProof/>
                <w:webHidden/>
              </w:rPr>
              <w:fldChar w:fldCharType="end"/>
            </w:r>
          </w:hyperlink>
        </w:p>
        <w:p w:rsidR="007625F1" w:rsidRDefault="007625F1" w14:paraId="1D5BF2BB" w14:textId="7B6330D3">
          <w:pPr>
            <w:pStyle w:val="TOC1"/>
            <w:tabs>
              <w:tab w:val="right" w:leader="dot" w:pos="9016"/>
            </w:tabs>
            <w:rPr>
              <w:rFonts w:asciiTheme="minorHAnsi" w:hAnsiTheme="minorHAnsi" w:eastAsiaTheme="minorEastAsia"/>
              <w:noProof/>
            </w:rPr>
          </w:pPr>
          <w:hyperlink w:history="1" w:anchor="_Toc226355021">
            <w:r w:rsidRPr="00D6134C">
              <w:rPr>
                <w:rStyle w:val="Hyperlink"/>
                <w:rFonts w:ascii="Times New Roman" w:hAnsi="Times New Roman" w:cs="Times New Roman"/>
                <w:noProof/>
              </w:rPr>
              <w:t>4. Recording and Tracking of Blood Sugar levels</w:t>
            </w:r>
            <w:r>
              <w:rPr>
                <w:noProof/>
                <w:webHidden/>
              </w:rPr>
              <w:tab/>
            </w:r>
            <w:r>
              <w:rPr>
                <w:noProof/>
                <w:webHidden/>
              </w:rPr>
              <w:fldChar w:fldCharType="begin"/>
            </w:r>
            <w:r>
              <w:rPr>
                <w:noProof/>
                <w:webHidden/>
              </w:rPr>
              <w:instrText xml:space="preserve"> PAGEREF _Toc226355021 \h </w:instrText>
            </w:r>
            <w:r>
              <w:rPr>
                <w:noProof/>
                <w:webHidden/>
              </w:rPr>
            </w:r>
            <w:r>
              <w:rPr>
                <w:noProof/>
                <w:webHidden/>
              </w:rPr>
              <w:fldChar w:fldCharType="separate"/>
            </w:r>
            <w:r>
              <w:rPr>
                <w:noProof/>
                <w:webHidden/>
              </w:rPr>
              <w:t>6</w:t>
            </w:r>
            <w:r>
              <w:rPr>
                <w:noProof/>
                <w:webHidden/>
              </w:rPr>
              <w:fldChar w:fldCharType="end"/>
            </w:r>
          </w:hyperlink>
        </w:p>
        <w:p w:rsidR="007625F1" w:rsidRDefault="007625F1" w14:paraId="6B7BC4D3" w14:textId="30A4CB6F">
          <w:pPr>
            <w:pStyle w:val="TOC1"/>
            <w:tabs>
              <w:tab w:val="right" w:leader="dot" w:pos="9016"/>
            </w:tabs>
            <w:rPr>
              <w:rFonts w:asciiTheme="minorHAnsi" w:hAnsiTheme="minorHAnsi" w:eastAsiaTheme="minorEastAsia"/>
              <w:noProof/>
            </w:rPr>
          </w:pPr>
          <w:hyperlink w:history="1" w:anchor="_Toc226355022">
            <w:r w:rsidRPr="00D6134C">
              <w:rPr>
                <w:rStyle w:val="Hyperlink"/>
                <w:rFonts w:ascii="Times New Roman" w:hAnsi="Times New Roman" w:cs="Times New Roman"/>
                <w:noProof/>
              </w:rPr>
              <w:t>5. Lifestyle-based Recommendations</w:t>
            </w:r>
            <w:r>
              <w:rPr>
                <w:noProof/>
                <w:webHidden/>
              </w:rPr>
              <w:tab/>
            </w:r>
            <w:r>
              <w:rPr>
                <w:noProof/>
                <w:webHidden/>
              </w:rPr>
              <w:fldChar w:fldCharType="begin"/>
            </w:r>
            <w:r>
              <w:rPr>
                <w:noProof/>
                <w:webHidden/>
              </w:rPr>
              <w:instrText xml:space="preserve"> PAGEREF _Toc226355022 \h </w:instrText>
            </w:r>
            <w:r>
              <w:rPr>
                <w:noProof/>
                <w:webHidden/>
              </w:rPr>
            </w:r>
            <w:r>
              <w:rPr>
                <w:noProof/>
                <w:webHidden/>
              </w:rPr>
              <w:fldChar w:fldCharType="separate"/>
            </w:r>
            <w:r>
              <w:rPr>
                <w:noProof/>
                <w:webHidden/>
              </w:rPr>
              <w:t>7</w:t>
            </w:r>
            <w:r>
              <w:rPr>
                <w:noProof/>
                <w:webHidden/>
              </w:rPr>
              <w:fldChar w:fldCharType="end"/>
            </w:r>
          </w:hyperlink>
        </w:p>
        <w:p w:rsidR="007625F1" w:rsidRDefault="007625F1" w14:paraId="063ACB24" w14:textId="38BC6456">
          <w:pPr>
            <w:pStyle w:val="TOC2"/>
            <w:tabs>
              <w:tab w:val="right" w:leader="dot" w:pos="9016"/>
            </w:tabs>
            <w:rPr>
              <w:rFonts w:asciiTheme="minorHAnsi" w:hAnsiTheme="minorHAnsi" w:eastAsiaTheme="minorEastAsia"/>
              <w:noProof/>
            </w:rPr>
          </w:pPr>
          <w:hyperlink w:history="1" w:anchor="_Toc226355023">
            <w:r w:rsidRPr="00D6134C">
              <w:rPr>
                <w:rStyle w:val="Hyperlink"/>
                <w:rFonts w:ascii="Times New Roman" w:hAnsi="Times New Roman" w:cs="Times New Roman"/>
                <w:noProof/>
              </w:rPr>
              <w:t>5.1 Diet</w:t>
            </w:r>
            <w:r>
              <w:rPr>
                <w:noProof/>
                <w:webHidden/>
              </w:rPr>
              <w:tab/>
            </w:r>
            <w:r>
              <w:rPr>
                <w:noProof/>
                <w:webHidden/>
              </w:rPr>
              <w:fldChar w:fldCharType="begin"/>
            </w:r>
            <w:r>
              <w:rPr>
                <w:noProof/>
                <w:webHidden/>
              </w:rPr>
              <w:instrText xml:space="preserve"> PAGEREF _Toc226355023 \h </w:instrText>
            </w:r>
            <w:r>
              <w:rPr>
                <w:noProof/>
                <w:webHidden/>
              </w:rPr>
            </w:r>
            <w:r>
              <w:rPr>
                <w:noProof/>
                <w:webHidden/>
              </w:rPr>
              <w:fldChar w:fldCharType="separate"/>
            </w:r>
            <w:r>
              <w:rPr>
                <w:noProof/>
                <w:webHidden/>
              </w:rPr>
              <w:t>7</w:t>
            </w:r>
            <w:r>
              <w:rPr>
                <w:noProof/>
                <w:webHidden/>
              </w:rPr>
              <w:fldChar w:fldCharType="end"/>
            </w:r>
          </w:hyperlink>
        </w:p>
        <w:p w:rsidR="007625F1" w:rsidRDefault="007625F1" w14:paraId="188FDA8E" w14:textId="006125C3">
          <w:pPr>
            <w:pStyle w:val="TOC2"/>
            <w:tabs>
              <w:tab w:val="right" w:leader="dot" w:pos="9016"/>
            </w:tabs>
            <w:rPr>
              <w:rFonts w:asciiTheme="minorHAnsi" w:hAnsiTheme="minorHAnsi" w:eastAsiaTheme="minorEastAsia"/>
              <w:noProof/>
            </w:rPr>
          </w:pPr>
          <w:hyperlink w:history="1" w:anchor="_Toc226355024">
            <w:r w:rsidRPr="00D6134C">
              <w:rPr>
                <w:rStyle w:val="Hyperlink"/>
                <w:rFonts w:ascii="Times New Roman" w:hAnsi="Times New Roman" w:cs="Times New Roman"/>
                <w:noProof/>
              </w:rPr>
              <w:t>5.2 Physical Activity</w:t>
            </w:r>
            <w:r>
              <w:rPr>
                <w:noProof/>
                <w:webHidden/>
              </w:rPr>
              <w:tab/>
            </w:r>
            <w:r>
              <w:rPr>
                <w:noProof/>
                <w:webHidden/>
              </w:rPr>
              <w:fldChar w:fldCharType="begin"/>
            </w:r>
            <w:r>
              <w:rPr>
                <w:noProof/>
                <w:webHidden/>
              </w:rPr>
              <w:instrText xml:space="preserve"> PAGEREF _Toc226355024 \h </w:instrText>
            </w:r>
            <w:r>
              <w:rPr>
                <w:noProof/>
                <w:webHidden/>
              </w:rPr>
            </w:r>
            <w:r>
              <w:rPr>
                <w:noProof/>
                <w:webHidden/>
              </w:rPr>
              <w:fldChar w:fldCharType="separate"/>
            </w:r>
            <w:r>
              <w:rPr>
                <w:noProof/>
                <w:webHidden/>
              </w:rPr>
              <w:t>7</w:t>
            </w:r>
            <w:r>
              <w:rPr>
                <w:noProof/>
                <w:webHidden/>
              </w:rPr>
              <w:fldChar w:fldCharType="end"/>
            </w:r>
          </w:hyperlink>
        </w:p>
        <w:p w:rsidR="007625F1" w:rsidRDefault="007625F1" w14:paraId="61C02F15" w14:textId="62A88393">
          <w:pPr>
            <w:pStyle w:val="TOC2"/>
            <w:tabs>
              <w:tab w:val="right" w:leader="dot" w:pos="9016"/>
            </w:tabs>
            <w:rPr>
              <w:rFonts w:asciiTheme="minorHAnsi" w:hAnsiTheme="minorHAnsi" w:eastAsiaTheme="minorEastAsia"/>
              <w:noProof/>
            </w:rPr>
          </w:pPr>
          <w:hyperlink w:history="1" w:anchor="_Toc226355025">
            <w:r w:rsidRPr="00D6134C">
              <w:rPr>
                <w:rStyle w:val="Hyperlink"/>
                <w:rFonts w:ascii="Times New Roman" w:hAnsi="Times New Roman" w:cs="Times New Roman"/>
                <w:noProof/>
              </w:rPr>
              <w:t>5.3 Smoking Cessation</w:t>
            </w:r>
            <w:r>
              <w:rPr>
                <w:noProof/>
                <w:webHidden/>
              </w:rPr>
              <w:tab/>
            </w:r>
            <w:r>
              <w:rPr>
                <w:noProof/>
                <w:webHidden/>
              </w:rPr>
              <w:fldChar w:fldCharType="begin"/>
            </w:r>
            <w:r>
              <w:rPr>
                <w:noProof/>
                <w:webHidden/>
              </w:rPr>
              <w:instrText xml:space="preserve"> PAGEREF _Toc226355025 \h </w:instrText>
            </w:r>
            <w:r>
              <w:rPr>
                <w:noProof/>
                <w:webHidden/>
              </w:rPr>
            </w:r>
            <w:r>
              <w:rPr>
                <w:noProof/>
                <w:webHidden/>
              </w:rPr>
              <w:fldChar w:fldCharType="separate"/>
            </w:r>
            <w:r>
              <w:rPr>
                <w:noProof/>
                <w:webHidden/>
              </w:rPr>
              <w:t>7</w:t>
            </w:r>
            <w:r>
              <w:rPr>
                <w:noProof/>
                <w:webHidden/>
              </w:rPr>
              <w:fldChar w:fldCharType="end"/>
            </w:r>
          </w:hyperlink>
        </w:p>
        <w:p w:rsidR="007625F1" w:rsidRDefault="007625F1" w14:paraId="24DB2CFF" w14:textId="56B99985">
          <w:pPr>
            <w:pStyle w:val="TOC2"/>
            <w:tabs>
              <w:tab w:val="right" w:leader="dot" w:pos="9016"/>
            </w:tabs>
            <w:rPr>
              <w:rFonts w:asciiTheme="minorHAnsi" w:hAnsiTheme="minorHAnsi" w:eastAsiaTheme="minorEastAsia"/>
              <w:noProof/>
            </w:rPr>
          </w:pPr>
          <w:hyperlink w:history="1" w:anchor="_Toc226355026">
            <w:r w:rsidRPr="00D6134C">
              <w:rPr>
                <w:rStyle w:val="Hyperlink"/>
                <w:rFonts w:ascii="Times New Roman" w:hAnsi="Times New Roman" w:cs="Times New Roman"/>
                <w:noProof/>
              </w:rPr>
              <w:t>5.4 Mental Health and Alcohol</w:t>
            </w:r>
            <w:r>
              <w:rPr>
                <w:noProof/>
                <w:webHidden/>
              </w:rPr>
              <w:tab/>
            </w:r>
            <w:r>
              <w:rPr>
                <w:noProof/>
                <w:webHidden/>
              </w:rPr>
              <w:fldChar w:fldCharType="begin"/>
            </w:r>
            <w:r>
              <w:rPr>
                <w:noProof/>
                <w:webHidden/>
              </w:rPr>
              <w:instrText xml:space="preserve"> PAGEREF _Toc226355026 \h </w:instrText>
            </w:r>
            <w:r>
              <w:rPr>
                <w:noProof/>
                <w:webHidden/>
              </w:rPr>
            </w:r>
            <w:r>
              <w:rPr>
                <w:noProof/>
                <w:webHidden/>
              </w:rPr>
              <w:fldChar w:fldCharType="separate"/>
            </w:r>
            <w:r>
              <w:rPr>
                <w:noProof/>
                <w:webHidden/>
              </w:rPr>
              <w:t>8</w:t>
            </w:r>
            <w:r>
              <w:rPr>
                <w:noProof/>
                <w:webHidden/>
              </w:rPr>
              <w:fldChar w:fldCharType="end"/>
            </w:r>
          </w:hyperlink>
        </w:p>
        <w:p w:rsidR="007625F1" w:rsidRDefault="007625F1" w14:paraId="0759E97D" w14:textId="0912B12E">
          <w:pPr>
            <w:pStyle w:val="TOC1"/>
            <w:tabs>
              <w:tab w:val="right" w:leader="dot" w:pos="9016"/>
            </w:tabs>
            <w:rPr>
              <w:rFonts w:asciiTheme="minorHAnsi" w:hAnsiTheme="minorHAnsi" w:eastAsiaTheme="minorEastAsia"/>
              <w:noProof/>
            </w:rPr>
          </w:pPr>
          <w:hyperlink w:history="1" w:anchor="_Toc226355027">
            <w:r w:rsidRPr="00D6134C">
              <w:rPr>
                <w:rStyle w:val="Hyperlink"/>
                <w:rFonts w:ascii="Times New Roman" w:hAnsi="Times New Roman" w:cs="Times New Roman"/>
                <w:noProof/>
              </w:rPr>
              <w:t>6. Conclusion</w:t>
            </w:r>
            <w:r>
              <w:rPr>
                <w:noProof/>
                <w:webHidden/>
              </w:rPr>
              <w:tab/>
            </w:r>
            <w:r>
              <w:rPr>
                <w:noProof/>
                <w:webHidden/>
              </w:rPr>
              <w:fldChar w:fldCharType="begin"/>
            </w:r>
            <w:r>
              <w:rPr>
                <w:noProof/>
                <w:webHidden/>
              </w:rPr>
              <w:instrText xml:space="preserve"> PAGEREF _Toc226355027 \h </w:instrText>
            </w:r>
            <w:r>
              <w:rPr>
                <w:noProof/>
                <w:webHidden/>
              </w:rPr>
            </w:r>
            <w:r>
              <w:rPr>
                <w:noProof/>
                <w:webHidden/>
              </w:rPr>
              <w:fldChar w:fldCharType="separate"/>
            </w:r>
            <w:r>
              <w:rPr>
                <w:noProof/>
                <w:webHidden/>
              </w:rPr>
              <w:t>8</w:t>
            </w:r>
            <w:r>
              <w:rPr>
                <w:noProof/>
                <w:webHidden/>
              </w:rPr>
              <w:fldChar w:fldCharType="end"/>
            </w:r>
          </w:hyperlink>
        </w:p>
        <w:p w:rsidR="007625F1" w:rsidRDefault="007625F1" w14:paraId="1F5F1264" w14:textId="314F2FBA">
          <w:pPr>
            <w:pStyle w:val="TOC1"/>
            <w:tabs>
              <w:tab w:val="right" w:leader="dot" w:pos="9016"/>
            </w:tabs>
            <w:rPr>
              <w:rFonts w:asciiTheme="minorHAnsi" w:hAnsiTheme="minorHAnsi" w:eastAsiaTheme="minorEastAsia"/>
              <w:noProof/>
            </w:rPr>
          </w:pPr>
          <w:hyperlink w:history="1" w:anchor="_Toc226355028">
            <w:r w:rsidRPr="00D6134C">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_Toc226355028 \h </w:instrText>
            </w:r>
            <w:r>
              <w:rPr>
                <w:noProof/>
                <w:webHidden/>
              </w:rPr>
            </w:r>
            <w:r>
              <w:rPr>
                <w:noProof/>
                <w:webHidden/>
              </w:rPr>
              <w:fldChar w:fldCharType="separate"/>
            </w:r>
            <w:r>
              <w:rPr>
                <w:noProof/>
                <w:webHidden/>
              </w:rPr>
              <w:t>9</w:t>
            </w:r>
            <w:r>
              <w:rPr>
                <w:noProof/>
                <w:webHidden/>
              </w:rPr>
              <w:fldChar w:fldCharType="end"/>
            </w:r>
          </w:hyperlink>
        </w:p>
        <w:p w:rsidRPr="00597042" w:rsidR="002C3E45" w:rsidRDefault="002C3E45" w14:paraId="546A2139" w14:textId="1D513FBA">
          <w:pPr>
            <w:rPr>
              <w:rFonts w:ascii="Times New Roman" w:hAnsi="Times New Roman" w:cs="Times New Roman"/>
            </w:rPr>
          </w:pPr>
          <w:r w:rsidRPr="00597042">
            <w:rPr>
              <w:rFonts w:ascii="Times New Roman" w:hAnsi="Times New Roman" w:cs="Times New Roman"/>
              <w:b/>
              <w:bCs/>
              <w:noProof/>
            </w:rPr>
            <w:fldChar w:fldCharType="end"/>
          </w:r>
        </w:p>
      </w:sdtContent>
    </w:sdt>
    <w:p w:rsidRPr="00597042" w:rsidR="0065273C" w:rsidRDefault="0065273C" w14:paraId="160045C8" w14:textId="77777777">
      <w:pPr>
        <w:spacing w:line="259" w:lineRule="auto"/>
        <w:jc w:val="left"/>
        <w:rPr>
          <w:rStyle w:val="Strong"/>
          <w:rFonts w:ascii="Times New Roman" w:hAnsi="Times New Roman" w:eastAsia="Arial" w:cs="Times New Roman"/>
          <w:color w:val="1F3864"/>
          <w:sz w:val="30"/>
          <w:szCs w:val="26"/>
        </w:rPr>
      </w:pPr>
      <w:r w:rsidRPr="00597042">
        <w:rPr>
          <w:rStyle w:val="Strong"/>
          <w:rFonts w:ascii="Times New Roman" w:hAnsi="Times New Roman" w:cs="Times New Roman"/>
          <w:b w:val="0"/>
          <w:bCs w:val="0"/>
        </w:rPr>
        <w:br w:type="page"/>
      </w:r>
    </w:p>
    <w:p w:rsidRPr="00597042" w:rsidR="008066E6" w:rsidP="008066E6" w:rsidRDefault="008066E6" w14:paraId="0ED6B20C" w14:textId="14DA4E73">
      <w:pPr>
        <w:pStyle w:val="Heading1"/>
        <w:rPr>
          <w:rFonts w:ascii="Times New Roman" w:hAnsi="Times New Roman" w:cs="Times New Roman"/>
        </w:rPr>
      </w:pPr>
      <w:bookmarkStart w:name="_Toc226355018" w:id="0"/>
      <w:r w:rsidRPr="00597042">
        <w:rPr>
          <w:rStyle w:val="Strong"/>
          <w:rFonts w:ascii="Times New Roman" w:hAnsi="Times New Roman" w:cs="Times New Roman"/>
          <w:b/>
          <w:bCs/>
        </w:rPr>
        <w:lastRenderedPageBreak/>
        <w:t>1. Introduction</w:t>
      </w:r>
      <w:bookmarkEnd w:id="0"/>
      <w:r w:rsidRPr="00597042">
        <w:rPr>
          <w:rFonts w:ascii="Times New Roman" w:hAnsi="Times New Roman" w:cs="Times New Roman"/>
        </w:rPr>
        <w:t xml:space="preserve"> </w:t>
      </w:r>
    </w:p>
    <w:p w:rsidRPr="00597042" w:rsidR="004F2DAF" w:rsidP="004F2DAF" w:rsidRDefault="003C5CF5" w14:paraId="68FEA538" w14:textId="5F08E7EC">
      <w:pPr>
        <w:spacing w:after="60"/>
        <w:rPr>
          <w:rFonts w:ascii="Times New Roman" w:hAnsi="Times New Roman" w:cs="Times New Roman"/>
        </w:rPr>
      </w:pPr>
      <w:r w:rsidRPr="00597042">
        <w:rPr>
          <w:rFonts w:ascii="Times New Roman" w:hAnsi="Times New Roman" w:cs="Times New Roman"/>
        </w:rPr>
        <w:t xml:space="preserve">Diabetes mellitus is a chronic disease that is manifested by the inability of the </w:t>
      </w:r>
      <w:r w:rsidRPr="00597042" w:rsidR="002C3E45">
        <w:rPr>
          <w:rFonts w:ascii="Times New Roman" w:hAnsi="Times New Roman" w:cs="Times New Roman"/>
        </w:rPr>
        <w:t>body</w:t>
      </w:r>
      <w:r w:rsidRPr="00597042">
        <w:rPr>
          <w:rFonts w:ascii="Times New Roman" w:hAnsi="Times New Roman" w:cs="Times New Roman"/>
        </w:rPr>
        <w:t xml:space="preserve"> to maintain the level of glucose in the blood. The inability to maintain homeostatic regulation is caused by either inadequate production of insulin internally or the reduced biological response of insulin secreted by the pancreas (World Health </w:t>
      </w:r>
      <w:proofErr w:type="spellStart"/>
      <w:r w:rsidRPr="00597042">
        <w:rPr>
          <w:rFonts w:ascii="Times New Roman" w:hAnsi="Times New Roman" w:cs="Times New Roman"/>
        </w:rPr>
        <w:t>Organisation</w:t>
      </w:r>
      <w:proofErr w:type="spellEnd"/>
      <w:r w:rsidRPr="00597042">
        <w:rPr>
          <w:rFonts w:ascii="Times New Roman" w:hAnsi="Times New Roman" w:cs="Times New Roman"/>
        </w:rPr>
        <w:t xml:space="preserve">, 2023). Two main types are identified: Type 1 diabetes, where </w:t>
      </w:r>
      <w:r w:rsidRPr="00597042" w:rsidR="002C3E45">
        <w:rPr>
          <w:rFonts w:ascii="Times New Roman" w:hAnsi="Times New Roman" w:cs="Times New Roman"/>
        </w:rPr>
        <w:t xml:space="preserve">beta </w:t>
      </w:r>
      <w:r w:rsidRPr="00597042">
        <w:rPr>
          <w:rFonts w:ascii="Times New Roman" w:hAnsi="Times New Roman" w:cs="Times New Roman"/>
        </w:rPr>
        <w:t xml:space="preserve">cells are destroyed by autoimmune means, and Type 2 diabetes mellitus (T2DM), which is the most common type (approximately 90% of all cases) (Diabetes UK, 2023). T2DM is </w:t>
      </w:r>
      <w:r w:rsidRPr="00597042" w:rsidR="002C3E45">
        <w:rPr>
          <w:rFonts w:ascii="Times New Roman" w:hAnsi="Times New Roman" w:cs="Times New Roman"/>
        </w:rPr>
        <w:t>develops gradually</w:t>
      </w:r>
      <w:r w:rsidRPr="00597042">
        <w:rPr>
          <w:rFonts w:ascii="Times New Roman" w:hAnsi="Times New Roman" w:cs="Times New Roman"/>
        </w:rPr>
        <w:t xml:space="preserve"> and is also strongly related to lifestyle. The determinants of risk that have been identified include obesity, sedentary </w:t>
      </w:r>
      <w:proofErr w:type="spellStart"/>
      <w:r w:rsidRPr="00597042">
        <w:rPr>
          <w:rFonts w:ascii="Times New Roman" w:hAnsi="Times New Roman" w:cs="Times New Roman"/>
        </w:rPr>
        <w:t>behaviour</w:t>
      </w:r>
      <w:proofErr w:type="spellEnd"/>
      <w:r w:rsidRPr="00597042">
        <w:rPr>
          <w:rFonts w:ascii="Times New Roman" w:hAnsi="Times New Roman" w:cs="Times New Roman"/>
        </w:rPr>
        <w:t xml:space="preserve">, unbalanced dieting, tobacco use, older age, family history, and ethnic backgrounds, especially South Asian and Black African (NICE, 2022). The current report outlines the physiological processes of how glucose homeostasis is normally regulated and explains how cells use glucose as </w:t>
      </w:r>
      <w:proofErr w:type="spellStart"/>
      <w:proofErr w:type="gramStart"/>
      <w:r w:rsidRPr="00597042">
        <w:rPr>
          <w:rFonts w:ascii="Times New Roman" w:hAnsi="Times New Roman" w:cs="Times New Roman"/>
        </w:rPr>
        <w:t>a</w:t>
      </w:r>
      <w:proofErr w:type="spellEnd"/>
      <w:proofErr w:type="gramEnd"/>
      <w:r w:rsidRPr="00597042">
        <w:rPr>
          <w:rFonts w:ascii="Times New Roman" w:hAnsi="Times New Roman" w:cs="Times New Roman"/>
        </w:rPr>
        <w:t xml:space="preserve"> energ</w:t>
      </w:r>
      <w:r w:rsidRPr="00597042" w:rsidR="002C3E45">
        <w:rPr>
          <w:rFonts w:ascii="Times New Roman" w:hAnsi="Times New Roman" w:cs="Times New Roman"/>
        </w:rPr>
        <w:t>y</w:t>
      </w:r>
      <w:r w:rsidRPr="00597042">
        <w:rPr>
          <w:rFonts w:ascii="Times New Roman" w:hAnsi="Times New Roman" w:cs="Times New Roman"/>
        </w:rPr>
        <w:t xml:space="preserve"> source, as well as provides an overview of the therapeutic interventions based on monitoring and lifestyle changes.</w:t>
      </w:r>
    </w:p>
    <w:p w:rsidRPr="00597042" w:rsidR="000B1D6D" w:rsidP="004F2DAF" w:rsidRDefault="000B1D6D" w14:paraId="73B62B0A" w14:textId="77777777">
      <w:pPr>
        <w:spacing w:after="60"/>
        <w:rPr>
          <w:rFonts w:ascii="Times New Roman" w:hAnsi="Times New Roman" w:cs="Times New Roman"/>
        </w:rPr>
      </w:pPr>
    </w:p>
    <w:p w:rsidRPr="00597042" w:rsidR="008066E6" w:rsidP="00073708" w:rsidRDefault="00073708" w14:paraId="74E11F08" w14:textId="3040EE72">
      <w:pPr>
        <w:rPr>
          <w:rFonts w:ascii="Times New Roman" w:hAnsi="Times New Roman" w:cs="Times New Roman"/>
        </w:rPr>
      </w:pPr>
      <w:r w:rsidRPr="00597042">
        <w:rPr>
          <w:rFonts w:ascii="Times New Roman" w:hAnsi="Times New Roman" w:cs="Times New Roman"/>
          <w:noProof/>
        </w:rPr>
        <w:drawing>
          <wp:inline distT="0" distB="0" distL="0" distR="0" wp14:anchorId="1155606D" wp14:editId="1430D3FB">
            <wp:extent cx="5731510" cy="2529205"/>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529205"/>
                    </a:xfrm>
                    <a:prstGeom prst="rect">
                      <a:avLst/>
                    </a:prstGeom>
                  </pic:spPr>
                </pic:pic>
              </a:graphicData>
            </a:graphic>
          </wp:inline>
        </w:drawing>
      </w:r>
    </w:p>
    <w:p w:rsidRPr="00597042" w:rsidR="00073708" w:rsidP="00073708" w:rsidRDefault="00073708" w14:paraId="46084FF9" w14:textId="792D62AE">
      <w:pPr>
        <w:jc w:val="center"/>
        <w:rPr>
          <w:rFonts w:ascii="Times New Roman" w:hAnsi="Times New Roman" w:cs="Times New Roman"/>
          <w:i/>
          <w:iCs/>
        </w:rPr>
      </w:pPr>
      <w:r w:rsidRPr="00597042">
        <w:rPr>
          <w:rFonts w:ascii="Times New Roman" w:hAnsi="Times New Roman" w:cs="Times New Roman"/>
          <w:i/>
          <w:iCs/>
        </w:rPr>
        <w:t>Figure 1: Overview of Diabetes Types and Risk Factors</w:t>
      </w:r>
    </w:p>
    <w:p w:rsidRPr="00597042" w:rsidR="00073708" w:rsidP="00073708" w:rsidRDefault="00073708" w14:paraId="5D2FAFA9" w14:textId="50F26A89">
      <w:pPr>
        <w:jc w:val="center"/>
        <w:rPr>
          <w:rFonts w:ascii="Times New Roman" w:hAnsi="Times New Roman" w:cs="Times New Roman"/>
          <w:i/>
          <w:iCs/>
        </w:rPr>
      </w:pPr>
      <w:r w:rsidRPr="00597042">
        <w:rPr>
          <w:rFonts w:ascii="Times New Roman" w:hAnsi="Times New Roman" w:cs="Times New Roman"/>
          <w:i/>
          <w:iCs/>
        </w:rPr>
        <w:t>Source:</w:t>
      </w:r>
      <w:r w:rsidRPr="00597042" w:rsidR="000B1D6D">
        <w:rPr>
          <w:rFonts w:ascii="Times New Roman" w:hAnsi="Times New Roman" w:cs="Times New Roman"/>
          <w:i/>
          <w:iCs/>
        </w:rPr>
        <w:t xml:space="preserve"> (NICE, 2022). </w:t>
      </w:r>
    </w:p>
    <w:p w:rsidRPr="00597042" w:rsidR="000B1D6D" w:rsidP="007625F1" w:rsidRDefault="000B1D6D" w14:paraId="55FD73BF" w14:textId="77777777"/>
    <w:p w:rsidRPr="00597042" w:rsidR="000B1D6D" w:rsidP="007625F1" w:rsidRDefault="000B1D6D" w14:paraId="11A66FDD" w14:textId="77777777"/>
    <w:p w:rsidR="000B1D6D" w:rsidP="007625F1" w:rsidRDefault="000B1D6D" w14:paraId="56358A56" w14:textId="1964B1DF"/>
    <w:p w:rsidR="007625F1" w:rsidP="007625F1" w:rsidRDefault="007625F1" w14:paraId="47086CC3" w14:textId="294149E3"/>
    <w:p w:rsidRPr="00597042" w:rsidR="007625F1" w:rsidP="007625F1" w:rsidRDefault="007625F1" w14:paraId="48BC4329" w14:textId="77777777"/>
    <w:p w:rsidRPr="00597042" w:rsidR="008066E6" w:rsidP="008066E6" w:rsidRDefault="008066E6" w14:paraId="24C05E4D" w14:textId="391E3073">
      <w:pPr>
        <w:pStyle w:val="Heading1"/>
        <w:rPr>
          <w:rFonts w:ascii="Times New Roman" w:hAnsi="Times New Roman" w:cs="Times New Roman"/>
        </w:rPr>
      </w:pPr>
      <w:bookmarkStart w:name="_Toc226355019" w:id="1"/>
      <w:r w:rsidRPr="00597042">
        <w:rPr>
          <w:rFonts w:ascii="Times New Roman" w:hAnsi="Times New Roman" w:cs="Times New Roman"/>
        </w:rPr>
        <w:lastRenderedPageBreak/>
        <w:t>2. Blood Sugar Regulation</w:t>
      </w:r>
      <w:bookmarkEnd w:id="1"/>
    </w:p>
    <w:p w:rsidRPr="00597042" w:rsidR="003C5CF5" w:rsidP="008066E6" w:rsidRDefault="003C5CF5" w14:paraId="33DA70D9" w14:textId="5D821501">
      <w:pPr>
        <w:rPr>
          <w:rFonts w:ascii="Times New Roman" w:hAnsi="Times New Roman" w:cs="Times New Roman"/>
        </w:rPr>
      </w:pPr>
      <w:r w:rsidRPr="00597042">
        <w:rPr>
          <w:rFonts w:ascii="Times New Roman" w:hAnsi="Times New Roman" w:cs="Times New Roman"/>
        </w:rPr>
        <w:t xml:space="preserve">Body systems continuously keep blood glucose at a close physiological level, which is </w:t>
      </w:r>
      <w:r w:rsidRPr="00597042" w:rsidR="002C3E45">
        <w:rPr>
          <w:rFonts w:ascii="Times New Roman" w:hAnsi="Times New Roman" w:cs="Times New Roman"/>
        </w:rPr>
        <w:t>3.9 -5.6 mmol/L</w:t>
      </w:r>
      <w:r w:rsidRPr="00597042">
        <w:rPr>
          <w:rFonts w:ascii="Times New Roman" w:hAnsi="Times New Roman" w:cs="Times New Roman"/>
        </w:rPr>
        <w:t xml:space="preserve"> in the fasting state (NICE, 2022). The two hormones produced in the pancreatic endocrine gland play the primary role in the orchestration of homeostatic </w:t>
      </w:r>
      <w:r w:rsidRPr="00597042" w:rsidR="002C3E45">
        <w:rPr>
          <w:rFonts w:ascii="Times New Roman" w:hAnsi="Times New Roman" w:cs="Times New Roman"/>
        </w:rPr>
        <w:t>balanced</w:t>
      </w:r>
      <w:r w:rsidRPr="00597042">
        <w:rPr>
          <w:rFonts w:ascii="Times New Roman" w:hAnsi="Times New Roman" w:cs="Times New Roman"/>
        </w:rPr>
        <w:t>. The beta -cells and the alpha cells, which are the secretory cells in the pancreas, are grouped in clusters called the islets of Langerhans (</w:t>
      </w:r>
      <w:proofErr w:type="spellStart"/>
      <w:r w:rsidRPr="00597042">
        <w:rPr>
          <w:rFonts w:ascii="Times New Roman" w:hAnsi="Times New Roman" w:cs="Times New Roman"/>
        </w:rPr>
        <w:t>Marieb</w:t>
      </w:r>
      <w:proofErr w:type="spellEnd"/>
      <w:r w:rsidRPr="00597042">
        <w:rPr>
          <w:rFonts w:ascii="Times New Roman" w:hAnsi="Times New Roman" w:cs="Times New Roman"/>
        </w:rPr>
        <w:t xml:space="preserve"> and Hoehn, 2019).</w:t>
      </w:r>
    </w:p>
    <w:p w:rsidRPr="00597042" w:rsidR="003C5CF5" w:rsidP="003C5CF5" w:rsidRDefault="003C5CF5" w14:paraId="5E27FEEF" w14:textId="3220A83B">
      <w:pPr>
        <w:spacing w:after="60"/>
        <w:rPr>
          <w:rFonts w:ascii="Times New Roman" w:hAnsi="Times New Roman" w:cs="Times New Roman"/>
        </w:rPr>
      </w:pPr>
      <w:r w:rsidRPr="00597042">
        <w:rPr>
          <w:rFonts w:ascii="Times New Roman" w:hAnsi="Times New Roman" w:cs="Times New Roman"/>
        </w:rPr>
        <w:t xml:space="preserve">When a meal rich in carbohydrates is consumed, polysaccharides are hydrolyzed into a single saccharide glucose that is then absorbed into the bloodstream causing a postprandial rise in blood glucose. The beta -cells respond to this by releasing insulin into the bloodstream. Insulin works as a key, allowing the movement of glucose out of the vascular into the target tissues, e.g., skeletal muscle and adipose tissue to provide cellular energy. Excessive glucose is simultaneously converted into glycogen by the liver by glycogenesis. The uptake of glucose into the cell reverses the plasma glucose levels to the level of the baseline, and it is an example of a negative feedback loop, where the organism senses an imbalance and the body initiates a mechanism to correct it (Tortora </w:t>
      </w:r>
      <w:r w:rsidRPr="00597042" w:rsidR="000B1D6D">
        <w:rPr>
          <w:rFonts w:ascii="Times New Roman" w:hAnsi="Times New Roman" w:cs="Times New Roman"/>
        </w:rPr>
        <w:t>and</w:t>
      </w:r>
      <w:r w:rsidRPr="00597042">
        <w:rPr>
          <w:rFonts w:ascii="Times New Roman" w:hAnsi="Times New Roman" w:cs="Times New Roman"/>
        </w:rPr>
        <w:t> Derrickson, 2017).</w:t>
      </w:r>
    </w:p>
    <w:p w:rsidRPr="00597042" w:rsidR="003C5CF5" w:rsidP="003C5CF5" w:rsidRDefault="003C5CF5" w14:paraId="3F6C0951" w14:textId="011AF76E">
      <w:pPr>
        <w:spacing w:after="60"/>
        <w:rPr>
          <w:rFonts w:ascii="Times New Roman" w:hAnsi="Times New Roman" w:cs="Times New Roman"/>
        </w:rPr>
      </w:pPr>
      <w:r w:rsidRPr="00597042">
        <w:rPr>
          <w:rFonts w:ascii="Times New Roman" w:hAnsi="Times New Roman" w:cs="Times New Roman"/>
        </w:rPr>
        <w:t>In cases of l</w:t>
      </w:r>
      <w:r w:rsidRPr="00597042" w:rsidR="002C3E45">
        <w:rPr>
          <w:rFonts w:ascii="Times New Roman" w:hAnsi="Times New Roman" w:cs="Times New Roman"/>
        </w:rPr>
        <w:t>ow glucose levels</w:t>
      </w:r>
      <w:r w:rsidRPr="00597042">
        <w:rPr>
          <w:rFonts w:ascii="Times New Roman" w:hAnsi="Times New Roman" w:cs="Times New Roman"/>
        </w:rPr>
        <w:t xml:space="preserve"> lower than physiologically acceptable like that between meals or during body activity, </w:t>
      </w:r>
      <w:r w:rsidRPr="00597042" w:rsidR="0065273C">
        <w:rPr>
          <w:rFonts w:ascii="Times New Roman" w:hAnsi="Times New Roman" w:cs="Times New Roman"/>
        </w:rPr>
        <w:t xml:space="preserve">alpha </w:t>
      </w:r>
      <w:r w:rsidRPr="00597042">
        <w:rPr>
          <w:rFonts w:ascii="Times New Roman" w:hAnsi="Times New Roman" w:cs="Times New Roman"/>
        </w:rPr>
        <w:t>cells release glucagon. This hormone activates Hepatic glycogenolysis that causes the release of stored glucose in the blood. Moreover, the liver is capable of producing new glucose molecules through gluconeogenesis by using non-carbohydrate precursors, including amino acids, and thus creates a dual control system with insulin and glucagon working together to maintain the glucose balance (</w:t>
      </w:r>
      <w:proofErr w:type="spellStart"/>
      <w:r w:rsidRPr="00597042">
        <w:rPr>
          <w:rFonts w:ascii="Times New Roman" w:hAnsi="Times New Roman" w:cs="Times New Roman"/>
        </w:rPr>
        <w:t>Marieb</w:t>
      </w:r>
      <w:proofErr w:type="spellEnd"/>
      <w:r w:rsidRPr="00597042">
        <w:rPr>
          <w:rFonts w:ascii="Times New Roman" w:hAnsi="Times New Roman" w:cs="Times New Roman"/>
        </w:rPr>
        <w:t xml:space="preserve"> and Hoehn, 2019).</w:t>
      </w:r>
    </w:p>
    <w:p w:rsidRPr="00597042" w:rsidR="004F2DAF" w:rsidP="003C5CF5" w:rsidRDefault="003C5CF5" w14:paraId="2714E337" w14:textId="5760642F">
      <w:pPr>
        <w:spacing w:after="60"/>
        <w:rPr>
          <w:rFonts w:ascii="Times New Roman" w:hAnsi="Times New Roman" w:cs="Times New Roman"/>
        </w:rPr>
      </w:pPr>
      <w:r w:rsidRPr="00597042">
        <w:rPr>
          <w:rFonts w:ascii="Times New Roman" w:hAnsi="Times New Roman" w:cs="Times New Roman"/>
        </w:rPr>
        <w:t xml:space="preserve">This regulation network is impaired in T2DM. The cells become insulin-unresponsive, which is known as insulin resistance. The pancreas starts by increasing the amount of insulin secreted but over time, when the demand is constant, the </w:t>
      </w:r>
      <w:r w:rsidRPr="00597042" w:rsidR="008066E6">
        <w:rPr>
          <w:rFonts w:ascii="Times New Roman" w:hAnsi="Times New Roman" w:cs="Times New Roman"/>
        </w:rPr>
        <w:t xml:space="preserve">beta </w:t>
      </w:r>
      <w:r w:rsidRPr="00597042">
        <w:rPr>
          <w:rFonts w:ascii="Times New Roman" w:hAnsi="Times New Roman" w:cs="Times New Roman"/>
        </w:rPr>
        <w:t xml:space="preserve">cells become exhausted leading to the eventual reduction in insulin secretion. As a result, </w:t>
      </w:r>
      <w:proofErr w:type="spellStart"/>
      <w:r w:rsidRPr="00597042">
        <w:rPr>
          <w:rFonts w:ascii="Times New Roman" w:hAnsi="Times New Roman" w:cs="Times New Roman"/>
        </w:rPr>
        <w:t>hyperglycaemia</w:t>
      </w:r>
      <w:proofErr w:type="spellEnd"/>
      <w:r w:rsidRPr="00597042">
        <w:rPr>
          <w:rFonts w:ascii="Times New Roman" w:hAnsi="Times New Roman" w:cs="Times New Roman"/>
        </w:rPr>
        <w:t xml:space="preserve"> remains, causing damage to the vessels and nerve cells that result in such complications as kidney failure, visual loss, and peripheral neuropathies (DeFronzo et al., 2015).</w:t>
      </w:r>
    </w:p>
    <w:p w:rsidRPr="00597042" w:rsidR="008066E6" w:rsidP="003C5CF5" w:rsidRDefault="008066E6" w14:paraId="2AD87E94" w14:textId="77777777">
      <w:pPr>
        <w:spacing w:after="60"/>
        <w:rPr>
          <w:rFonts w:ascii="Times New Roman" w:hAnsi="Times New Roman" w:cs="Times New Roman"/>
        </w:rPr>
      </w:pPr>
    </w:p>
    <w:p w:rsidRPr="00597042" w:rsidR="008066E6" w:rsidP="008066E6" w:rsidRDefault="008066E6" w14:paraId="24617972" w14:textId="05DF3785">
      <w:pPr>
        <w:pStyle w:val="Heading1"/>
        <w:rPr>
          <w:rFonts w:ascii="Times New Roman" w:hAnsi="Times New Roman" w:cs="Times New Roman"/>
        </w:rPr>
      </w:pPr>
      <w:bookmarkStart w:name="_Toc226355020" w:id="2"/>
      <w:r w:rsidRPr="00597042">
        <w:rPr>
          <w:rFonts w:ascii="Times New Roman" w:hAnsi="Times New Roman" w:cs="Times New Roman"/>
        </w:rPr>
        <w:t>3. Cellular Metabolism</w:t>
      </w:r>
      <w:bookmarkEnd w:id="2"/>
    </w:p>
    <w:p w:rsidRPr="00597042" w:rsidR="003C5CF5" w:rsidP="003C5CF5" w:rsidRDefault="003C5CF5" w14:paraId="5E1D231C" w14:textId="0292E0B3">
      <w:pPr>
        <w:spacing w:after="60"/>
        <w:rPr>
          <w:rFonts w:ascii="Times New Roman" w:hAnsi="Times New Roman" w:cs="Times New Roman"/>
        </w:rPr>
      </w:pPr>
      <w:r w:rsidRPr="00597042">
        <w:rPr>
          <w:rFonts w:ascii="Times New Roman" w:hAnsi="Times New Roman" w:cs="Times New Roman"/>
        </w:rPr>
        <w:t>Every cell in the human organism is in need of sufficient amount of energy to conduct the physiological processes. Cellular respiration Aerobic is the dominant path way through which cells obtain this energy and involves the use of glucose and oxygen to produce adenosine triphosphate (ATP) which is the major form of energy used by biological systems. This cascade of metabolic events consists of three major steps (</w:t>
      </w:r>
      <w:proofErr w:type="spellStart"/>
      <w:r w:rsidRPr="00597042">
        <w:rPr>
          <w:rFonts w:ascii="Times New Roman" w:hAnsi="Times New Roman" w:cs="Times New Roman"/>
        </w:rPr>
        <w:t>Marieb</w:t>
      </w:r>
      <w:proofErr w:type="spellEnd"/>
      <w:r w:rsidRPr="00597042">
        <w:rPr>
          <w:rFonts w:ascii="Times New Roman" w:hAnsi="Times New Roman" w:cs="Times New Roman"/>
        </w:rPr>
        <w:t xml:space="preserve"> and Hoehn, 2019).</w:t>
      </w:r>
    </w:p>
    <w:p w:rsidRPr="00597042" w:rsidR="003C5CF5" w:rsidP="003C5CF5" w:rsidRDefault="003C5CF5" w14:paraId="00B7ADFC" w14:textId="59976D46">
      <w:pPr>
        <w:spacing w:after="60"/>
        <w:rPr>
          <w:rFonts w:ascii="Times New Roman" w:hAnsi="Times New Roman" w:cs="Times New Roman"/>
        </w:rPr>
      </w:pPr>
      <w:r w:rsidRPr="00597042">
        <w:rPr>
          <w:rFonts w:ascii="Times New Roman" w:hAnsi="Times New Roman" w:cs="Times New Roman"/>
        </w:rPr>
        <w:lastRenderedPageBreak/>
        <w:t>The first phase, glycolysis, occurs in the cytosol, that is, one molecule of glucose is broken down into two molecules of pyruvate. This catabolic reaction results in an insignificant amount of ATP (two molecules) and is oxygen-independent.</w:t>
      </w:r>
    </w:p>
    <w:p w:rsidRPr="00597042" w:rsidR="003C5CF5" w:rsidP="003C5CF5" w:rsidRDefault="003C5CF5" w14:paraId="37C34A71" w14:textId="7A2CA120">
      <w:pPr>
        <w:spacing w:after="60"/>
        <w:rPr>
          <w:rFonts w:ascii="Times New Roman" w:hAnsi="Times New Roman" w:cs="Times New Roman"/>
        </w:rPr>
      </w:pPr>
      <w:r w:rsidRPr="00597042">
        <w:rPr>
          <w:rFonts w:ascii="Times New Roman" w:hAnsi="Times New Roman" w:cs="Times New Roman"/>
        </w:rPr>
        <w:t xml:space="preserve">The next step, which is also known as Krebs or citric acid cycle, takes place in the mitochondrial matrix, the organelle that is known as the powerhouse of the cell. Pyruvate is converted to acetyl-CoA, and it is then used in a series of enzymatic reactions. The products of these reactions include the release of carbon dioxide (CO </w:t>
      </w:r>
      <w:r w:rsidRPr="00597042" w:rsidR="000B1D6D">
        <w:rPr>
          <w:rFonts w:ascii="Times New Roman" w:hAnsi="Times New Roman" w:cs="Times New Roman"/>
        </w:rPr>
        <w:t>2)</w:t>
      </w:r>
      <w:r w:rsidRPr="00597042">
        <w:rPr>
          <w:rFonts w:ascii="Times New Roman" w:hAnsi="Times New Roman" w:cs="Times New Roman"/>
        </w:rPr>
        <w:t xml:space="preserve"> as a metabolic waste product and at the same time the reduction equivalents are transferred to carrier molecules that are NADH and FADH 2 (Tortora and Derrickson, 2017).</w:t>
      </w:r>
    </w:p>
    <w:p w:rsidRPr="00597042" w:rsidR="000B1D6D" w:rsidP="003C5CF5" w:rsidRDefault="000B1D6D" w14:paraId="5196423F" w14:textId="77777777">
      <w:pPr>
        <w:spacing w:after="60"/>
        <w:rPr>
          <w:rFonts w:ascii="Times New Roman" w:hAnsi="Times New Roman" w:cs="Times New Roman"/>
        </w:rPr>
      </w:pPr>
    </w:p>
    <w:p w:rsidRPr="00597042" w:rsidR="000B1D6D" w:rsidP="003C5CF5" w:rsidRDefault="000B1D6D" w14:paraId="75AAF242" w14:textId="2A24F68C">
      <w:pPr>
        <w:spacing w:after="60"/>
        <w:rPr>
          <w:rFonts w:ascii="Times New Roman" w:hAnsi="Times New Roman" w:cs="Times New Roman"/>
        </w:rPr>
      </w:pPr>
      <w:r w:rsidRPr="00597042">
        <w:rPr>
          <w:rFonts w:ascii="Times New Roman" w:hAnsi="Times New Roman" w:cs="Times New Roman"/>
          <w:noProof/>
        </w:rPr>
        <w:drawing>
          <wp:inline distT="0" distB="0" distL="0" distR="0" wp14:anchorId="6C16AB8D" wp14:editId="3F7943A5">
            <wp:extent cx="5731510" cy="293306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933065"/>
                    </a:xfrm>
                    <a:prstGeom prst="rect">
                      <a:avLst/>
                    </a:prstGeom>
                  </pic:spPr>
                </pic:pic>
              </a:graphicData>
            </a:graphic>
          </wp:inline>
        </w:drawing>
      </w:r>
    </w:p>
    <w:p w:rsidRPr="00597042" w:rsidR="000B1D6D" w:rsidP="000B1D6D" w:rsidRDefault="000B1D6D" w14:paraId="67131806" w14:textId="32B6616E">
      <w:pPr>
        <w:spacing w:after="60"/>
        <w:jc w:val="center"/>
        <w:rPr>
          <w:rFonts w:ascii="Times New Roman" w:hAnsi="Times New Roman" w:cs="Times New Roman"/>
          <w:i/>
          <w:iCs/>
        </w:rPr>
      </w:pPr>
      <w:r w:rsidRPr="00597042">
        <w:rPr>
          <w:rFonts w:ascii="Times New Roman" w:hAnsi="Times New Roman" w:cs="Times New Roman"/>
          <w:i/>
          <w:iCs/>
        </w:rPr>
        <w:t>Figure 3: Stages of Aerobic Cellular Respiration</w:t>
      </w:r>
    </w:p>
    <w:p w:rsidRPr="00597042" w:rsidR="003C5CF5" w:rsidP="003C5CF5" w:rsidRDefault="003C5CF5" w14:paraId="5A0B9546" w14:textId="77777777">
      <w:pPr>
        <w:spacing w:after="60"/>
        <w:rPr>
          <w:rFonts w:ascii="Times New Roman" w:hAnsi="Times New Roman" w:cs="Times New Roman"/>
        </w:rPr>
      </w:pPr>
      <w:r w:rsidRPr="00597042">
        <w:rPr>
          <w:rFonts w:ascii="Times New Roman" w:hAnsi="Times New Roman" w:cs="Times New Roman"/>
        </w:rPr>
        <w:t>The last step, the electron transport chain (ETC) which is also present in the mitochondria consists of the transfer of the electrons by NADH and FADH2 through a series of protein complexes. This electron flow is the force behind the generation of a significant amount of ATP - about 32 to 34 molecules per glucose fuel. Oxygen is the terminal electron acceptor in this system which is reduced by the combination of electrons and protons to produce water. The stoichiometry of the process may be written as net stoichiometry:</w:t>
      </w:r>
    </w:p>
    <w:p w:rsidRPr="00597042" w:rsidR="003C5CF5" w:rsidP="00073708" w:rsidRDefault="003C5CF5" w14:paraId="53EB285E" w14:textId="1D403388">
      <w:pPr>
        <w:spacing w:after="60"/>
        <w:jc w:val="center"/>
        <w:rPr>
          <w:rFonts w:ascii="Times New Roman" w:hAnsi="Times New Roman" w:cs="Times New Roman"/>
          <w:b/>
          <w:bCs/>
        </w:rPr>
      </w:pPr>
      <w:r w:rsidRPr="00597042">
        <w:rPr>
          <w:rFonts w:ascii="Times New Roman" w:hAnsi="Times New Roman" w:cs="Times New Roman"/>
          <w:b/>
          <w:bCs/>
        </w:rPr>
        <w:t>Glucose + Oxygen Carbon Dioxide + Water + ATP (energy).</w:t>
      </w:r>
    </w:p>
    <w:p w:rsidRPr="00597042" w:rsidR="004F2DAF" w:rsidP="003C5CF5" w:rsidRDefault="003C5CF5" w14:paraId="69CFFF54" w14:textId="7F78847F">
      <w:pPr>
        <w:spacing w:after="60"/>
        <w:rPr>
          <w:rFonts w:ascii="Times New Roman" w:hAnsi="Times New Roman" w:cs="Times New Roman"/>
        </w:rPr>
      </w:pPr>
      <w:r w:rsidRPr="00597042">
        <w:rPr>
          <w:rFonts w:ascii="Times New Roman" w:hAnsi="Times New Roman" w:cs="Times New Roman"/>
        </w:rPr>
        <w:t xml:space="preserve">The persistently high levels of blood glucose in patients that experience type 2 diabetes mellitus (T2DM) cause cellular damage, especially the mitochondrial structures. This reduces the efficiency of the ATP production and that is why after </w:t>
      </w:r>
      <w:proofErr w:type="spellStart"/>
      <w:r w:rsidRPr="00597042">
        <w:rPr>
          <w:rFonts w:ascii="Times New Roman" w:hAnsi="Times New Roman" w:cs="Times New Roman"/>
        </w:rPr>
        <w:t>hyperglycaemia</w:t>
      </w:r>
      <w:proofErr w:type="spellEnd"/>
      <w:r w:rsidRPr="00597042">
        <w:rPr>
          <w:rFonts w:ascii="Times New Roman" w:hAnsi="Times New Roman" w:cs="Times New Roman"/>
        </w:rPr>
        <w:t xml:space="preserve"> patients are usually </w:t>
      </w:r>
      <w:proofErr w:type="spellStart"/>
      <w:r w:rsidRPr="00597042">
        <w:rPr>
          <w:rFonts w:ascii="Times New Roman" w:hAnsi="Times New Roman" w:cs="Times New Roman"/>
        </w:rPr>
        <w:t>characterised</w:t>
      </w:r>
      <w:proofErr w:type="spellEnd"/>
      <w:r w:rsidRPr="00597042">
        <w:rPr>
          <w:rFonts w:ascii="Times New Roman" w:hAnsi="Times New Roman" w:cs="Times New Roman"/>
        </w:rPr>
        <w:t xml:space="preserve"> by deep fatigue (Wilcox, 2005).</w:t>
      </w:r>
    </w:p>
    <w:p w:rsidRPr="00597042" w:rsidR="008066E6" w:rsidP="00705816" w:rsidRDefault="008066E6" w14:paraId="7FF97C2C" w14:textId="77777777">
      <w:pPr>
        <w:rPr>
          <w:rFonts w:ascii="Times New Roman" w:hAnsi="Times New Roman" w:cs="Times New Roman"/>
        </w:rPr>
      </w:pPr>
    </w:p>
    <w:p w:rsidRPr="00597042" w:rsidR="008066E6" w:rsidP="008066E6" w:rsidRDefault="008066E6" w14:paraId="0A5B89BD" w14:textId="102882C4">
      <w:pPr>
        <w:pStyle w:val="Heading1"/>
        <w:rPr>
          <w:rFonts w:ascii="Times New Roman" w:hAnsi="Times New Roman" w:cs="Times New Roman"/>
        </w:rPr>
      </w:pPr>
      <w:bookmarkStart w:name="_Toc226355021" w:id="3"/>
      <w:r w:rsidRPr="00597042">
        <w:rPr>
          <w:rFonts w:ascii="Times New Roman" w:hAnsi="Times New Roman" w:cs="Times New Roman"/>
        </w:rPr>
        <w:lastRenderedPageBreak/>
        <w:t xml:space="preserve">4. Recording </w:t>
      </w:r>
      <w:r w:rsidRPr="00597042" w:rsidR="002C3E45">
        <w:rPr>
          <w:rFonts w:ascii="Times New Roman" w:hAnsi="Times New Roman" w:cs="Times New Roman"/>
        </w:rPr>
        <w:t>and</w:t>
      </w:r>
      <w:r w:rsidRPr="00597042">
        <w:rPr>
          <w:rFonts w:ascii="Times New Roman" w:hAnsi="Times New Roman" w:cs="Times New Roman"/>
        </w:rPr>
        <w:t xml:space="preserve"> Tracking of Blood Sugar levels</w:t>
      </w:r>
      <w:bookmarkEnd w:id="3"/>
    </w:p>
    <w:p w:rsidRPr="00597042" w:rsidR="00705816" w:rsidP="00705816" w:rsidRDefault="00705816" w14:paraId="6FBA354C" w14:textId="693A7889">
      <w:pPr>
        <w:rPr>
          <w:rFonts w:ascii="Times New Roman" w:hAnsi="Times New Roman" w:cs="Times New Roman"/>
        </w:rPr>
      </w:pPr>
      <w:r w:rsidRPr="00597042">
        <w:rPr>
          <w:rFonts w:ascii="Times New Roman" w:hAnsi="Times New Roman" w:cs="Times New Roman"/>
        </w:rPr>
        <w:t xml:space="preserve">The routine and regular monitoring of blood glucose levels is one of the pillars of safe disease management to the individuals with a diagnosis of type 2 diabetes mellitus (T2DM). In the absence of this information, clinical practitioners and patients cannot determine whether </w:t>
      </w:r>
      <w:proofErr w:type="spellStart"/>
      <w:r w:rsidRPr="00597042">
        <w:rPr>
          <w:rFonts w:ascii="Times New Roman" w:hAnsi="Times New Roman" w:cs="Times New Roman"/>
        </w:rPr>
        <w:t>glycaemic</w:t>
      </w:r>
      <w:proofErr w:type="spellEnd"/>
      <w:r w:rsidRPr="00597042">
        <w:rPr>
          <w:rFonts w:ascii="Times New Roman" w:hAnsi="Times New Roman" w:cs="Times New Roman"/>
        </w:rPr>
        <w:t xml:space="preserve"> levels are in a physiologically acceptable range, measure the effectiveness of a therapeutic intervention, or assess the effect of lifestyle interventions (NICE, 2022).</w:t>
      </w:r>
    </w:p>
    <w:p w:rsidRPr="00597042" w:rsidR="00705816" w:rsidP="00705816" w:rsidRDefault="00705816" w14:paraId="4E3CBAD3" w14:textId="1D2E3653">
      <w:pPr>
        <w:rPr>
          <w:rFonts w:ascii="Times New Roman" w:hAnsi="Times New Roman" w:cs="Times New Roman"/>
        </w:rPr>
      </w:pPr>
      <w:r w:rsidRPr="00597042">
        <w:rPr>
          <w:rFonts w:ascii="Times New Roman" w:hAnsi="Times New Roman" w:cs="Times New Roman"/>
        </w:rPr>
        <w:t xml:space="preserve">Self-monitoring of blood glucose (SMBG) and continuous glucose monitoring (CGM) are the most frequently used modalities in monitoring plasma glucose. SMBG involves the use of a handheld glucometer to receive a small amount of blood, usually by means of a fingertip prick, and produce a fast reading. The patients are recommended to measure themselves at different times during the day, such as pre and two hours after a meal, and to record the outcomes in a diary or a mobile application. This type of longitudinal recording allows determining the </w:t>
      </w:r>
      <w:proofErr w:type="spellStart"/>
      <w:r w:rsidRPr="00597042">
        <w:rPr>
          <w:rFonts w:ascii="Times New Roman" w:hAnsi="Times New Roman" w:cs="Times New Roman"/>
        </w:rPr>
        <w:t>glycaemic</w:t>
      </w:r>
      <w:proofErr w:type="spellEnd"/>
      <w:r w:rsidRPr="00597042">
        <w:rPr>
          <w:rFonts w:ascii="Times New Roman" w:hAnsi="Times New Roman" w:cs="Times New Roman"/>
        </w:rPr>
        <w:t xml:space="preserve"> patterns over the circadian cycle, which allows one to identify dietary stimuli leading to post-prandial hyper-glycaemia or chronic morning elevation, which can be used to discuss it with medical professionals (Haak et al., 2017).</w:t>
      </w:r>
    </w:p>
    <w:p w:rsidRPr="00597042" w:rsidR="00705816" w:rsidP="00705816" w:rsidRDefault="00705816" w14:paraId="195CA70F" w14:textId="5812F138">
      <w:pPr>
        <w:rPr>
          <w:rFonts w:ascii="Times New Roman" w:hAnsi="Times New Roman" w:cs="Times New Roman"/>
        </w:rPr>
      </w:pPr>
      <w:r w:rsidRPr="00597042">
        <w:rPr>
          <w:rFonts w:ascii="Times New Roman" w:hAnsi="Times New Roman" w:cs="Times New Roman"/>
        </w:rPr>
        <w:t xml:space="preserve">The introduction of CGM technology, including the </w:t>
      </w:r>
      <w:proofErr w:type="spellStart"/>
      <w:r w:rsidRPr="00597042">
        <w:rPr>
          <w:rFonts w:ascii="Times New Roman" w:hAnsi="Times New Roman" w:cs="Times New Roman"/>
        </w:rPr>
        <w:t>FreeStyle</w:t>
      </w:r>
      <w:proofErr w:type="spellEnd"/>
      <w:r w:rsidRPr="00597042">
        <w:rPr>
          <w:rFonts w:ascii="Times New Roman" w:hAnsi="Times New Roman" w:cs="Times New Roman"/>
        </w:rPr>
        <w:t xml:space="preserve"> Libre, provides a small, arm-mounted, sensor, which</w:t>
      </w:r>
      <w:r w:rsidRPr="00597042" w:rsidR="002C3E45">
        <w:rPr>
          <w:rFonts w:ascii="Times New Roman" w:hAnsi="Times New Roman" w:cs="Times New Roman"/>
        </w:rPr>
        <w:t xml:space="preserve"> measures interstitial</w:t>
      </w:r>
      <w:r w:rsidRPr="00597042">
        <w:rPr>
          <w:rFonts w:ascii="Times New Roman" w:hAnsi="Times New Roman" w:cs="Times New Roman"/>
        </w:rPr>
        <w:t xml:space="preserve"> glucose every few minutes, both in the diurnal and nocturnal period and eliminating the necessity of frequent capillary sampling. There is empirical evidence that CGM use causes a decrease in the average glucose levels and a </w:t>
      </w:r>
      <w:proofErr w:type="gramStart"/>
      <w:r w:rsidRPr="00597042">
        <w:rPr>
          <w:rFonts w:ascii="Times New Roman" w:hAnsi="Times New Roman" w:cs="Times New Roman"/>
        </w:rPr>
        <w:t>drop in</w:t>
      </w:r>
      <w:proofErr w:type="gramEnd"/>
      <w:r w:rsidRPr="00597042">
        <w:rPr>
          <w:rFonts w:ascii="Times New Roman" w:hAnsi="Times New Roman" w:cs="Times New Roman"/>
        </w:rPr>
        <w:t xml:space="preserve"> time a patient with T2DM spends within the critical levels (Haak et al., 2017).</w:t>
      </w:r>
    </w:p>
    <w:p w:rsidRPr="00597042" w:rsidR="00F877AE" w:rsidP="00F877AE" w:rsidRDefault="00F877AE" w14:paraId="023C5142" w14:textId="6D4C0B5C">
      <w:pPr>
        <w:spacing w:after="60"/>
        <w:rPr>
          <w:rFonts w:ascii="Times New Roman" w:hAnsi="Times New Roman" w:cs="Times New Roman"/>
        </w:rPr>
      </w:pPr>
      <w:r w:rsidRPr="00597042">
        <w:rPr>
          <w:rFonts w:ascii="Times New Roman" w:hAnsi="Times New Roman" w:cs="Times New Roman"/>
        </w:rPr>
        <w:t xml:space="preserve">The second necessary test is glycated </w:t>
      </w:r>
      <w:proofErr w:type="spellStart"/>
      <w:r w:rsidRPr="00597042">
        <w:rPr>
          <w:rFonts w:ascii="Times New Roman" w:hAnsi="Times New Roman" w:cs="Times New Roman"/>
        </w:rPr>
        <w:t>haemoglobin</w:t>
      </w:r>
      <w:proofErr w:type="spellEnd"/>
      <w:r w:rsidRPr="00597042">
        <w:rPr>
          <w:rFonts w:ascii="Times New Roman" w:hAnsi="Times New Roman" w:cs="Times New Roman"/>
        </w:rPr>
        <w:t xml:space="preserve"> (HbA1c) test that is conducted in a primary care environment. HbA1c is a model that gives the combined measure of the mean plasma glucose in the last two to three months by measuring the percentage of </w:t>
      </w:r>
      <w:proofErr w:type="spellStart"/>
      <w:r w:rsidRPr="00597042">
        <w:rPr>
          <w:rFonts w:ascii="Times New Roman" w:hAnsi="Times New Roman" w:cs="Times New Roman"/>
        </w:rPr>
        <w:t>haemoglobin</w:t>
      </w:r>
      <w:proofErr w:type="spellEnd"/>
      <w:r w:rsidRPr="00597042">
        <w:rPr>
          <w:rFonts w:ascii="Times New Roman" w:hAnsi="Times New Roman" w:cs="Times New Roman"/>
        </w:rPr>
        <w:t xml:space="preserve"> molecules bound by glucose. In most patients with T2DM, the treatment goal is an HbA1c level of 48mmol/mol (6.5% or below) (NICE, 2022).</w:t>
      </w:r>
    </w:p>
    <w:p w:rsidRPr="00597042" w:rsidR="00F877AE" w:rsidP="00F877AE" w:rsidRDefault="00F877AE" w14:paraId="04952B71" w14:textId="5368DDE0">
      <w:pPr>
        <w:spacing w:after="60"/>
        <w:rPr>
          <w:rFonts w:ascii="Times New Roman" w:hAnsi="Times New Roman" w:cs="Times New Roman"/>
        </w:rPr>
      </w:pPr>
      <w:r w:rsidRPr="00597042">
        <w:rPr>
          <w:rFonts w:ascii="Times New Roman" w:hAnsi="Times New Roman" w:cs="Times New Roman"/>
        </w:rPr>
        <w:t xml:space="preserve">Keeping a thorough record of glucose monitoring can also help a patient </w:t>
      </w:r>
      <w:proofErr w:type="spellStart"/>
      <w:r w:rsidRPr="00597042">
        <w:rPr>
          <w:rFonts w:ascii="Times New Roman" w:hAnsi="Times New Roman" w:cs="Times New Roman"/>
        </w:rPr>
        <w:t>recognise</w:t>
      </w:r>
      <w:proofErr w:type="spellEnd"/>
      <w:r w:rsidRPr="00597042">
        <w:rPr>
          <w:rFonts w:ascii="Times New Roman" w:hAnsi="Times New Roman" w:cs="Times New Roman"/>
        </w:rPr>
        <w:t xml:space="preserve"> patterns, including how certain foods or </w:t>
      </w:r>
      <w:r w:rsidRPr="00597042" w:rsidR="002C3E45">
        <w:rPr>
          <w:rFonts w:ascii="Times New Roman" w:hAnsi="Times New Roman" w:cs="Times New Roman"/>
        </w:rPr>
        <w:t>stress</w:t>
      </w:r>
      <w:r w:rsidRPr="00597042">
        <w:rPr>
          <w:rFonts w:ascii="Times New Roman" w:hAnsi="Times New Roman" w:cs="Times New Roman"/>
        </w:rPr>
        <w:t xml:space="preserve"> affect </w:t>
      </w:r>
      <w:proofErr w:type="spellStart"/>
      <w:r w:rsidRPr="00597042">
        <w:rPr>
          <w:rFonts w:ascii="Times New Roman" w:hAnsi="Times New Roman" w:cs="Times New Roman"/>
        </w:rPr>
        <w:t>glycaemic</w:t>
      </w:r>
      <w:proofErr w:type="spellEnd"/>
      <w:r w:rsidRPr="00597042">
        <w:rPr>
          <w:rFonts w:ascii="Times New Roman" w:hAnsi="Times New Roman" w:cs="Times New Roman"/>
        </w:rPr>
        <w:t xml:space="preserve"> excursions. Such data can enable changes in dietary consumption and physical exercise. In addition, it can be used by the clinical team in identifying the need to adjust pharmacological interventions.</w:t>
      </w:r>
    </w:p>
    <w:p w:rsidRPr="00597042" w:rsidR="008066E6" w:rsidP="00F616B3" w:rsidRDefault="00F877AE" w14:paraId="1B96B68F" w14:textId="0A4475CF">
      <w:pPr>
        <w:spacing w:after="60"/>
        <w:rPr>
          <w:rFonts w:ascii="Times New Roman" w:hAnsi="Times New Roman" w:cs="Times New Roman"/>
        </w:rPr>
      </w:pPr>
      <w:r w:rsidRPr="00597042">
        <w:rPr>
          <w:rFonts w:ascii="Times New Roman" w:hAnsi="Times New Roman" w:cs="Times New Roman"/>
        </w:rPr>
        <w:t xml:space="preserve">There is a high risk associated with failure to do regular monitoring. </w:t>
      </w:r>
      <w:proofErr w:type="spellStart"/>
      <w:r w:rsidRPr="00597042">
        <w:rPr>
          <w:rFonts w:ascii="Times New Roman" w:hAnsi="Times New Roman" w:cs="Times New Roman"/>
        </w:rPr>
        <w:t>Hypoglycaemia</w:t>
      </w:r>
      <w:proofErr w:type="spellEnd"/>
      <w:r w:rsidRPr="00597042">
        <w:rPr>
          <w:rFonts w:ascii="Times New Roman" w:hAnsi="Times New Roman" w:cs="Times New Roman"/>
        </w:rPr>
        <w:t xml:space="preserve"> is a plasma glucose level that is below 4mmol/L which may trigger symptoms such as dizziness, confusion and even unconsciousness</w:t>
      </w:r>
      <w:r w:rsidRPr="00597042" w:rsidR="002C3E45">
        <w:rPr>
          <w:rFonts w:ascii="Times New Roman" w:hAnsi="Times New Roman" w:cs="Times New Roman"/>
        </w:rPr>
        <w:t>,</w:t>
      </w:r>
      <w:r w:rsidRPr="00597042">
        <w:rPr>
          <w:rFonts w:ascii="Times New Roman" w:hAnsi="Times New Roman" w:cs="Times New Roman"/>
        </w:rPr>
        <w:t xml:space="preserve"> especially in people taking insulin </w:t>
      </w:r>
      <w:r w:rsidRPr="00597042" w:rsidR="002C3E45">
        <w:rPr>
          <w:rFonts w:ascii="Times New Roman" w:hAnsi="Times New Roman" w:cs="Times New Roman"/>
        </w:rPr>
        <w:t>or blood sugar spikes</w:t>
      </w:r>
      <w:r w:rsidRPr="00597042">
        <w:rPr>
          <w:rFonts w:ascii="Times New Roman" w:hAnsi="Times New Roman" w:cs="Times New Roman"/>
        </w:rPr>
        <w:t xml:space="preserve"> (Cryer et al., 2003). On the other hand, the unidentified persistent </w:t>
      </w:r>
      <w:proofErr w:type="spellStart"/>
      <w:r w:rsidRPr="00597042">
        <w:rPr>
          <w:rFonts w:ascii="Times New Roman" w:hAnsi="Times New Roman" w:cs="Times New Roman"/>
        </w:rPr>
        <w:t>hyperglycaemia</w:t>
      </w:r>
      <w:proofErr w:type="spellEnd"/>
      <w:r w:rsidRPr="00597042">
        <w:rPr>
          <w:rFonts w:ascii="Times New Roman" w:hAnsi="Times New Roman" w:cs="Times New Roman"/>
        </w:rPr>
        <w:t xml:space="preserve"> continues to cause vascular endothelium and peripheral nerve </w:t>
      </w:r>
      <w:r w:rsidRPr="00597042" w:rsidR="002C3E45">
        <w:rPr>
          <w:rFonts w:ascii="Times New Roman" w:hAnsi="Times New Roman" w:cs="Times New Roman"/>
        </w:rPr>
        <w:t>damage</w:t>
      </w:r>
      <w:r w:rsidRPr="00597042">
        <w:rPr>
          <w:rFonts w:ascii="Times New Roman" w:hAnsi="Times New Roman" w:cs="Times New Roman"/>
        </w:rPr>
        <w:t>, which eventually leads to serious long-term complications.</w:t>
      </w:r>
    </w:p>
    <w:p w:rsidRPr="00597042" w:rsidR="008066E6" w:rsidP="00F877AE" w:rsidRDefault="008066E6" w14:paraId="4049DCB1" w14:textId="77777777">
      <w:pPr>
        <w:rPr>
          <w:rFonts w:ascii="Times New Roman" w:hAnsi="Times New Roman" w:cs="Times New Roman"/>
        </w:rPr>
      </w:pPr>
    </w:p>
    <w:p w:rsidRPr="00597042" w:rsidR="008066E6" w:rsidP="008066E6" w:rsidRDefault="008066E6" w14:paraId="746065E3" w14:textId="33354F26">
      <w:pPr>
        <w:pStyle w:val="Heading1"/>
        <w:rPr>
          <w:rFonts w:ascii="Times New Roman" w:hAnsi="Times New Roman" w:cs="Times New Roman"/>
        </w:rPr>
      </w:pPr>
      <w:bookmarkStart w:name="_Toc226355022" w:id="4"/>
      <w:r w:rsidRPr="00597042">
        <w:rPr>
          <w:rFonts w:ascii="Times New Roman" w:hAnsi="Times New Roman" w:cs="Times New Roman"/>
        </w:rPr>
        <w:lastRenderedPageBreak/>
        <w:t>5. Lifestyle-based</w:t>
      </w:r>
      <w:r w:rsidRPr="00597042">
        <w:rPr>
          <w:rStyle w:val="Strong"/>
          <w:rFonts w:ascii="Times New Roman" w:hAnsi="Times New Roman" w:cs="Times New Roman"/>
        </w:rPr>
        <w:t xml:space="preserve"> </w:t>
      </w:r>
      <w:r w:rsidRPr="00597042">
        <w:rPr>
          <w:rFonts w:ascii="Times New Roman" w:hAnsi="Times New Roman" w:cs="Times New Roman"/>
        </w:rPr>
        <w:t>Recommendations</w:t>
      </w:r>
      <w:bookmarkEnd w:id="4"/>
      <w:r w:rsidRPr="00597042">
        <w:rPr>
          <w:rFonts w:ascii="Times New Roman" w:hAnsi="Times New Roman" w:cs="Times New Roman"/>
        </w:rPr>
        <w:t xml:space="preserve"> </w:t>
      </w:r>
    </w:p>
    <w:p w:rsidRPr="00597042" w:rsidR="00F877AE" w:rsidP="00F877AE" w:rsidRDefault="00F877AE" w14:paraId="3C0FB284" w14:textId="6CA4410C">
      <w:pPr>
        <w:rPr>
          <w:rFonts w:ascii="Times New Roman" w:hAnsi="Times New Roman" w:cs="Times New Roman"/>
        </w:rPr>
      </w:pPr>
      <w:r w:rsidRPr="00597042">
        <w:rPr>
          <w:rFonts w:ascii="Times New Roman" w:hAnsi="Times New Roman" w:cs="Times New Roman"/>
        </w:rPr>
        <w:t>The most critical and effective approach to the treatment of type 2 diabetes mellitus (T2DM) and the slowdown of its development is lifestyle changes. The recommended suggestions are ones based on the current research and national clinical guidelines.</w:t>
      </w:r>
    </w:p>
    <w:p w:rsidRPr="00597042" w:rsidR="00F877AE" w:rsidP="002C3E45" w:rsidRDefault="00F877AE" w14:paraId="0E621E28" w14:textId="77777777">
      <w:pPr>
        <w:pStyle w:val="Heading2"/>
        <w:rPr>
          <w:rFonts w:ascii="Times New Roman" w:hAnsi="Times New Roman" w:cs="Times New Roman"/>
        </w:rPr>
      </w:pPr>
      <w:bookmarkStart w:name="_Toc226355023" w:id="5"/>
      <w:r w:rsidRPr="00597042">
        <w:rPr>
          <w:rFonts w:ascii="Times New Roman" w:hAnsi="Times New Roman" w:cs="Times New Roman"/>
        </w:rPr>
        <w:t>5.1 Diet</w:t>
      </w:r>
      <w:bookmarkEnd w:id="5"/>
    </w:p>
    <w:p w:rsidRPr="00597042" w:rsidR="00F877AE" w:rsidP="00F877AE" w:rsidRDefault="00F877AE" w14:paraId="652B929C" w14:textId="77777777">
      <w:pPr>
        <w:rPr>
          <w:rFonts w:ascii="Times New Roman" w:hAnsi="Times New Roman" w:cs="Times New Roman"/>
        </w:rPr>
      </w:pPr>
      <w:r w:rsidRPr="00597042">
        <w:rPr>
          <w:rFonts w:ascii="Times New Roman" w:hAnsi="Times New Roman" w:cs="Times New Roman"/>
        </w:rPr>
        <w:t xml:space="preserve">The nutritional makeup has a direct effect on the </w:t>
      </w:r>
      <w:proofErr w:type="spellStart"/>
      <w:r w:rsidRPr="00597042">
        <w:rPr>
          <w:rFonts w:ascii="Times New Roman" w:hAnsi="Times New Roman" w:cs="Times New Roman"/>
        </w:rPr>
        <w:t>glycaemic</w:t>
      </w:r>
      <w:proofErr w:type="spellEnd"/>
      <w:r w:rsidRPr="00597042">
        <w:rPr>
          <w:rFonts w:ascii="Times New Roman" w:hAnsi="Times New Roman" w:cs="Times New Roman"/>
        </w:rPr>
        <w:t xml:space="preserve"> control. The clinicians are to advise patients to reduce intake of food rich in free sugars and refined carbohydrates, which include white bread, confectionery, and sugared beverages because they promote rapid postprandial glucose excursions. Replacing these with food products which have a lower </w:t>
      </w:r>
      <w:proofErr w:type="spellStart"/>
      <w:r w:rsidRPr="00597042">
        <w:rPr>
          <w:rFonts w:ascii="Times New Roman" w:hAnsi="Times New Roman" w:cs="Times New Roman"/>
        </w:rPr>
        <w:t>glycaemic</w:t>
      </w:r>
      <w:proofErr w:type="spellEnd"/>
      <w:r w:rsidRPr="00597042">
        <w:rPr>
          <w:rFonts w:ascii="Times New Roman" w:hAnsi="Times New Roman" w:cs="Times New Roman"/>
        </w:rPr>
        <w:t xml:space="preserve"> index such as whole grains, legumes, and non-starchy vegetables, will create a more balanced </w:t>
      </w:r>
      <w:proofErr w:type="spellStart"/>
      <w:r w:rsidRPr="00597042">
        <w:rPr>
          <w:rFonts w:ascii="Times New Roman" w:hAnsi="Times New Roman" w:cs="Times New Roman"/>
        </w:rPr>
        <w:t>glycaemic</w:t>
      </w:r>
      <w:proofErr w:type="spellEnd"/>
      <w:r w:rsidRPr="00597042">
        <w:rPr>
          <w:rFonts w:ascii="Times New Roman" w:hAnsi="Times New Roman" w:cs="Times New Roman"/>
        </w:rPr>
        <w:t xml:space="preserve"> pattern.</w:t>
      </w:r>
    </w:p>
    <w:p w:rsidRPr="00597042" w:rsidR="00F877AE" w:rsidP="00F877AE" w:rsidRDefault="00F877AE" w14:paraId="63F89851" w14:textId="5EB06CBF">
      <w:pPr>
        <w:rPr>
          <w:rFonts w:ascii="Times New Roman" w:hAnsi="Times New Roman" w:cs="Times New Roman"/>
        </w:rPr>
      </w:pPr>
      <w:r w:rsidRPr="00597042">
        <w:rPr>
          <w:rFonts w:ascii="Times New Roman" w:hAnsi="Times New Roman" w:cs="Times New Roman"/>
        </w:rPr>
        <w:t xml:space="preserve">The evidence regarding a Mediterranean pattern of diet that includes a lot of vegetables, extra-virgin olive oil, oily fish, nuts, and legumes is quite strong in terms of its </w:t>
      </w:r>
      <w:proofErr w:type="spellStart"/>
      <w:r w:rsidRPr="00597042">
        <w:rPr>
          <w:rFonts w:ascii="Times New Roman" w:hAnsi="Times New Roman" w:cs="Times New Roman"/>
        </w:rPr>
        <w:t>glycaemic</w:t>
      </w:r>
      <w:proofErr w:type="spellEnd"/>
      <w:r w:rsidRPr="00597042">
        <w:rPr>
          <w:rFonts w:ascii="Times New Roman" w:hAnsi="Times New Roman" w:cs="Times New Roman"/>
        </w:rPr>
        <w:t xml:space="preserve"> control advantages, as well as protective effect against cardiovascular risks in people with T2DM (Esposito et al., 201</w:t>
      </w:r>
      <w:r w:rsidRPr="00597042" w:rsidR="0065273C">
        <w:rPr>
          <w:rFonts w:ascii="Times New Roman" w:hAnsi="Times New Roman" w:cs="Times New Roman"/>
        </w:rPr>
        <w:t>5</w:t>
      </w:r>
      <w:r w:rsidRPr="00597042">
        <w:rPr>
          <w:rFonts w:ascii="Times New Roman" w:hAnsi="Times New Roman" w:cs="Times New Roman"/>
        </w:rPr>
        <w:t>). Moreover, it has been shown that a small weight loss of 5-10% of body mass, increases the insulin sensitivity considerably (Franz et</w:t>
      </w:r>
      <w:r w:rsidRPr="00597042" w:rsidR="000B1D6D">
        <w:rPr>
          <w:rFonts w:ascii="Times New Roman" w:hAnsi="Times New Roman" w:cs="Times New Roman"/>
        </w:rPr>
        <w:t xml:space="preserve"> </w:t>
      </w:r>
      <w:r w:rsidRPr="00597042">
        <w:rPr>
          <w:rFonts w:ascii="Times New Roman" w:hAnsi="Times New Roman" w:cs="Times New Roman"/>
        </w:rPr>
        <w:t>al</w:t>
      </w:r>
      <w:r w:rsidRPr="00597042" w:rsidR="000B1D6D">
        <w:rPr>
          <w:rFonts w:ascii="Times New Roman" w:hAnsi="Times New Roman" w:cs="Times New Roman"/>
        </w:rPr>
        <w:t>.</w:t>
      </w:r>
      <w:r w:rsidRPr="00597042">
        <w:rPr>
          <w:rFonts w:ascii="Times New Roman" w:hAnsi="Times New Roman" w:cs="Times New Roman"/>
        </w:rPr>
        <w:t>, 2015). In the</w:t>
      </w:r>
      <w:r w:rsidRPr="00597042" w:rsidR="000B1D6D">
        <w:rPr>
          <w:rFonts w:ascii="Times New Roman" w:hAnsi="Times New Roman" w:cs="Times New Roman"/>
        </w:rPr>
        <w:t xml:space="preserve"> direct</w:t>
      </w:r>
      <w:r w:rsidRPr="00597042">
        <w:rPr>
          <w:rFonts w:ascii="Times New Roman" w:hAnsi="Times New Roman" w:cs="Times New Roman"/>
        </w:rPr>
        <w:t xml:space="preserve"> trial, it was shown that the structured low-calorie diet </w:t>
      </w:r>
      <w:proofErr w:type="spellStart"/>
      <w:r w:rsidRPr="00597042">
        <w:rPr>
          <w:rFonts w:ascii="Times New Roman" w:hAnsi="Times New Roman" w:cs="Times New Roman"/>
        </w:rPr>
        <w:t>programme</w:t>
      </w:r>
      <w:proofErr w:type="spellEnd"/>
      <w:r w:rsidRPr="00597042">
        <w:rPr>
          <w:rFonts w:ascii="Times New Roman" w:hAnsi="Times New Roman" w:cs="Times New Roman"/>
        </w:rPr>
        <w:t xml:space="preserve"> allowed the treatment of around 50 per cent of participants with the T2DM remission in one-year time (Lean et al., 2019). The patients are encouraged to eat regularly, have breakfast and use portion control.</w:t>
      </w:r>
    </w:p>
    <w:p w:rsidRPr="00597042" w:rsidR="00F877AE" w:rsidP="002C3E45" w:rsidRDefault="00F877AE" w14:paraId="52F8350A" w14:textId="77777777">
      <w:pPr>
        <w:pStyle w:val="Heading2"/>
        <w:rPr>
          <w:rFonts w:ascii="Times New Roman" w:hAnsi="Times New Roman" w:cs="Times New Roman"/>
        </w:rPr>
      </w:pPr>
      <w:bookmarkStart w:name="_Toc226355024" w:id="6"/>
      <w:r w:rsidRPr="00597042">
        <w:rPr>
          <w:rFonts w:ascii="Times New Roman" w:hAnsi="Times New Roman" w:cs="Times New Roman"/>
        </w:rPr>
        <w:t>5.2 Physical Activity</w:t>
      </w:r>
      <w:bookmarkEnd w:id="6"/>
    </w:p>
    <w:p w:rsidRPr="00597042" w:rsidR="00F877AE" w:rsidP="00F877AE" w:rsidRDefault="00F877AE" w14:paraId="00F25599" w14:textId="534AE460">
      <w:pPr>
        <w:rPr>
          <w:rFonts w:ascii="Times New Roman" w:hAnsi="Times New Roman" w:cs="Times New Roman"/>
        </w:rPr>
      </w:pPr>
      <w:r w:rsidRPr="00597042">
        <w:rPr>
          <w:rFonts w:ascii="Times New Roman" w:hAnsi="Times New Roman" w:cs="Times New Roman"/>
        </w:rPr>
        <w:t>Physical exercise improves the use of insulin. In the condition of skeletal muscle activity, the absorption of glucose does not require the presence of insulin, decreasing glucose concentrations in the bloodstream. According to NICE (2022), moderate-intensity exercise applied at least 150 minutes per week, such as brisk walking, cycling, or swimming, and strength training 2 times per week is recommended. Even short after-prandial walks have been depicted to smooth glucose spikes. Those people who are not used to regular exercise must start slowly increasing in length and intensity. The use of pedometers or smartphone apps can result in compliance (Colberg et al., 2016).</w:t>
      </w:r>
    </w:p>
    <w:p w:rsidRPr="00597042" w:rsidR="00F877AE" w:rsidP="002C3E45" w:rsidRDefault="00F877AE" w14:paraId="6BCA7551" w14:textId="77777777">
      <w:pPr>
        <w:pStyle w:val="Heading2"/>
        <w:rPr>
          <w:rFonts w:ascii="Times New Roman" w:hAnsi="Times New Roman" w:cs="Times New Roman"/>
        </w:rPr>
      </w:pPr>
      <w:bookmarkStart w:name="_Toc226355025" w:id="7"/>
      <w:r w:rsidRPr="00597042">
        <w:rPr>
          <w:rFonts w:ascii="Times New Roman" w:hAnsi="Times New Roman" w:cs="Times New Roman"/>
        </w:rPr>
        <w:t>5.3 Smoking Cessation</w:t>
      </w:r>
      <w:bookmarkEnd w:id="7"/>
    </w:p>
    <w:p w:rsidRPr="00597042" w:rsidR="00F877AE" w:rsidP="00F877AE" w:rsidRDefault="00F877AE" w14:paraId="134877C8" w14:textId="7B2815E2">
      <w:pPr>
        <w:rPr>
          <w:rFonts w:ascii="Times New Roman" w:hAnsi="Times New Roman" w:cs="Times New Roman"/>
        </w:rPr>
      </w:pPr>
      <w:r w:rsidRPr="00597042">
        <w:rPr>
          <w:rFonts w:ascii="Times New Roman" w:hAnsi="Times New Roman" w:cs="Times New Roman"/>
        </w:rPr>
        <w:t xml:space="preserve">Smoking is one of the key harmful conditions of people with diabetes that enhance insulin resistance and raise blood sugar levels. It also has a marked and significant impact on the risk of cardiovascular disease, nephropathy, and vascular complications, pathologies that are already widely spread in the population of T2DM. It is important to persuade patients to stop smoking and refer them to NHS Stop Smoking Services where they can receive professional help. Empirical research shows that smoking </w:t>
      </w:r>
      <w:r w:rsidRPr="00597042">
        <w:rPr>
          <w:rFonts w:ascii="Times New Roman" w:hAnsi="Times New Roman" w:cs="Times New Roman"/>
        </w:rPr>
        <w:lastRenderedPageBreak/>
        <w:t xml:space="preserve">cessation enhances </w:t>
      </w:r>
      <w:proofErr w:type="spellStart"/>
      <w:r w:rsidRPr="00597042">
        <w:rPr>
          <w:rFonts w:ascii="Times New Roman" w:hAnsi="Times New Roman" w:cs="Times New Roman"/>
        </w:rPr>
        <w:t>glycaemic</w:t>
      </w:r>
      <w:proofErr w:type="spellEnd"/>
      <w:r w:rsidRPr="00597042">
        <w:rPr>
          <w:rFonts w:ascii="Times New Roman" w:hAnsi="Times New Roman" w:cs="Times New Roman"/>
        </w:rPr>
        <w:t xml:space="preserve"> regulation and reduces the probability of diabetes-associated complications (DeFronzo et al., 2015).</w:t>
      </w:r>
    </w:p>
    <w:p w:rsidRPr="00597042" w:rsidR="00F877AE" w:rsidP="002C3E45" w:rsidRDefault="00F877AE" w14:paraId="5E27E781" w14:textId="77777777">
      <w:pPr>
        <w:pStyle w:val="Heading2"/>
        <w:rPr>
          <w:rFonts w:ascii="Times New Roman" w:hAnsi="Times New Roman" w:cs="Times New Roman"/>
        </w:rPr>
      </w:pPr>
      <w:bookmarkStart w:name="_Toc226355026" w:id="8"/>
      <w:r w:rsidRPr="00597042">
        <w:rPr>
          <w:rFonts w:ascii="Times New Roman" w:hAnsi="Times New Roman" w:cs="Times New Roman"/>
        </w:rPr>
        <w:t>5.4 Mental Health and Alcohol</w:t>
      </w:r>
      <w:bookmarkEnd w:id="8"/>
    </w:p>
    <w:p w:rsidRPr="00597042" w:rsidR="00F877AE" w:rsidP="00F877AE" w:rsidRDefault="00F877AE" w14:paraId="3BE93461" w14:textId="2B40CD46">
      <w:pPr>
        <w:rPr>
          <w:rFonts w:ascii="Times New Roman" w:hAnsi="Times New Roman" w:cs="Times New Roman"/>
        </w:rPr>
      </w:pPr>
      <w:r w:rsidRPr="00597042">
        <w:rPr>
          <w:rFonts w:ascii="Times New Roman" w:hAnsi="Times New Roman" w:cs="Times New Roman"/>
        </w:rPr>
        <w:t>Having a chronic illness like diabetes may be psychologically heavy and most of the patients develop mood disturbances or depression. There is a long-standing documented relationship between</w:t>
      </w:r>
      <w:r w:rsidRPr="00597042" w:rsidR="002C3E45">
        <w:rPr>
          <w:rFonts w:ascii="Times New Roman" w:hAnsi="Times New Roman" w:cs="Times New Roman"/>
        </w:rPr>
        <w:t xml:space="preserve"> symptoms of depression</w:t>
      </w:r>
      <w:r w:rsidRPr="00597042">
        <w:rPr>
          <w:rFonts w:ascii="Times New Roman" w:hAnsi="Times New Roman" w:cs="Times New Roman"/>
        </w:rPr>
        <w:t xml:space="preserve"> and poor diabetes management because depressed patients are less likely to respond to diet, exercise, or pharmacotherapy (Holt et al., 2014). Nurses in </w:t>
      </w:r>
      <w:proofErr w:type="spellStart"/>
      <w:r w:rsidRPr="00597042">
        <w:rPr>
          <w:rFonts w:ascii="Times New Roman" w:hAnsi="Times New Roman" w:cs="Times New Roman"/>
        </w:rPr>
        <w:t>practise</w:t>
      </w:r>
      <w:proofErr w:type="spellEnd"/>
      <w:r w:rsidRPr="00597042">
        <w:rPr>
          <w:rFonts w:ascii="Times New Roman" w:hAnsi="Times New Roman" w:cs="Times New Roman"/>
        </w:rPr>
        <w:t xml:space="preserve"> should regularly evaluate the emotional wellbeing including making relevant referrals to psychosocial interventions or diabetes self-management education </w:t>
      </w:r>
      <w:proofErr w:type="spellStart"/>
      <w:r w:rsidRPr="00597042" w:rsidR="002C3E45">
        <w:rPr>
          <w:rFonts w:ascii="Times New Roman" w:hAnsi="Times New Roman" w:cs="Times New Roman"/>
        </w:rPr>
        <w:t>programmes</w:t>
      </w:r>
      <w:proofErr w:type="spellEnd"/>
      <w:r w:rsidRPr="00597042">
        <w:rPr>
          <w:rFonts w:ascii="Times New Roman" w:hAnsi="Times New Roman" w:cs="Times New Roman"/>
        </w:rPr>
        <w:t xml:space="preserve"> like DESMOND where needed.</w:t>
      </w:r>
    </w:p>
    <w:p w:rsidRPr="00597042" w:rsidR="008066E6" w:rsidP="00F616B3" w:rsidRDefault="00F877AE" w14:paraId="088CB107" w14:textId="7F6833AD">
      <w:pPr>
        <w:rPr>
          <w:rFonts w:ascii="Times New Roman" w:hAnsi="Times New Roman" w:cs="Times New Roman"/>
        </w:rPr>
      </w:pPr>
      <w:r w:rsidRPr="00597042">
        <w:rPr>
          <w:rFonts w:ascii="Times New Roman" w:hAnsi="Times New Roman" w:cs="Times New Roman"/>
        </w:rPr>
        <w:t xml:space="preserve">With regards to alcohol use, the patients should be informed to take not more than 14 units of alcohol per week. High dosage of alcohol may trigger intense </w:t>
      </w:r>
      <w:proofErr w:type="spellStart"/>
      <w:r w:rsidRPr="00597042">
        <w:rPr>
          <w:rFonts w:ascii="Times New Roman" w:hAnsi="Times New Roman" w:cs="Times New Roman"/>
        </w:rPr>
        <w:t>hypoglycaemia</w:t>
      </w:r>
      <w:proofErr w:type="spellEnd"/>
      <w:r w:rsidRPr="00597042">
        <w:rPr>
          <w:rFonts w:ascii="Times New Roman" w:hAnsi="Times New Roman" w:cs="Times New Roman"/>
        </w:rPr>
        <w:t xml:space="preserve"> among patients on glucose-lowering medications. One should never consume without filling the stomach (NICE, 2022).</w:t>
      </w:r>
    </w:p>
    <w:p w:rsidRPr="00597042" w:rsidR="008066E6" w:rsidP="008066E6" w:rsidRDefault="008066E6" w14:paraId="2056ABF8" w14:textId="059059E8">
      <w:pPr>
        <w:pStyle w:val="Heading1"/>
        <w:rPr>
          <w:rFonts w:ascii="Times New Roman" w:hAnsi="Times New Roman" w:cs="Times New Roman"/>
        </w:rPr>
      </w:pPr>
      <w:bookmarkStart w:name="_Toc226355027" w:id="9"/>
      <w:r w:rsidRPr="00597042">
        <w:rPr>
          <w:rFonts w:ascii="Times New Roman" w:hAnsi="Times New Roman" w:cs="Times New Roman"/>
        </w:rPr>
        <w:t>6. Conclusion</w:t>
      </w:r>
      <w:bookmarkEnd w:id="9"/>
    </w:p>
    <w:p w:rsidRPr="00597042" w:rsidR="004F2DAF" w:rsidP="004F2DAF" w:rsidRDefault="00F877AE" w14:paraId="1001461E" w14:textId="7BBA2F12">
      <w:pPr>
        <w:spacing w:after="60"/>
        <w:rPr>
          <w:rFonts w:ascii="Times New Roman" w:hAnsi="Times New Roman" w:cs="Times New Roman"/>
        </w:rPr>
      </w:pPr>
      <w:r w:rsidRPr="00597042">
        <w:rPr>
          <w:rFonts w:ascii="Times New Roman" w:hAnsi="Times New Roman" w:cs="Times New Roman"/>
        </w:rPr>
        <w:t xml:space="preserve">The report has proved that T2DM is a complex but </w:t>
      </w:r>
      <w:r w:rsidRPr="00597042" w:rsidR="002C3E45">
        <w:rPr>
          <w:rFonts w:ascii="Times New Roman" w:hAnsi="Times New Roman" w:cs="Times New Roman"/>
        </w:rPr>
        <w:t>manageable</w:t>
      </w:r>
      <w:r w:rsidRPr="00597042">
        <w:rPr>
          <w:rFonts w:ascii="Times New Roman" w:hAnsi="Times New Roman" w:cs="Times New Roman"/>
        </w:rPr>
        <w:t xml:space="preserve"> disease condition. A highly balanced hormonal axis of insulin and glucagon is known to regulate endogenous </w:t>
      </w:r>
      <w:proofErr w:type="spellStart"/>
      <w:r w:rsidRPr="00597042">
        <w:rPr>
          <w:rFonts w:ascii="Times New Roman" w:hAnsi="Times New Roman" w:cs="Times New Roman"/>
        </w:rPr>
        <w:t>glycaemic</w:t>
      </w:r>
      <w:proofErr w:type="spellEnd"/>
      <w:r w:rsidRPr="00597042">
        <w:rPr>
          <w:rFonts w:ascii="Times New Roman" w:hAnsi="Times New Roman" w:cs="Times New Roman"/>
        </w:rPr>
        <w:t xml:space="preserve"> regulation. In T2DM, insulin resistance interferes with such equilibrium, and</w:t>
      </w:r>
      <w:r w:rsidRPr="00597042" w:rsidR="002C3E45">
        <w:rPr>
          <w:rFonts w:ascii="Times New Roman" w:hAnsi="Times New Roman" w:cs="Times New Roman"/>
        </w:rPr>
        <w:t xml:space="preserve"> resulting in</w:t>
      </w:r>
      <w:r w:rsidRPr="00597042">
        <w:rPr>
          <w:rFonts w:ascii="Times New Roman" w:hAnsi="Times New Roman" w:cs="Times New Roman"/>
        </w:rPr>
        <w:t xml:space="preserve"> the chronically high level of blood glucose. On the cellular level, glucose and oxygen are critical in the production of ATP, glucose regulation deficiency makes this vital process impossible. Safe self-management will not be possible without routine blood glucose monitoring through SMBG and HbA1c. Lifestyle interventions, including dietary optimization, physical activity, smoking cessation and psychosocial well-being, have strong empirical evidence and have the potential to significantly improve clinical outcomes. As</w:t>
      </w:r>
      <w:r w:rsidRPr="00597042" w:rsidR="002C3E45">
        <w:rPr>
          <w:rFonts w:ascii="Times New Roman" w:hAnsi="Times New Roman" w:cs="Times New Roman"/>
        </w:rPr>
        <w:t xml:space="preserve"> practice nurses</w:t>
      </w:r>
      <w:r w:rsidRPr="00597042">
        <w:rPr>
          <w:rFonts w:ascii="Times New Roman" w:hAnsi="Times New Roman" w:cs="Times New Roman"/>
        </w:rPr>
        <w:t>, patient education and understanding of how to manage diseases is also central to preventing severe complications and improving the quality of life.</w:t>
      </w:r>
    </w:p>
    <w:p w:rsidRPr="00597042" w:rsidR="00F877AE" w:rsidP="004F2DAF" w:rsidRDefault="00F877AE" w14:paraId="414587F7" w14:textId="77777777">
      <w:pPr>
        <w:spacing w:after="60"/>
        <w:rPr>
          <w:rFonts w:ascii="Times New Roman" w:hAnsi="Times New Roman" w:cs="Times New Roman"/>
        </w:rPr>
      </w:pPr>
    </w:p>
    <w:p w:rsidRPr="00597042" w:rsidR="008066E6" w:rsidP="004F2DAF" w:rsidRDefault="008066E6" w14:paraId="40D7CBA7" w14:textId="77777777">
      <w:pPr>
        <w:spacing w:line="276" w:lineRule="auto"/>
        <w:ind w:left="720" w:hanging="720"/>
        <w:rPr>
          <w:rFonts w:ascii="Times New Roman" w:hAnsi="Times New Roman" w:eastAsia="Arial" w:cs="Times New Roman"/>
        </w:rPr>
      </w:pPr>
    </w:p>
    <w:p w:rsidR="007625F1" w:rsidRDefault="007625F1" w14:paraId="45EEB5B8" w14:textId="2743C163">
      <w:pPr>
        <w:spacing w:line="259" w:lineRule="auto"/>
        <w:jc w:val="left"/>
        <w:rPr>
          <w:rFonts w:ascii="Times New Roman" w:hAnsi="Times New Roman" w:eastAsia="Arial" w:cs="Times New Roman"/>
        </w:rPr>
      </w:pPr>
      <w:r>
        <w:rPr>
          <w:rFonts w:ascii="Times New Roman" w:hAnsi="Times New Roman" w:eastAsia="Arial" w:cs="Times New Roman"/>
        </w:rPr>
        <w:br w:type="page"/>
      </w:r>
    </w:p>
    <w:p w:rsidRPr="00597042" w:rsidR="008066E6" w:rsidP="008066E6" w:rsidRDefault="008066E6" w14:paraId="26E5D004" w14:textId="6187B5A5">
      <w:pPr>
        <w:pStyle w:val="Heading1"/>
        <w:rPr>
          <w:rFonts w:ascii="Times New Roman" w:hAnsi="Times New Roman" w:cs="Times New Roman"/>
        </w:rPr>
      </w:pPr>
      <w:bookmarkStart w:name="_Toc226355028" w:id="10"/>
      <w:r w:rsidRPr="00597042">
        <w:rPr>
          <w:rFonts w:ascii="Times New Roman" w:hAnsi="Times New Roman" w:cs="Times New Roman"/>
        </w:rPr>
        <w:lastRenderedPageBreak/>
        <w:t>References</w:t>
      </w:r>
      <w:bookmarkEnd w:id="10"/>
    </w:p>
    <w:p w:rsidRPr="007625F1" w:rsidR="007625F1" w:rsidP="007625F1" w:rsidRDefault="007625F1" w14:paraId="773099C9" w14:textId="44A378C7">
      <w:pPr>
        <w:rPr>
          <w:rFonts w:ascii="Times New Roman" w:hAnsi="Times New Roman" w:cs="Times New Roman"/>
          <w:sz w:val="24"/>
          <w:szCs w:val="24"/>
        </w:rPr>
      </w:pPr>
      <w:r w:rsidRPr="007625F1">
        <w:rPr>
          <w:rFonts w:ascii="Times New Roman" w:hAnsi="Times New Roman" w:cs="Times New Roman"/>
          <w:sz w:val="24"/>
          <w:szCs w:val="24"/>
        </w:rPr>
        <w:t>Colberg, S.R., Sigal, R.J., Yardley, J.E., Riddell, M.C., Dunstan, D.W., Dempsey, P.C., Horton, E.S., Castorino, K. and Tate, D.F. (2016) ‘Physical activity/exercise and diabetes: a position statement of the American Diabetes Association’, Diabetes Care, 39(11), pp. 2065–2079.</w:t>
      </w:r>
    </w:p>
    <w:p w:rsidRPr="007625F1" w:rsidR="007625F1" w:rsidP="007625F1" w:rsidRDefault="007625F1" w14:paraId="7D3F98F7" w14:textId="6EB22E34">
      <w:pPr>
        <w:rPr>
          <w:rFonts w:ascii="Times New Roman" w:hAnsi="Times New Roman" w:cs="Times New Roman"/>
          <w:sz w:val="24"/>
          <w:szCs w:val="24"/>
        </w:rPr>
      </w:pPr>
      <w:r w:rsidRPr="007625F1">
        <w:rPr>
          <w:rFonts w:ascii="Times New Roman" w:hAnsi="Times New Roman" w:cs="Times New Roman"/>
          <w:sz w:val="24"/>
          <w:szCs w:val="24"/>
        </w:rPr>
        <w:t>Cryer, P.E., Davis, S.N. and Shamoon, H. (2003) ‘Hypoglycemia in diabetes’, Diabetes Care, 26(6), pp. 1902–1912.</w:t>
      </w:r>
    </w:p>
    <w:p w:rsidRPr="007625F1" w:rsidR="007625F1" w:rsidP="007625F1" w:rsidRDefault="007625F1" w14:paraId="19DD3E31" w14:textId="21590219">
      <w:pPr>
        <w:rPr>
          <w:rFonts w:ascii="Times New Roman" w:hAnsi="Times New Roman" w:cs="Times New Roman"/>
          <w:sz w:val="24"/>
          <w:szCs w:val="24"/>
        </w:rPr>
      </w:pPr>
      <w:r w:rsidRPr="007625F1">
        <w:rPr>
          <w:rFonts w:ascii="Times New Roman" w:hAnsi="Times New Roman" w:cs="Times New Roman"/>
          <w:sz w:val="24"/>
          <w:szCs w:val="24"/>
        </w:rPr>
        <w:t xml:space="preserve">DeFronzo, R.A., </w:t>
      </w:r>
      <w:proofErr w:type="spellStart"/>
      <w:r w:rsidRPr="007625F1">
        <w:rPr>
          <w:rFonts w:ascii="Times New Roman" w:hAnsi="Times New Roman" w:cs="Times New Roman"/>
          <w:sz w:val="24"/>
          <w:szCs w:val="24"/>
        </w:rPr>
        <w:t>Ferrannini</w:t>
      </w:r>
      <w:proofErr w:type="spellEnd"/>
      <w:r w:rsidRPr="007625F1">
        <w:rPr>
          <w:rFonts w:ascii="Times New Roman" w:hAnsi="Times New Roman" w:cs="Times New Roman"/>
          <w:sz w:val="24"/>
          <w:szCs w:val="24"/>
        </w:rPr>
        <w:t>, E., Groop, L., Henry, R.R., Herman, W.H., Holst, J.J., Hu, F.B., Kahn, C.R., Raz, I., Shulman, G.I., Simonson, D.C., Testa, M.A. and Weiss, R. (2015) ‘Type 2 diabetes mellitus’, Nature Reviews Disease Primers, 1, p. 15019.</w:t>
      </w:r>
    </w:p>
    <w:p w:rsidRPr="007625F1" w:rsidR="007625F1" w:rsidP="007625F1" w:rsidRDefault="007625F1" w14:paraId="4C456B6E" w14:textId="18EA19C1">
      <w:pPr>
        <w:rPr>
          <w:rFonts w:ascii="Times New Roman" w:hAnsi="Times New Roman" w:cs="Times New Roman"/>
          <w:sz w:val="24"/>
          <w:szCs w:val="24"/>
        </w:rPr>
      </w:pPr>
      <w:r w:rsidRPr="007625F1">
        <w:rPr>
          <w:rFonts w:ascii="Times New Roman" w:hAnsi="Times New Roman" w:cs="Times New Roman"/>
          <w:sz w:val="24"/>
          <w:szCs w:val="24"/>
        </w:rPr>
        <w:t xml:space="preserve">Diabetes UK (2023) Diabetes: facts and stats. Available at: </w:t>
      </w:r>
      <w:hyperlink w:history="1" r:id="rId12">
        <w:r w:rsidRPr="00036D80">
          <w:rPr>
            <w:rStyle w:val="Hyperlink"/>
            <w:rFonts w:ascii="Times New Roman" w:hAnsi="Times New Roman" w:cs="Times New Roman"/>
            <w:sz w:val="24"/>
            <w:szCs w:val="24"/>
          </w:rPr>
          <w:t>https://www.diabetes.org.uk/professionals/position-statements-reports/statistics</w:t>
        </w:r>
      </w:hyperlink>
      <w:r>
        <w:rPr>
          <w:rFonts w:ascii="Times New Roman" w:hAnsi="Times New Roman" w:cs="Times New Roman"/>
          <w:sz w:val="24"/>
          <w:szCs w:val="24"/>
        </w:rPr>
        <w:t xml:space="preserve"> </w:t>
      </w:r>
      <w:r w:rsidRPr="007625F1">
        <w:rPr>
          <w:rFonts w:ascii="Times New Roman" w:hAnsi="Times New Roman" w:cs="Times New Roman"/>
          <w:sz w:val="24"/>
          <w:szCs w:val="24"/>
        </w:rPr>
        <w:t xml:space="preserve"> (Accessed: 4 April 2026).</w:t>
      </w:r>
    </w:p>
    <w:p w:rsidRPr="007625F1" w:rsidR="007625F1" w:rsidP="007625F1" w:rsidRDefault="007625F1" w14:paraId="4A21C96A" w14:textId="1A2FD638">
      <w:pPr>
        <w:rPr>
          <w:rFonts w:ascii="Times New Roman" w:hAnsi="Times New Roman" w:cs="Times New Roman"/>
          <w:sz w:val="24"/>
          <w:szCs w:val="24"/>
        </w:rPr>
      </w:pPr>
      <w:r w:rsidRPr="007625F1">
        <w:rPr>
          <w:rFonts w:ascii="Times New Roman" w:hAnsi="Times New Roman" w:cs="Times New Roman"/>
          <w:sz w:val="24"/>
          <w:szCs w:val="24"/>
        </w:rPr>
        <w:t xml:space="preserve">Esposito, K., Maiorino, M.I., </w:t>
      </w:r>
      <w:proofErr w:type="spellStart"/>
      <w:r w:rsidRPr="007625F1">
        <w:rPr>
          <w:rFonts w:ascii="Times New Roman" w:hAnsi="Times New Roman" w:cs="Times New Roman"/>
          <w:sz w:val="24"/>
          <w:szCs w:val="24"/>
        </w:rPr>
        <w:t>Bellastella</w:t>
      </w:r>
      <w:proofErr w:type="spellEnd"/>
      <w:r w:rsidRPr="007625F1">
        <w:rPr>
          <w:rFonts w:ascii="Times New Roman" w:hAnsi="Times New Roman" w:cs="Times New Roman"/>
          <w:sz w:val="24"/>
          <w:szCs w:val="24"/>
        </w:rPr>
        <w:t xml:space="preserve">, G., Chiodini, P., </w:t>
      </w:r>
      <w:proofErr w:type="spellStart"/>
      <w:r w:rsidRPr="007625F1">
        <w:rPr>
          <w:rFonts w:ascii="Times New Roman" w:hAnsi="Times New Roman" w:cs="Times New Roman"/>
          <w:sz w:val="24"/>
          <w:szCs w:val="24"/>
        </w:rPr>
        <w:t>Panagiotakos</w:t>
      </w:r>
      <w:proofErr w:type="spellEnd"/>
      <w:r w:rsidRPr="007625F1">
        <w:rPr>
          <w:rFonts w:ascii="Times New Roman" w:hAnsi="Times New Roman" w:cs="Times New Roman"/>
          <w:sz w:val="24"/>
          <w:szCs w:val="24"/>
        </w:rPr>
        <w:t>, D. and Giugliano, D. (2015) ‘A journey into a Mediterranean diet and type 2 diabetes: a systematic review with meta-analyses’, BMJ Open, 5(8), p. e008222.</w:t>
      </w:r>
    </w:p>
    <w:p w:rsidRPr="007625F1" w:rsidR="007625F1" w:rsidP="007625F1" w:rsidRDefault="007625F1" w14:paraId="58216530" w14:textId="315B649E">
      <w:pPr>
        <w:rPr>
          <w:rFonts w:ascii="Times New Roman" w:hAnsi="Times New Roman" w:cs="Times New Roman"/>
          <w:sz w:val="24"/>
          <w:szCs w:val="24"/>
        </w:rPr>
      </w:pPr>
      <w:r w:rsidRPr="007625F1">
        <w:rPr>
          <w:rFonts w:ascii="Times New Roman" w:hAnsi="Times New Roman" w:cs="Times New Roman"/>
          <w:sz w:val="24"/>
          <w:szCs w:val="24"/>
        </w:rPr>
        <w:t>Franz, M.J., Boucher, J.L., Rutten-Ramos, S. and VanWormer, J.J. (2015) ‘Lifestyle weight-loss intervention outcomes in overweight and obese adults with type 2 diabetes: a systematic review and meta-analysis of randomized clinical trials’, Journal of the Academy of Nutrition and Dietetics, 115(9), pp. 1447–1463.</w:t>
      </w:r>
    </w:p>
    <w:p w:rsidRPr="007625F1" w:rsidR="007625F1" w:rsidP="007625F1" w:rsidRDefault="007625F1" w14:paraId="23069C39" w14:textId="69C122A8">
      <w:pPr>
        <w:rPr>
          <w:rFonts w:ascii="Times New Roman" w:hAnsi="Times New Roman" w:cs="Times New Roman"/>
          <w:sz w:val="24"/>
          <w:szCs w:val="24"/>
        </w:rPr>
      </w:pPr>
      <w:r w:rsidRPr="007625F1">
        <w:rPr>
          <w:rFonts w:ascii="Times New Roman" w:hAnsi="Times New Roman" w:cs="Times New Roman"/>
          <w:sz w:val="24"/>
          <w:szCs w:val="24"/>
        </w:rPr>
        <w:t xml:space="preserve">Haak, T., </w:t>
      </w:r>
      <w:proofErr w:type="spellStart"/>
      <w:r w:rsidRPr="007625F1">
        <w:rPr>
          <w:rFonts w:ascii="Times New Roman" w:hAnsi="Times New Roman" w:cs="Times New Roman"/>
          <w:sz w:val="24"/>
          <w:szCs w:val="24"/>
        </w:rPr>
        <w:t>Hanaire</w:t>
      </w:r>
      <w:proofErr w:type="spellEnd"/>
      <w:r w:rsidRPr="007625F1">
        <w:rPr>
          <w:rFonts w:ascii="Times New Roman" w:hAnsi="Times New Roman" w:cs="Times New Roman"/>
          <w:sz w:val="24"/>
          <w:szCs w:val="24"/>
        </w:rPr>
        <w:t xml:space="preserve">, H., </w:t>
      </w:r>
      <w:proofErr w:type="spellStart"/>
      <w:r w:rsidRPr="007625F1">
        <w:rPr>
          <w:rFonts w:ascii="Times New Roman" w:hAnsi="Times New Roman" w:cs="Times New Roman"/>
          <w:sz w:val="24"/>
          <w:szCs w:val="24"/>
        </w:rPr>
        <w:t>Ajjan</w:t>
      </w:r>
      <w:proofErr w:type="spellEnd"/>
      <w:r w:rsidRPr="007625F1">
        <w:rPr>
          <w:rFonts w:ascii="Times New Roman" w:hAnsi="Times New Roman" w:cs="Times New Roman"/>
          <w:sz w:val="24"/>
          <w:szCs w:val="24"/>
        </w:rPr>
        <w:t xml:space="preserve">, R., Hermanns, N., </w:t>
      </w:r>
      <w:proofErr w:type="spellStart"/>
      <w:r w:rsidRPr="007625F1">
        <w:rPr>
          <w:rFonts w:ascii="Times New Roman" w:hAnsi="Times New Roman" w:cs="Times New Roman"/>
          <w:sz w:val="24"/>
          <w:szCs w:val="24"/>
        </w:rPr>
        <w:t>Riveline</w:t>
      </w:r>
      <w:proofErr w:type="spellEnd"/>
      <w:r w:rsidRPr="007625F1">
        <w:rPr>
          <w:rFonts w:ascii="Times New Roman" w:hAnsi="Times New Roman" w:cs="Times New Roman"/>
          <w:sz w:val="24"/>
          <w:szCs w:val="24"/>
        </w:rPr>
        <w:t>, J.P. and Rayman, G. (2017) ‘Flash glucose-sensing technology as a replacement for blood glucose monitoring for the management of insulin-treated type 2 diabetes: a multicenter, open-label randomized controlled trial’, Diabetes Therapy, 8(1), pp. 55–73.</w:t>
      </w:r>
    </w:p>
    <w:p w:rsidRPr="007625F1" w:rsidR="007625F1" w:rsidP="007625F1" w:rsidRDefault="007625F1" w14:paraId="5EA69B62" w14:textId="0F23C173">
      <w:pPr>
        <w:rPr>
          <w:rFonts w:ascii="Times New Roman" w:hAnsi="Times New Roman" w:cs="Times New Roman"/>
          <w:sz w:val="24"/>
          <w:szCs w:val="24"/>
        </w:rPr>
      </w:pPr>
      <w:r w:rsidRPr="007625F1">
        <w:rPr>
          <w:rFonts w:ascii="Times New Roman" w:hAnsi="Times New Roman" w:cs="Times New Roman"/>
          <w:sz w:val="24"/>
          <w:szCs w:val="24"/>
        </w:rPr>
        <w:t>Holt, R.I.G., De Groot, M. and Golden, S.H. (2014) ‘Diabetes and depression’, Current Diabetes Reports, 14(6), p. 491.</w:t>
      </w:r>
    </w:p>
    <w:p w:rsidRPr="007625F1" w:rsidR="007625F1" w:rsidP="007625F1" w:rsidRDefault="007625F1" w14:paraId="01D2ABCB" w14:textId="68C98A3D">
      <w:pPr>
        <w:rPr>
          <w:rFonts w:ascii="Times New Roman" w:hAnsi="Times New Roman" w:cs="Times New Roman"/>
          <w:sz w:val="24"/>
          <w:szCs w:val="24"/>
        </w:rPr>
      </w:pPr>
      <w:r w:rsidRPr="007625F1">
        <w:rPr>
          <w:rFonts w:ascii="Times New Roman" w:hAnsi="Times New Roman" w:cs="Times New Roman"/>
          <w:sz w:val="24"/>
          <w:szCs w:val="24"/>
        </w:rPr>
        <w:t xml:space="preserve">Lean, M.E.J., Leslie, W.S., Barnes, A.C., Brosnahan, N., Thom, G., McCombie, L., Peters, C., </w:t>
      </w:r>
      <w:proofErr w:type="spellStart"/>
      <w:r w:rsidRPr="007625F1">
        <w:rPr>
          <w:rFonts w:ascii="Times New Roman" w:hAnsi="Times New Roman" w:cs="Times New Roman"/>
          <w:sz w:val="24"/>
          <w:szCs w:val="24"/>
        </w:rPr>
        <w:t>Zhyzhneuskaya</w:t>
      </w:r>
      <w:proofErr w:type="spellEnd"/>
      <w:r w:rsidRPr="007625F1">
        <w:rPr>
          <w:rFonts w:ascii="Times New Roman" w:hAnsi="Times New Roman" w:cs="Times New Roman"/>
          <w:sz w:val="24"/>
          <w:szCs w:val="24"/>
        </w:rPr>
        <w:t>, S., Al-</w:t>
      </w:r>
      <w:proofErr w:type="spellStart"/>
      <w:r w:rsidRPr="007625F1">
        <w:rPr>
          <w:rFonts w:ascii="Times New Roman" w:hAnsi="Times New Roman" w:cs="Times New Roman"/>
          <w:sz w:val="24"/>
          <w:szCs w:val="24"/>
        </w:rPr>
        <w:t>Mrabeh</w:t>
      </w:r>
      <w:proofErr w:type="spellEnd"/>
      <w:r w:rsidRPr="007625F1">
        <w:rPr>
          <w:rFonts w:ascii="Times New Roman" w:hAnsi="Times New Roman" w:cs="Times New Roman"/>
          <w:sz w:val="24"/>
          <w:szCs w:val="24"/>
        </w:rPr>
        <w:t xml:space="preserve">, A., Hollingsworth, K.G. and Rodrigues, A.M. (2019) ‘Durability of a primary care-led weight-management intervention for remission of type 2 </w:t>
      </w:r>
      <w:r w:rsidRPr="007625F1">
        <w:rPr>
          <w:rFonts w:ascii="Times New Roman" w:hAnsi="Times New Roman" w:cs="Times New Roman"/>
          <w:sz w:val="24"/>
          <w:szCs w:val="24"/>
        </w:rPr>
        <w:lastRenderedPageBreak/>
        <w:t xml:space="preserve">diabetes: 2-year results of the </w:t>
      </w:r>
      <w:proofErr w:type="spellStart"/>
      <w:r w:rsidRPr="007625F1">
        <w:rPr>
          <w:rFonts w:ascii="Times New Roman" w:hAnsi="Times New Roman" w:cs="Times New Roman"/>
          <w:sz w:val="24"/>
          <w:szCs w:val="24"/>
        </w:rPr>
        <w:t>DiRECT</w:t>
      </w:r>
      <w:proofErr w:type="spellEnd"/>
      <w:r w:rsidRPr="007625F1">
        <w:rPr>
          <w:rFonts w:ascii="Times New Roman" w:hAnsi="Times New Roman" w:cs="Times New Roman"/>
          <w:sz w:val="24"/>
          <w:szCs w:val="24"/>
        </w:rPr>
        <w:t xml:space="preserve"> open-label, cluster-</w:t>
      </w:r>
      <w:proofErr w:type="spellStart"/>
      <w:r w:rsidRPr="007625F1">
        <w:rPr>
          <w:rFonts w:ascii="Times New Roman" w:hAnsi="Times New Roman" w:cs="Times New Roman"/>
          <w:sz w:val="24"/>
          <w:szCs w:val="24"/>
        </w:rPr>
        <w:t>randomised</w:t>
      </w:r>
      <w:proofErr w:type="spellEnd"/>
      <w:r w:rsidRPr="007625F1">
        <w:rPr>
          <w:rFonts w:ascii="Times New Roman" w:hAnsi="Times New Roman" w:cs="Times New Roman"/>
          <w:sz w:val="24"/>
          <w:szCs w:val="24"/>
        </w:rPr>
        <w:t xml:space="preserve"> trial’, The Lancet Diabetes &amp; Endocrinology, 7(5), pp. 344–355.</w:t>
      </w:r>
    </w:p>
    <w:p w:rsidRPr="007625F1" w:rsidR="007625F1" w:rsidP="007625F1" w:rsidRDefault="007625F1" w14:paraId="6D6B1215" w14:textId="3AEF7336">
      <w:pPr>
        <w:rPr>
          <w:rFonts w:ascii="Times New Roman" w:hAnsi="Times New Roman" w:cs="Times New Roman"/>
          <w:sz w:val="24"/>
          <w:szCs w:val="24"/>
        </w:rPr>
      </w:pPr>
      <w:r w:rsidRPr="007625F1">
        <w:rPr>
          <w:rFonts w:ascii="Times New Roman" w:hAnsi="Times New Roman" w:cs="Times New Roman"/>
          <w:sz w:val="24"/>
          <w:szCs w:val="24"/>
        </w:rPr>
        <w:t xml:space="preserve">Marieb, E.N. and Hoehn, K. (2019) Human anatomy and physiology. 11th </w:t>
      </w:r>
      <w:proofErr w:type="spellStart"/>
      <w:r w:rsidRPr="007625F1">
        <w:rPr>
          <w:rFonts w:ascii="Times New Roman" w:hAnsi="Times New Roman" w:cs="Times New Roman"/>
          <w:sz w:val="24"/>
          <w:szCs w:val="24"/>
        </w:rPr>
        <w:t>edn</w:t>
      </w:r>
      <w:proofErr w:type="spellEnd"/>
      <w:r w:rsidRPr="007625F1">
        <w:rPr>
          <w:rFonts w:ascii="Times New Roman" w:hAnsi="Times New Roman" w:cs="Times New Roman"/>
          <w:sz w:val="24"/>
          <w:szCs w:val="24"/>
        </w:rPr>
        <w:t>. Harlow: Pearson.</w:t>
      </w:r>
    </w:p>
    <w:p w:rsidRPr="007625F1" w:rsidR="007625F1" w:rsidP="007625F1" w:rsidRDefault="007625F1" w14:paraId="172BE5B7" w14:textId="2C101EF3">
      <w:pPr>
        <w:rPr>
          <w:rFonts w:ascii="Times New Roman" w:hAnsi="Times New Roman" w:cs="Times New Roman"/>
          <w:sz w:val="24"/>
          <w:szCs w:val="24"/>
        </w:rPr>
      </w:pPr>
      <w:r w:rsidRPr="007625F1">
        <w:rPr>
          <w:rFonts w:ascii="Times New Roman" w:hAnsi="Times New Roman" w:cs="Times New Roman"/>
          <w:sz w:val="24"/>
          <w:szCs w:val="24"/>
        </w:rPr>
        <w:t xml:space="preserve">NICE (2022) Type 2 diabetes in adults: management. NICE guideline NG28. Available at: </w:t>
      </w:r>
      <w:hyperlink w:history="1" r:id="rId13">
        <w:r w:rsidRPr="00036D80">
          <w:rPr>
            <w:rStyle w:val="Hyperlink"/>
            <w:rFonts w:ascii="Times New Roman" w:hAnsi="Times New Roman" w:cs="Times New Roman"/>
            <w:sz w:val="24"/>
            <w:szCs w:val="24"/>
          </w:rPr>
          <w:t>https://www.nice.org.uk/guidance/ng28</w:t>
        </w:r>
      </w:hyperlink>
      <w:r>
        <w:rPr>
          <w:rFonts w:ascii="Times New Roman" w:hAnsi="Times New Roman" w:cs="Times New Roman"/>
          <w:sz w:val="24"/>
          <w:szCs w:val="24"/>
        </w:rPr>
        <w:t xml:space="preserve"> </w:t>
      </w:r>
      <w:r w:rsidRPr="007625F1">
        <w:rPr>
          <w:rFonts w:ascii="Times New Roman" w:hAnsi="Times New Roman" w:cs="Times New Roman"/>
          <w:sz w:val="24"/>
          <w:szCs w:val="24"/>
        </w:rPr>
        <w:t xml:space="preserve"> (Accessed: 4 April 2026).</w:t>
      </w:r>
    </w:p>
    <w:p w:rsidRPr="007625F1" w:rsidR="007625F1" w:rsidP="007625F1" w:rsidRDefault="007625F1" w14:paraId="65B22CF6" w14:textId="304750B1">
      <w:pPr>
        <w:rPr>
          <w:rFonts w:ascii="Times New Roman" w:hAnsi="Times New Roman" w:cs="Times New Roman"/>
          <w:sz w:val="24"/>
          <w:szCs w:val="24"/>
        </w:rPr>
      </w:pPr>
      <w:r w:rsidRPr="007625F1">
        <w:rPr>
          <w:rFonts w:ascii="Times New Roman" w:hAnsi="Times New Roman" w:cs="Times New Roman"/>
          <w:sz w:val="24"/>
          <w:szCs w:val="24"/>
        </w:rPr>
        <w:t xml:space="preserve">Tortora, G.J. and Derrickson, B.H. (2017) Principles of anatomy and physiology. 15th </w:t>
      </w:r>
      <w:proofErr w:type="spellStart"/>
      <w:r w:rsidRPr="007625F1">
        <w:rPr>
          <w:rFonts w:ascii="Times New Roman" w:hAnsi="Times New Roman" w:cs="Times New Roman"/>
          <w:sz w:val="24"/>
          <w:szCs w:val="24"/>
        </w:rPr>
        <w:t>edn</w:t>
      </w:r>
      <w:proofErr w:type="spellEnd"/>
      <w:r w:rsidRPr="007625F1">
        <w:rPr>
          <w:rFonts w:ascii="Times New Roman" w:hAnsi="Times New Roman" w:cs="Times New Roman"/>
          <w:sz w:val="24"/>
          <w:szCs w:val="24"/>
        </w:rPr>
        <w:t>. Hoboken, NJ: Wiley.</w:t>
      </w:r>
    </w:p>
    <w:p w:rsidRPr="007625F1" w:rsidR="007625F1" w:rsidP="007625F1" w:rsidRDefault="007625F1" w14:paraId="18971CEC" w14:textId="13358850">
      <w:pPr>
        <w:rPr>
          <w:rFonts w:ascii="Times New Roman" w:hAnsi="Times New Roman" w:cs="Times New Roman"/>
          <w:sz w:val="24"/>
          <w:szCs w:val="24"/>
        </w:rPr>
      </w:pPr>
      <w:r w:rsidRPr="007625F1">
        <w:rPr>
          <w:rFonts w:ascii="Times New Roman" w:hAnsi="Times New Roman" w:cs="Times New Roman"/>
          <w:sz w:val="24"/>
          <w:szCs w:val="24"/>
        </w:rPr>
        <w:t>Wilcox, G. (2005) ‘Insulin and insulin resistance’, The Clinical Biochemist Reviews, 26(2), pp. 19–39.</w:t>
      </w:r>
    </w:p>
    <w:p w:rsidRPr="008E7F28" w:rsidR="004F2DAF" w:rsidRDefault="007625F1" w14:paraId="4DBAF7B5" w14:textId="213C4B2D">
      <w:pPr>
        <w:rPr>
          <w:rFonts w:ascii="Times New Roman" w:hAnsi="Times New Roman" w:cs="Times New Roman"/>
          <w:sz w:val="24"/>
          <w:szCs w:val="24"/>
        </w:rPr>
      </w:pPr>
      <w:r w:rsidRPr="007625F1">
        <w:rPr>
          <w:rFonts w:ascii="Times New Roman" w:hAnsi="Times New Roman" w:cs="Times New Roman"/>
          <w:sz w:val="24"/>
          <w:szCs w:val="24"/>
        </w:rPr>
        <w:t xml:space="preserve">World Health Organization (2023) Diabetes. Available at: </w:t>
      </w:r>
      <w:hyperlink w:history="1" r:id="rId14">
        <w:r w:rsidRPr="00036D80">
          <w:rPr>
            <w:rStyle w:val="Hyperlink"/>
            <w:rFonts w:ascii="Times New Roman" w:hAnsi="Times New Roman" w:cs="Times New Roman"/>
            <w:sz w:val="24"/>
            <w:szCs w:val="24"/>
          </w:rPr>
          <w:t>https://www.who.int/news-room/fact-sheets/detail/diabetes</w:t>
        </w:r>
      </w:hyperlink>
      <w:r>
        <w:rPr>
          <w:rFonts w:ascii="Times New Roman" w:hAnsi="Times New Roman" w:cs="Times New Roman"/>
          <w:sz w:val="24"/>
          <w:szCs w:val="24"/>
        </w:rPr>
        <w:t xml:space="preserve"> </w:t>
      </w:r>
      <w:r w:rsidRPr="007625F1">
        <w:rPr>
          <w:rFonts w:ascii="Times New Roman" w:hAnsi="Times New Roman" w:cs="Times New Roman"/>
          <w:sz w:val="24"/>
          <w:szCs w:val="24"/>
        </w:rPr>
        <w:t xml:space="preserve"> (Accessed: 4 April 2026).</w:t>
      </w:r>
    </w:p>
    <w:sectPr w:rsidRPr="008E7F28" w:rsidR="004F2DAF">
      <w:footerReference w:type="default" r:id="rId15"/>
      <w:pgSz w:w="11906" w:h="16838" w:orient="portrait"/>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C5E8A" w:rsidRDefault="00CC5E8A" w14:paraId="1BA67A50" w14:textId="77777777">
      <w:pPr>
        <w:spacing w:after="0" w:line="240" w:lineRule="auto"/>
      </w:pPr>
      <w:r>
        <w:separator/>
      </w:r>
    </w:p>
  </w:endnote>
  <w:endnote w:type="continuationSeparator" w:id="0">
    <w:p w:rsidR="00CC5E8A" w:rsidRDefault="00CC5E8A" w14:paraId="429F272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1444346"/>
      <w:docPartObj>
        <w:docPartGallery w:val="Page Numbers (Bottom of Page)"/>
        <w:docPartUnique/>
      </w:docPartObj>
    </w:sdtPr>
    <w:sdtEndPr>
      <w:rPr>
        <w:color w:val="7F7F7F" w:themeColor="background1" w:themeShade="7F"/>
        <w:spacing w:val="60"/>
      </w:rPr>
    </w:sdtEndPr>
    <w:sdtContent>
      <w:p w:rsidR="008B5199" w:rsidRDefault="008B5199" w14:paraId="587EB204" w14:textId="437FFA6F">
        <w:pPr>
          <w:pStyle w:val="Footer"/>
          <w:pBdr>
            <w:top w:val="single" w:color="D9D9D9" w:themeColor="background1" w:themeShade="D9" w:sz="4" w:space="1"/>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AE7309" w:rsidRDefault="00AE7309" w14:paraId="6062529D" w14:textId="0B2CB355">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C5E8A" w:rsidRDefault="00CC5E8A" w14:paraId="2A815688" w14:textId="77777777">
      <w:pPr>
        <w:spacing w:after="0" w:line="240" w:lineRule="auto"/>
      </w:pPr>
      <w:r>
        <w:separator/>
      </w:r>
    </w:p>
  </w:footnote>
  <w:footnote w:type="continuationSeparator" w:id="0">
    <w:p w:rsidR="00CC5E8A" w:rsidRDefault="00CC5E8A" w14:paraId="69A7C68F"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654DD"/>
    <w:multiLevelType w:val="hybridMultilevel"/>
    <w:tmpl w:val="AF8CFBD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44122C32"/>
    <w:multiLevelType w:val="hybridMultilevel"/>
    <w:tmpl w:val="818C622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5BAD3606"/>
    <w:multiLevelType w:val="hybridMultilevel"/>
    <w:tmpl w:val="6C22DC8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96488831">
    <w:abstractNumId w:val="0"/>
  </w:num>
  <w:num w:numId="2" w16cid:durableId="1999192445">
    <w:abstractNumId w:val="1"/>
  </w:num>
  <w:num w:numId="3" w16cid:durableId="13184617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PersonalInformation/>
  <w:removeDateAndTime/>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DAF"/>
    <w:rsid w:val="0004333D"/>
    <w:rsid w:val="00073708"/>
    <w:rsid w:val="000B1D6D"/>
    <w:rsid w:val="00273070"/>
    <w:rsid w:val="002C3E45"/>
    <w:rsid w:val="003C5CF5"/>
    <w:rsid w:val="004015CE"/>
    <w:rsid w:val="004901E2"/>
    <w:rsid w:val="004F2DAF"/>
    <w:rsid w:val="00597042"/>
    <w:rsid w:val="0065273C"/>
    <w:rsid w:val="0068201B"/>
    <w:rsid w:val="006C7A9C"/>
    <w:rsid w:val="00705816"/>
    <w:rsid w:val="00706458"/>
    <w:rsid w:val="007625F1"/>
    <w:rsid w:val="008066E6"/>
    <w:rsid w:val="00807417"/>
    <w:rsid w:val="00837E88"/>
    <w:rsid w:val="008659A8"/>
    <w:rsid w:val="008B5199"/>
    <w:rsid w:val="008D4356"/>
    <w:rsid w:val="008E7F28"/>
    <w:rsid w:val="00A05E83"/>
    <w:rsid w:val="00AD0E27"/>
    <w:rsid w:val="00AE7309"/>
    <w:rsid w:val="00B77C3E"/>
    <w:rsid w:val="00B942C3"/>
    <w:rsid w:val="00C63AAE"/>
    <w:rsid w:val="00CC5E8A"/>
    <w:rsid w:val="00D33BA3"/>
    <w:rsid w:val="00E13BF9"/>
    <w:rsid w:val="00EB46F4"/>
    <w:rsid w:val="00F616B3"/>
    <w:rsid w:val="00F877AE"/>
    <w:rsid w:val="04B0254A"/>
    <w:rsid w:val="260235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75297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F2DAF"/>
    <w:pPr>
      <w:spacing w:line="360" w:lineRule="auto"/>
      <w:jc w:val="both"/>
    </w:pPr>
    <w:rPr>
      <w:rFonts w:ascii="Arial" w:hAnsi="Arial"/>
    </w:rPr>
  </w:style>
  <w:style w:type="paragraph" w:styleId="Heading1">
    <w:name w:val="heading 1"/>
    <w:link w:val="Heading1Char"/>
    <w:uiPriority w:val="9"/>
    <w:qFormat/>
    <w:rsid w:val="008066E6"/>
    <w:pPr>
      <w:spacing w:before="320" w:line="360" w:lineRule="auto"/>
      <w:jc w:val="both"/>
      <w:outlineLvl w:val="0"/>
    </w:pPr>
    <w:rPr>
      <w:rFonts w:ascii="Arial" w:hAnsi="Arial" w:eastAsia="Arial" w:cs="Arial"/>
      <w:b/>
      <w:bCs/>
      <w:color w:val="1F3864"/>
      <w:sz w:val="30"/>
      <w:szCs w:val="26"/>
    </w:rPr>
  </w:style>
  <w:style w:type="paragraph" w:styleId="Heading2">
    <w:name w:val="heading 2"/>
    <w:link w:val="Heading2Char"/>
    <w:uiPriority w:val="9"/>
    <w:unhideWhenUsed/>
    <w:qFormat/>
    <w:rsid w:val="008066E6"/>
    <w:pPr>
      <w:spacing w:before="200" w:after="100" w:line="360" w:lineRule="auto"/>
      <w:jc w:val="both"/>
      <w:outlineLvl w:val="1"/>
    </w:pPr>
    <w:rPr>
      <w:rFonts w:ascii="Arial" w:hAnsi="Arial" w:eastAsia="Arial" w:cs="Arial"/>
      <w:b/>
      <w:bCs/>
      <w:color w:val="2E5090"/>
      <w:sz w:val="28"/>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066E6"/>
    <w:rPr>
      <w:rFonts w:ascii="Arial" w:hAnsi="Arial" w:eastAsia="Arial" w:cs="Arial"/>
      <w:b/>
      <w:bCs/>
      <w:color w:val="1F3864"/>
      <w:sz w:val="30"/>
      <w:szCs w:val="26"/>
    </w:rPr>
  </w:style>
  <w:style w:type="character" w:styleId="Heading2Char" w:customStyle="1">
    <w:name w:val="Heading 2 Char"/>
    <w:basedOn w:val="DefaultParagraphFont"/>
    <w:link w:val="Heading2"/>
    <w:uiPriority w:val="9"/>
    <w:rsid w:val="008066E6"/>
    <w:rPr>
      <w:rFonts w:ascii="Arial" w:hAnsi="Arial" w:eastAsia="Arial" w:cs="Arial"/>
      <w:b/>
      <w:bCs/>
      <w:color w:val="2E5090"/>
      <w:sz w:val="28"/>
      <w:szCs w:val="24"/>
    </w:rPr>
  </w:style>
  <w:style w:type="paragraph" w:styleId="Header">
    <w:name w:val="header"/>
    <w:basedOn w:val="Normal"/>
    <w:link w:val="HeaderChar"/>
    <w:uiPriority w:val="99"/>
    <w:unhideWhenUsed/>
    <w:rsid w:val="008066E6"/>
    <w:pPr>
      <w:tabs>
        <w:tab w:val="center" w:pos="4680"/>
        <w:tab w:val="right" w:pos="9360"/>
      </w:tabs>
      <w:spacing w:after="0" w:line="240" w:lineRule="auto"/>
    </w:pPr>
  </w:style>
  <w:style w:type="character" w:styleId="HeaderChar" w:customStyle="1">
    <w:name w:val="Header Char"/>
    <w:basedOn w:val="DefaultParagraphFont"/>
    <w:link w:val="Header"/>
    <w:uiPriority w:val="99"/>
    <w:rsid w:val="008066E6"/>
    <w:rPr>
      <w:rFonts w:ascii="Arial" w:hAnsi="Arial"/>
    </w:rPr>
  </w:style>
  <w:style w:type="paragraph" w:styleId="Footer">
    <w:name w:val="footer"/>
    <w:basedOn w:val="Normal"/>
    <w:link w:val="FooterChar"/>
    <w:uiPriority w:val="99"/>
    <w:unhideWhenUsed/>
    <w:rsid w:val="008066E6"/>
    <w:pPr>
      <w:tabs>
        <w:tab w:val="center" w:pos="4680"/>
        <w:tab w:val="right" w:pos="9360"/>
      </w:tabs>
      <w:spacing w:after="0" w:line="240" w:lineRule="auto"/>
    </w:pPr>
  </w:style>
  <w:style w:type="character" w:styleId="FooterChar" w:customStyle="1">
    <w:name w:val="Footer Char"/>
    <w:basedOn w:val="DefaultParagraphFont"/>
    <w:link w:val="Footer"/>
    <w:uiPriority w:val="99"/>
    <w:rsid w:val="008066E6"/>
    <w:rPr>
      <w:rFonts w:ascii="Arial" w:hAnsi="Arial"/>
    </w:rPr>
  </w:style>
  <w:style w:type="character" w:styleId="Strong">
    <w:name w:val="Strong"/>
    <w:basedOn w:val="DefaultParagraphFont"/>
    <w:uiPriority w:val="22"/>
    <w:qFormat/>
    <w:rsid w:val="008066E6"/>
    <w:rPr>
      <w:b/>
      <w:bCs/>
    </w:rPr>
  </w:style>
  <w:style w:type="paragraph" w:styleId="font-claude-response-body" w:customStyle="1">
    <w:name w:val="font-claude-response-body"/>
    <w:basedOn w:val="Normal"/>
    <w:rsid w:val="0065273C"/>
    <w:pPr>
      <w:spacing w:before="100" w:beforeAutospacing="1" w:after="100" w:afterAutospacing="1" w:line="240" w:lineRule="auto"/>
      <w:jc w:val="left"/>
    </w:pPr>
    <w:rPr>
      <w:rFonts w:ascii="Times New Roman" w:hAnsi="Times New Roman" w:eastAsia="Times New Roman" w:cs="Times New Roman"/>
      <w:sz w:val="24"/>
      <w:szCs w:val="24"/>
    </w:rPr>
  </w:style>
  <w:style w:type="character" w:styleId="Emphasis">
    <w:name w:val="Emphasis"/>
    <w:basedOn w:val="DefaultParagraphFont"/>
    <w:uiPriority w:val="20"/>
    <w:qFormat/>
    <w:rsid w:val="0065273C"/>
    <w:rPr>
      <w:i/>
      <w:iCs/>
    </w:rPr>
  </w:style>
  <w:style w:type="character" w:styleId="Hyperlink">
    <w:name w:val="Hyperlink"/>
    <w:basedOn w:val="DefaultParagraphFont"/>
    <w:uiPriority w:val="99"/>
    <w:unhideWhenUsed/>
    <w:rsid w:val="0065273C"/>
    <w:rPr>
      <w:color w:val="0000FF"/>
      <w:u w:val="single"/>
    </w:rPr>
  </w:style>
  <w:style w:type="paragraph" w:styleId="TOCHeading">
    <w:name w:val="TOC Heading"/>
    <w:basedOn w:val="Heading1"/>
    <w:next w:val="Normal"/>
    <w:uiPriority w:val="39"/>
    <w:unhideWhenUsed/>
    <w:qFormat/>
    <w:rsid w:val="002C3E45"/>
    <w:pPr>
      <w:keepNext/>
      <w:keepLines/>
      <w:spacing w:before="240" w:after="0" w:line="259" w:lineRule="auto"/>
      <w:jc w:val="left"/>
      <w:outlineLvl w:val="9"/>
    </w:pPr>
    <w:rPr>
      <w:rFonts w:asciiTheme="majorHAnsi" w:hAnsiTheme="majorHAnsi" w:eastAsiaTheme="majorEastAsia" w:cstheme="majorBidi"/>
      <w:b w:val="0"/>
      <w:bCs w:val="0"/>
      <w:color w:val="2F5496" w:themeColor="accent1" w:themeShade="BF"/>
      <w:sz w:val="32"/>
      <w:szCs w:val="32"/>
    </w:rPr>
  </w:style>
  <w:style w:type="paragraph" w:styleId="TOC1">
    <w:name w:val="toc 1"/>
    <w:basedOn w:val="Normal"/>
    <w:next w:val="Normal"/>
    <w:autoRedefine/>
    <w:uiPriority w:val="39"/>
    <w:unhideWhenUsed/>
    <w:rsid w:val="002C3E45"/>
    <w:pPr>
      <w:spacing w:after="100"/>
    </w:pPr>
  </w:style>
  <w:style w:type="paragraph" w:styleId="TOC2">
    <w:name w:val="toc 2"/>
    <w:basedOn w:val="Normal"/>
    <w:next w:val="Normal"/>
    <w:autoRedefine/>
    <w:uiPriority w:val="39"/>
    <w:unhideWhenUsed/>
    <w:rsid w:val="002C3E45"/>
    <w:pPr>
      <w:spacing w:after="100"/>
      <w:ind w:left="220"/>
    </w:pPr>
  </w:style>
  <w:style w:type="paragraph" w:styleId="ListParagraph">
    <w:name w:val="List Paragraph"/>
    <w:qFormat/>
    <w:rsid w:val="00273070"/>
    <w:pPr>
      <w:spacing w:after="0" w:line="240" w:lineRule="auto"/>
    </w:pPr>
    <w:rPr>
      <w:rFonts w:ascii="Times New Roman" w:hAnsi="Times New Roman" w:eastAsia="Times New Roman" w:cs="Times New Roman"/>
      <w:sz w:val="24"/>
      <w:szCs w:val="24"/>
    </w:rPr>
  </w:style>
  <w:style w:type="table" w:styleId="TableGrid">
    <w:name w:val="Table Grid"/>
    <w:basedOn w:val="TableNormal"/>
    <w:uiPriority w:val="59"/>
    <w:rsid w:val="00273070"/>
    <w:pPr>
      <w:spacing w:after="0" w:line="240" w:lineRule="auto"/>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7625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763490">
      <w:bodyDiv w:val="1"/>
      <w:marLeft w:val="0"/>
      <w:marRight w:val="0"/>
      <w:marTop w:val="0"/>
      <w:marBottom w:val="0"/>
      <w:divBdr>
        <w:top w:val="none" w:sz="0" w:space="0" w:color="auto"/>
        <w:left w:val="none" w:sz="0" w:space="0" w:color="auto"/>
        <w:bottom w:val="none" w:sz="0" w:space="0" w:color="auto"/>
        <w:right w:val="none" w:sz="0" w:space="0" w:color="auto"/>
      </w:divBdr>
    </w:div>
    <w:div w:id="1597517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www.nice.org.uk/guidance/ng28" TargetMode="Externa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www.diabetes.org.uk/professionals/position-statements-reports/statistics" TargetMode="External" Id="rId12" /><Relationship Type="http://schemas.openxmlformats.org/officeDocument/2006/relationships/theme" Target="theme/theme1.xml" Id="rId17" /><Relationship Type="http://schemas.openxmlformats.org/officeDocument/2006/relationships/numbering" Target="numbering.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3.png" Id="rId11" /><Relationship Type="http://schemas.openxmlformats.org/officeDocument/2006/relationships/webSettings" Target="webSettings.xml" Id="rId5" /><Relationship Type="http://schemas.openxmlformats.org/officeDocument/2006/relationships/footer" Target="footer1.xml" Id="rId15" /><Relationship Type="http://schemas.openxmlformats.org/officeDocument/2006/relationships/image" Target="media/image2.png" Id="rId10" /><Relationship Type="http://schemas.openxmlformats.org/officeDocument/2006/relationships/settings" Target="settings.xml" Id="rId4" /><Relationship Type="http://schemas.openxmlformats.org/officeDocument/2006/relationships/image" Target="cid:image001.png@01D0EA4A.2BD679A0" TargetMode="External" Id="rId9" /><Relationship Type="http://schemas.openxmlformats.org/officeDocument/2006/relationships/hyperlink" Target="https://www.who.int/news-room/fact-sheets/detail/diabetes"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EBF90-6BFD-4BD5-9D3A-7604C9C2CCA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Berthe Mukendi Mutombo (2427851)</lastModifiedBy>
  <revision>2</revision>
  <dcterms:created xsi:type="dcterms:W3CDTF">2026-04-06T17:12:00.0000000Z</dcterms:created>
  <dcterms:modified xsi:type="dcterms:W3CDTF">2026-04-08T14:18:52.7917555Z</dcterms:modified>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882834d7-57a4-452d-8d51-e2484a4d58b1</vt:lpwstr>
  </property>
</Properties>
</file>