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46BAC6E" w:rsidP="4E0B8DCB" w:rsidRDefault="646BAC6E" w14:paraId="3F0E79B6" w14:textId="480DE17D">
      <w:pPr>
        <w:rPr>
          <w:rFonts w:ascii="Times New Roman" w:hAnsi="Times New Roman" w:eastAsia="Times New Roman" w:cs="Times New Roman"/>
        </w:rPr>
      </w:pPr>
      <w:r w:rsidRPr="4E0B8DCB" w:rsidR="646BAC6E">
        <w:rPr>
          <w:rFonts w:ascii="Times New Roman" w:hAnsi="Times New Roman" w:eastAsia="Times New Roman" w:cs="Times New Roman"/>
        </w:rPr>
        <w:t xml:space="preserve">                                   </w:t>
      </w:r>
      <w:r w:rsidRPr="4E0B8DCB" w:rsidR="646BAC6E">
        <w:rPr>
          <w:rFonts w:ascii="Times New Roman" w:hAnsi="Times New Roman" w:eastAsia="Times New Roman" w:cs="Times New Roman"/>
          <w:b w:val="1"/>
          <w:bCs w:val="1"/>
          <w:sz w:val="28"/>
          <w:szCs w:val="28"/>
        </w:rPr>
        <w:t>Language and Lieracy in the Digital Age</w:t>
      </w:r>
    </w:p>
    <w:p xmlns:wp14="http://schemas.microsoft.com/office/word/2010/wordml" w:rsidP="4E0B8DCB" wp14:paraId="2C078E63" wp14:textId="41422347">
      <w:pPr>
        <w:rPr>
          <w:rFonts w:ascii="Times New Roman" w:hAnsi="Times New Roman" w:eastAsia="Times New Roman" w:cs="Times New Roman"/>
        </w:rPr>
      </w:pPr>
      <w:r w:rsidRPr="4E0B8DCB" w:rsidR="2DD537C2">
        <w:rPr>
          <w:rFonts w:ascii="Times New Roman" w:hAnsi="Times New Roman" w:eastAsia="Times New Roman" w:cs="Times New Roman"/>
        </w:rPr>
        <w:t xml:space="preserve">Introduction </w:t>
      </w:r>
    </w:p>
    <w:p w:rsidR="5D447549" w:rsidP="4E0B8DCB" w:rsidRDefault="5D447549" w14:paraId="38ADE7F0" w14:textId="55FD1DF8">
      <w:pPr>
        <w:pStyle w:val="Normal"/>
        <w:rPr>
          <w:rFonts w:ascii="Times New Roman" w:hAnsi="Times New Roman" w:eastAsia="Times New Roman" w:cs="Times New Roman"/>
        </w:rPr>
      </w:pPr>
      <w:r w:rsidRPr="4E0B8DCB" w:rsidR="5D447549">
        <w:rPr>
          <w:rFonts w:ascii="Times New Roman" w:hAnsi="Times New Roman" w:eastAsia="Times New Roman" w:cs="Times New Roman"/>
        </w:rPr>
        <w:t>Neaum (2012) states that early storytelling benefits children by helping them communicate more effectively, improving their language development, fostering their imagination and creativity, and teaching them problem-solving techniques while supporting their cognitive growth.</w:t>
      </w:r>
      <w:r w:rsidRPr="4E0B8DCB" w:rsidR="564F0939">
        <w:rPr>
          <w:rFonts w:ascii="Times New Roman" w:hAnsi="Times New Roman" w:eastAsia="Times New Roman" w:cs="Times New Roman"/>
        </w:rPr>
        <w:t xml:space="preserve"> </w:t>
      </w:r>
      <w:r w:rsidRPr="4E0B8DCB" w:rsidR="564F0939">
        <w:rPr>
          <w:rFonts w:ascii="Times New Roman" w:hAnsi="Times New Roman" w:eastAsia="Times New Roman" w:cs="Times New Roman"/>
          <w:b w:val="0"/>
          <w:bCs w:val="0"/>
          <w:i w:val="0"/>
          <w:iCs w:val="0"/>
          <w:caps w:val="0"/>
          <w:smallCaps w:val="0"/>
          <w:noProof/>
          <w:color w:val="000000" w:themeColor="text1" w:themeTint="FF" w:themeShade="FF"/>
          <w:sz w:val="24"/>
          <w:szCs w:val="24"/>
          <w:lang w:val="en-GB"/>
        </w:rPr>
        <w:t xml:space="preserve">According to the National Literacy Trust, in 2022, 82.5% of children aged 5 to </w:t>
      </w:r>
      <w:r w:rsidRPr="4E0B8DCB" w:rsidR="49F0A354">
        <w:rPr>
          <w:rFonts w:ascii="Times New Roman" w:hAnsi="Times New Roman" w:eastAsia="Times New Roman" w:cs="Times New Roman"/>
          <w:b w:val="0"/>
          <w:bCs w:val="0"/>
          <w:i w:val="0"/>
          <w:iCs w:val="0"/>
          <w:caps w:val="0"/>
          <w:smallCaps w:val="0"/>
          <w:noProof/>
          <w:color w:val="000000" w:themeColor="text1" w:themeTint="FF" w:themeShade="FF"/>
          <w:sz w:val="24"/>
          <w:szCs w:val="24"/>
          <w:lang w:val="en-GB"/>
        </w:rPr>
        <w:t xml:space="preserve">16 </w:t>
      </w:r>
      <w:r w:rsidRPr="4E0B8DCB" w:rsidR="564F0939">
        <w:rPr>
          <w:rFonts w:ascii="Times New Roman" w:hAnsi="Times New Roman" w:eastAsia="Times New Roman" w:cs="Times New Roman"/>
          <w:b w:val="0"/>
          <w:bCs w:val="0"/>
          <w:i w:val="0"/>
          <w:iCs w:val="0"/>
          <w:caps w:val="0"/>
          <w:smallCaps w:val="0"/>
          <w:noProof/>
          <w:color w:val="000000" w:themeColor="text1" w:themeTint="FF" w:themeShade="FF"/>
          <w:sz w:val="24"/>
          <w:szCs w:val="24"/>
          <w:lang w:val="en-GB"/>
        </w:rPr>
        <w:t>reported enjoying reading, which is a significant factor in developing literacy skills (National Literacy Trust, 2022). So not only is it important for childrens development, but children also enjoy story telling and reading themselves as they grow.</w:t>
      </w:r>
      <w:r w:rsidRPr="4E0B8DCB" w:rsidR="5D447549">
        <w:rPr>
          <w:rFonts w:ascii="Times New Roman" w:hAnsi="Times New Roman" w:eastAsia="Times New Roman" w:cs="Times New Roman"/>
        </w:rPr>
        <w:t xml:space="preserve"> Children may be introduced to new vocabulary through stories in various circumstances, which helps them begin to understand new words in multiple scenarios (Robbins and Ehri, 1994). Kubey (2018) suggests that enquiring before, during, or after the story is told and elaborating on and clarifying any terms that the children might not understand are additional ways the storyteller might interact more with children. Yang et al. (2022) explain that the capacity to use digital technology for networks, communication tools, information management, comprehension, and evaluation is known as digital literacy. Given the rapid advancement of digital technology, Mills, Unsworth, and Scholes (2022) imply that children must learn how to use and navigate various types of technology since this is the way of the future and how they will learn. </w:t>
      </w:r>
    </w:p>
    <w:p w:rsidR="2DD537C2" w:rsidP="4E0B8DCB" w:rsidRDefault="2DD537C2" w14:paraId="5363B0EB" w14:textId="04D29E27">
      <w:pPr>
        <w:pStyle w:val="Normal"/>
        <w:rPr>
          <w:rFonts w:ascii="Times New Roman" w:hAnsi="Times New Roman" w:eastAsia="Times New Roman" w:cs="Times New Roman"/>
        </w:rPr>
      </w:pPr>
      <w:r w:rsidRPr="4E0B8DCB" w:rsidR="2DD537C2">
        <w:rPr>
          <w:rFonts w:ascii="Times New Roman" w:hAnsi="Times New Roman" w:eastAsia="Times New Roman" w:cs="Times New Roman"/>
        </w:rPr>
        <w:t xml:space="preserve">Main body </w:t>
      </w:r>
    </w:p>
    <w:p w:rsidR="0D81A177" w:rsidP="4E0B8DCB" w:rsidRDefault="0D81A177" w14:paraId="5B3EE6AB" w14:textId="6D8CDF1D">
      <w:pPr>
        <w:pStyle w:val="Normal"/>
        <w:ind w:left="0"/>
        <w:rPr>
          <w:rFonts w:ascii="Times New Roman" w:hAnsi="Times New Roman" w:eastAsia="Times New Roman" w:cs="Times New Roman"/>
        </w:rPr>
      </w:pPr>
      <w:r w:rsidRPr="4E0B8DCB" w:rsidR="0D81A177">
        <w:rPr>
          <w:rFonts w:ascii="Times New Roman" w:hAnsi="Times New Roman" w:eastAsia="Times New Roman" w:cs="Times New Roman"/>
        </w:rPr>
        <w:t xml:space="preserve">Lysaker (2018) implies that there are many stages of language development for children aged birth to seven years old, and there are milestones in between. This includes the prelinguistic stage from birth to one year old (Craise, 2018). Hung and Sun (2021) explain that the milestones include: from birth to three months old, babies begin smiling, cooing, and laughing, then begin babbling from four to seven months old. Gay Su Pinnell (2021) also explains that babies will start making different sounds, experimenting with sounds, and using gestures to express their feelings, wants, and needs. Obaid, Muneer, and Khudhayer (2022) also suggest that they begin the holophrastic and two-word stages from the age of one to two. By age 2, they can say more than  50 words and start combining words to make sentences while using more complex questions (Budiharso, 2019). Each stage of development for literacy and language involves the children getting more confident, understanding more, and using more grammatical words (Yule, 2023). Vainio, Pajunen, and Häikiö (2018) imply that their speech and understanding should be clear and accurately correct once they hit the mature stage at five years old. </w:t>
      </w:r>
    </w:p>
    <w:p w:rsidR="6BD77D4F" w:rsidP="4E0B8DCB" w:rsidRDefault="6BD77D4F" w14:paraId="71868AD4" w14:textId="6EDDF9FA">
      <w:pPr>
        <w:pStyle w:val="Normal"/>
        <w:ind w:left="0"/>
        <w:rPr>
          <w:rFonts w:ascii="Arial" w:hAnsi="Arial" w:eastAsia="Arial" w:cs="Arial"/>
          <w:b w:val="0"/>
          <w:bCs w:val="0"/>
          <w:i w:val="0"/>
          <w:iCs w:val="0"/>
          <w:caps w:val="0"/>
          <w:smallCaps w:val="0"/>
          <w:noProof/>
          <w:color w:val="222222"/>
          <w:sz w:val="24"/>
          <w:szCs w:val="24"/>
          <w:lang w:val="en-GB"/>
        </w:rPr>
      </w:pPr>
      <w:r w:rsidRPr="4E0B8DCB" w:rsidR="6BD77D4F">
        <w:rPr>
          <w:rFonts w:ascii="Times New Roman" w:hAnsi="Times New Roman" w:eastAsia="Times New Roman" w:cs="Times New Roman"/>
          <w:noProof/>
          <w:sz w:val="24"/>
          <w:szCs w:val="24"/>
          <w:lang w:val="en-GB"/>
        </w:rPr>
        <w:t>Sung (2020)</w:t>
      </w:r>
      <w:r w:rsidRPr="4E0B8DCB" w:rsidR="5DE67DE8">
        <w:rPr>
          <w:rFonts w:ascii="Arial" w:hAnsi="Arial" w:eastAsia="Arial" w:cs="Arial"/>
          <w:b w:val="0"/>
          <w:bCs w:val="0"/>
          <w:i w:val="0"/>
          <w:iCs w:val="0"/>
          <w:caps w:val="0"/>
          <w:smallCaps w:val="0"/>
          <w:noProof/>
          <w:color w:val="222222"/>
          <w:sz w:val="24"/>
          <w:szCs w:val="24"/>
          <w:lang w:val="en-GB"/>
        </w:rPr>
        <w:t xml:space="preserve"> explains that reading to children can be a rich, interactive experience that enhances their comprehension and engagement. One effective technique is using expressive voices for different characters, which brings the story to life and helps children distinguish between them </w:t>
      </w:r>
      <w:r w:rsidRPr="4E0B8DCB" w:rsidR="0A5ECB37">
        <w:rPr>
          <w:rFonts w:ascii="Times New Roman" w:hAnsi="Times New Roman" w:eastAsia="Times New Roman" w:cs="Times New Roman"/>
          <w:noProof/>
          <w:sz w:val="24"/>
          <w:szCs w:val="24"/>
          <w:lang w:val="en-GB"/>
        </w:rPr>
        <w:t>(Massaro, 2017)</w:t>
      </w:r>
      <w:r w:rsidRPr="4E0B8DCB" w:rsidR="5DE67DE8">
        <w:rPr>
          <w:rFonts w:ascii="Arial" w:hAnsi="Arial" w:eastAsia="Arial" w:cs="Arial"/>
          <w:b w:val="0"/>
          <w:bCs w:val="0"/>
          <w:i w:val="0"/>
          <w:iCs w:val="0"/>
          <w:caps w:val="0"/>
          <w:smallCaps w:val="0"/>
          <w:noProof/>
          <w:color w:val="222222"/>
          <w:sz w:val="24"/>
          <w:szCs w:val="24"/>
          <w:lang w:val="en-GB"/>
        </w:rPr>
        <w:t xml:space="preserve">. </w:t>
      </w:r>
      <w:r w:rsidRPr="4E0B8DCB" w:rsidR="183421B2">
        <w:rPr>
          <w:rFonts w:ascii="Times New Roman" w:hAnsi="Times New Roman" w:eastAsia="Times New Roman" w:cs="Times New Roman"/>
          <w:noProof/>
          <w:sz w:val="24"/>
          <w:szCs w:val="24"/>
          <w:lang w:val="en-GB"/>
        </w:rPr>
        <w:t>Rhodes (2020),</w:t>
      </w:r>
      <w:r w:rsidRPr="4E0B8DCB" w:rsidR="5DE67DE8">
        <w:rPr>
          <w:rFonts w:ascii="Arial" w:hAnsi="Arial" w:eastAsia="Arial" w:cs="Arial"/>
          <w:b w:val="0"/>
          <w:bCs w:val="0"/>
          <w:i w:val="0"/>
          <w:iCs w:val="0"/>
          <w:caps w:val="0"/>
          <w:smallCaps w:val="0"/>
          <w:noProof/>
          <w:color w:val="222222"/>
          <w:sz w:val="24"/>
          <w:szCs w:val="24"/>
          <w:lang w:val="en-GB"/>
        </w:rPr>
        <w:t xml:space="preserve"> implies that Incorporating pauses for questions encourages critical thinking</w:t>
      </w:r>
      <w:r w:rsidRPr="4E0B8DCB" w:rsidR="0707543D">
        <w:rPr>
          <w:rFonts w:ascii="Arial" w:hAnsi="Arial" w:eastAsia="Arial" w:cs="Arial"/>
          <w:b w:val="0"/>
          <w:bCs w:val="0"/>
          <w:i w:val="0"/>
          <w:iCs w:val="0"/>
          <w:caps w:val="0"/>
          <w:smallCaps w:val="0"/>
          <w:noProof/>
          <w:color w:val="222222"/>
          <w:sz w:val="24"/>
          <w:szCs w:val="24"/>
          <w:lang w:val="en-GB"/>
        </w:rPr>
        <w:t xml:space="preserve"> in all areas of the curriculm</w:t>
      </w:r>
      <w:r w:rsidRPr="4E0B8DCB" w:rsidR="5DE67DE8">
        <w:rPr>
          <w:rFonts w:ascii="Arial" w:hAnsi="Arial" w:eastAsia="Arial" w:cs="Arial"/>
          <w:b w:val="0"/>
          <w:bCs w:val="0"/>
          <w:i w:val="0"/>
          <w:iCs w:val="0"/>
          <w:caps w:val="0"/>
          <w:smallCaps w:val="0"/>
          <w:noProof/>
          <w:color w:val="222222"/>
          <w:sz w:val="24"/>
          <w:szCs w:val="24"/>
          <w:lang w:val="en-GB"/>
        </w:rPr>
        <w:t xml:space="preserve">, allowing children to predict outcomes or share their thoughts on the plot. Additionally, using visual aids, such as illustrations or props, can enhance understanding and make the narrative more memorable </w:t>
      </w:r>
      <w:r w:rsidRPr="4E0B8DCB" w:rsidR="66C2C72E">
        <w:rPr>
          <w:rFonts w:ascii="Times New Roman" w:hAnsi="Times New Roman" w:eastAsia="Times New Roman" w:cs="Times New Roman"/>
          <w:noProof/>
          <w:sz w:val="24"/>
          <w:szCs w:val="24"/>
          <w:lang w:val="en-GB"/>
        </w:rPr>
        <w:t>(Bruce, Mcnair and Whinnett, 2020)</w:t>
      </w:r>
      <w:r w:rsidRPr="4E0B8DCB" w:rsidR="5DE67DE8">
        <w:rPr>
          <w:rFonts w:ascii="Arial" w:hAnsi="Arial" w:eastAsia="Arial" w:cs="Arial"/>
          <w:b w:val="0"/>
          <w:bCs w:val="0"/>
          <w:i w:val="0"/>
          <w:iCs w:val="0"/>
          <w:caps w:val="0"/>
          <w:smallCaps w:val="0"/>
          <w:noProof/>
          <w:color w:val="222222"/>
          <w:sz w:val="24"/>
          <w:szCs w:val="24"/>
          <w:lang w:val="en-GB"/>
        </w:rPr>
        <w:t xml:space="preserve">. </w:t>
      </w:r>
      <w:r w:rsidRPr="4E0B8DCB" w:rsidR="33A3A77D">
        <w:rPr>
          <w:rFonts w:ascii="Times New Roman" w:hAnsi="Times New Roman" w:eastAsia="Times New Roman" w:cs="Times New Roman"/>
          <w:noProof/>
          <w:sz w:val="24"/>
          <w:szCs w:val="24"/>
          <w:lang w:val="en-GB"/>
        </w:rPr>
        <w:t>Susan (2001)</w:t>
      </w:r>
      <w:r w:rsidRPr="4E0B8DCB" w:rsidR="33A3A77D">
        <w:rPr>
          <w:rFonts w:ascii="Arial" w:hAnsi="Arial" w:eastAsia="Arial" w:cs="Arial"/>
          <w:b w:val="0"/>
          <w:bCs w:val="0"/>
          <w:i w:val="0"/>
          <w:iCs w:val="0"/>
          <w:caps w:val="0"/>
          <w:smallCaps w:val="0"/>
          <w:noProof/>
          <w:color w:val="222222"/>
          <w:sz w:val="24"/>
          <w:szCs w:val="24"/>
          <w:lang w:val="en-GB"/>
        </w:rPr>
        <w:t xml:space="preserve"> suggests that it is important to use i</w:t>
      </w:r>
      <w:r w:rsidRPr="4E0B8DCB" w:rsidR="5DE67DE8">
        <w:rPr>
          <w:rFonts w:ascii="Arial" w:hAnsi="Arial" w:eastAsia="Arial" w:cs="Arial"/>
          <w:b w:val="0"/>
          <w:bCs w:val="0"/>
          <w:i w:val="0"/>
          <w:iCs w:val="0"/>
          <w:caps w:val="0"/>
          <w:smallCaps w:val="0"/>
          <w:noProof/>
          <w:color w:val="222222"/>
          <w:sz w:val="24"/>
          <w:szCs w:val="24"/>
          <w:lang w:val="en-GB"/>
        </w:rPr>
        <w:t>nteractive reading, where children participate by repeating phrases or acting out scenes, fosters a sense of involvement and boosts retention. Another useful method is to connect the story to the child’s own experiences, which makes the material relatable and sparks deeper conversations</w:t>
      </w:r>
      <w:r w:rsidRPr="4E0B8DCB" w:rsidR="1A6E10C3">
        <w:rPr>
          <w:rFonts w:ascii="Arial" w:hAnsi="Arial" w:eastAsia="Arial" w:cs="Arial"/>
          <w:b w:val="0"/>
          <w:bCs w:val="0"/>
          <w:i w:val="0"/>
          <w:iCs w:val="0"/>
          <w:caps w:val="0"/>
          <w:smallCaps w:val="0"/>
          <w:noProof/>
          <w:color w:val="222222"/>
          <w:sz w:val="24"/>
          <w:szCs w:val="24"/>
          <w:lang w:val="en-GB"/>
        </w:rPr>
        <w:t xml:space="preserve"> </w:t>
      </w:r>
      <w:r w:rsidRPr="4E0B8DCB" w:rsidR="660C7946">
        <w:rPr>
          <w:rFonts w:ascii="Times New Roman" w:hAnsi="Times New Roman" w:eastAsia="Times New Roman" w:cs="Times New Roman"/>
          <w:noProof/>
          <w:sz w:val="24"/>
          <w:szCs w:val="24"/>
          <w:lang w:val="en-GB"/>
        </w:rPr>
        <w:t>(McNeill and Fowler, 2016)</w:t>
      </w:r>
      <w:r w:rsidRPr="4E0B8DCB" w:rsidR="5DE67DE8">
        <w:rPr>
          <w:rFonts w:ascii="Arial" w:hAnsi="Arial" w:eastAsia="Arial" w:cs="Arial"/>
          <w:b w:val="0"/>
          <w:bCs w:val="0"/>
          <w:i w:val="0"/>
          <w:iCs w:val="0"/>
          <w:caps w:val="0"/>
          <w:smallCaps w:val="0"/>
          <w:noProof/>
          <w:color w:val="222222"/>
          <w:sz w:val="24"/>
          <w:szCs w:val="24"/>
          <w:lang w:val="en-GB"/>
        </w:rPr>
        <w:t>. Lastly, varying the reading pace can build suspense or emphasi</w:t>
      </w:r>
      <w:r w:rsidRPr="4E0B8DCB" w:rsidR="01C23401">
        <w:rPr>
          <w:rFonts w:ascii="Arial" w:hAnsi="Arial" w:eastAsia="Arial" w:cs="Arial"/>
          <w:b w:val="0"/>
          <w:bCs w:val="0"/>
          <w:i w:val="0"/>
          <w:iCs w:val="0"/>
          <w:caps w:val="0"/>
          <w:smallCaps w:val="0"/>
          <w:noProof/>
          <w:color w:val="222222"/>
          <w:sz w:val="24"/>
          <w:szCs w:val="24"/>
          <w:lang w:val="en-GB"/>
        </w:rPr>
        <w:t>s</w:t>
      </w:r>
      <w:r w:rsidRPr="4E0B8DCB" w:rsidR="5DE67DE8">
        <w:rPr>
          <w:rFonts w:ascii="Arial" w:hAnsi="Arial" w:eastAsia="Arial" w:cs="Arial"/>
          <w:b w:val="0"/>
          <w:bCs w:val="0"/>
          <w:i w:val="0"/>
          <w:iCs w:val="0"/>
          <w:caps w:val="0"/>
          <w:smallCaps w:val="0"/>
          <w:noProof/>
          <w:color w:val="222222"/>
          <w:sz w:val="24"/>
          <w:szCs w:val="24"/>
          <w:lang w:val="en-GB"/>
        </w:rPr>
        <w:t xml:space="preserve">e important moments, keeping the </w:t>
      </w:r>
      <w:r w:rsidRPr="4E0B8DCB" w:rsidR="31F9D563">
        <w:rPr>
          <w:rFonts w:ascii="Arial" w:hAnsi="Arial" w:eastAsia="Arial" w:cs="Arial"/>
          <w:b w:val="0"/>
          <w:bCs w:val="0"/>
          <w:i w:val="0"/>
          <w:iCs w:val="0"/>
          <w:caps w:val="0"/>
          <w:smallCaps w:val="0"/>
          <w:noProof/>
          <w:color w:val="222222"/>
          <w:sz w:val="24"/>
          <w:szCs w:val="24"/>
          <w:lang w:val="en-GB"/>
        </w:rPr>
        <w:t>children</w:t>
      </w:r>
      <w:r w:rsidRPr="4E0B8DCB" w:rsidR="5DE67DE8">
        <w:rPr>
          <w:rFonts w:ascii="Arial" w:hAnsi="Arial" w:eastAsia="Arial" w:cs="Arial"/>
          <w:b w:val="0"/>
          <w:bCs w:val="0"/>
          <w:i w:val="0"/>
          <w:iCs w:val="0"/>
          <w:caps w:val="0"/>
          <w:smallCaps w:val="0"/>
          <w:noProof/>
          <w:color w:val="222222"/>
          <w:sz w:val="24"/>
          <w:szCs w:val="24"/>
          <w:lang w:val="en-GB"/>
        </w:rPr>
        <w:t xml:space="preserve"> engaged. These techniques not only make reading enjoyable but also contribute to language development, listening skills, and a lifelong love for books</w:t>
      </w:r>
      <w:r w:rsidRPr="4E0B8DCB" w:rsidR="5C1047F3">
        <w:rPr>
          <w:rFonts w:ascii="Arial" w:hAnsi="Arial" w:eastAsia="Arial" w:cs="Arial"/>
          <w:b w:val="0"/>
          <w:bCs w:val="0"/>
          <w:i w:val="0"/>
          <w:iCs w:val="0"/>
          <w:caps w:val="0"/>
          <w:smallCaps w:val="0"/>
          <w:noProof/>
          <w:color w:val="222222"/>
          <w:sz w:val="24"/>
          <w:szCs w:val="24"/>
          <w:lang w:val="en-GB"/>
        </w:rPr>
        <w:t xml:space="preserve"> </w:t>
      </w:r>
      <w:r w:rsidRPr="4E0B8DCB" w:rsidR="38E3884F">
        <w:rPr>
          <w:rFonts w:ascii="Times New Roman" w:hAnsi="Times New Roman" w:eastAsia="Times New Roman" w:cs="Times New Roman"/>
          <w:noProof/>
          <w:sz w:val="24"/>
          <w:szCs w:val="24"/>
          <w:lang w:val="en-GB"/>
        </w:rPr>
        <w:t>(Morrow, 2018)</w:t>
      </w:r>
      <w:r w:rsidRPr="4E0B8DCB" w:rsidR="5DE67DE8">
        <w:rPr>
          <w:rFonts w:ascii="Arial" w:hAnsi="Arial" w:eastAsia="Arial" w:cs="Arial"/>
          <w:b w:val="0"/>
          <w:bCs w:val="0"/>
          <w:i w:val="0"/>
          <w:iCs w:val="0"/>
          <w:caps w:val="0"/>
          <w:smallCaps w:val="0"/>
          <w:noProof/>
          <w:color w:val="222222"/>
          <w:sz w:val="24"/>
          <w:szCs w:val="24"/>
          <w:lang w:val="en-GB"/>
        </w:rPr>
        <w:t xml:space="preserve">. </w:t>
      </w:r>
      <w:r w:rsidRPr="4E0B8DCB" w:rsidR="794D37AD">
        <w:rPr>
          <w:rFonts w:ascii="Times New Roman" w:hAnsi="Times New Roman" w:eastAsia="Times New Roman" w:cs="Times New Roman"/>
          <w:noProof/>
          <w:sz w:val="24"/>
          <w:szCs w:val="24"/>
          <w:lang w:val="en-GB"/>
        </w:rPr>
        <w:t>Triantafillia Natsiopoulou, Souliotis and Kyridis, (2006)</w:t>
      </w:r>
      <w:r w:rsidRPr="4E0B8DCB" w:rsidR="6CB1BFF6">
        <w:rPr>
          <w:rFonts w:ascii="Arial" w:hAnsi="Arial" w:eastAsia="Arial" w:cs="Arial"/>
          <w:b w:val="0"/>
          <w:bCs w:val="0"/>
          <w:i w:val="0"/>
          <w:iCs w:val="0"/>
          <w:caps w:val="0"/>
          <w:smallCaps w:val="0"/>
          <w:noProof/>
          <w:color w:val="222222"/>
          <w:sz w:val="24"/>
          <w:szCs w:val="24"/>
          <w:lang w:val="en-GB"/>
        </w:rPr>
        <w:t xml:space="preserve"> suggests that b</w:t>
      </w:r>
      <w:r w:rsidRPr="4E0B8DCB" w:rsidR="5DE67DE8">
        <w:rPr>
          <w:rFonts w:ascii="Arial" w:hAnsi="Arial" w:eastAsia="Arial" w:cs="Arial"/>
          <w:b w:val="0"/>
          <w:bCs w:val="0"/>
          <w:i w:val="0"/>
          <w:iCs w:val="0"/>
          <w:caps w:val="0"/>
          <w:smallCaps w:val="0"/>
          <w:noProof/>
          <w:color w:val="222222"/>
          <w:sz w:val="24"/>
          <w:szCs w:val="24"/>
          <w:lang w:val="en-GB"/>
        </w:rPr>
        <w:t xml:space="preserve">y creating a dynamic and participatory reading environment, </w:t>
      </w:r>
      <w:r w:rsidRPr="4E0B8DCB" w:rsidR="2A552E89">
        <w:rPr>
          <w:rFonts w:ascii="Arial" w:hAnsi="Arial" w:eastAsia="Arial" w:cs="Arial"/>
          <w:b w:val="0"/>
          <w:bCs w:val="0"/>
          <w:i w:val="0"/>
          <w:iCs w:val="0"/>
          <w:caps w:val="0"/>
          <w:smallCaps w:val="0"/>
          <w:noProof/>
          <w:color w:val="222222"/>
          <w:sz w:val="24"/>
          <w:szCs w:val="24"/>
          <w:lang w:val="en-GB"/>
        </w:rPr>
        <w:t>pracitioners and caregivers</w:t>
      </w:r>
      <w:r w:rsidRPr="4E0B8DCB" w:rsidR="5DE67DE8">
        <w:rPr>
          <w:rFonts w:ascii="Arial" w:hAnsi="Arial" w:eastAsia="Arial" w:cs="Arial"/>
          <w:b w:val="0"/>
          <w:bCs w:val="0"/>
          <w:i w:val="0"/>
          <w:iCs w:val="0"/>
          <w:caps w:val="0"/>
          <w:smallCaps w:val="0"/>
          <w:noProof/>
          <w:color w:val="222222"/>
          <w:sz w:val="24"/>
          <w:szCs w:val="24"/>
          <w:lang w:val="en-GB"/>
        </w:rPr>
        <w:t xml:space="preserve"> can significantly enrich a child’s literary experience, laying a strong foundation for future learning and imagination.</w:t>
      </w:r>
    </w:p>
    <w:p w:rsidR="2362BC08" w:rsidP="4E0B8DCB" w:rsidRDefault="2362BC08" w14:paraId="7D53682B" w14:textId="2FDE53D5">
      <w:pPr>
        <w:pStyle w:val="Normal"/>
        <w:ind w:left="0"/>
        <w:rPr>
          <w:rFonts w:ascii="Arial" w:hAnsi="Arial" w:eastAsia="Arial" w:cs="Arial"/>
          <w:b w:val="0"/>
          <w:bCs w:val="0"/>
          <w:i w:val="0"/>
          <w:iCs w:val="0"/>
          <w:caps w:val="0"/>
          <w:smallCaps w:val="0"/>
          <w:noProof/>
          <w:color w:val="222222"/>
          <w:sz w:val="24"/>
          <w:szCs w:val="24"/>
          <w:lang w:val="en-GB"/>
        </w:rPr>
      </w:pPr>
      <w:r w:rsidRPr="4E0B8DCB" w:rsidR="2362BC08">
        <w:rPr>
          <w:rFonts w:ascii="Times New Roman" w:hAnsi="Times New Roman" w:eastAsia="Times New Roman" w:cs="Times New Roman"/>
          <w:noProof/>
          <w:sz w:val="24"/>
          <w:szCs w:val="24"/>
          <w:lang w:val="en-GB"/>
        </w:rPr>
        <w:t>Morrow (2008)</w:t>
      </w:r>
      <w:r w:rsidRPr="4E0B8DCB" w:rsidR="2362BC08">
        <w:rPr>
          <w:rFonts w:ascii="Arial" w:hAnsi="Arial" w:eastAsia="Arial" w:cs="Arial"/>
          <w:b w:val="0"/>
          <w:bCs w:val="0"/>
          <w:i w:val="0"/>
          <w:iCs w:val="0"/>
          <w:caps w:val="0"/>
          <w:smallCaps w:val="0"/>
          <w:noProof/>
          <w:color w:val="222222"/>
          <w:sz w:val="24"/>
          <w:szCs w:val="24"/>
          <w:lang w:val="en-GB"/>
        </w:rPr>
        <w:t xml:space="preserve"> </w:t>
      </w:r>
      <w:r w:rsidRPr="4E0B8DCB" w:rsidR="49AE224C">
        <w:rPr>
          <w:rFonts w:ascii="Arial" w:hAnsi="Arial" w:eastAsia="Arial" w:cs="Arial"/>
          <w:b w:val="0"/>
          <w:bCs w:val="0"/>
          <w:i w:val="0"/>
          <w:iCs w:val="0"/>
          <w:caps w:val="0"/>
          <w:smallCaps w:val="0"/>
          <w:noProof/>
          <w:color w:val="222222"/>
          <w:sz w:val="24"/>
          <w:szCs w:val="24"/>
          <w:lang w:val="en-GB"/>
        </w:rPr>
        <w:t xml:space="preserve">suggests that traditional books are instrumental in language development for children, as they provide exposure to a rich vocabulary and diverse sentence structures. Through engaging narratives, children encounter new words in context, which enhances their understanding and retention. </w:t>
      </w:r>
      <w:r w:rsidRPr="4E0B8DCB" w:rsidR="36ACB44E">
        <w:rPr>
          <w:rFonts w:ascii="Times New Roman" w:hAnsi="Times New Roman" w:eastAsia="Times New Roman" w:cs="Times New Roman"/>
          <w:noProof/>
          <w:sz w:val="24"/>
          <w:szCs w:val="24"/>
          <w:lang w:val="en-GB"/>
        </w:rPr>
        <w:t>Allen (2005)</w:t>
      </w:r>
      <w:r w:rsidRPr="4E0B8DCB" w:rsidR="36ACB44E">
        <w:rPr>
          <w:rFonts w:ascii="Arial" w:hAnsi="Arial" w:eastAsia="Arial" w:cs="Arial"/>
          <w:b w:val="0"/>
          <w:bCs w:val="0"/>
          <w:i w:val="0"/>
          <w:iCs w:val="0"/>
          <w:caps w:val="0"/>
          <w:smallCaps w:val="0"/>
          <w:noProof/>
          <w:color w:val="222222"/>
          <w:sz w:val="24"/>
          <w:szCs w:val="24"/>
          <w:lang w:val="en-GB"/>
        </w:rPr>
        <w:t xml:space="preserve"> </w:t>
      </w:r>
      <w:r w:rsidRPr="4E0B8DCB" w:rsidR="49AE224C">
        <w:rPr>
          <w:rFonts w:ascii="Arial" w:hAnsi="Arial" w:eastAsia="Arial" w:cs="Arial"/>
          <w:b w:val="0"/>
          <w:bCs w:val="0"/>
          <w:i w:val="0"/>
          <w:iCs w:val="0"/>
          <w:caps w:val="0"/>
          <w:smallCaps w:val="0"/>
          <w:noProof/>
          <w:color w:val="222222"/>
          <w:sz w:val="24"/>
          <w:szCs w:val="24"/>
          <w:lang w:val="en-GB"/>
        </w:rPr>
        <w:t>implies that the rhythmic patterns and repetition often found in children's literature promote phonemic awareness, aiding in sound recognition and pronunciation. Additionally,</w:t>
      </w:r>
      <w:r w:rsidRPr="4E0B8DCB" w:rsidR="152EF24C">
        <w:rPr>
          <w:rFonts w:ascii="Arial" w:hAnsi="Arial" w:eastAsia="Arial" w:cs="Arial"/>
          <w:b w:val="0"/>
          <w:bCs w:val="0"/>
          <w:i w:val="0"/>
          <w:iCs w:val="0"/>
          <w:caps w:val="0"/>
          <w:smallCaps w:val="0"/>
          <w:noProof/>
          <w:color w:val="222222"/>
          <w:sz w:val="24"/>
          <w:szCs w:val="24"/>
          <w:lang w:val="en-GB"/>
        </w:rPr>
        <w:t xml:space="preserve"> </w:t>
      </w:r>
      <w:r w:rsidRPr="4E0B8DCB" w:rsidR="152EF24C">
        <w:rPr>
          <w:rFonts w:ascii="Times New Roman" w:hAnsi="Times New Roman" w:eastAsia="Times New Roman" w:cs="Times New Roman"/>
          <w:noProof/>
          <w:sz w:val="24"/>
          <w:szCs w:val="24"/>
          <w:lang w:val="en-GB"/>
        </w:rPr>
        <w:t>Sipe (2008)</w:t>
      </w:r>
      <w:r w:rsidRPr="4E0B8DCB" w:rsidR="49AE224C">
        <w:rPr>
          <w:rFonts w:ascii="Arial" w:hAnsi="Arial" w:eastAsia="Arial" w:cs="Arial"/>
          <w:b w:val="0"/>
          <w:bCs w:val="0"/>
          <w:i w:val="0"/>
          <w:iCs w:val="0"/>
          <w:caps w:val="0"/>
          <w:smallCaps w:val="0"/>
          <w:noProof/>
          <w:color w:val="222222"/>
          <w:sz w:val="24"/>
          <w:szCs w:val="24"/>
          <w:lang w:val="en-GB"/>
        </w:rPr>
        <w:t xml:space="preserve"> </w:t>
      </w:r>
      <w:r w:rsidRPr="4E0B8DCB" w:rsidR="3133654E">
        <w:rPr>
          <w:rFonts w:ascii="Arial" w:hAnsi="Arial" w:eastAsia="Arial" w:cs="Arial"/>
          <w:b w:val="0"/>
          <w:bCs w:val="0"/>
          <w:i w:val="0"/>
          <w:iCs w:val="0"/>
          <w:caps w:val="0"/>
          <w:smallCaps w:val="0"/>
          <w:noProof/>
          <w:color w:val="222222"/>
          <w:sz w:val="24"/>
          <w:szCs w:val="24"/>
          <w:lang w:val="en-GB"/>
        </w:rPr>
        <w:t xml:space="preserve">explains that </w:t>
      </w:r>
      <w:r w:rsidRPr="4E0B8DCB" w:rsidR="49AE224C">
        <w:rPr>
          <w:rFonts w:ascii="Arial" w:hAnsi="Arial" w:eastAsia="Arial" w:cs="Arial"/>
          <w:b w:val="0"/>
          <w:bCs w:val="0"/>
          <w:i w:val="0"/>
          <w:iCs w:val="0"/>
          <w:caps w:val="0"/>
          <w:smallCaps w:val="0"/>
          <w:noProof/>
          <w:color w:val="222222"/>
          <w:sz w:val="24"/>
          <w:szCs w:val="24"/>
          <w:lang w:val="en-GB"/>
        </w:rPr>
        <w:t>reading fosters comprehension skills, encouraging children to think critically about plots and characters, while also nurturing their emotional and cultural awareness through varied perspectives. Overall, traditional books create a foundation for language acquisition, making learning enjoyable and effective</w:t>
      </w:r>
      <w:r w:rsidRPr="4E0B8DCB" w:rsidR="4E9C4355">
        <w:rPr>
          <w:rFonts w:ascii="Arial" w:hAnsi="Arial" w:eastAsia="Arial" w:cs="Arial"/>
          <w:b w:val="0"/>
          <w:bCs w:val="0"/>
          <w:i w:val="0"/>
          <w:iCs w:val="0"/>
          <w:caps w:val="0"/>
          <w:smallCaps w:val="0"/>
          <w:noProof/>
          <w:color w:val="222222"/>
          <w:sz w:val="24"/>
          <w:szCs w:val="24"/>
          <w:lang w:val="en-GB"/>
        </w:rPr>
        <w:t xml:space="preserve"> </w:t>
      </w:r>
      <w:r w:rsidRPr="4E0B8DCB" w:rsidR="0F063A4B">
        <w:rPr>
          <w:rFonts w:ascii="Times New Roman" w:hAnsi="Times New Roman" w:eastAsia="Times New Roman" w:cs="Times New Roman"/>
          <w:noProof/>
          <w:sz w:val="24"/>
          <w:szCs w:val="24"/>
          <w:lang w:val="en-GB"/>
        </w:rPr>
        <w:t>(Lesley Mandel Morrow, 2005)</w:t>
      </w:r>
      <w:r w:rsidRPr="4E0B8DCB" w:rsidR="49AE224C">
        <w:rPr>
          <w:rFonts w:ascii="Arial" w:hAnsi="Arial" w:eastAsia="Arial" w:cs="Arial"/>
          <w:b w:val="0"/>
          <w:bCs w:val="0"/>
          <w:i w:val="0"/>
          <w:iCs w:val="0"/>
          <w:caps w:val="0"/>
          <w:smallCaps w:val="0"/>
          <w:noProof/>
          <w:color w:val="222222"/>
          <w:sz w:val="24"/>
          <w:szCs w:val="24"/>
          <w:lang w:val="en-GB"/>
        </w:rPr>
        <w:t>.</w:t>
      </w:r>
    </w:p>
    <w:p w:rsidR="0D81A177" w:rsidP="4E0B8DCB" w:rsidRDefault="0D81A177" w14:paraId="29AE246D" w14:textId="1E59C956">
      <w:pPr>
        <w:pStyle w:val="Normal"/>
        <w:ind w:left="0"/>
        <w:rPr>
          <w:rFonts w:ascii="Times New Roman" w:hAnsi="Times New Roman" w:eastAsia="Times New Roman" w:cs="Times New Roman"/>
        </w:rPr>
      </w:pPr>
      <w:r w:rsidRPr="4E0B8DCB" w:rsidR="0D81A177">
        <w:rPr>
          <w:rFonts w:ascii="Times New Roman" w:hAnsi="Times New Roman" w:eastAsia="Times New Roman" w:cs="Times New Roman"/>
        </w:rPr>
        <w:t xml:space="preserve">The practitioner was reading to a small group of two- to three-year-old children during the observed oral and digital activity. Larson and Marsh (2005) suggest that the language used by the practitioner in both activities enables the children to start listening to more in-depth conversations with some unfamiliar words and show their interest. Megan Dowd Lambert (2015b) discusses the importance and need to keep the story age-appropriate for the children and enjoyable, as children at this age are easily distracted. Snow and Matthews (2016) imply that children may understand and know up to 500 words by this age, so it's crucial to read to them when seated in a quiet, secure setting where they can start recognizing and learning new words. Wilhelm (2016) exclaims that practitioners may employ various storytelling techniques to capture the children's attention and keep them interested when dealing with children. Possible approaches are oral, visual, digital, and props/puppets (Mary Jo Huff, 2000). (Jeffreys (2021) explains and shows us the statistics that more than 25% of children in the UK between the ages of four and five begin school without the capacity to speak whole phrases; Crerar (2018) also agrees with this. </w:t>
      </w:r>
      <w:r w:rsidRPr="4E0B8DCB" w:rsidR="7D3827C6">
        <w:rPr>
          <w:rFonts w:ascii="Times New Roman" w:hAnsi="Times New Roman" w:eastAsia="Times New Roman" w:cs="Times New Roman"/>
          <w:b w:val="0"/>
          <w:bCs w:val="0"/>
          <w:i w:val="0"/>
          <w:iCs w:val="0"/>
          <w:caps w:val="0"/>
          <w:smallCaps w:val="0"/>
          <w:noProof/>
          <w:color w:val="000000" w:themeColor="text1" w:themeTint="FF" w:themeShade="FF"/>
          <w:sz w:val="24"/>
          <w:szCs w:val="24"/>
          <w:lang w:val="en-GB"/>
        </w:rPr>
        <w:t xml:space="preserve">A study by the </w:t>
      </w:r>
      <w:r w:rsidRPr="4E0B8DCB" w:rsidR="241B0EA0">
        <w:rPr>
          <w:rFonts w:ascii="Times New Roman" w:hAnsi="Times New Roman" w:eastAsia="Times New Roman" w:cs="Times New Roman"/>
          <w:noProof/>
          <w:sz w:val="24"/>
          <w:szCs w:val="24"/>
          <w:lang w:val="en-GB"/>
        </w:rPr>
        <w:t>Education Endowment Foundation</w:t>
      </w:r>
      <w:r w:rsidRPr="4E0B8DCB" w:rsidR="7D3827C6">
        <w:rPr>
          <w:rFonts w:ascii="Times New Roman" w:hAnsi="Times New Roman" w:eastAsia="Times New Roman" w:cs="Times New Roman"/>
          <w:b w:val="0"/>
          <w:bCs w:val="0"/>
          <w:i w:val="0"/>
          <w:iCs w:val="0"/>
          <w:caps w:val="0"/>
          <w:smallCaps w:val="0"/>
          <w:noProof/>
          <w:color w:val="000000" w:themeColor="text1" w:themeTint="FF" w:themeShade="FF"/>
          <w:sz w:val="24"/>
          <w:szCs w:val="24"/>
          <w:lang w:val="en-GB"/>
        </w:rPr>
        <w:t xml:space="preserve"> (2021) found that, due to the pandemic, literacy skills of primary school children had regressed, with 44% of teachers reporting that pupils' reading levels had declined.</w:t>
      </w:r>
      <w:r w:rsidRPr="4E0B8DCB" w:rsidR="7D3827C6">
        <w:rPr>
          <w:rFonts w:ascii="Times New Roman" w:hAnsi="Times New Roman" w:eastAsia="Times New Roman" w:cs="Times New Roman"/>
        </w:rPr>
        <w:t xml:space="preserve"> </w:t>
      </w:r>
      <w:r w:rsidRPr="4E0B8DCB" w:rsidR="0D81A177">
        <w:rPr>
          <w:rFonts w:ascii="Times New Roman" w:hAnsi="Times New Roman" w:eastAsia="Times New Roman" w:cs="Times New Roman"/>
        </w:rPr>
        <w:t xml:space="preserve">Since each child learns and develops differently, it is crucial to have a variety of techniques to meet their specific individual needs (Katey Mairs, Arnold and Al, 2013). Earthman and Lemasters (1998) suggested that since opportunities and experiences are the foundation for children's future accomplishments, each child's learning and development journey begins with history. Jirout et al. (2019) explain that a child's development can be impacted by a variety of circumstances, such as birth weight, temperament, stress, and exceptional learning requirements. Therefore, while dealing with children, having a variety of learning strategies is crucial. A significant study by Save the Children (2015) shows that children who begin school with a speech and language delay frequently lag in reading when they graduate from primary school at age 11. This can have significant impacts on children's education. This is supported by the Hanen Centre (2016), which claims that if children do not receive the early assistance they require to engage in discussions and communicate during activities fully, they could fall behind in their literacy.  </w:t>
      </w:r>
    </w:p>
    <w:p w:rsidR="0D81A177" w:rsidP="4E0B8DCB" w:rsidRDefault="0D81A177" w14:paraId="537465F8" w14:textId="4BD96786">
      <w:pPr>
        <w:pStyle w:val="Normal"/>
        <w:ind w:left="0"/>
        <w:rPr>
          <w:rFonts w:ascii="Times New Roman" w:hAnsi="Times New Roman" w:eastAsia="Times New Roman" w:cs="Times New Roman"/>
        </w:rPr>
      </w:pPr>
      <w:r w:rsidRPr="4E0B8DCB" w:rsidR="0D81A177">
        <w:rPr>
          <w:rFonts w:ascii="Times New Roman" w:hAnsi="Times New Roman" w:eastAsia="Times New Roman" w:cs="Times New Roman"/>
        </w:rPr>
        <w:t xml:space="preserve">During the oral activity, the practitioner read a rhyming and repetitive story: 'There was an Old Lady Who Swallowed a Fly.'. This story is short. Halliday, Calkins, and Leerkes (2018) imply that children of this age can only engage in activities or storytelling for approximately </w:t>
      </w:r>
      <w:r w:rsidRPr="4E0B8DCB" w:rsidR="3ABAE23F">
        <w:rPr>
          <w:rFonts w:ascii="Times New Roman" w:hAnsi="Times New Roman" w:eastAsia="Times New Roman" w:cs="Times New Roman"/>
        </w:rPr>
        <w:t xml:space="preserve">five </w:t>
      </w:r>
      <w:r w:rsidRPr="4E0B8DCB" w:rsidR="0D81A177">
        <w:rPr>
          <w:rFonts w:ascii="Times New Roman" w:hAnsi="Times New Roman" w:eastAsia="Times New Roman" w:cs="Times New Roman"/>
        </w:rPr>
        <w:t xml:space="preserve">minutes, so keeping the story interesting and engaging is essential. The practitioner, when reading the story, used a strategy called voice inflection, as Kelli Jo Kerry-Moran and Juli-Anna Aerila (2019) suggest that the change of tone and pitch during the story can grasp the children interest and make the story more realistic and help the child understand the story writers feelings and emotions when writing. Another strategy used was rhyming and repetitive words; Megan Dowd Lambert (2015) suggests this helps children learn about word sounds and language formation. Children hearing rhyming words or repetitive words help them develop their early literacy skills and brain development, creating a secure foundation for early learning (Eghbaria-Ghanamah et al., 2021). During this activity, the practitioner involved a little picture reading into the story for the children to start learning and understanding that pictures link to the story being told. Montag, Jones, and Smith (2015) explain that children will learn to check images on the page for background knowledge and clues for vocabulary development.  </w:t>
      </w:r>
    </w:p>
    <w:p w:rsidR="0D81A177" w:rsidP="4E0B8DCB" w:rsidRDefault="0D81A177" w14:paraId="2A4213DE" w14:textId="312DC614">
      <w:pPr>
        <w:pStyle w:val="Normal"/>
        <w:ind w:left="0"/>
        <w:rPr>
          <w:rFonts w:ascii="Times New Roman" w:hAnsi="Times New Roman" w:eastAsia="Times New Roman" w:cs="Times New Roman"/>
        </w:rPr>
      </w:pPr>
      <w:r w:rsidRPr="4E0B8DCB" w:rsidR="0D81A177">
        <w:rPr>
          <w:rFonts w:ascii="Times New Roman" w:hAnsi="Times New Roman" w:eastAsia="Times New Roman" w:cs="Times New Roman"/>
        </w:rPr>
        <w:t xml:space="preserve">During the digital activity, the practitioner used the story 'We are Going on a Bear Hunt' from an iPad while the children sat on the carpet. Méndez et al. (2022) imply that children of this generation are more prone to listening and watching YouTube and using digital technology at home and in everyday life. Kucirkova (2018) agrees that it is essential for children to have some digital learning included in their education as technology is increasing and improving over the years. The role of digital storytelling allows children to enhance their comprehensive skills and fosters engagement and motivation while developing their listening skills (Hurwitz and Schmitt, 2020).  </w:t>
      </w:r>
    </w:p>
    <w:p w:rsidR="0D81A177" w:rsidP="4E0B8DCB" w:rsidRDefault="0D81A177" w14:paraId="5409CA4F" w14:textId="30A096AA">
      <w:pPr>
        <w:pStyle w:val="Normal"/>
        <w:ind w:left="0"/>
        <w:rPr>
          <w:rFonts w:ascii="Times New Roman" w:hAnsi="Times New Roman" w:eastAsia="Times New Roman" w:cs="Times New Roman"/>
        </w:rPr>
      </w:pPr>
      <w:r w:rsidRPr="4E0B8DCB" w:rsidR="0D81A177">
        <w:rPr>
          <w:rFonts w:ascii="Times New Roman" w:hAnsi="Times New Roman" w:eastAsia="Times New Roman" w:cs="Times New Roman"/>
        </w:rPr>
        <w:t>There are many pros to using technology for children to enhance their learning and development. However, Tezol et al. (2021) state that too much screen can affect children's social interactions. One story a day may not cause harm to the children; however, it is still being determined how much technology the children use at home. This is why the practitioner decided to use the iPad but still read the story herself, so the children's social interaction is still there. By comparing the two techniques used during the storytelling, it is clear that the physical book is better when it comes to storytelling. This is because children can see closer to the book for the pictures and see the words more clearly, the interaction between staff and children is better, and the children are more focused on the story instead of getting distracted. The practitioner also used the same story for a song version on YouTube because this type of learning can help children with additional learning needs. It provides more enhanced engagement; the music can grasp children with learning needs while maintaining their interest and making the experience more enjoyable (Gordon, 2017).</w:t>
      </w:r>
    </w:p>
    <w:p w:rsidR="2DD537C2" w:rsidP="4E0B8DCB" w:rsidRDefault="2DD537C2" w14:paraId="28E8197D" w14:textId="71B65CF7">
      <w:pPr>
        <w:pStyle w:val="Normal"/>
        <w:ind w:left="0"/>
        <w:rPr>
          <w:rFonts w:ascii="Times New Roman" w:hAnsi="Times New Roman" w:eastAsia="Times New Roman" w:cs="Times New Roman"/>
        </w:rPr>
      </w:pPr>
      <w:r w:rsidRPr="4E0B8DCB" w:rsidR="2DD537C2">
        <w:rPr>
          <w:rFonts w:ascii="Times New Roman" w:hAnsi="Times New Roman" w:eastAsia="Times New Roman" w:cs="Times New Roman"/>
        </w:rPr>
        <w:t xml:space="preserve">Conclusion </w:t>
      </w:r>
    </w:p>
    <w:p w:rsidR="51E9D72F" w:rsidP="4E0B8DCB" w:rsidRDefault="51E9D72F" w14:paraId="3E33D6FC" w14:textId="15677DE8">
      <w:pPr>
        <w:pStyle w:val="Normal"/>
        <w:ind w:left="0"/>
        <w:rPr>
          <w:rFonts w:ascii="Times New Roman" w:hAnsi="Times New Roman" w:eastAsia="Times New Roman" w:cs="Times New Roman"/>
          <w:color w:val="000000" w:themeColor="text1" w:themeTint="FF" w:themeShade="FF"/>
        </w:rPr>
      </w:pPr>
      <w:r w:rsidRPr="4E0B8DCB" w:rsidR="51E9D72F">
        <w:rPr>
          <w:rFonts w:ascii="Times New Roman" w:hAnsi="Times New Roman" w:eastAsia="Times New Roman" w:cs="Times New Roman"/>
          <w:b w:val="0"/>
          <w:bCs w:val="0"/>
          <w:i w:val="0"/>
          <w:iCs w:val="0"/>
          <w:caps w:val="0"/>
          <w:smallCaps w:val="0"/>
          <w:noProof/>
          <w:color w:val="000000" w:themeColor="text1" w:themeTint="FF" w:themeShade="FF"/>
          <w:sz w:val="24"/>
          <w:szCs w:val="24"/>
          <w:lang w:val="en-GB"/>
        </w:rPr>
        <w:t>In conclusion, both digital storytelling and traditional storytelling play vital roles in enhancing children's literacy and language skills. Traditional storytelling nurtures imagination, deepens comprehension, and fosters critical thinking through its structured narratives. Meanwhile, digital storytelling introduces interactive elements that engage children and cater to various learning styles, making literacy more accessible and enjoyable. Together, these approaches create a rich, multifaceted learning environment that promotes vocabulary development, narrative understanding, and effective communication. By integrating both methods, educators and parents can provide children with diverse opportunities to develop essential literacy skills, preparing them for success in an increasingly digital world.</w:t>
      </w:r>
      <w:r w:rsidRPr="4E0B8DCB" w:rsidR="51E9D72F">
        <w:rPr>
          <w:rFonts w:ascii="Times New Roman" w:hAnsi="Times New Roman" w:eastAsia="Times New Roman" w:cs="Times New Roman"/>
          <w:color w:val="000000" w:themeColor="text1" w:themeTint="FF" w:themeShade="FF"/>
        </w:rPr>
        <w:t xml:space="preserve"> </w:t>
      </w:r>
      <w:r w:rsidRPr="4E0B8DCB" w:rsidR="733D58FA">
        <w:rPr>
          <w:rFonts w:ascii="Times New Roman" w:hAnsi="Times New Roman" w:eastAsia="Times New Roman" w:cs="Times New Roman"/>
          <w:color w:val="000000" w:themeColor="text1" w:themeTint="FF" w:themeShade="FF"/>
        </w:rPr>
        <w:t xml:space="preserve">Choosing between traditional and digital stories depends on the context and the child's needs. Every child's needs and interests are different, so it depends on each child individually. </w:t>
      </w:r>
    </w:p>
    <w:p w:rsidR="4E0B8DCB" w:rsidP="4E0B8DCB" w:rsidRDefault="4E0B8DCB" w14:paraId="7EEE5FFC" w14:textId="4C892BF7">
      <w:pPr>
        <w:pStyle w:val="Normal"/>
        <w:ind w:left="0"/>
        <w:rPr>
          <w:rFonts w:ascii="Times New Roman" w:hAnsi="Times New Roman" w:eastAsia="Times New Roman" w:cs="Times New Roman"/>
        </w:rPr>
      </w:pPr>
    </w:p>
    <w:p w:rsidR="393A08DE" w:rsidP="4E0B8DCB" w:rsidRDefault="393A08DE" w14:paraId="547B1833" w14:textId="41852C04">
      <w:pPr>
        <w:pStyle w:val="Normal"/>
        <w:ind w:left="0"/>
        <w:rPr>
          <w:rFonts w:ascii="Times New Roman" w:hAnsi="Times New Roman" w:eastAsia="Times New Roman" w:cs="Times New Roman"/>
        </w:rPr>
      </w:pPr>
      <w:r w:rsidRPr="4E0B8DCB" w:rsidR="393A08DE">
        <w:rPr>
          <w:rFonts w:ascii="Times New Roman" w:hAnsi="Times New Roman" w:eastAsia="Times New Roman" w:cs="Times New Roman"/>
        </w:rPr>
        <w:t xml:space="preserve">Durning this assigment </w:t>
      </w:r>
      <w:r w:rsidRPr="4E0B8DCB" w:rsidR="0E83AF17">
        <w:rPr>
          <w:rFonts w:ascii="Times New Roman" w:hAnsi="Times New Roman" w:eastAsia="Times New Roman" w:cs="Times New Roman"/>
        </w:rPr>
        <w:t xml:space="preserve">i did not use </w:t>
      </w:r>
      <w:r w:rsidRPr="4E0B8DCB" w:rsidR="393A08DE">
        <w:rPr>
          <w:rFonts w:ascii="Times New Roman" w:hAnsi="Times New Roman" w:eastAsia="Times New Roman" w:cs="Times New Roman"/>
        </w:rPr>
        <w:t xml:space="preserve">AI </w:t>
      </w:r>
      <w:r w:rsidRPr="4E0B8DCB" w:rsidR="37B29E25">
        <w:rPr>
          <w:rFonts w:ascii="Times New Roman" w:hAnsi="Times New Roman" w:eastAsia="Times New Roman" w:cs="Times New Roman"/>
        </w:rPr>
        <w:t xml:space="preserve">and it </w:t>
      </w:r>
      <w:r w:rsidRPr="4E0B8DCB" w:rsidR="393A08DE">
        <w:rPr>
          <w:rFonts w:ascii="Times New Roman" w:hAnsi="Times New Roman" w:eastAsia="Times New Roman" w:cs="Times New Roman"/>
        </w:rPr>
        <w:t xml:space="preserve">has not been used. </w:t>
      </w:r>
    </w:p>
    <w:p w:rsidR="4E0B8DCB" w:rsidRDefault="4E0B8DCB" w14:paraId="0B3E3217" w14:textId="08E9C752"/>
    <w:p w:rsidR="4E0B8DCB" w:rsidRDefault="4E0B8DCB" w14:paraId="0ADB05AD" w14:textId="365423F1"/>
    <w:p w:rsidR="4E0B8DCB" w:rsidRDefault="4E0B8DCB" w14:paraId="76C1D4D3" w14:textId="05A61D1B"/>
    <w:p w:rsidR="4E0B8DCB" w:rsidP="4E0B8DCB" w:rsidRDefault="4E0B8DCB" w14:paraId="2E3384BF" w14:textId="50C02075">
      <w:pPr>
        <w:pStyle w:val="Normal"/>
      </w:pPr>
    </w:p>
    <w:p w:rsidR="4E0B8DCB" w:rsidP="4E0B8DCB" w:rsidRDefault="4E0B8DCB" w14:paraId="5F7E5456" w14:textId="57B57EF7">
      <w:pPr>
        <w:pStyle w:val="Normal"/>
      </w:pPr>
    </w:p>
    <w:p w:rsidR="4C007906" w:rsidP="4E0B8DCB" w:rsidRDefault="4C007906" w14:paraId="3134582F" w14:textId="7089B3A4">
      <w:pPr>
        <w:pStyle w:val="Normal"/>
        <w:rPr>
          <w:sz w:val="40"/>
          <w:szCs w:val="40"/>
        </w:rPr>
      </w:pPr>
      <w:r w:rsidR="4C007906">
        <w:rPr/>
        <w:t xml:space="preserve">                                 </w:t>
      </w:r>
      <w:r w:rsidRPr="4E0B8DCB" w:rsidR="4C007906">
        <w:rPr>
          <w:sz w:val="40"/>
          <w:szCs w:val="40"/>
        </w:rPr>
        <w:t xml:space="preserve">      </w:t>
      </w:r>
      <w:r w:rsidRPr="4E0B8DCB" w:rsidR="0FC364F1">
        <w:rPr>
          <w:sz w:val="40"/>
          <w:szCs w:val="40"/>
        </w:rPr>
        <w:t xml:space="preserve">        </w:t>
      </w:r>
      <w:r w:rsidRPr="4E0B8DCB" w:rsidR="4C007906">
        <w:rPr>
          <w:sz w:val="40"/>
          <w:szCs w:val="40"/>
        </w:rPr>
        <w:t xml:space="preserve">   REFERENCE LIST</w:t>
      </w:r>
    </w:p>
    <w:p w:rsidR="6E55E6B3" w:rsidP="4E0B8DCB" w:rsidRDefault="6E55E6B3" w14:paraId="32F37632" w14:textId="24DB1E83">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Allen, N.E. (2005). </w:t>
      </w:r>
      <w:r w:rsidRPr="4E0B8DCB" w:rsidR="6E55E6B3">
        <w:rPr>
          <w:rFonts w:ascii="Times New Roman" w:hAnsi="Times New Roman" w:eastAsia="Times New Roman" w:cs="Times New Roman"/>
          <w:i w:val="1"/>
          <w:iCs w:val="1"/>
          <w:noProof/>
          <w:sz w:val="24"/>
          <w:szCs w:val="24"/>
          <w:lang w:val="en-GB"/>
        </w:rPr>
        <w:t>Teaching phonemic awareness through children’s literature and experiences</w:t>
      </w:r>
      <w:r w:rsidRPr="4E0B8DCB" w:rsidR="6E55E6B3">
        <w:rPr>
          <w:rFonts w:ascii="Times New Roman" w:hAnsi="Times New Roman" w:eastAsia="Times New Roman" w:cs="Times New Roman"/>
          <w:noProof/>
          <w:sz w:val="24"/>
          <w:szCs w:val="24"/>
          <w:lang w:val="en-GB"/>
        </w:rPr>
        <w:t>. Westport, Conn.: Teacher Idea Press.</w:t>
      </w:r>
    </w:p>
    <w:p w:rsidR="6E55E6B3" w:rsidP="4E0B8DCB" w:rsidRDefault="6E55E6B3" w14:paraId="44DCAEEE" w14:textId="06E77D37">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Bruce, T., Mcnair, L. and Whinnett, J. (2020). </w:t>
      </w:r>
      <w:r w:rsidRPr="4E0B8DCB" w:rsidR="6E55E6B3">
        <w:rPr>
          <w:rFonts w:ascii="Times New Roman" w:hAnsi="Times New Roman" w:eastAsia="Times New Roman" w:cs="Times New Roman"/>
          <w:i w:val="1"/>
          <w:iCs w:val="1"/>
          <w:noProof/>
          <w:sz w:val="24"/>
          <w:szCs w:val="24"/>
          <w:lang w:val="en-GB"/>
        </w:rPr>
        <w:t>Putting storytelling at the heart of early childhood practice : a reflective guide for early childhood practitioners</w:t>
      </w:r>
      <w:r w:rsidRPr="4E0B8DCB" w:rsidR="6E55E6B3">
        <w:rPr>
          <w:rFonts w:ascii="Times New Roman" w:hAnsi="Times New Roman" w:eastAsia="Times New Roman" w:cs="Times New Roman"/>
          <w:noProof/>
          <w:sz w:val="24"/>
          <w:szCs w:val="24"/>
          <w:lang w:val="en-GB"/>
        </w:rPr>
        <w:t>. Abingdon, Oxon ; New York, Ny: Routledge.</w:t>
      </w:r>
    </w:p>
    <w:p w:rsidR="6E55E6B3" w:rsidP="4E0B8DCB" w:rsidRDefault="6E55E6B3" w14:paraId="74427009" w14:textId="145C4BC0">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Budiharso, T. (2019). LANGUAGE ACQUISITION IN CHILDHOOD STAGE: A REVIEW. </w:t>
      </w:r>
      <w:r w:rsidRPr="4E0B8DCB" w:rsidR="6E55E6B3">
        <w:rPr>
          <w:rFonts w:ascii="Times New Roman" w:hAnsi="Times New Roman" w:eastAsia="Times New Roman" w:cs="Times New Roman"/>
          <w:i w:val="1"/>
          <w:iCs w:val="1"/>
          <w:noProof/>
          <w:sz w:val="24"/>
          <w:szCs w:val="24"/>
          <w:lang w:val="en-GB"/>
        </w:rPr>
        <w:t>IJOLTL: Indonesian Journal of Language Teaching and Linguistics</w:t>
      </w:r>
      <w:r w:rsidRPr="4E0B8DCB" w:rsidR="6E55E6B3">
        <w:rPr>
          <w:rFonts w:ascii="Times New Roman" w:hAnsi="Times New Roman" w:eastAsia="Times New Roman" w:cs="Times New Roman"/>
          <w:noProof/>
          <w:sz w:val="24"/>
          <w:szCs w:val="24"/>
          <w:lang w:val="en-GB"/>
        </w:rPr>
        <w:t>, 4(1), pp.53–64. doi:https://doi.org/10.30957/ijoltl.v4i1.260.</w:t>
      </w:r>
    </w:p>
    <w:p w:rsidR="6E55E6B3" w:rsidP="4E0B8DCB" w:rsidRDefault="6E55E6B3" w14:paraId="493B177F" w14:textId="49348087">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Craise, E. (2018). </w:t>
      </w:r>
      <w:r w:rsidRPr="4E0B8DCB" w:rsidR="6E55E6B3">
        <w:rPr>
          <w:rFonts w:ascii="Times New Roman" w:hAnsi="Times New Roman" w:eastAsia="Times New Roman" w:cs="Times New Roman"/>
          <w:i w:val="1"/>
          <w:iCs w:val="1"/>
          <w:noProof/>
          <w:sz w:val="24"/>
          <w:szCs w:val="24"/>
          <w:lang w:val="en-GB"/>
        </w:rPr>
        <w:t>Prelinguistic and minimally verbal communicators on the autism spectrum.</w:t>
      </w:r>
      <w:r w:rsidRPr="4E0B8DCB" w:rsidR="6E55E6B3">
        <w:rPr>
          <w:rFonts w:ascii="Times New Roman" w:hAnsi="Times New Roman" w:eastAsia="Times New Roman" w:cs="Times New Roman"/>
          <w:noProof/>
          <w:sz w:val="24"/>
          <w:szCs w:val="24"/>
          <w:lang w:val="en-GB"/>
        </w:rPr>
        <w:t>.</w:t>
      </w:r>
    </w:p>
    <w:p w:rsidR="6E55E6B3" w:rsidP="4E0B8DCB" w:rsidRDefault="6E55E6B3" w14:paraId="5AAD1C5F" w14:textId="52FD534C">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Earthman, G.I. and Lemasters, L. (1998). Where Children Learn: A Discussion of How a Facility Affects Learning.</w:t>
      </w:r>
    </w:p>
    <w:p w:rsidR="6E55E6B3" w:rsidP="4E0B8DCB" w:rsidRDefault="6E55E6B3" w14:paraId="7BDF1A8D" w14:textId="08D63EE3">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Education Endowment Foundation (2021). </w:t>
      </w:r>
      <w:r w:rsidRPr="4E0B8DCB" w:rsidR="6E55E6B3">
        <w:rPr>
          <w:rFonts w:ascii="Times New Roman" w:hAnsi="Times New Roman" w:eastAsia="Times New Roman" w:cs="Times New Roman"/>
          <w:i w:val="1"/>
          <w:iCs w:val="1"/>
          <w:noProof/>
          <w:sz w:val="24"/>
          <w:szCs w:val="24"/>
          <w:lang w:val="en-GB"/>
        </w:rPr>
        <w:t>Best evidence on impact of Covid-19 on pupil attainment</w:t>
      </w:r>
      <w:r w:rsidRPr="4E0B8DCB" w:rsidR="6E55E6B3">
        <w:rPr>
          <w:rFonts w:ascii="Times New Roman" w:hAnsi="Times New Roman" w:eastAsia="Times New Roman" w:cs="Times New Roman"/>
          <w:noProof/>
          <w:sz w:val="24"/>
          <w:szCs w:val="24"/>
          <w:lang w:val="en-GB"/>
        </w:rPr>
        <w:t xml:space="preserve">. [online] EEF. Available at: </w:t>
      </w:r>
      <w:hyperlink r:id="R2fb1bc36993a40c7">
        <w:r w:rsidRPr="4E0B8DCB" w:rsidR="6E55E6B3">
          <w:rPr>
            <w:rStyle w:val="Hyperlink"/>
            <w:rFonts w:ascii="Times New Roman" w:hAnsi="Times New Roman" w:eastAsia="Times New Roman" w:cs="Times New Roman"/>
            <w:noProof/>
            <w:sz w:val="24"/>
            <w:szCs w:val="24"/>
            <w:lang w:val="en-GB"/>
          </w:rPr>
          <w:t>https://educationendowmentfoundation.org.uk/guidance-for-teachers/covid-19-resources/best-evidence-on-impact-of-covid-19-on-pupil-attainment</w:t>
        </w:r>
      </w:hyperlink>
      <w:r w:rsidRPr="4E0B8DCB" w:rsidR="6E55E6B3">
        <w:rPr>
          <w:rFonts w:ascii="Times New Roman" w:hAnsi="Times New Roman" w:eastAsia="Times New Roman" w:cs="Times New Roman"/>
          <w:noProof/>
          <w:sz w:val="24"/>
          <w:szCs w:val="24"/>
          <w:lang w:val="en-GB"/>
        </w:rPr>
        <w:t>.</w:t>
      </w:r>
    </w:p>
    <w:p w:rsidR="6E55E6B3" w:rsidP="4E0B8DCB" w:rsidRDefault="6E55E6B3" w14:paraId="497EAD32" w14:textId="5B4F8134">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Eghbaria-Ghanamah, H., Ghanamah, R., Shalhoub-Awwad, Y., Adi-Japha, E. and Karni, A. (2021). Long-term benefits after a rhyme-repetition based intervention program for kindergarteners: Better reading and spelling in the first grade. </w:t>
      </w:r>
      <w:r w:rsidRPr="4E0B8DCB" w:rsidR="6E55E6B3">
        <w:rPr>
          <w:rFonts w:ascii="Times New Roman" w:hAnsi="Times New Roman" w:eastAsia="Times New Roman" w:cs="Times New Roman"/>
          <w:i w:val="1"/>
          <w:iCs w:val="1"/>
          <w:noProof/>
          <w:sz w:val="24"/>
          <w:szCs w:val="24"/>
          <w:lang w:val="en-GB"/>
        </w:rPr>
        <w:t>Developmental Psychology</w:t>
      </w:r>
      <w:r w:rsidRPr="4E0B8DCB" w:rsidR="6E55E6B3">
        <w:rPr>
          <w:rFonts w:ascii="Times New Roman" w:hAnsi="Times New Roman" w:eastAsia="Times New Roman" w:cs="Times New Roman"/>
          <w:noProof/>
          <w:sz w:val="24"/>
          <w:szCs w:val="24"/>
          <w:lang w:val="en-GB"/>
        </w:rPr>
        <w:t>, 58(2). doi:https://doi.org/10.1037/dev0001284.</w:t>
      </w:r>
    </w:p>
    <w:p w:rsidR="6E55E6B3" w:rsidP="4E0B8DCB" w:rsidRDefault="6E55E6B3" w14:paraId="0B1969E6" w14:textId="317573FB">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Gay Su Pinnell (2021). </w:t>
      </w:r>
      <w:r w:rsidRPr="4E0B8DCB" w:rsidR="6E55E6B3">
        <w:rPr>
          <w:rFonts w:ascii="Times New Roman" w:hAnsi="Times New Roman" w:eastAsia="Times New Roman" w:cs="Times New Roman"/>
          <w:i w:val="1"/>
          <w:iCs w:val="1"/>
          <w:noProof/>
          <w:sz w:val="24"/>
          <w:szCs w:val="24"/>
          <w:lang w:val="en-GB"/>
        </w:rPr>
        <w:t>LITERACY BEGINNINGS : a prekindergarten handbook.</w:t>
      </w:r>
      <w:r w:rsidRPr="4E0B8DCB" w:rsidR="6E55E6B3">
        <w:rPr>
          <w:rFonts w:ascii="Times New Roman" w:hAnsi="Times New Roman" w:eastAsia="Times New Roman" w:cs="Times New Roman"/>
          <w:noProof/>
          <w:sz w:val="24"/>
          <w:szCs w:val="24"/>
          <w:lang w:val="en-GB"/>
        </w:rPr>
        <w:t xml:space="preserve"> S.L.: Heinemann.</w:t>
      </w:r>
    </w:p>
    <w:p w:rsidR="6E55E6B3" w:rsidP="4E0B8DCB" w:rsidRDefault="6E55E6B3" w14:paraId="7C35E3CF" w14:textId="1EEBD24D">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Gordon, E. (2019). </w:t>
      </w:r>
      <w:r w:rsidRPr="4E0B8DCB" w:rsidR="6E55E6B3">
        <w:rPr>
          <w:rFonts w:ascii="Times New Roman" w:hAnsi="Times New Roman" w:eastAsia="Times New Roman" w:cs="Times New Roman"/>
          <w:i w:val="1"/>
          <w:iCs w:val="1"/>
          <w:noProof/>
          <w:sz w:val="24"/>
          <w:szCs w:val="24"/>
          <w:lang w:val="en-GB"/>
        </w:rPr>
        <w:t>Learning sequences in music : a contemporary music learning theory</w:t>
      </w:r>
      <w:r w:rsidRPr="4E0B8DCB" w:rsidR="6E55E6B3">
        <w:rPr>
          <w:rFonts w:ascii="Times New Roman" w:hAnsi="Times New Roman" w:eastAsia="Times New Roman" w:cs="Times New Roman"/>
          <w:noProof/>
          <w:sz w:val="24"/>
          <w:szCs w:val="24"/>
          <w:lang w:val="en-GB"/>
        </w:rPr>
        <w:t>. Chicago: Gia Publications.</w:t>
      </w:r>
    </w:p>
    <w:p w:rsidR="6E55E6B3" w:rsidP="4E0B8DCB" w:rsidRDefault="6E55E6B3" w14:paraId="084710C8" w14:textId="7405E245">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Halliday, S.E., Calkins, S.D. and Leerkes, E.M. (2018). Measuring Preschool Learning Engagement in the Laboratory. </w:t>
      </w:r>
      <w:r w:rsidRPr="4E0B8DCB" w:rsidR="6E55E6B3">
        <w:rPr>
          <w:rFonts w:ascii="Times New Roman" w:hAnsi="Times New Roman" w:eastAsia="Times New Roman" w:cs="Times New Roman"/>
          <w:i w:val="1"/>
          <w:iCs w:val="1"/>
          <w:noProof/>
          <w:sz w:val="24"/>
          <w:szCs w:val="24"/>
          <w:lang w:val="en-GB"/>
        </w:rPr>
        <w:t>Journal of experimental child psychology</w:t>
      </w:r>
      <w:r w:rsidRPr="4E0B8DCB" w:rsidR="6E55E6B3">
        <w:rPr>
          <w:rFonts w:ascii="Times New Roman" w:hAnsi="Times New Roman" w:eastAsia="Times New Roman" w:cs="Times New Roman"/>
          <w:noProof/>
          <w:sz w:val="24"/>
          <w:szCs w:val="24"/>
          <w:lang w:val="en-GB"/>
        </w:rPr>
        <w:t>, [online] 167, pp.93–116. doi:https://doi.org/10.1016/j.jecp.2017.10.006.</w:t>
      </w:r>
    </w:p>
    <w:p w:rsidR="6E55E6B3" w:rsidP="4E0B8DCB" w:rsidRDefault="6E55E6B3" w14:paraId="3AD4A098" w14:textId="50DFF8A7">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Hung, P.-F. and Sun, L. (2021). </w:t>
      </w:r>
      <w:r w:rsidRPr="4E0B8DCB" w:rsidR="6E55E6B3">
        <w:rPr>
          <w:rFonts w:ascii="Times New Roman" w:hAnsi="Times New Roman" w:eastAsia="Times New Roman" w:cs="Times New Roman"/>
          <w:i w:val="1"/>
          <w:iCs w:val="1"/>
          <w:noProof/>
          <w:sz w:val="24"/>
          <w:szCs w:val="24"/>
          <w:lang w:val="en-GB"/>
        </w:rPr>
        <w:t>Semantic Processing and Word Finding Difficulty Across the Lifespan</w:t>
      </w:r>
      <w:r w:rsidRPr="4E0B8DCB" w:rsidR="6E55E6B3">
        <w:rPr>
          <w:rFonts w:ascii="Times New Roman" w:hAnsi="Times New Roman" w:eastAsia="Times New Roman" w:cs="Times New Roman"/>
          <w:noProof/>
          <w:sz w:val="24"/>
          <w:szCs w:val="24"/>
          <w:lang w:val="en-GB"/>
        </w:rPr>
        <w:t>. Plural Publishing.</w:t>
      </w:r>
    </w:p>
    <w:p w:rsidR="6E55E6B3" w:rsidP="4E0B8DCB" w:rsidRDefault="6E55E6B3" w14:paraId="425B3CA2" w14:textId="5E508C4D">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Hurwitz, L.B. and Schmitt, K.L. (2020). Can children benefit from early internet exposure? Short- and long-term links between internet use, digital skill, and academic performance. </w:t>
      </w:r>
      <w:r w:rsidRPr="4E0B8DCB" w:rsidR="6E55E6B3">
        <w:rPr>
          <w:rFonts w:ascii="Times New Roman" w:hAnsi="Times New Roman" w:eastAsia="Times New Roman" w:cs="Times New Roman"/>
          <w:i w:val="1"/>
          <w:iCs w:val="1"/>
          <w:noProof/>
          <w:sz w:val="24"/>
          <w:szCs w:val="24"/>
          <w:lang w:val="en-GB"/>
        </w:rPr>
        <w:t>Computers &amp; Education</w:t>
      </w:r>
      <w:r w:rsidRPr="4E0B8DCB" w:rsidR="6E55E6B3">
        <w:rPr>
          <w:rFonts w:ascii="Times New Roman" w:hAnsi="Times New Roman" w:eastAsia="Times New Roman" w:cs="Times New Roman"/>
          <w:noProof/>
          <w:sz w:val="24"/>
          <w:szCs w:val="24"/>
          <w:lang w:val="en-GB"/>
        </w:rPr>
        <w:t>, 146, p.103750. doi:https://doi.org/10.1016/j.compedu.2019.103750.</w:t>
      </w:r>
    </w:p>
    <w:p w:rsidR="6E55E6B3" w:rsidP="4E0B8DCB" w:rsidRDefault="6E55E6B3" w14:paraId="40E3A902" w14:textId="45CAE20B">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Jeffreys, B. (2021). Lockdowns hurt child speech and language skills - report. </w:t>
      </w:r>
      <w:r w:rsidRPr="4E0B8DCB" w:rsidR="6E55E6B3">
        <w:rPr>
          <w:rFonts w:ascii="Times New Roman" w:hAnsi="Times New Roman" w:eastAsia="Times New Roman" w:cs="Times New Roman"/>
          <w:i w:val="1"/>
          <w:iCs w:val="1"/>
          <w:noProof/>
          <w:sz w:val="24"/>
          <w:szCs w:val="24"/>
          <w:lang w:val="en-GB"/>
        </w:rPr>
        <w:t>BBC News</w:t>
      </w:r>
      <w:r w:rsidRPr="4E0B8DCB" w:rsidR="6E55E6B3">
        <w:rPr>
          <w:rFonts w:ascii="Times New Roman" w:hAnsi="Times New Roman" w:eastAsia="Times New Roman" w:cs="Times New Roman"/>
          <w:noProof/>
          <w:sz w:val="24"/>
          <w:szCs w:val="24"/>
          <w:lang w:val="en-GB"/>
        </w:rPr>
        <w:t xml:space="preserve">. [online] 27 Apr. Available at: </w:t>
      </w:r>
      <w:hyperlink r:id="R1cd8c1aac759411e">
        <w:r w:rsidRPr="4E0B8DCB" w:rsidR="6E55E6B3">
          <w:rPr>
            <w:rStyle w:val="Hyperlink"/>
            <w:rFonts w:ascii="Times New Roman" w:hAnsi="Times New Roman" w:eastAsia="Times New Roman" w:cs="Times New Roman"/>
            <w:noProof/>
            <w:sz w:val="24"/>
            <w:szCs w:val="24"/>
            <w:lang w:val="en-GB"/>
          </w:rPr>
          <w:t>https://www.bbc.co.uk/news/education-56889035</w:t>
        </w:r>
      </w:hyperlink>
      <w:r w:rsidRPr="4E0B8DCB" w:rsidR="6E55E6B3">
        <w:rPr>
          <w:rFonts w:ascii="Times New Roman" w:hAnsi="Times New Roman" w:eastAsia="Times New Roman" w:cs="Times New Roman"/>
          <w:noProof/>
          <w:sz w:val="24"/>
          <w:szCs w:val="24"/>
          <w:lang w:val="en-GB"/>
        </w:rPr>
        <w:t>.</w:t>
      </w:r>
    </w:p>
    <w:p w:rsidR="6E55E6B3" w:rsidP="4E0B8DCB" w:rsidRDefault="6E55E6B3" w14:paraId="7B46231B" w14:textId="2B2B52B2">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Jirout, J., LoCasale-Crouch, J., Turnbull, K., Gu, Y., Cubides, M., Garzione, S., Evans, T.M., Weltman, A.L. and Kranz, S. (2019). How lifestyle factors affect cognitive and executive function and the ability to learn in children. </w:t>
      </w:r>
      <w:r w:rsidRPr="4E0B8DCB" w:rsidR="6E55E6B3">
        <w:rPr>
          <w:rFonts w:ascii="Times New Roman" w:hAnsi="Times New Roman" w:eastAsia="Times New Roman" w:cs="Times New Roman"/>
          <w:i w:val="1"/>
          <w:iCs w:val="1"/>
          <w:noProof/>
          <w:sz w:val="24"/>
          <w:szCs w:val="24"/>
          <w:lang w:val="en-GB"/>
        </w:rPr>
        <w:t>Nutrients</w:t>
      </w:r>
      <w:r w:rsidRPr="4E0B8DCB" w:rsidR="6E55E6B3">
        <w:rPr>
          <w:rFonts w:ascii="Times New Roman" w:hAnsi="Times New Roman" w:eastAsia="Times New Roman" w:cs="Times New Roman"/>
          <w:noProof/>
          <w:sz w:val="24"/>
          <w:szCs w:val="24"/>
          <w:lang w:val="en-GB"/>
        </w:rPr>
        <w:t>, 11(8). doi:https://doi.org/10.3390/nu11081953.</w:t>
      </w:r>
    </w:p>
    <w:p w:rsidR="6E55E6B3" w:rsidP="4E0B8DCB" w:rsidRDefault="6E55E6B3" w14:paraId="5A73C963" w14:textId="38139993">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Katey Mairs, Arnold, C. and Al, E. (2013). </w:t>
      </w:r>
      <w:r w:rsidRPr="4E0B8DCB" w:rsidR="6E55E6B3">
        <w:rPr>
          <w:rFonts w:ascii="Times New Roman" w:hAnsi="Times New Roman" w:eastAsia="Times New Roman" w:cs="Times New Roman"/>
          <w:i w:val="1"/>
          <w:iCs w:val="1"/>
          <w:noProof/>
          <w:sz w:val="24"/>
          <w:szCs w:val="24"/>
          <w:lang w:val="en-GB"/>
        </w:rPr>
        <w:t>Young children learning through schemas : deepening the dialogue about learning in the home and in the nursery</w:t>
      </w:r>
      <w:r w:rsidRPr="4E0B8DCB" w:rsidR="6E55E6B3">
        <w:rPr>
          <w:rFonts w:ascii="Times New Roman" w:hAnsi="Times New Roman" w:eastAsia="Times New Roman" w:cs="Times New Roman"/>
          <w:noProof/>
          <w:sz w:val="24"/>
          <w:szCs w:val="24"/>
          <w:lang w:val="en-GB"/>
        </w:rPr>
        <w:t>. London: Routledge.</w:t>
      </w:r>
    </w:p>
    <w:p w:rsidR="6E55E6B3" w:rsidP="4E0B8DCB" w:rsidRDefault="6E55E6B3" w14:paraId="0175DFCA" w14:textId="4E72DD3F">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Kelli Jo Kerry-Moran and Juli-Anna Aerila (2019). </w:t>
      </w:r>
      <w:r w:rsidRPr="4E0B8DCB" w:rsidR="6E55E6B3">
        <w:rPr>
          <w:rFonts w:ascii="Times New Roman" w:hAnsi="Times New Roman" w:eastAsia="Times New Roman" w:cs="Times New Roman"/>
          <w:i w:val="1"/>
          <w:iCs w:val="1"/>
          <w:noProof/>
          <w:sz w:val="24"/>
          <w:szCs w:val="24"/>
          <w:lang w:val="en-GB"/>
        </w:rPr>
        <w:t>Story in children’s lives : contributions of the narrative mode to early childhood development, literacy, and learning</w:t>
      </w:r>
      <w:r w:rsidRPr="4E0B8DCB" w:rsidR="6E55E6B3">
        <w:rPr>
          <w:rFonts w:ascii="Times New Roman" w:hAnsi="Times New Roman" w:eastAsia="Times New Roman" w:cs="Times New Roman"/>
          <w:noProof/>
          <w:sz w:val="24"/>
          <w:szCs w:val="24"/>
          <w:lang w:val="en-GB"/>
        </w:rPr>
        <w:t>. Cham, Switzerland: Springer.</w:t>
      </w:r>
    </w:p>
    <w:p w:rsidR="6E55E6B3" w:rsidP="4E0B8DCB" w:rsidRDefault="6E55E6B3" w14:paraId="7B16B4DD" w14:textId="6C0D5A52">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Kubey, R. (2018). </w:t>
      </w:r>
      <w:r w:rsidRPr="4E0B8DCB" w:rsidR="6E55E6B3">
        <w:rPr>
          <w:rFonts w:ascii="Times New Roman" w:hAnsi="Times New Roman" w:eastAsia="Times New Roman" w:cs="Times New Roman"/>
          <w:i w:val="1"/>
          <w:iCs w:val="1"/>
          <w:noProof/>
          <w:sz w:val="24"/>
          <w:szCs w:val="24"/>
          <w:lang w:val="en-GB"/>
        </w:rPr>
        <w:t>Media Literacy Around the World</w:t>
      </w:r>
      <w:r w:rsidRPr="4E0B8DCB" w:rsidR="6E55E6B3">
        <w:rPr>
          <w:rFonts w:ascii="Times New Roman" w:hAnsi="Times New Roman" w:eastAsia="Times New Roman" w:cs="Times New Roman"/>
          <w:noProof/>
          <w:sz w:val="24"/>
          <w:szCs w:val="24"/>
          <w:lang w:val="en-GB"/>
        </w:rPr>
        <w:t>. Routledge.</w:t>
      </w:r>
    </w:p>
    <w:p w:rsidR="6E55E6B3" w:rsidP="4E0B8DCB" w:rsidRDefault="6E55E6B3" w14:paraId="5B2C901E" w14:textId="73D96739">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Kucirkova, N. (2018). </w:t>
      </w:r>
      <w:r w:rsidRPr="4E0B8DCB" w:rsidR="6E55E6B3">
        <w:rPr>
          <w:rFonts w:ascii="Times New Roman" w:hAnsi="Times New Roman" w:eastAsia="Times New Roman" w:cs="Times New Roman"/>
          <w:i w:val="1"/>
          <w:iCs w:val="1"/>
          <w:noProof/>
          <w:sz w:val="24"/>
          <w:szCs w:val="24"/>
          <w:lang w:val="en-GB"/>
        </w:rPr>
        <w:t>How and why to read and create children’s digital books : a guide for primary practitioners</w:t>
      </w:r>
      <w:r w:rsidRPr="4E0B8DCB" w:rsidR="6E55E6B3">
        <w:rPr>
          <w:rFonts w:ascii="Times New Roman" w:hAnsi="Times New Roman" w:eastAsia="Times New Roman" w:cs="Times New Roman"/>
          <w:noProof/>
          <w:sz w:val="24"/>
          <w:szCs w:val="24"/>
          <w:lang w:val="en-GB"/>
        </w:rPr>
        <w:t>. London: UCL Press.</w:t>
      </w:r>
    </w:p>
    <w:p w:rsidR="6E55E6B3" w:rsidP="4E0B8DCB" w:rsidRDefault="6E55E6B3" w14:paraId="0534EB53" w14:textId="7B2A32B7">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Larson, J. and Marsh, J. (2005). </w:t>
      </w:r>
      <w:r w:rsidRPr="4E0B8DCB" w:rsidR="6E55E6B3">
        <w:rPr>
          <w:rFonts w:ascii="Times New Roman" w:hAnsi="Times New Roman" w:eastAsia="Times New Roman" w:cs="Times New Roman"/>
          <w:i w:val="1"/>
          <w:iCs w:val="1"/>
          <w:noProof/>
          <w:sz w:val="24"/>
          <w:szCs w:val="24"/>
          <w:lang w:val="en-GB"/>
        </w:rPr>
        <w:t>Making literacy real : theories and practices for learning and teaching</w:t>
      </w:r>
      <w:r w:rsidRPr="4E0B8DCB" w:rsidR="6E55E6B3">
        <w:rPr>
          <w:rFonts w:ascii="Times New Roman" w:hAnsi="Times New Roman" w:eastAsia="Times New Roman" w:cs="Times New Roman"/>
          <w:noProof/>
          <w:sz w:val="24"/>
          <w:szCs w:val="24"/>
          <w:lang w:val="en-GB"/>
        </w:rPr>
        <w:t>. London: Sage Publication.</w:t>
      </w:r>
    </w:p>
    <w:p w:rsidR="6E55E6B3" w:rsidP="4E0B8DCB" w:rsidRDefault="6E55E6B3" w14:paraId="2748E997" w14:textId="67E8B108">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Lesley Mandel Morrow (2005). </w:t>
      </w:r>
      <w:r w:rsidRPr="4E0B8DCB" w:rsidR="6E55E6B3">
        <w:rPr>
          <w:rFonts w:ascii="Times New Roman" w:hAnsi="Times New Roman" w:eastAsia="Times New Roman" w:cs="Times New Roman"/>
          <w:i w:val="1"/>
          <w:iCs w:val="1"/>
          <w:noProof/>
          <w:sz w:val="24"/>
          <w:szCs w:val="24"/>
          <w:lang w:val="en-GB"/>
        </w:rPr>
        <w:t>Literacy activities for early childhood classrooms for Literacy development in the early years, helping children read and write, fifth edition</w:t>
      </w:r>
      <w:r w:rsidRPr="4E0B8DCB" w:rsidR="6E55E6B3">
        <w:rPr>
          <w:rFonts w:ascii="Times New Roman" w:hAnsi="Times New Roman" w:eastAsia="Times New Roman" w:cs="Times New Roman"/>
          <w:noProof/>
          <w:sz w:val="24"/>
          <w:szCs w:val="24"/>
          <w:lang w:val="en-GB"/>
        </w:rPr>
        <w:t>. Boston: Pearson/Allyn And Bacon.</w:t>
      </w:r>
    </w:p>
    <w:p w:rsidR="6E55E6B3" w:rsidP="4E0B8DCB" w:rsidRDefault="6E55E6B3" w14:paraId="4FFBBA97" w14:textId="01B573AD">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Lysaker, J.T. (2018). </w:t>
      </w:r>
      <w:r w:rsidRPr="4E0B8DCB" w:rsidR="6E55E6B3">
        <w:rPr>
          <w:rFonts w:ascii="Times New Roman" w:hAnsi="Times New Roman" w:eastAsia="Times New Roman" w:cs="Times New Roman"/>
          <w:i w:val="1"/>
          <w:iCs w:val="1"/>
          <w:noProof/>
          <w:sz w:val="24"/>
          <w:szCs w:val="24"/>
          <w:lang w:val="en-GB"/>
        </w:rPr>
        <w:t>Before Words</w:t>
      </w:r>
      <w:r w:rsidRPr="4E0B8DCB" w:rsidR="6E55E6B3">
        <w:rPr>
          <w:rFonts w:ascii="Times New Roman" w:hAnsi="Times New Roman" w:eastAsia="Times New Roman" w:cs="Times New Roman"/>
          <w:noProof/>
          <w:sz w:val="24"/>
          <w:szCs w:val="24"/>
          <w:lang w:val="en-GB"/>
        </w:rPr>
        <w:t>. Teachers College Press.</w:t>
      </w:r>
    </w:p>
    <w:p w:rsidR="6E55E6B3" w:rsidP="4E0B8DCB" w:rsidRDefault="6E55E6B3" w14:paraId="1ECBF4DE" w14:textId="7C4BE59B">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Mary Jo Huff (2000). </w:t>
      </w:r>
      <w:r w:rsidRPr="4E0B8DCB" w:rsidR="6E55E6B3">
        <w:rPr>
          <w:rFonts w:ascii="Times New Roman" w:hAnsi="Times New Roman" w:eastAsia="Times New Roman" w:cs="Times New Roman"/>
          <w:i w:val="1"/>
          <w:iCs w:val="1"/>
          <w:noProof/>
          <w:sz w:val="24"/>
          <w:szCs w:val="24"/>
          <w:lang w:val="en-GB"/>
        </w:rPr>
        <w:t>Storytelling with puppets, props, and playful tales</w:t>
      </w:r>
      <w:r w:rsidRPr="4E0B8DCB" w:rsidR="6E55E6B3">
        <w:rPr>
          <w:rFonts w:ascii="Times New Roman" w:hAnsi="Times New Roman" w:eastAsia="Times New Roman" w:cs="Times New Roman"/>
          <w:noProof/>
          <w:sz w:val="24"/>
          <w:szCs w:val="24"/>
          <w:lang w:val="en-GB"/>
        </w:rPr>
        <w:t>. Dunstable: Brilliant.</w:t>
      </w:r>
    </w:p>
    <w:p w:rsidR="6E55E6B3" w:rsidP="4E0B8DCB" w:rsidRDefault="6E55E6B3" w14:paraId="56A0085A" w14:textId="2B6A63B0">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Massaro, D.W. (2017). Reading Aloud to Children: Benefits and Implications for Acquiring Literacy Before Schooling Begins. </w:t>
      </w:r>
      <w:r w:rsidRPr="4E0B8DCB" w:rsidR="6E55E6B3">
        <w:rPr>
          <w:rFonts w:ascii="Times New Roman" w:hAnsi="Times New Roman" w:eastAsia="Times New Roman" w:cs="Times New Roman"/>
          <w:i w:val="1"/>
          <w:iCs w:val="1"/>
          <w:noProof/>
          <w:sz w:val="24"/>
          <w:szCs w:val="24"/>
          <w:lang w:val="en-GB"/>
        </w:rPr>
        <w:t>The American Journal of Psychology</w:t>
      </w:r>
      <w:r w:rsidRPr="4E0B8DCB" w:rsidR="6E55E6B3">
        <w:rPr>
          <w:rFonts w:ascii="Times New Roman" w:hAnsi="Times New Roman" w:eastAsia="Times New Roman" w:cs="Times New Roman"/>
          <w:noProof/>
          <w:sz w:val="24"/>
          <w:szCs w:val="24"/>
          <w:lang w:val="en-GB"/>
        </w:rPr>
        <w:t>, 130(1), p.63. doi:https://doi.org/10.5406/amerjpsyc.130.1.0063.</w:t>
      </w:r>
    </w:p>
    <w:p w:rsidR="6E55E6B3" w:rsidP="4E0B8DCB" w:rsidRDefault="6E55E6B3" w14:paraId="72CED4CA" w14:textId="5D60FEC5">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McNeill, J.H. and Fowler, S.A. (2016). Using Story Reading to Encourage Children’s Conversations. </w:t>
      </w:r>
      <w:r w:rsidRPr="4E0B8DCB" w:rsidR="6E55E6B3">
        <w:rPr>
          <w:rFonts w:ascii="Times New Roman" w:hAnsi="Times New Roman" w:eastAsia="Times New Roman" w:cs="Times New Roman"/>
          <w:i w:val="1"/>
          <w:iCs w:val="1"/>
          <w:noProof/>
          <w:sz w:val="24"/>
          <w:szCs w:val="24"/>
          <w:lang w:val="en-GB"/>
        </w:rPr>
        <w:t>TEACHING Exceptional Children</w:t>
      </w:r>
      <w:r w:rsidRPr="4E0B8DCB" w:rsidR="6E55E6B3">
        <w:rPr>
          <w:rFonts w:ascii="Times New Roman" w:hAnsi="Times New Roman" w:eastAsia="Times New Roman" w:cs="Times New Roman"/>
          <w:noProof/>
          <w:sz w:val="24"/>
          <w:szCs w:val="24"/>
          <w:lang w:val="en-GB"/>
        </w:rPr>
        <w:t>, 28(4), pp.43–47. doi:https://doi.org/10.1177/004005999602800409.</w:t>
      </w:r>
    </w:p>
    <w:p w:rsidR="6E55E6B3" w:rsidP="4E0B8DCB" w:rsidRDefault="6E55E6B3" w14:paraId="34D58F4A" w14:textId="193A8DDF">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Megan Dowd Lambert (2015a). </w:t>
      </w:r>
      <w:r w:rsidRPr="4E0B8DCB" w:rsidR="6E55E6B3">
        <w:rPr>
          <w:rFonts w:ascii="Times New Roman" w:hAnsi="Times New Roman" w:eastAsia="Times New Roman" w:cs="Times New Roman"/>
          <w:i w:val="1"/>
          <w:iCs w:val="1"/>
          <w:noProof/>
          <w:sz w:val="24"/>
          <w:szCs w:val="24"/>
          <w:lang w:val="en-GB"/>
        </w:rPr>
        <w:t>Reading picture books with children : how to shake up storytime and get kids talking about what they see</w:t>
      </w:r>
      <w:r w:rsidRPr="4E0B8DCB" w:rsidR="6E55E6B3">
        <w:rPr>
          <w:rFonts w:ascii="Times New Roman" w:hAnsi="Times New Roman" w:eastAsia="Times New Roman" w:cs="Times New Roman"/>
          <w:noProof/>
          <w:sz w:val="24"/>
          <w:szCs w:val="24"/>
          <w:lang w:val="en-GB"/>
        </w:rPr>
        <w:t>. Watertown, Ma: Charlesbridge.</w:t>
      </w:r>
    </w:p>
    <w:p w:rsidR="6E55E6B3" w:rsidP="4E0B8DCB" w:rsidRDefault="6E55E6B3" w14:paraId="7C52E94F" w14:textId="3A5BEEBB">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Megan Dowd Lambert (2015b). </w:t>
      </w:r>
      <w:r w:rsidRPr="4E0B8DCB" w:rsidR="6E55E6B3">
        <w:rPr>
          <w:rFonts w:ascii="Times New Roman" w:hAnsi="Times New Roman" w:eastAsia="Times New Roman" w:cs="Times New Roman"/>
          <w:i w:val="1"/>
          <w:iCs w:val="1"/>
          <w:noProof/>
          <w:sz w:val="24"/>
          <w:szCs w:val="24"/>
          <w:lang w:val="en-GB"/>
        </w:rPr>
        <w:t>Reading picture books with children : how to shake up storytime and get kids talking about what they see</w:t>
      </w:r>
      <w:r w:rsidRPr="4E0B8DCB" w:rsidR="6E55E6B3">
        <w:rPr>
          <w:rFonts w:ascii="Times New Roman" w:hAnsi="Times New Roman" w:eastAsia="Times New Roman" w:cs="Times New Roman"/>
          <w:noProof/>
          <w:sz w:val="24"/>
          <w:szCs w:val="24"/>
          <w:lang w:val="en-GB"/>
        </w:rPr>
        <w:t>. Watertown, Ma: Charlesbridge.</w:t>
      </w:r>
    </w:p>
    <w:p w:rsidR="6E55E6B3" w:rsidP="4E0B8DCB" w:rsidRDefault="6E55E6B3" w14:paraId="794B6E5F" w14:textId="1781470E">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Méndez, V.G., Suelves, D.M., Méndez, C.G. and Mas, J.A.R.-L. (2022). Future teachers facing the use of technology for inclusion: A view from the digital competence. </w:t>
      </w:r>
      <w:r w:rsidRPr="4E0B8DCB" w:rsidR="6E55E6B3">
        <w:rPr>
          <w:rFonts w:ascii="Times New Roman" w:hAnsi="Times New Roman" w:eastAsia="Times New Roman" w:cs="Times New Roman"/>
          <w:i w:val="1"/>
          <w:iCs w:val="1"/>
          <w:noProof/>
          <w:sz w:val="24"/>
          <w:szCs w:val="24"/>
          <w:lang w:val="en-GB"/>
        </w:rPr>
        <w:t>Education and Information Technologies</w:t>
      </w:r>
      <w:r w:rsidRPr="4E0B8DCB" w:rsidR="6E55E6B3">
        <w:rPr>
          <w:rFonts w:ascii="Times New Roman" w:hAnsi="Times New Roman" w:eastAsia="Times New Roman" w:cs="Times New Roman"/>
          <w:noProof/>
          <w:sz w:val="24"/>
          <w:szCs w:val="24"/>
          <w:lang w:val="en-GB"/>
        </w:rPr>
        <w:t>. doi:https://doi.org/10.1007/s10639-022-11105-5.</w:t>
      </w:r>
    </w:p>
    <w:p w:rsidR="6E55E6B3" w:rsidP="4E0B8DCB" w:rsidRDefault="6E55E6B3" w14:paraId="5FEFA74E" w14:textId="7CD636D6">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Mills, K.A., Unsworth, L. and Scholes, L. (2022). </w:t>
      </w:r>
      <w:r w:rsidRPr="4E0B8DCB" w:rsidR="6E55E6B3">
        <w:rPr>
          <w:rFonts w:ascii="Times New Roman" w:hAnsi="Times New Roman" w:eastAsia="Times New Roman" w:cs="Times New Roman"/>
          <w:i w:val="1"/>
          <w:iCs w:val="1"/>
          <w:noProof/>
          <w:sz w:val="24"/>
          <w:szCs w:val="24"/>
          <w:lang w:val="en-GB"/>
        </w:rPr>
        <w:t>Literacy for Digital Futures</w:t>
      </w:r>
      <w:r w:rsidRPr="4E0B8DCB" w:rsidR="6E55E6B3">
        <w:rPr>
          <w:rFonts w:ascii="Times New Roman" w:hAnsi="Times New Roman" w:eastAsia="Times New Roman" w:cs="Times New Roman"/>
          <w:noProof/>
          <w:sz w:val="24"/>
          <w:szCs w:val="24"/>
          <w:lang w:val="en-GB"/>
        </w:rPr>
        <w:t>. Taylor &amp; Francis.</w:t>
      </w:r>
    </w:p>
    <w:p w:rsidR="6E55E6B3" w:rsidP="4E0B8DCB" w:rsidRDefault="6E55E6B3" w14:paraId="1FCD5175" w14:textId="32D6D930">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Montag, J.L., Jones, M.N. and Smith, L.B. (2015). The Words Children Hear: Picture Books and the Statistics for Language Learning. </w:t>
      </w:r>
      <w:r w:rsidRPr="4E0B8DCB" w:rsidR="6E55E6B3">
        <w:rPr>
          <w:rFonts w:ascii="Times New Roman" w:hAnsi="Times New Roman" w:eastAsia="Times New Roman" w:cs="Times New Roman"/>
          <w:i w:val="1"/>
          <w:iCs w:val="1"/>
          <w:noProof/>
          <w:sz w:val="24"/>
          <w:szCs w:val="24"/>
          <w:lang w:val="en-GB"/>
        </w:rPr>
        <w:t>Psychological Science</w:t>
      </w:r>
      <w:r w:rsidRPr="4E0B8DCB" w:rsidR="6E55E6B3">
        <w:rPr>
          <w:rFonts w:ascii="Times New Roman" w:hAnsi="Times New Roman" w:eastAsia="Times New Roman" w:cs="Times New Roman"/>
          <w:noProof/>
          <w:sz w:val="24"/>
          <w:szCs w:val="24"/>
          <w:lang w:val="en-GB"/>
        </w:rPr>
        <w:t>, 26(9), pp.1489–1496. doi:https://doi.org/10.1177/0956797615594361.</w:t>
      </w:r>
    </w:p>
    <w:p w:rsidR="6E55E6B3" w:rsidP="4E0B8DCB" w:rsidRDefault="6E55E6B3" w14:paraId="621673FB" w14:textId="092B2A16">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Morrow, L. (2008). </w:t>
      </w:r>
      <w:r w:rsidRPr="4E0B8DCB" w:rsidR="6E55E6B3">
        <w:rPr>
          <w:rFonts w:ascii="Times New Roman" w:hAnsi="Times New Roman" w:eastAsia="Times New Roman" w:cs="Times New Roman"/>
          <w:i w:val="1"/>
          <w:iCs w:val="1"/>
          <w:noProof/>
          <w:sz w:val="24"/>
          <w:szCs w:val="24"/>
          <w:lang w:val="en-GB"/>
        </w:rPr>
        <w:t>Literacy Development in the Early Years: Helping Children Read and Write + MyEducationLab.</w:t>
      </w:r>
      <w:r w:rsidRPr="4E0B8DCB" w:rsidR="6E55E6B3">
        <w:rPr>
          <w:rFonts w:ascii="Times New Roman" w:hAnsi="Times New Roman" w:eastAsia="Times New Roman" w:cs="Times New Roman"/>
          <w:noProof/>
          <w:sz w:val="24"/>
          <w:szCs w:val="24"/>
          <w:lang w:val="en-GB"/>
        </w:rPr>
        <w:t xml:space="preserve"> Allyn &amp; Bacon.</w:t>
      </w:r>
    </w:p>
    <w:p w:rsidR="6E55E6B3" w:rsidP="4E0B8DCB" w:rsidRDefault="6E55E6B3" w14:paraId="6BA4B35A" w14:textId="4CEEE1BA">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Morrow, L.M. (2018). Exciting Children about Literature through Creative Storytelling Techniques. </w:t>
      </w:r>
      <w:r w:rsidRPr="4E0B8DCB" w:rsidR="6E55E6B3">
        <w:rPr>
          <w:rFonts w:ascii="Times New Roman" w:hAnsi="Times New Roman" w:eastAsia="Times New Roman" w:cs="Times New Roman"/>
          <w:i w:val="1"/>
          <w:iCs w:val="1"/>
          <w:noProof/>
          <w:sz w:val="24"/>
          <w:szCs w:val="24"/>
          <w:lang w:val="en-GB"/>
        </w:rPr>
        <w:t>Language Arts</w:t>
      </w:r>
      <w:r w:rsidRPr="4E0B8DCB" w:rsidR="6E55E6B3">
        <w:rPr>
          <w:rFonts w:ascii="Times New Roman" w:hAnsi="Times New Roman" w:eastAsia="Times New Roman" w:cs="Times New Roman"/>
          <w:noProof/>
          <w:sz w:val="24"/>
          <w:szCs w:val="24"/>
          <w:lang w:val="en-GB"/>
        </w:rPr>
        <w:t>, 56(3).</w:t>
      </w:r>
    </w:p>
    <w:p w:rsidR="6E55E6B3" w:rsidP="4E0B8DCB" w:rsidRDefault="6E55E6B3" w14:paraId="4F27DFDB" w14:textId="3102ECE5">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National Literacy Trust. (2022). </w:t>
      </w:r>
      <w:r w:rsidRPr="4E0B8DCB" w:rsidR="6E55E6B3">
        <w:rPr>
          <w:rFonts w:ascii="Times New Roman" w:hAnsi="Times New Roman" w:eastAsia="Times New Roman" w:cs="Times New Roman"/>
          <w:i w:val="1"/>
          <w:iCs w:val="1"/>
          <w:noProof/>
          <w:sz w:val="24"/>
          <w:szCs w:val="24"/>
          <w:lang w:val="en-GB"/>
        </w:rPr>
        <w:t>Five to eight-year-old children’s reading in 2022</w:t>
      </w:r>
      <w:r w:rsidRPr="4E0B8DCB" w:rsidR="6E55E6B3">
        <w:rPr>
          <w:rFonts w:ascii="Times New Roman" w:hAnsi="Times New Roman" w:eastAsia="Times New Roman" w:cs="Times New Roman"/>
          <w:noProof/>
          <w:sz w:val="24"/>
          <w:szCs w:val="24"/>
          <w:lang w:val="en-GB"/>
        </w:rPr>
        <w:t xml:space="preserve">. [online] Available at: </w:t>
      </w:r>
      <w:hyperlink r:id="R0e36832077f04a58">
        <w:r w:rsidRPr="4E0B8DCB" w:rsidR="6E55E6B3">
          <w:rPr>
            <w:rStyle w:val="Hyperlink"/>
            <w:rFonts w:ascii="Times New Roman" w:hAnsi="Times New Roman" w:eastAsia="Times New Roman" w:cs="Times New Roman"/>
            <w:noProof/>
            <w:sz w:val="24"/>
            <w:szCs w:val="24"/>
            <w:lang w:val="en-GB"/>
          </w:rPr>
          <w:t>https://literacytrust.org.uk/research-services/research-reports/5-to-8-year-old-childrens-reading-in-2022/</w:t>
        </w:r>
      </w:hyperlink>
      <w:r w:rsidRPr="4E0B8DCB" w:rsidR="6E55E6B3">
        <w:rPr>
          <w:rFonts w:ascii="Times New Roman" w:hAnsi="Times New Roman" w:eastAsia="Times New Roman" w:cs="Times New Roman"/>
          <w:noProof/>
          <w:sz w:val="24"/>
          <w:szCs w:val="24"/>
          <w:lang w:val="en-GB"/>
        </w:rPr>
        <w:t>.</w:t>
      </w:r>
    </w:p>
    <w:p w:rsidR="6E55E6B3" w:rsidP="4E0B8DCB" w:rsidRDefault="6E55E6B3" w14:paraId="0849D842" w14:textId="4E63B87D">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Neaum, S. (2012). </w:t>
      </w:r>
      <w:r w:rsidRPr="4E0B8DCB" w:rsidR="6E55E6B3">
        <w:rPr>
          <w:rFonts w:ascii="Times New Roman" w:hAnsi="Times New Roman" w:eastAsia="Times New Roman" w:cs="Times New Roman"/>
          <w:i w:val="1"/>
          <w:iCs w:val="1"/>
          <w:noProof/>
          <w:sz w:val="24"/>
          <w:szCs w:val="24"/>
          <w:lang w:val="en-GB"/>
        </w:rPr>
        <w:t>Language and literacy for the early years</w:t>
      </w:r>
      <w:r w:rsidRPr="4E0B8DCB" w:rsidR="6E55E6B3">
        <w:rPr>
          <w:rFonts w:ascii="Times New Roman" w:hAnsi="Times New Roman" w:eastAsia="Times New Roman" w:cs="Times New Roman"/>
          <w:noProof/>
          <w:sz w:val="24"/>
          <w:szCs w:val="24"/>
          <w:lang w:val="en-GB"/>
        </w:rPr>
        <w:t>. Exeter: Learning Matters.</w:t>
      </w:r>
    </w:p>
    <w:p w:rsidR="6E55E6B3" w:rsidP="4E0B8DCB" w:rsidRDefault="6E55E6B3" w14:paraId="59046386" w14:textId="72456FFD">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Obaid, F., Muneer, A. and Khudhayer, A. (2022). </w:t>
      </w:r>
      <w:r w:rsidRPr="4E0B8DCB" w:rsidR="6E55E6B3">
        <w:rPr>
          <w:rFonts w:ascii="Times New Roman" w:hAnsi="Times New Roman" w:eastAsia="Times New Roman" w:cs="Times New Roman"/>
          <w:i w:val="1"/>
          <w:iCs w:val="1"/>
          <w:noProof/>
          <w:sz w:val="24"/>
          <w:szCs w:val="24"/>
          <w:lang w:val="en-GB"/>
        </w:rPr>
        <w:t>The Semantic Development in Child Language Acquisition BY</w:t>
      </w:r>
      <w:r w:rsidRPr="4E0B8DCB" w:rsidR="6E55E6B3">
        <w:rPr>
          <w:rFonts w:ascii="Times New Roman" w:hAnsi="Times New Roman" w:eastAsia="Times New Roman" w:cs="Times New Roman"/>
          <w:noProof/>
          <w:sz w:val="24"/>
          <w:szCs w:val="24"/>
          <w:lang w:val="en-GB"/>
        </w:rPr>
        <w:t xml:space="preserve">. [online] Available at: </w:t>
      </w:r>
      <w:hyperlink r:id="R6ead578dbc954cdd">
        <w:r w:rsidRPr="4E0B8DCB" w:rsidR="6E55E6B3">
          <w:rPr>
            <w:rStyle w:val="Hyperlink"/>
            <w:rFonts w:ascii="Times New Roman" w:hAnsi="Times New Roman" w:eastAsia="Times New Roman" w:cs="Times New Roman"/>
            <w:noProof/>
            <w:sz w:val="24"/>
            <w:szCs w:val="24"/>
            <w:lang w:val="en-GB"/>
          </w:rPr>
          <w:t>https://cdnx.uobabylon.edu.iq/undergrad_projs/EWNDUwsTVUyqr8vt7C1FMQ.pdf</w:t>
        </w:r>
      </w:hyperlink>
      <w:r w:rsidRPr="4E0B8DCB" w:rsidR="6E55E6B3">
        <w:rPr>
          <w:rFonts w:ascii="Times New Roman" w:hAnsi="Times New Roman" w:eastAsia="Times New Roman" w:cs="Times New Roman"/>
          <w:noProof/>
          <w:sz w:val="24"/>
          <w:szCs w:val="24"/>
          <w:lang w:val="en-GB"/>
        </w:rPr>
        <w:t>.</w:t>
      </w:r>
    </w:p>
    <w:p w:rsidR="6E55E6B3" w:rsidP="4E0B8DCB" w:rsidRDefault="6E55E6B3" w14:paraId="08A57C85" w14:textId="20D78DA5">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Rhodes, S. (2020). Eliciting Critical Thinking through Purposeful Questioning. </w:t>
      </w:r>
      <w:r w:rsidRPr="4E0B8DCB" w:rsidR="6E55E6B3">
        <w:rPr>
          <w:rFonts w:ascii="Times New Roman" w:hAnsi="Times New Roman" w:eastAsia="Times New Roman" w:cs="Times New Roman"/>
          <w:i w:val="1"/>
          <w:iCs w:val="1"/>
          <w:noProof/>
          <w:sz w:val="24"/>
          <w:szCs w:val="24"/>
          <w:lang w:val="en-GB"/>
        </w:rPr>
        <w:t>Mathematics Teacher: Learning and Teaching PK-12</w:t>
      </w:r>
      <w:r w:rsidRPr="4E0B8DCB" w:rsidR="6E55E6B3">
        <w:rPr>
          <w:rFonts w:ascii="Times New Roman" w:hAnsi="Times New Roman" w:eastAsia="Times New Roman" w:cs="Times New Roman"/>
          <w:noProof/>
          <w:sz w:val="24"/>
          <w:szCs w:val="24"/>
          <w:lang w:val="en-GB"/>
        </w:rPr>
        <w:t>, 113(11), pp.e71–e77. doi:https://doi.org/10.5951/mtlt.2019.0089.</w:t>
      </w:r>
    </w:p>
    <w:p w:rsidR="6E55E6B3" w:rsidP="4E0B8DCB" w:rsidRDefault="6E55E6B3" w14:paraId="6A94C3D2" w14:textId="5BB71C22">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Robbins, C. and Ehri, L.C. (1994). Reading storybooks to kindergartners helps them learn new vocabulary words. </w:t>
      </w:r>
      <w:r w:rsidRPr="4E0B8DCB" w:rsidR="6E55E6B3">
        <w:rPr>
          <w:rFonts w:ascii="Times New Roman" w:hAnsi="Times New Roman" w:eastAsia="Times New Roman" w:cs="Times New Roman"/>
          <w:i w:val="1"/>
          <w:iCs w:val="1"/>
          <w:noProof/>
          <w:sz w:val="24"/>
          <w:szCs w:val="24"/>
          <w:lang w:val="en-GB"/>
        </w:rPr>
        <w:t>Journal of Educational Psychology</w:t>
      </w:r>
      <w:r w:rsidRPr="4E0B8DCB" w:rsidR="6E55E6B3">
        <w:rPr>
          <w:rFonts w:ascii="Times New Roman" w:hAnsi="Times New Roman" w:eastAsia="Times New Roman" w:cs="Times New Roman"/>
          <w:noProof/>
          <w:sz w:val="24"/>
          <w:szCs w:val="24"/>
          <w:lang w:val="en-GB"/>
        </w:rPr>
        <w:t>, 86(1), pp.54–64. doi:https://doi.org/10.1037/0022-0663.86.1.54.</w:t>
      </w:r>
    </w:p>
    <w:p w:rsidR="6E55E6B3" w:rsidP="4E0B8DCB" w:rsidRDefault="6E55E6B3" w14:paraId="1CDB5DE5" w14:textId="6800739C">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Sipe, L.R. (2008). </w:t>
      </w:r>
      <w:r w:rsidRPr="4E0B8DCB" w:rsidR="6E55E6B3">
        <w:rPr>
          <w:rFonts w:ascii="Times New Roman" w:hAnsi="Times New Roman" w:eastAsia="Times New Roman" w:cs="Times New Roman"/>
          <w:i w:val="1"/>
          <w:iCs w:val="1"/>
          <w:noProof/>
          <w:sz w:val="24"/>
          <w:szCs w:val="24"/>
          <w:lang w:val="en-GB"/>
        </w:rPr>
        <w:t>Storytime: young children’s literary understanding in the classroom</w:t>
      </w:r>
      <w:r w:rsidRPr="4E0B8DCB" w:rsidR="6E55E6B3">
        <w:rPr>
          <w:rFonts w:ascii="Times New Roman" w:hAnsi="Times New Roman" w:eastAsia="Times New Roman" w:cs="Times New Roman"/>
          <w:noProof/>
          <w:sz w:val="24"/>
          <w:szCs w:val="24"/>
          <w:lang w:val="en-GB"/>
        </w:rPr>
        <w:t>. New York, N.Y. Teachers College.</w:t>
      </w:r>
    </w:p>
    <w:p w:rsidR="6E55E6B3" w:rsidP="4E0B8DCB" w:rsidRDefault="6E55E6B3" w14:paraId="2F9AE59D" w14:textId="4419AA38">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Snow, C.E. and Matthews, T.J. (2016). Reading and Language in the Early Grades. </w:t>
      </w:r>
      <w:r w:rsidRPr="4E0B8DCB" w:rsidR="6E55E6B3">
        <w:rPr>
          <w:rFonts w:ascii="Times New Roman" w:hAnsi="Times New Roman" w:eastAsia="Times New Roman" w:cs="Times New Roman"/>
          <w:i w:val="1"/>
          <w:iCs w:val="1"/>
          <w:noProof/>
          <w:sz w:val="24"/>
          <w:szCs w:val="24"/>
          <w:lang w:val="en-GB"/>
        </w:rPr>
        <w:t>The Future of Children</w:t>
      </w:r>
      <w:r w:rsidRPr="4E0B8DCB" w:rsidR="6E55E6B3">
        <w:rPr>
          <w:rFonts w:ascii="Times New Roman" w:hAnsi="Times New Roman" w:eastAsia="Times New Roman" w:cs="Times New Roman"/>
          <w:noProof/>
          <w:sz w:val="24"/>
          <w:szCs w:val="24"/>
          <w:lang w:val="en-GB"/>
        </w:rPr>
        <w:t>, 26(2), pp.57–74. doi:https://doi.org/10.1353/foc.2016.0012.</w:t>
      </w:r>
    </w:p>
    <w:p w:rsidR="6E55E6B3" w:rsidP="4E0B8DCB" w:rsidRDefault="6E55E6B3" w14:paraId="25EAE595" w14:textId="5F89C58F">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Sung, H.-Y. (2020). Togetherness: The Benefits of a Schoolwide Reading Aloud Activity for Elementary School Children in Rural Areas. </w:t>
      </w:r>
      <w:r w:rsidRPr="4E0B8DCB" w:rsidR="6E55E6B3">
        <w:rPr>
          <w:rFonts w:ascii="Times New Roman" w:hAnsi="Times New Roman" w:eastAsia="Times New Roman" w:cs="Times New Roman"/>
          <w:i w:val="1"/>
          <w:iCs w:val="1"/>
          <w:noProof/>
          <w:sz w:val="24"/>
          <w:szCs w:val="24"/>
          <w:lang w:val="en-GB"/>
        </w:rPr>
        <w:t>The Library Quarterly</w:t>
      </w:r>
      <w:r w:rsidRPr="4E0B8DCB" w:rsidR="6E55E6B3">
        <w:rPr>
          <w:rFonts w:ascii="Times New Roman" w:hAnsi="Times New Roman" w:eastAsia="Times New Roman" w:cs="Times New Roman"/>
          <w:noProof/>
          <w:sz w:val="24"/>
          <w:szCs w:val="24"/>
          <w:lang w:val="en-GB"/>
        </w:rPr>
        <w:t>, 90(4), pp.475–492. doi:https://doi.org/10.1086/710260.</w:t>
      </w:r>
    </w:p>
    <w:p w:rsidR="6E55E6B3" w:rsidP="4E0B8DCB" w:rsidRDefault="6E55E6B3" w14:paraId="7EB93A21" w14:textId="02042F70">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Susan, M. (2001). </w:t>
      </w:r>
      <w:r w:rsidRPr="4E0B8DCB" w:rsidR="6E55E6B3">
        <w:rPr>
          <w:rFonts w:ascii="Times New Roman" w:hAnsi="Times New Roman" w:eastAsia="Times New Roman" w:cs="Times New Roman"/>
          <w:i w:val="1"/>
          <w:iCs w:val="1"/>
          <w:noProof/>
          <w:sz w:val="24"/>
          <w:szCs w:val="24"/>
          <w:lang w:val="en-GB"/>
        </w:rPr>
        <w:t>Starting out right: a guide to promoting children’s reading success. specific recommendations from america’s leading researchers ... ed43978.</w:t>
      </w:r>
      <w:r w:rsidRPr="4E0B8DCB" w:rsidR="6E55E6B3">
        <w:rPr>
          <w:rFonts w:ascii="Times New Roman" w:hAnsi="Times New Roman" w:eastAsia="Times New Roman" w:cs="Times New Roman"/>
          <w:noProof/>
          <w:sz w:val="24"/>
          <w:szCs w:val="24"/>
          <w:lang w:val="en-GB"/>
        </w:rPr>
        <w:t>.</w:t>
      </w:r>
    </w:p>
    <w:p w:rsidR="6E55E6B3" w:rsidP="4E0B8DCB" w:rsidRDefault="6E55E6B3" w14:paraId="1AD95931" w14:textId="07D5E197">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Tezol, O., Yildiz, D., Yalcin, S., Oflu, A., Erat Nergiz, M., Caylan, N., Cıcek, S. and Foto Ozdemır, D. (2021). Excessive screen time and lower psychosocial well-being among preschool children. </w:t>
      </w:r>
      <w:r w:rsidRPr="4E0B8DCB" w:rsidR="6E55E6B3">
        <w:rPr>
          <w:rFonts w:ascii="Times New Roman" w:hAnsi="Times New Roman" w:eastAsia="Times New Roman" w:cs="Times New Roman"/>
          <w:i w:val="1"/>
          <w:iCs w:val="1"/>
          <w:noProof/>
          <w:sz w:val="24"/>
          <w:szCs w:val="24"/>
          <w:lang w:val="en-GB"/>
        </w:rPr>
        <w:t>Archives de Pédiatrie</w:t>
      </w:r>
      <w:r w:rsidRPr="4E0B8DCB" w:rsidR="6E55E6B3">
        <w:rPr>
          <w:rFonts w:ascii="Times New Roman" w:hAnsi="Times New Roman" w:eastAsia="Times New Roman" w:cs="Times New Roman"/>
          <w:noProof/>
          <w:sz w:val="24"/>
          <w:szCs w:val="24"/>
          <w:lang w:val="en-GB"/>
        </w:rPr>
        <w:t>, 29(1). doi:https://doi.org/10.1016/j.arcped.2021.10.003.</w:t>
      </w:r>
    </w:p>
    <w:p w:rsidR="6E55E6B3" w:rsidP="4E0B8DCB" w:rsidRDefault="6E55E6B3" w14:paraId="26C07B64" w14:textId="1ACD811D">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Triantafillia Natsiopoulou, Souliotis, M. and Kyridis, A.G. (2006). Narrating and Reading Folktales and Picture Books: Storytelling Techniques and Approaches with Preschool Children. </w:t>
      </w:r>
      <w:r w:rsidRPr="4E0B8DCB" w:rsidR="6E55E6B3">
        <w:rPr>
          <w:rFonts w:ascii="Times New Roman" w:hAnsi="Times New Roman" w:eastAsia="Times New Roman" w:cs="Times New Roman"/>
          <w:i w:val="1"/>
          <w:iCs w:val="1"/>
          <w:noProof/>
          <w:sz w:val="24"/>
          <w:szCs w:val="24"/>
          <w:lang w:val="en-GB"/>
        </w:rPr>
        <w:t>Early childhood research and practice</w:t>
      </w:r>
      <w:r w:rsidRPr="4E0B8DCB" w:rsidR="6E55E6B3">
        <w:rPr>
          <w:rFonts w:ascii="Times New Roman" w:hAnsi="Times New Roman" w:eastAsia="Times New Roman" w:cs="Times New Roman"/>
          <w:noProof/>
          <w:sz w:val="24"/>
          <w:szCs w:val="24"/>
          <w:lang w:val="en-GB"/>
        </w:rPr>
        <w:t>, 8(1).</w:t>
      </w:r>
    </w:p>
    <w:p w:rsidR="6E55E6B3" w:rsidP="4E0B8DCB" w:rsidRDefault="6E55E6B3" w14:paraId="660A504F" w14:textId="4E21FD6C">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Vainio, S., Pajunen, A. and Häikiö, T. (2018). Acquisition of Finnish derivational morphology: School-age children and young adults. </w:t>
      </w:r>
      <w:r w:rsidRPr="4E0B8DCB" w:rsidR="6E55E6B3">
        <w:rPr>
          <w:rFonts w:ascii="Times New Roman" w:hAnsi="Times New Roman" w:eastAsia="Times New Roman" w:cs="Times New Roman"/>
          <w:i w:val="1"/>
          <w:iCs w:val="1"/>
          <w:noProof/>
          <w:sz w:val="24"/>
          <w:szCs w:val="24"/>
          <w:lang w:val="en-GB"/>
        </w:rPr>
        <w:t>First Language</w:t>
      </w:r>
      <w:r w:rsidRPr="4E0B8DCB" w:rsidR="6E55E6B3">
        <w:rPr>
          <w:rFonts w:ascii="Times New Roman" w:hAnsi="Times New Roman" w:eastAsia="Times New Roman" w:cs="Times New Roman"/>
          <w:noProof/>
          <w:sz w:val="24"/>
          <w:szCs w:val="24"/>
          <w:lang w:val="en-GB"/>
        </w:rPr>
        <w:t>, 39(2), pp.139–157. doi:https://doi.org/10.1177/0142723718805185.</w:t>
      </w:r>
    </w:p>
    <w:p w:rsidR="6E55E6B3" w:rsidP="4E0B8DCB" w:rsidRDefault="6E55E6B3" w14:paraId="3DFF381D" w14:textId="49DC23BB">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Wilhelm, J.D. (2016). </w:t>
      </w:r>
      <w:r w:rsidRPr="4E0B8DCB" w:rsidR="6E55E6B3">
        <w:rPr>
          <w:rFonts w:ascii="Times New Roman" w:hAnsi="Times New Roman" w:eastAsia="Times New Roman" w:cs="Times New Roman"/>
          <w:i w:val="1"/>
          <w:iCs w:val="1"/>
          <w:noProof/>
          <w:sz w:val="24"/>
          <w:szCs w:val="24"/>
          <w:lang w:val="en-GB"/>
        </w:rPr>
        <w:t>‘You Gotta BE the Book’</w:t>
      </w:r>
      <w:r w:rsidRPr="4E0B8DCB" w:rsidR="6E55E6B3">
        <w:rPr>
          <w:rFonts w:ascii="Times New Roman" w:hAnsi="Times New Roman" w:eastAsia="Times New Roman" w:cs="Times New Roman"/>
          <w:noProof/>
          <w:sz w:val="24"/>
          <w:szCs w:val="24"/>
          <w:lang w:val="en-GB"/>
        </w:rPr>
        <w:t>. Teachers College Press.</w:t>
      </w:r>
    </w:p>
    <w:p w:rsidR="6E55E6B3" w:rsidP="4E0B8DCB" w:rsidRDefault="6E55E6B3" w14:paraId="33E4D968" w14:textId="2F5E959F">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Yang, J., Liu, D., Kinshuk, Tlili, A., Chang, M., Popescu, E., Burgos, D. and Zehra Altınay (2022). </w:t>
      </w:r>
      <w:r w:rsidRPr="4E0B8DCB" w:rsidR="6E55E6B3">
        <w:rPr>
          <w:rFonts w:ascii="Times New Roman" w:hAnsi="Times New Roman" w:eastAsia="Times New Roman" w:cs="Times New Roman"/>
          <w:i w:val="1"/>
          <w:iCs w:val="1"/>
          <w:noProof/>
          <w:sz w:val="24"/>
          <w:szCs w:val="24"/>
          <w:lang w:val="en-GB"/>
        </w:rPr>
        <w:t>Resilience and Future of Smart Learning</w:t>
      </w:r>
      <w:r w:rsidRPr="4E0B8DCB" w:rsidR="6E55E6B3">
        <w:rPr>
          <w:rFonts w:ascii="Times New Roman" w:hAnsi="Times New Roman" w:eastAsia="Times New Roman" w:cs="Times New Roman"/>
          <w:noProof/>
          <w:sz w:val="24"/>
          <w:szCs w:val="24"/>
          <w:lang w:val="en-GB"/>
        </w:rPr>
        <w:t>. Springer Nature.</w:t>
      </w:r>
    </w:p>
    <w:p w:rsidR="6E55E6B3" w:rsidP="4E0B8DCB" w:rsidRDefault="6E55E6B3" w14:paraId="5364192F" w14:textId="5AAA8FF3">
      <w:pPr>
        <w:spacing w:before="0" w:beforeAutospacing="off" w:after="240" w:afterAutospacing="off" w:line="360" w:lineRule="auto"/>
      </w:pPr>
      <w:r w:rsidRPr="4E0B8DCB" w:rsidR="6E55E6B3">
        <w:rPr>
          <w:rFonts w:ascii="Times New Roman" w:hAnsi="Times New Roman" w:eastAsia="Times New Roman" w:cs="Times New Roman"/>
          <w:noProof/>
          <w:sz w:val="24"/>
          <w:szCs w:val="24"/>
          <w:lang w:val="en-GB"/>
        </w:rPr>
        <w:t xml:space="preserve">Yule, G. (2023). </w:t>
      </w:r>
      <w:r w:rsidRPr="4E0B8DCB" w:rsidR="6E55E6B3">
        <w:rPr>
          <w:rFonts w:ascii="Times New Roman" w:hAnsi="Times New Roman" w:eastAsia="Times New Roman" w:cs="Times New Roman"/>
          <w:i w:val="1"/>
          <w:iCs w:val="1"/>
          <w:noProof/>
          <w:sz w:val="24"/>
          <w:szCs w:val="24"/>
          <w:lang w:val="en-GB"/>
        </w:rPr>
        <w:t>The study of language</w:t>
      </w:r>
      <w:r w:rsidRPr="4E0B8DCB" w:rsidR="6E55E6B3">
        <w:rPr>
          <w:rFonts w:ascii="Times New Roman" w:hAnsi="Times New Roman" w:eastAsia="Times New Roman" w:cs="Times New Roman"/>
          <w:noProof/>
          <w:sz w:val="24"/>
          <w:szCs w:val="24"/>
          <w:lang w:val="en-GB"/>
        </w:rPr>
        <w:t>. 8th ed. Cambridge: Cambridge University Press.</w:t>
      </w:r>
    </w:p>
    <w:p w:rsidR="4E0B8DCB" w:rsidP="4E0B8DCB" w:rsidRDefault="4E0B8DCB" w14:paraId="700D1BAC" w14:textId="4A0ECDA0">
      <w:pPr>
        <w:pStyle w:val="Normal"/>
        <w:rPr>
          <w:sz w:val="40"/>
          <w:szCs w:val="40"/>
        </w:rPr>
      </w:pPr>
    </w:p>
    <w:p w:rsidR="4E0B8DCB" w:rsidP="4E0B8DCB" w:rsidRDefault="4E0B8DCB" w14:paraId="5B0D516C" w14:textId="50F69BBC">
      <w:pPr>
        <w:pStyle w:val="Normal"/>
        <w:rPr>
          <w:sz w:val="40"/>
          <w:szCs w:val="40"/>
        </w:rPr>
      </w:pPr>
    </w:p>
    <w:sectPr>
      <w:pgSz w:w="12240" w:h="15840" w:orient="portrait"/>
      <w:pgMar w:top="1440" w:right="1440" w:bottom="1440" w:left="1440" w:header="720" w:footer="720" w:gutter="0"/>
      <w:cols w:space="720"/>
      <w:docGrid w:linePitch="360"/>
      <w:headerReference w:type="default" r:id="Rc6a1d3902f2e4f33"/>
      <w:footerReference w:type="default" r:id="R3f40723d5e254e3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E0B8DCB" w:rsidTr="4E0B8DCB" w14:paraId="1F676C23">
      <w:trPr>
        <w:trHeight w:val="300"/>
      </w:trPr>
      <w:tc>
        <w:tcPr>
          <w:tcW w:w="3120" w:type="dxa"/>
          <w:tcMar/>
        </w:tcPr>
        <w:p w:rsidR="4E0B8DCB" w:rsidP="4E0B8DCB" w:rsidRDefault="4E0B8DCB" w14:paraId="4C6ED7F2" w14:textId="7AFF0E53">
          <w:pPr>
            <w:pStyle w:val="Header"/>
            <w:bidi w:val="0"/>
            <w:ind w:left="-115"/>
            <w:jc w:val="left"/>
          </w:pPr>
        </w:p>
      </w:tc>
      <w:tc>
        <w:tcPr>
          <w:tcW w:w="3120" w:type="dxa"/>
          <w:tcMar/>
        </w:tcPr>
        <w:p w:rsidR="4E0B8DCB" w:rsidP="4E0B8DCB" w:rsidRDefault="4E0B8DCB" w14:paraId="2B03E245" w14:textId="77566D5F">
          <w:pPr>
            <w:pStyle w:val="Header"/>
            <w:bidi w:val="0"/>
            <w:jc w:val="center"/>
          </w:pPr>
        </w:p>
      </w:tc>
      <w:tc>
        <w:tcPr>
          <w:tcW w:w="3120" w:type="dxa"/>
          <w:tcMar/>
        </w:tcPr>
        <w:p w:rsidR="4E0B8DCB" w:rsidP="4E0B8DCB" w:rsidRDefault="4E0B8DCB" w14:paraId="6E474AFC" w14:textId="3E41216F">
          <w:pPr>
            <w:pStyle w:val="Header"/>
            <w:bidi w:val="0"/>
            <w:ind w:right="-115"/>
            <w:jc w:val="right"/>
          </w:pPr>
        </w:p>
      </w:tc>
    </w:tr>
  </w:tbl>
  <w:p w:rsidR="4E0B8DCB" w:rsidP="4E0B8DCB" w:rsidRDefault="4E0B8DCB" w14:paraId="46246D00" w14:textId="0191B68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E0B8DCB" w:rsidTr="4E0B8DCB" w14:paraId="1178D357">
      <w:trPr>
        <w:trHeight w:val="300"/>
      </w:trPr>
      <w:tc>
        <w:tcPr>
          <w:tcW w:w="3120" w:type="dxa"/>
          <w:tcMar/>
        </w:tcPr>
        <w:p w:rsidR="4E0B8DCB" w:rsidP="4E0B8DCB" w:rsidRDefault="4E0B8DCB" w14:paraId="6B7B5597" w14:textId="7AE7F8C8">
          <w:pPr>
            <w:pStyle w:val="Header"/>
            <w:bidi w:val="0"/>
            <w:ind w:left="-115"/>
            <w:jc w:val="left"/>
          </w:pPr>
          <w:r w:rsidR="4E0B8DCB">
            <w:rPr/>
            <w:t>2306721</w:t>
          </w:r>
        </w:p>
        <w:p w:rsidR="4E0B8DCB" w:rsidP="4E0B8DCB" w:rsidRDefault="4E0B8DCB" w14:paraId="328958A0" w14:textId="033C4715">
          <w:pPr>
            <w:pStyle w:val="Header"/>
            <w:bidi w:val="0"/>
            <w:ind w:left="-115"/>
            <w:jc w:val="left"/>
          </w:pPr>
          <w:r w:rsidR="4E0B8DCB">
            <w:rPr/>
            <w:t xml:space="preserve">1842 words </w:t>
          </w:r>
        </w:p>
      </w:tc>
      <w:tc>
        <w:tcPr>
          <w:tcW w:w="3120" w:type="dxa"/>
          <w:tcMar/>
        </w:tcPr>
        <w:p w:rsidR="4E0B8DCB" w:rsidP="4E0B8DCB" w:rsidRDefault="4E0B8DCB" w14:paraId="4EAF7DC7" w14:textId="394C115E">
          <w:pPr>
            <w:pStyle w:val="Header"/>
            <w:bidi w:val="0"/>
            <w:jc w:val="center"/>
          </w:pPr>
        </w:p>
      </w:tc>
      <w:tc>
        <w:tcPr>
          <w:tcW w:w="3120" w:type="dxa"/>
          <w:tcMar/>
        </w:tcPr>
        <w:p w:rsidR="4E0B8DCB" w:rsidP="4E0B8DCB" w:rsidRDefault="4E0B8DCB" w14:paraId="17364807" w14:textId="376AD71A">
          <w:pPr>
            <w:pStyle w:val="Header"/>
            <w:bidi w:val="0"/>
            <w:ind w:right="-115"/>
            <w:jc w:val="right"/>
          </w:pPr>
        </w:p>
      </w:tc>
    </w:tr>
  </w:tbl>
  <w:p w:rsidR="4E0B8DCB" w:rsidP="4E0B8DCB" w:rsidRDefault="4E0B8DCB" w14:paraId="19182444" w14:textId="24E4FD65">
    <w:pPr>
      <w:pStyle w:val="Header"/>
      <w:bidi w:val="0"/>
    </w:pPr>
  </w:p>
</w:hdr>
</file>

<file path=word/intelligence2.xml><?xml version="1.0" encoding="utf-8"?>
<int2:intelligence xmlns:int2="http://schemas.microsoft.com/office/intelligence/2020/intelligence">
  <int2:observations>
    <int2:textHash int2:hashCode="nRSox3TdiEm2GZ" int2:id="PafUipPt">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a9b11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1d2b2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e4ff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4b382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dfbb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749f2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60a6b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a0b97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e9f2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7546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240700"/>
    <w:rsid w:val="016A70F5"/>
    <w:rsid w:val="0175E186"/>
    <w:rsid w:val="01ABD433"/>
    <w:rsid w:val="01C23401"/>
    <w:rsid w:val="0301F037"/>
    <w:rsid w:val="034E6807"/>
    <w:rsid w:val="03F769A0"/>
    <w:rsid w:val="03FB823B"/>
    <w:rsid w:val="0403390D"/>
    <w:rsid w:val="04B9EB85"/>
    <w:rsid w:val="0515D12A"/>
    <w:rsid w:val="0542AEF2"/>
    <w:rsid w:val="05C08242"/>
    <w:rsid w:val="0707543D"/>
    <w:rsid w:val="0714ABF1"/>
    <w:rsid w:val="07944EC2"/>
    <w:rsid w:val="07A4A2DE"/>
    <w:rsid w:val="08C05C1C"/>
    <w:rsid w:val="093A21FC"/>
    <w:rsid w:val="093F9B75"/>
    <w:rsid w:val="09F60A55"/>
    <w:rsid w:val="0A5ECB37"/>
    <w:rsid w:val="0A714F88"/>
    <w:rsid w:val="0B7F84A9"/>
    <w:rsid w:val="0BF3142A"/>
    <w:rsid w:val="0C40C1F1"/>
    <w:rsid w:val="0C9C145B"/>
    <w:rsid w:val="0D81A177"/>
    <w:rsid w:val="0E232E20"/>
    <w:rsid w:val="0E83AF17"/>
    <w:rsid w:val="0E956F16"/>
    <w:rsid w:val="0EF0089D"/>
    <w:rsid w:val="0F063A4B"/>
    <w:rsid w:val="0FB79F35"/>
    <w:rsid w:val="0FC364F1"/>
    <w:rsid w:val="10B4698C"/>
    <w:rsid w:val="110FA297"/>
    <w:rsid w:val="11A1C61E"/>
    <w:rsid w:val="11B8CE87"/>
    <w:rsid w:val="11DF1FCE"/>
    <w:rsid w:val="11E8F549"/>
    <w:rsid w:val="11FF1321"/>
    <w:rsid w:val="12A1145A"/>
    <w:rsid w:val="13A632DA"/>
    <w:rsid w:val="13ECFC0A"/>
    <w:rsid w:val="13F0C2DE"/>
    <w:rsid w:val="14D72EE2"/>
    <w:rsid w:val="150A6E7E"/>
    <w:rsid w:val="1513B4FA"/>
    <w:rsid w:val="152EF24C"/>
    <w:rsid w:val="158A1EB2"/>
    <w:rsid w:val="1629CB2C"/>
    <w:rsid w:val="1658DE2D"/>
    <w:rsid w:val="16C8CD71"/>
    <w:rsid w:val="16CC019F"/>
    <w:rsid w:val="17009BE6"/>
    <w:rsid w:val="17434DD2"/>
    <w:rsid w:val="17F5F7C9"/>
    <w:rsid w:val="183421B2"/>
    <w:rsid w:val="1861D68C"/>
    <w:rsid w:val="1A1BC483"/>
    <w:rsid w:val="1A1C0764"/>
    <w:rsid w:val="1A581C22"/>
    <w:rsid w:val="1A592B73"/>
    <w:rsid w:val="1A6E10C3"/>
    <w:rsid w:val="1ABD71B6"/>
    <w:rsid w:val="1ED57C4E"/>
    <w:rsid w:val="1F240700"/>
    <w:rsid w:val="1F36B77E"/>
    <w:rsid w:val="1F36FD8D"/>
    <w:rsid w:val="1F65BAC5"/>
    <w:rsid w:val="1F7055E4"/>
    <w:rsid w:val="202DAA94"/>
    <w:rsid w:val="210ABFE0"/>
    <w:rsid w:val="21248204"/>
    <w:rsid w:val="21D95BE9"/>
    <w:rsid w:val="22257B1A"/>
    <w:rsid w:val="2259BC59"/>
    <w:rsid w:val="23475C14"/>
    <w:rsid w:val="2362BC08"/>
    <w:rsid w:val="23710246"/>
    <w:rsid w:val="241B0EA0"/>
    <w:rsid w:val="248E8F23"/>
    <w:rsid w:val="24E1FB05"/>
    <w:rsid w:val="25B19940"/>
    <w:rsid w:val="25BAB72B"/>
    <w:rsid w:val="264EBD08"/>
    <w:rsid w:val="265F0B57"/>
    <w:rsid w:val="26846289"/>
    <w:rsid w:val="28F5AF33"/>
    <w:rsid w:val="29357035"/>
    <w:rsid w:val="29952CBF"/>
    <w:rsid w:val="2A552E89"/>
    <w:rsid w:val="2BD98DBE"/>
    <w:rsid w:val="2C10618E"/>
    <w:rsid w:val="2CC74780"/>
    <w:rsid w:val="2D664C4D"/>
    <w:rsid w:val="2DB94D2C"/>
    <w:rsid w:val="2DD537C2"/>
    <w:rsid w:val="2F181088"/>
    <w:rsid w:val="2F93145D"/>
    <w:rsid w:val="3046C4BB"/>
    <w:rsid w:val="30C8A74C"/>
    <w:rsid w:val="30D58778"/>
    <w:rsid w:val="30DD7541"/>
    <w:rsid w:val="3133654E"/>
    <w:rsid w:val="314AF4A8"/>
    <w:rsid w:val="314CD2B2"/>
    <w:rsid w:val="3164C6C3"/>
    <w:rsid w:val="31F9D563"/>
    <w:rsid w:val="3207B3FC"/>
    <w:rsid w:val="33185FED"/>
    <w:rsid w:val="33A3A77D"/>
    <w:rsid w:val="34D8CEA1"/>
    <w:rsid w:val="34F0018B"/>
    <w:rsid w:val="350435CA"/>
    <w:rsid w:val="36ACB44E"/>
    <w:rsid w:val="373E661D"/>
    <w:rsid w:val="378ACACB"/>
    <w:rsid w:val="37B29E25"/>
    <w:rsid w:val="37DFD649"/>
    <w:rsid w:val="3899DB3F"/>
    <w:rsid w:val="38D2AF48"/>
    <w:rsid w:val="38E3884F"/>
    <w:rsid w:val="393A08DE"/>
    <w:rsid w:val="394DD73B"/>
    <w:rsid w:val="39DC96E4"/>
    <w:rsid w:val="3A0EABD6"/>
    <w:rsid w:val="3A70CAEC"/>
    <w:rsid w:val="3ABAE23F"/>
    <w:rsid w:val="3CE1BFE8"/>
    <w:rsid w:val="3D1101D2"/>
    <w:rsid w:val="3E036E4D"/>
    <w:rsid w:val="3E9BE90F"/>
    <w:rsid w:val="405FB5EB"/>
    <w:rsid w:val="409D71F1"/>
    <w:rsid w:val="40F1C6CE"/>
    <w:rsid w:val="41816556"/>
    <w:rsid w:val="41EE1C18"/>
    <w:rsid w:val="42458A5C"/>
    <w:rsid w:val="424B4616"/>
    <w:rsid w:val="4266284C"/>
    <w:rsid w:val="426DD288"/>
    <w:rsid w:val="4477A84D"/>
    <w:rsid w:val="449288AA"/>
    <w:rsid w:val="45BFBE89"/>
    <w:rsid w:val="4752F486"/>
    <w:rsid w:val="475F89D6"/>
    <w:rsid w:val="4790B7C8"/>
    <w:rsid w:val="48072842"/>
    <w:rsid w:val="48C47B95"/>
    <w:rsid w:val="48D3562B"/>
    <w:rsid w:val="48E18649"/>
    <w:rsid w:val="49347CBC"/>
    <w:rsid w:val="49931E52"/>
    <w:rsid w:val="49AE224C"/>
    <w:rsid w:val="49F0A354"/>
    <w:rsid w:val="4A09AA7D"/>
    <w:rsid w:val="4A8812BA"/>
    <w:rsid w:val="4B35BD7B"/>
    <w:rsid w:val="4BCD05CA"/>
    <w:rsid w:val="4BF3BE4C"/>
    <w:rsid w:val="4C007906"/>
    <w:rsid w:val="4C541204"/>
    <w:rsid w:val="4D67E669"/>
    <w:rsid w:val="4DE98451"/>
    <w:rsid w:val="4DEBCC7E"/>
    <w:rsid w:val="4E0B8DCB"/>
    <w:rsid w:val="4E2D57A8"/>
    <w:rsid w:val="4E6BAA15"/>
    <w:rsid w:val="4E9C4355"/>
    <w:rsid w:val="4F5F118E"/>
    <w:rsid w:val="4FCDD507"/>
    <w:rsid w:val="509701FD"/>
    <w:rsid w:val="50B4C0F8"/>
    <w:rsid w:val="514FBBD4"/>
    <w:rsid w:val="518C1CD5"/>
    <w:rsid w:val="51E9D72F"/>
    <w:rsid w:val="52366195"/>
    <w:rsid w:val="525D637B"/>
    <w:rsid w:val="537F187D"/>
    <w:rsid w:val="542B4ADA"/>
    <w:rsid w:val="54CCDB30"/>
    <w:rsid w:val="54F8C66A"/>
    <w:rsid w:val="55B6520C"/>
    <w:rsid w:val="564F0939"/>
    <w:rsid w:val="56A8888F"/>
    <w:rsid w:val="56C95FF2"/>
    <w:rsid w:val="56D868FC"/>
    <w:rsid w:val="571CB5CF"/>
    <w:rsid w:val="572AAB57"/>
    <w:rsid w:val="578E787C"/>
    <w:rsid w:val="57B01174"/>
    <w:rsid w:val="58B0141D"/>
    <w:rsid w:val="59C87EAC"/>
    <w:rsid w:val="5BCEC0B1"/>
    <w:rsid w:val="5C00601A"/>
    <w:rsid w:val="5C1047F3"/>
    <w:rsid w:val="5C7D47CE"/>
    <w:rsid w:val="5CBCCA21"/>
    <w:rsid w:val="5CEDAC84"/>
    <w:rsid w:val="5CF85FCD"/>
    <w:rsid w:val="5D447549"/>
    <w:rsid w:val="5D74B044"/>
    <w:rsid w:val="5DE67DE8"/>
    <w:rsid w:val="5E3B1CD2"/>
    <w:rsid w:val="5F16A899"/>
    <w:rsid w:val="5F63EA80"/>
    <w:rsid w:val="5F804240"/>
    <w:rsid w:val="5F90FAAC"/>
    <w:rsid w:val="5FC7895C"/>
    <w:rsid w:val="6005AD01"/>
    <w:rsid w:val="61E913BD"/>
    <w:rsid w:val="621EB268"/>
    <w:rsid w:val="623D3D1E"/>
    <w:rsid w:val="6281AB90"/>
    <w:rsid w:val="63707219"/>
    <w:rsid w:val="63B4E66B"/>
    <w:rsid w:val="646BAC6E"/>
    <w:rsid w:val="647751F3"/>
    <w:rsid w:val="6497EF0E"/>
    <w:rsid w:val="6574E468"/>
    <w:rsid w:val="65AB43B3"/>
    <w:rsid w:val="65C835C4"/>
    <w:rsid w:val="65C9BD30"/>
    <w:rsid w:val="660C7946"/>
    <w:rsid w:val="662EBFF3"/>
    <w:rsid w:val="668E8C3A"/>
    <w:rsid w:val="66C2C72E"/>
    <w:rsid w:val="66E70EB0"/>
    <w:rsid w:val="6741CD44"/>
    <w:rsid w:val="6743F5CC"/>
    <w:rsid w:val="68DB518D"/>
    <w:rsid w:val="68FA1875"/>
    <w:rsid w:val="68FD2397"/>
    <w:rsid w:val="693737CA"/>
    <w:rsid w:val="6AC3D636"/>
    <w:rsid w:val="6AF67030"/>
    <w:rsid w:val="6BD77D4F"/>
    <w:rsid w:val="6C2CA441"/>
    <w:rsid w:val="6C2FF3FA"/>
    <w:rsid w:val="6CB1BFF6"/>
    <w:rsid w:val="6D79882A"/>
    <w:rsid w:val="6DFBD0CF"/>
    <w:rsid w:val="6E55E6B3"/>
    <w:rsid w:val="6E61ECC8"/>
    <w:rsid w:val="6E760AAE"/>
    <w:rsid w:val="6E9AA62B"/>
    <w:rsid w:val="6EA9C4D0"/>
    <w:rsid w:val="6F042225"/>
    <w:rsid w:val="6F064AF0"/>
    <w:rsid w:val="70DFFD00"/>
    <w:rsid w:val="71E300B0"/>
    <w:rsid w:val="733D58FA"/>
    <w:rsid w:val="73786210"/>
    <w:rsid w:val="749020A8"/>
    <w:rsid w:val="74EA1DC4"/>
    <w:rsid w:val="75065FB8"/>
    <w:rsid w:val="751DF432"/>
    <w:rsid w:val="75300545"/>
    <w:rsid w:val="7661AA0E"/>
    <w:rsid w:val="76B6C8F5"/>
    <w:rsid w:val="7844B121"/>
    <w:rsid w:val="78496E25"/>
    <w:rsid w:val="794D37AD"/>
    <w:rsid w:val="7982540C"/>
    <w:rsid w:val="79B00C59"/>
    <w:rsid w:val="7A12C6D4"/>
    <w:rsid w:val="7A9DF2E0"/>
    <w:rsid w:val="7AB79852"/>
    <w:rsid w:val="7AE50147"/>
    <w:rsid w:val="7B349E61"/>
    <w:rsid w:val="7B6470FB"/>
    <w:rsid w:val="7B744D90"/>
    <w:rsid w:val="7B98A80F"/>
    <w:rsid w:val="7C38FF53"/>
    <w:rsid w:val="7C8453EA"/>
    <w:rsid w:val="7CA1D4D5"/>
    <w:rsid w:val="7CB83504"/>
    <w:rsid w:val="7D3827C6"/>
    <w:rsid w:val="7D45EFEE"/>
    <w:rsid w:val="7DB3C6E8"/>
    <w:rsid w:val="7DC1B9D3"/>
    <w:rsid w:val="7E77A330"/>
    <w:rsid w:val="7EC678E6"/>
    <w:rsid w:val="7F25B5EE"/>
    <w:rsid w:val="7F567CCC"/>
    <w:rsid w:val="7FEED8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40700"/>
  <w15:chartTrackingRefBased/>
  <w15:docId w15:val="{39BEC2F6-8F6E-402D-A8AD-73CC7214D0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E0B8DCB"/>
    <w:rPr>
      <w:noProof/>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E0B8DC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E0B8DC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E0B8DC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E0B8DCB"/>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E0B8DCB"/>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E0B8DCB"/>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E0B8DCB"/>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E0B8DCB"/>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E0B8DCB"/>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E0B8DCB"/>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E0B8DCB"/>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E0B8DCB"/>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E0B8DCB"/>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E0B8DCB"/>
    <w:pPr>
      <w:spacing/>
      <w:ind w:left="720"/>
      <w:contextualSpacing/>
    </w:pPr>
  </w:style>
  <w:style w:type="paragraph" w:styleId="TOC1">
    <w:uiPriority w:val="39"/>
    <w:name w:val="toc 1"/>
    <w:basedOn w:val="Normal"/>
    <w:next w:val="Normal"/>
    <w:unhideWhenUsed/>
    <w:rsid w:val="4E0B8DCB"/>
    <w:pPr>
      <w:spacing w:after="100"/>
    </w:pPr>
  </w:style>
  <w:style w:type="paragraph" w:styleId="TOC2">
    <w:uiPriority w:val="39"/>
    <w:name w:val="toc 2"/>
    <w:basedOn w:val="Normal"/>
    <w:next w:val="Normal"/>
    <w:unhideWhenUsed/>
    <w:rsid w:val="4E0B8DCB"/>
    <w:pPr>
      <w:spacing w:after="100"/>
      <w:ind w:left="220"/>
    </w:pPr>
  </w:style>
  <w:style w:type="paragraph" w:styleId="TOC3">
    <w:uiPriority w:val="39"/>
    <w:name w:val="toc 3"/>
    <w:basedOn w:val="Normal"/>
    <w:next w:val="Normal"/>
    <w:unhideWhenUsed/>
    <w:rsid w:val="4E0B8DCB"/>
    <w:pPr>
      <w:spacing w:after="100"/>
      <w:ind w:left="440"/>
    </w:pPr>
  </w:style>
  <w:style w:type="paragraph" w:styleId="TOC4">
    <w:uiPriority w:val="39"/>
    <w:name w:val="toc 4"/>
    <w:basedOn w:val="Normal"/>
    <w:next w:val="Normal"/>
    <w:unhideWhenUsed/>
    <w:rsid w:val="4E0B8DCB"/>
    <w:pPr>
      <w:spacing w:after="100"/>
      <w:ind w:left="660"/>
    </w:pPr>
  </w:style>
  <w:style w:type="paragraph" w:styleId="TOC5">
    <w:uiPriority w:val="39"/>
    <w:name w:val="toc 5"/>
    <w:basedOn w:val="Normal"/>
    <w:next w:val="Normal"/>
    <w:unhideWhenUsed/>
    <w:rsid w:val="4E0B8DCB"/>
    <w:pPr>
      <w:spacing w:after="100"/>
      <w:ind w:left="880"/>
    </w:pPr>
  </w:style>
  <w:style w:type="paragraph" w:styleId="TOC6">
    <w:uiPriority w:val="39"/>
    <w:name w:val="toc 6"/>
    <w:basedOn w:val="Normal"/>
    <w:next w:val="Normal"/>
    <w:unhideWhenUsed/>
    <w:rsid w:val="4E0B8DCB"/>
    <w:pPr>
      <w:spacing w:after="100"/>
      <w:ind w:left="1100"/>
    </w:pPr>
  </w:style>
  <w:style w:type="paragraph" w:styleId="TOC7">
    <w:uiPriority w:val="39"/>
    <w:name w:val="toc 7"/>
    <w:basedOn w:val="Normal"/>
    <w:next w:val="Normal"/>
    <w:unhideWhenUsed/>
    <w:rsid w:val="4E0B8DCB"/>
    <w:pPr>
      <w:spacing w:after="100"/>
      <w:ind w:left="1320"/>
    </w:pPr>
  </w:style>
  <w:style w:type="paragraph" w:styleId="TOC8">
    <w:uiPriority w:val="39"/>
    <w:name w:val="toc 8"/>
    <w:basedOn w:val="Normal"/>
    <w:next w:val="Normal"/>
    <w:unhideWhenUsed/>
    <w:rsid w:val="4E0B8DCB"/>
    <w:pPr>
      <w:spacing w:after="100"/>
      <w:ind w:left="1540"/>
    </w:pPr>
  </w:style>
  <w:style w:type="paragraph" w:styleId="TOC9">
    <w:uiPriority w:val="39"/>
    <w:name w:val="toc 9"/>
    <w:basedOn w:val="Normal"/>
    <w:next w:val="Normal"/>
    <w:unhideWhenUsed/>
    <w:rsid w:val="4E0B8DCB"/>
    <w:pPr>
      <w:spacing w:after="100"/>
      <w:ind w:left="1760"/>
    </w:pPr>
  </w:style>
  <w:style w:type="paragraph" w:styleId="EndnoteText">
    <w:uiPriority w:val="99"/>
    <w:name w:val="endnote text"/>
    <w:basedOn w:val="Normal"/>
    <w:semiHidden/>
    <w:unhideWhenUsed/>
    <w:link w:val="EndnoteTextChar"/>
    <w:rsid w:val="4E0B8DCB"/>
    <w:rPr>
      <w:sz w:val="20"/>
      <w:szCs w:val="20"/>
    </w:rPr>
    <w:pPr>
      <w:spacing w:after="0" w:line="240" w:lineRule="auto"/>
    </w:pPr>
  </w:style>
  <w:style w:type="paragraph" w:styleId="Footer">
    <w:uiPriority w:val="99"/>
    <w:name w:val="footer"/>
    <w:basedOn w:val="Normal"/>
    <w:unhideWhenUsed/>
    <w:link w:val="FooterChar"/>
    <w:rsid w:val="4E0B8DCB"/>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E0B8DCB"/>
    <w:rPr>
      <w:sz w:val="20"/>
      <w:szCs w:val="20"/>
    </w:rPr>
    <w:pPr>
      <w:spacing w:after="0" w:line="240" w:lineRule="auto"/>
    </w:pPr>
  </w:style>
  <w:style w:type="paragraph" w:styleId="Header">
    <w:uiPriority w:val="99"/>
    <w:name w:val="header"/>
    <w:basedOn w:val="Normal"/>
    <w:unhideWhenUsed/>
    <w:link w:val="HeaderChar"/>
    <w:rsid w:val="4E0B8DCB"/>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ducationendowmentfoundation.org.uk/guidance-for-teachers/covid-19-resources/best-evidence-on-impact-of-covid-19-on-pupil-attainment" TargetMode="External" Id="R2fb1bc36993a40c7" /><Relationship Type="http://schemas.openxmlformats.org/officeDocument/2006/relationships/hyperlink" Target="https://www.bbc.co.uk/news/education-56889035" TargetMode="External" Id="R1cd8c1aac759411e" /><Relationship Type="http://schemas.openxmlformats.org/officeDocument/2006/relationships/hyperlink" Target="https://literacytrust.org.uk/research-services/research-reports/5-to-8-year-old-childrens-reading-in-2022/" TargetMode="External" Id="R0e36832077f04a58" /><Relationship Type="http://schemas.openxmlformats.org/officeDocument/2006/relationships/hyperlink" Target="https://cdnx.uobabylon.edu.iq/undergrad_projs/EWNDUwsTVUyqr8vt7C1FMQ.pdf" TargetMode="External" Id="R6ead578dbc954cdd" /><Relationship Type="http://schemas.openxmlformats.org/officeDocument/2006/relationships/header" Target="header.xml" Id="Rc6a1d3902f2e4f33" /><Relationship Type="http://schemas.openxmlformats.org/officeDocument/2006/relationships/footer" Target="footer.xml" Id="R3f40723d5e254e33" /><Relationship Type="http://schemas.microsoft.com/office/2020/10/relationships/intelligence" Target="intelligence2.xml" Id="R5bdd8c1aba654ecd" /><Relationship Type="http://schemas.openxmlformats.org/officeDocument/2006/relationships/numbering" Target="numbering.xml" Id="R4e942e944f53412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2024-10-20T19:14:59.3216099Z</dcterms:created>
  <dcterms:modified xsi:type="dcterms:W3CDTF">2024-10-27T19:08:09.2391459Z</dcterms:modified>
  <dc:creator>Chloe Nott (2306721)</dc:creator>
  <lastModifiedBy>Chloe Nott (2306721)</lastModifiedBy>
</coreProperties>
</file>