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764A2" w14:textId="77777777" w:rsidR="002150D9" w:rsidRDefault="002150D9">
      <w:pPr>
        <w:spacing w:before="120" w:after="120" w:line="360" w:lineRule="auto"/>
        <w:ind w:firstLine="720"/>
        <w:rPr>
          <w:rFonts w:ascii="Times New Roman" w:eastAsia="Times New Roman" w:hAnsi="Times New Roman" w:cs="Times New Roman"/>
          <w:sz w:val="24"/>
        </w:rPr>
      </w:pPr>
    </w:p>
    <w:p w14:paraId="672C80E7" w14:textId="77777777" w:rsidR="002150D9" w:rsidRDefault="002150D9">
      <w:pPr>
        <w:spacing w:before="120" w:after="120" w:line="360" w:lineRule="auto"/>
        <w:ind w:firstLine="720"/>
        <w:rPr>
          <w:rFonts w:ascii="Times New Roman" w:eastAsia="Times New Roman" w:hAnsi="Times New Roman" w:cs="Times New Roman"/>
          <w:sz w:val="24"/>
        </w:rPr>
      </w:pPr>
    </w:p>
    <w:p w14:paraId="315A06E5" w14:textId="77777777" w:rsidR="002150D9" w:rsidRDefault="002150D9">
      <w:pPr>
        <w:spacing w:before="120" w:after="120" w:line="360" w:lineRule="auto"/>
        <w:ind w:firstLine="720"/>
        <w:rPr>
          <w:rFonts w:ascii="Times New Roman" w:eastAsia="Times New Roman" w:hAnsi="Times New Roman" w:cs="Times New Roman"/>
          <w:sz w:val="24"/>
        </w:rPr>
      </w:pPr>
    </w:p>
    <w:p w14:paraId="65C74506" w14:textId="77777777" w:rsidR="002150D9" w:rsidRDefault="002150D9">
      <w:pPr>
        <w:spacing w:before="120" w:after="120" w:line="360" w:lineRule="auto"/>
        <w:ind w:firstLine="720"/>
        <w:rPr>
          <w:rFonts w:ascii="Times New Roman" w:eastAsia="Times New Roman" w:hAnsi="Times New Roman" w:cs="Times New Roman"/>
          <w:sz w:val="24"/>
        </w:rPr>
      </w:pPr>
    </w:p>
    <w:p w14:paraId="28AFDC1C" w14:textId="77777777" w:rsidR="002150D9" w:rsidRDefault="002150D9">
      <w:pPr>
        <w:spacing w:before="120" w:after="120" w:line="360" w:lineRule="auto"/>
        <w:ind w:firstLine="720"/>
        <w:rPr>
          <w:rFonts w:ascii="Times New Roman" w:eastAsia="Times New Roman" w:hAnsi="Times New Roman" w:cs="Times New Roman"/>
          <w:sz w:val="24"/>
        </w:rPr>
      </w:pPr>
    </w:p>
    <w:p w14:paraId="7D9BEB58" w14:textId="77777777" w:rsidR="002150D9" w:rsidRDefault="002150D9">
      <w:pPr>
        <w:spacing w:before="120" w:after="120" w:line="360" w:lineRule="auto"/>
        <w:ind w:firstLine="720"/>
        <w:rPr>
          <w:rFonts w:ascii="Times New Roman" w:eastAsia="Times New Roman" w:hAnsi="Times New Roman" w:cs="Times New Roman"/>
          <w:sz w:val="24"/>
        </w:rPr>
      </w:pPr>
    </w:p>
    <w:p w14:paraId="61A0929E" w14:textId="77777777" w:rsidR="002150D9" w:rsidRDefault="00CB61C3">
      <w:pPr>
        <w:spacing w:before="120" w:after="120" w:line="360" w:lineRule="auto"/>
        <w:ind w:firstLine="720"/>
        <w:jc w:val="center"/>
        <w:rPr>
          <w:rFonts w:ascii="Times New Roman" w:eastAsia="Times New Roman" w:hAnsi="Times New Roman" w:cs="Times New Roman"/>
          <w:sz w:val="24"/>
        </w:rPr>
      </w:pPr>
      <w:r>
        <w:rPr>
          <w:rFonts w:ascii="Times New Roman" w:eastAsia="Times New Roman" w:hAnsi="Times New Roman" w:cs="Times New Roman"/>
          <w:sz w:val="24"/>
        </w:rPr>
        <w:t xml:space="preserve">Emerging changes in labor market </w:t>
      </w:r>
    </w:p>
    <w:p w14:paraId="682596C8" w14:textId="77777777" w:rsidR="002150D9" w:rsidRDefault="00CB61C3">
      <w:pPr>
        <w:spacing w:before="120" w:after="120" w:line="360" w:lineRule="auto"/>
        <w:ind w:firstLine="720"/>
        <w:jc w:val="center"/>
        <w:rPr>
          <w:rFonts w:ascii="Times New Roman" w:eastAsia="Times New Roman" w:hAnsi="Times New Roman" w:cs="Times New Roman"/>
          <w:sz w:val="24"/>
        </w:rPr>
      </w:pPr>
      <w:r>
        <w:rPr>
          <w:rFonts w:ascii="Times New Roman" w:eastAsia="Times New Roman" w:hAnsi="Times New Roman" w:cs="Times New Roman"/>
          <w:sz w:val="24"/>
        </w:rPr>
        <w:t>[Foram Ashokkumar Patel]</w:t>
      </w:r>
    </w:p>
    <w:p w14:paraId="05165944" w14:textId="77777777" w:rsidR="002150D9" w:rsidRDefault="00CB61C3">
      <w:pPr>
        <w:spacing w:before="120" w:after="120" w:line="360" w:lineRule="auto"/>
        <w:ind w:firstLine="720"/>
        <w:jc w:val="center"/>
        <w:rPr>
          <w:rFonts w:ascii="Times New Roman" w:eastAsia="Times New Roman" w:hAnsi="Times New Roman" w:cs="Times New Roman"/>
          <w:sz w:val="24"/>
        </w:rPr>
      </w:pPr>
      <w:r>
        <w:rPr>
          <w:rFonts w:ascii="Times New Roman" w:eastAsia="Times New Roman" w:hAnsi="Times New Roman" w:cs="Times New Roman"/>
          <w:sz w:val="24"/>
        </w:rPr>
        <w:t xml:space="preserve">[Human Resourse Management] </w:t>
      </w:r>
    </w:p>
    <w:p w14:paraId="456B3AAD" w14:textId="77777777" w:rsidR="002150D9" w:rsidRDefault="002150D9">
      <w:pPr>
        <w:spacing w:before="120" w:after="120" w:line="360" w:lineRule="auto"/>
        <w:ind w:firstLine="720"/>
        <w:jc w:val="center"/>
        <w:rPr>
          <w:rFonts w:ascii="Times New Roman" w:eastAsia="Times New Roman" w:hAnsi="Times New Roman" w:cs="Times New Roman"/>
          <w:sz w:val="24"/>
        </w:rPr>
      </w:pPr>
    </w:p>
    <w:p w14:paraId="3DB6E8CC" w14:textId="77777777" w:rsidR="002150D9" w:rsidRDefault="00CB61C3">
      <w:pPr>
        <w:spacing w:before="120" w:after="120" w:line="360" w:lineRule="auto"/>
        <w:ind w:firstLine="720"/>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2D0DADCE" w14:textId="77777777" w:rsidR="002150D9" w:rsidRDefault="002150D9">
      <w:pPr>
        <w:spacing w:before="120" w:after="120" w:line="360" w:lineRule="auto"/>
        <w:ind w:firstLine="720"/>
        <w:rPr>
          <w:rFonts w:ascii="Times New Roman" w:eastAsia="Times New Roman" w:hAnsi="Times New Roman" w:cs="Times New Roman"/>
          <w:sz w:val="24"/>
        </w:rPr>
      </w:pPr>
    </w:p>
    <w:p w14:paraId="00D18D8F" w14:textId="77777777" w:rsidR="002150D9" w:rsidRDefault="002150D9">
      <w:pPr>
        <w:keepNext/>
        <w:keepLines/>
        <w:spacing w:before="120" w:after="120" w:line="360" w:lineRule="auto"/>
        <w:ind w:firstLine="720"/>
        <w:jc w:val="center"/>
        <w:rPr>
          <w:rFonts w:ascii="Times New Roman" w:eastAsia="Times New Roman" w:hAnsi="Times New Roman" w:cs="Times New Roman"/>
          <w:b/>
          <w:color w:val="000000"/>
          <w:sz w:val="24"/>
        </w:rPr>
      </w:pPr>
    </w:p>
    <w:p w14:paraId="023052A3" w14:textId="77777777" w:rsidR="002150D9" w:rsidRDefault="00CB61C3">
      <w:pPr>
        <w:keepNext/>
        <w:keepLines/>
        <w:spacing w:before="120" w:after="120" w:line="360" w:lineRule="auto"/>
        <w:ind w:firstLine="720"/>
        <w:jc w:val="center"/>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 xml:space="preserve">Introduction: </w:t>
      </w:r>
    </w:p>
    <w:p w14:paraId="12DEE6B9"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 xml:space="preserve">Creativity and effectiveness are considered a new reflection on the labour market in this current time.  It does not seem to be keeping pace with even faster organisational </w:t>
      </w:r>
      <w:proofErr w:type="gramStart"/>
      <w:r>
        <w:rPr>
          <w:rFonts w:ascii="Times New Roman" w:eastAsia="Times New Roman" w:hAnsi="Times New Roman" w:cs="Times New Roman"/>
          <w:sz w:val="24"/>
        </w:rPr>
        <w:t>change(</w:t>
      </w:r>
      <w:proofErr w:type="gramEnd"/>
      <w:r>
        <w:rPr>
          <w:rFonts w:ascii="Times New Roman" w:eastAsia="Times New Roman" w:hAnsi="Times New Roman" w:cs="Times New Roman"/>
          <w:sz w:val="24"/>
        </w:rPr>
        <w:t>Sparrow, 2004).  Due to the increase in technological advancement, it is man</w:t>
      </w:r>
      <w:r>
        <w:rPr>
          <w:rFonts w:ascii="Times New Roman" w:eastAsia="Times New Roman" w:hAnsi="Times New Roman" w:cs="Times New Roman"/>
          <w:sz w:val="24"/>
        </w:rPr>
        <w:t xml:space="preserve">datory to implement the change in the organisation.  Due to this, an increased unemployment rate has led to job vacancies and productivity </w:t>
      </w:r>
      <w:proofErr w:type="gramStart"/>
      <w:r>
        <w:rPr>
          <w:rFonts w:ascii="Times New Roman" w:eastAsia="Times New Roman" w:hAnsi="Times New Roman" w:cs="Times New Roman"/>
          <w:sz w:val="24"/>
        </w:rPr>
        <w:t>growth(</w:t>
      </w:r>
      <w:proofErr w:type="gramEnd"/>
      <w:r>
        <w:rPr>
          <w:rFonts w:ascii="Times New Roman" w:eastAsia="Times New Roman" w:hAnsi="Times New Roman" w:cs="Times New Roman"/>
          <w:sz w:val="24"/>
        </w:rPr>
        <w:t xml:space="preserve">Muller, 2013).  But wage inactivity and the economic recovery became less </w:t>
      </w:r>
      <w:proofErr w:type="gramStart"/>
      <w:r>
        <w:rPr>
          <w:rFonts w:ascii="Times New Roman" w:eastAsia="Times New Roman" w:hAnsi="Times New Roman" w:cs="Times New Roman"/>
          <w:sz w:val="24"/>
        </w:rPr>
        <w:t>mobile(</w:t>
      </w:r>
      <w:proofErr w:type="gramEnd"/>
      <w:r>
        <w:rPr>
          <w:rFonts w:ascii="Times New Roman" w:eastAsia="Times New Roman" w:hAnsi="Times New Roman" w:cs="Times New Roman"/>
          <w:sz w:val="24"/>
        </w:rPr>
        <w:t xml:space="preserve">Heery, 2017).  For instance, </w:t>
      </w:r>
      <w:r>
        <w:rPr>
          <w:rFonts w:ascii="Times New Roman" w:eastAsia="Times New Roman" w:hAnsi="Times New Roman" w:cs="Times New Roman"/>
          <w:sz w:val="24"/>
        </w:rPr>
        <w:t xml:space="preserve">At Manpower Group, it is also called this new era or environment of the current human age.  In which companies mainly focused on talent.  It is preferred as the key to differentiating between companies at either the local or international </w:t>
      </w:r>
      <w:proofErr w:type="gramStart"/>
      <w:r>
        <w:rPr>
          <w:rFonts w:ascii="Times New Roman" w:eastAsia="Times New Roman" w:hAnsi="Times New Roman" w:cs="Times New Roman"/>
          <w:sz w:val="24"/>
        </w:rPr>
        <w:t>level(</w:t>
      </w:r>
      <w:proofErr w:type="gramEnd"/>
      <w:r>
        <w:rPr>
          <w:rFonts w:ascii="Times New Roman" w:eastAsia="Times New Roman" w:hAnsi="Times New Roman" w:cs="Times New Roman"/>
          <w:sz w:val="24"/>
        </w:rPr>
        <w:t>Torrington,</w:t>
      </w:r>
      <w:r>
        <w:rPr>
          <w:rFonts w:ascii="Times New Roman" w:eastAsia="Times New Roman" w:hAnsi="Times New Roman" w:cs="Times New Roman"/>
          <w:sz w:val="24"/>
        </w:rPr>
        <w:t xml:space="preserve"> 2020).  This change is reflected in the four global forces that are currently transforming the working condition and environment.  It included change in the demographic, the growing choice of people, the increase in the revolution of upcoming technology a</w:t>
      </w:r>
      <w:r>
        <w:rPr>
          <w:rFonts w:ascii="Times New Roman" w:eastAsia="Times New Roman" w:hAnsi="Times New Roman" w:cs="Times New Roman"/>
          <w:sz w:val="24"/>
        </w:rPr>
        <w:t xml:space="preserve">nd the increasing sophistication of the </w:t>
      </w:r>
      <w:proofErr w:type="gramStart"/>
      <w:r>
        <w:rPr>
          <w:rFonts w:ascii="Times New Roman" w:eastAsia="Times New Roman" w:hAnsi="Times New Roman" w:cs="Times New Roman"/>
          <w:sz w:val="24"/>
        </w:rPr>
        <w:t>client(</w:t>
      </w:r>
      <w:proofErr w:type="gramEnd"/>
      <w:r>
        <w:rPr>
          <w:rFonts w:ascii="Times New Roman" w:eastAsia="Times New Roman" w:hAnsi="Times New Roman" w:cs="Times New Roman"/>
          <w:sz w:val="24"/>
        </w:rPr>
        <w:t>David et al., 2017).  Recent stats show that during the last three months to January 2022, the UK employed around 25.3 million candidates.  Moreover, it also shows that there will be a slight increase in 2021.</w:t>
      </w:r>
      <w:r>
        <w:rPr>
          <w:rFonts w:ascii="Times New Roman" w:eastAsia="Times New Roman" w:hAnsi="Times New Roman" w:cs="Times New Roman"/>
          <w:sz w:val="24"/>
        </w:rPr>
        <w:t xml:space="preserve">  Employment in the United Kingdom reached more than 30 million in </w:t>
      </w:r>
      <w:r>
        <w:rPr>
          <w:rFonts w:ascii="Times New Roman" w:eastAsia="Times New Roman" w:hAnsi="Times New Roman" w:cs="Times New Roman"/>
          <w:sz w:val="24"/>
        </w:rPr>
        <w:lastRenderedPageBreak/>
        <w:t>February 2020, but in the mid of 2020, it became the lowest and shifted to 20.5 million in May.</w:t>
      </w:r>
    </w:p>
    <w:p w14:paraId="0C460C54" w14:textId="77777777" w:rsidR="002150D9" w:rsidRDefault="002150D9">
      <w:pPr>
        <w:spacing w:before="120" w:after="120" w:line="360" w:lineRule="auto"/>
        <w:ind w:firstLine="568"/>
        <w:jc w:val="both"/>
        <w:rPr>
          <w:rFonts w:ascii="Times New Roman" w:eastAsia="Times New Roman" w:hAnsi="Times New Roman" w:cs="Times New Roman"/>
          <w:sz w:val="24"/>
        </w:rPr>
      </w:pPr>
    </w:p>
    <w:p w14:paraId="7653B7C9" w14:textId="77777777" w:rsidR="002150D9" w:rsidRDefault="002150D9">
      <w:pPr>
        <w:spacing w:before="120" w:after="120" w:line="360" w:lineRule="auto"/>
        <w:ind w:firstLine="568"/>
        <w:jc w:val="both"/>
        <w:rPr>
          <w:rFonts w:ascii="Times New Roman" w:eastAsia="Times New Roman" w:hAnsi="Times New Roman" w:cs="Times New Roman"/>
          <w:sz w:val="24"/>
        </w:rPr>
      </w:pPr>
    </w:p>
    <w:p w14:paraId="04BE843C" w14:textId="77777777" w:rsidR="002150D9" w:rsidRDefault="002150D9">
      <w:pPr>
        <w:spacing w:before="120" w:after="120" w:line="360" w:lineRule="auto"/>
        <w:ind w:firstLine="720"/>
        <w:rPr>
          <w:rFonts w:ascii="Times New Roman" w:eastAsia="Times New Roman" w:hAnsi="Times New Roman" w:cs="Times New Roman"/>
          <w:sz w:val="24"/>
        </w:rPr>
      </w:pPr>
    </w:p>
    <w:p w14:paraId="1BE3A460" w14:textId="77777777" w:rsidR="002150D9" w:rsidRDefault="00CB61C3">
      <w:pPr>
        <w:keepNext/>
        <w:keepLines/>
        <w:spacing w:before="120" w:after="120" w:line="360" w:lineRule="auto"/>
        <w:ind w:firstLine="720"/>
        <w:jc w:val="center"/>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Concept of the labour market:</w:t>
      </w:r>
    </w:p>
    <w:p w14:paraId="0725C1A8"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The labour market is considered one of the economic and soci</w:t>
      </w:r>
      <w:r>
        <w:rPr>
          <w:rFonts w:ascii="Times New Roman" w:eastAsia="Times New Roman" w:hAnsi="Times New Roman" w:cs="Times New Roman"/>
          <w:sz w:val="24"/>
        </w:rPr>
        <w:t xml:space="preserve">al attributes of the </w:t>
      </w:r>
      <w:proofErr w:type="gramStart"/>
      <w:r>
        <w:rPr>
          <w:rFonts w:ascii="Times New Roman" w:eastAsia="Times New Roman" w:hAnsi="Times New Roman" w:cs="Times New Roman"/>
          <w:sz w:val="24"/>
        </w:rPr>
        <w:t>organisation(</w:t>
      </w:r>
      <w:proofErr w:type="gramEnd"/>
      <w:r>
        <w:rPr>
          <w:rFonts w:ascii="Times New Roman" w:eastAsia="Times New Roman" w:hAnsi="Times New Roman" w:cs="Times New Roman"/>
          <w:sz w:val="24"/>
        </w:rPr>
        <w:t xml:space="preserve">Sparrow, 2004).  It is defined as a place where employees and managers communicate and negotiate for their mutual </w:t>
      </w:r>
      <w:proofErr w:type="gramStart"/>
      <w:r>
        <w:rPr>
          <w:rFonts w:ascii="Times New Roman" w:eastAsia="Times New Roman" w:hAnsi="Times New Roman" w:cs="Times New Roman"/>
          <w:sz w:val="24"/>
        </w:rPr>
        <w:t>concerns(</w:t>
      </w:r>
      <w:proofErr w:type="gramEnd"/>
      <w:r>
        <w:rPr>
          <w:rFonts w:ascii="Times New Roman" w:eastAsia="Times New Roman" w:hAnsi="Times New Roman" w:cs="Times New Roman"/>
          <w:sz w:val="24"/>
        </w:rPr>
        <w:t xml:space="preserve">Muller, 2013).  In this market, managers or human resource managers seek the best skills for their </w:t>
      </w:r>
      <w:r>
        <w:rPr>
          <w:rFonts w:ascii="Times New Roman" w:eastAsia="Times New Roman" w:hAnsi="Times New Roman" w:cs="Times New Roman"/>
          <w:sz w:val="24"/>
        </w:rPr>
        <w:t xml:space="preserve">company, whereas individual candidates seek the most rewarding </w:t>
      </w:r>
      <w:proofErr w:type="gramStart"/>
      <w:r>
        <w:rPr>
          <w:rFonts w:ascii="Times New Roman" w:eastAsia="Times New Roman" w:hAnsi="Times New Roman" w:cs="Times New Roman"/>
          <w:sz w:val="24"/>
        </w:rPr>
        <w:t>jobs(</w:t>
      </w:r>
      <w:proofErr w:type="gramEnd"/>
      <w:r>
        <w:rPr>
          <w:rFonts w:ascii="Times New Roman" w:eastAsia="Times New Roman" w:hAnsi="Times New Roman" w:cs="Times New Roman"/>
          <w:sz w:val="24"/>
        </w:rPr>
        <w:t>Hershey, n.d.).  The labour market is based on the demand and supply of labour.  In this current market, the demand for labour is based on firms required for the labour and the supply of l</w:t>
      </w:r>
      <w:r>
        <w:rPr>
          <w:rFonts w:ascii="Times New Roman" w:eastAsia="Times New Roman" w:hAnsi="Times New Roman" w:cs="Times New Roman"/>
          <w:sz w:val="24"/>
        </w:rPr>
        <w:t xml:space="preserve">abour is based on the need for labour from </w:t>
      </w:r>
      <w:proofErr w:type="gramStart"/>
      <w:r>
        <w:rPr>
          <w:rFonts w:ascii="Times New Roman" w:eastAsia="Times New Roman" w:hAnsi="Times New Roman" w:cs="Times New Roman"/>
          <w:sz w:val="24"/>
        </w:rPr>
        <w:t>companies(</w:t>
      </w:r>
      <w:proofErr w:type="gramEnd"/>
      <w:r>
        <w:rPr>
          <w:rFonts w:ascii="Times New Roman" w:eastAsia="Times New Roman" w:hAnsi="Times New Roman" w:cs="Times New Roman"/>
          <w:sz w:val="24"/>
        </w:rPr>
        <w:t>Stephen Bach and Edwards, 2013).  Labour supply and demand in the market affect changes in the strength of contracts.  It is also argued that the labour market is a marketplace where workers attract mana</w:t>
      </w:r>
      <w:r>
        <w:rPr>
          <w:rFonts w:ascii="Times New Roman" w:eastAsia="Times New Roman" w:hAnsi="Times New Roman" w:cs="Times New Roman"/>
          <w:sz w:val="24"/>
        </w:rPr>
        <w:t xml:space="preserve">gers with their work and skills to exchange their </w:t>
      </w:r>
      <w:proofErr w:type="gramStart"/>
      <w:r>
        <w:rPr>
          <w:rFonts w:ascii="Times New Roman" w:eastAsia="Times New Roman" w:hAnsi="Times New Roman" w:cs="Times New Roman"/>
          <w:sz w:val="24"/>
        </w:rPr>
        <w:t>wages(</w:t>
      </w:r>
      <w:proofErr w:type="gramEnd"/>
      <w:r>
        <w:rPr>
          <w:rFonts w:ascii="Times New Roman" w:eastAsia="Times New Roman" w:hAnsi="Times New Roman" w:cs="Times New Roman"/>
          <w:sz w:val="24"/>
        </w:rPr>
        <w:t xml:space="preserve">Tony Edwards and Chris Rees, 2017).  In this recent time of technological advancement, the </w:t>
      </w:r>
      <w:proofErr w:type="gramStart"/>
      <w:r>
        <w:rPr>
          <w:rFonts w:ascii="Times New Roman" w:eastAsia="Times New Roman" w:hAnsi="Times New Roman" w:cs="Times New Roman"/>
          <w:sz w:val="24"/>
        </w:rPr>
        <w:t>new invention</w:t>
      </w:r>
      <w:proofErr w:type="gramEnd"/>
      <w:r>
        <w:rPr>
          <w:rFonts w:ascii="Times New Roman" w:eastAsia="Times New Roman" w:hAnsi="Times New Roman" w:cs="Times New Roman"/>
          <w:sz w:val="24"/>
        </w:rPr>
        <w:t xml:space="preserve"> of the labour market is based on the online platform.  Many platforms became the labour market.</w:t>
      </w:r>
      <w:r>
        <w:rPr>
          <w:rFonts w:ascii="Times New Roman" w:eastAsia="Times New Roman" w:hAnsi="Times New Roman" w:cs="Times New Roman"/>
          <w:sz w:val="24"/>
        </w:rPr>
        <w:t xml:space="preserve">  It includes social media (LinkedIn, freelancing platforms like fiver, upwards </w:t>
      </w:r>
      <w:proofErr w:type="gramStart"/>
      <w:r>
        <w:rPr>
          <w:rFonts w:ascii="Times New Roman" w:eastAsia="Times New Roman" w:hAnsi="Times New Roman" w:cs="Times New Roman"/>
          <w:sz w:val="24"/>
        </w:rPr>
        <w:t>etc(</w:t>
      </w:r>
      <w:proofErr w:type="gramEnd"/>
      <w:r>
        <w:rPr>
          <w:rFonts w:ascii="Times New Roman" w:eastAsia="Times New Roman" w:hAnsi="Times New Roman" w:cs="Times New Roman"/>
          <w:sz w:val="24"/>
        </w:rPr>
        <w:t xml:space="preserve">Hershey, n.d.). According to standard labour market theory, labour is considered </w:t>
      </w:r>
      <w:proofErr w:type="gramStart"/>
      <w:r>
        <w:rPr>
          <w:rFonts w:ascii="Times New Roman" w:eastAsia="Times New Roman" w:hAnsi="Times New Roman" w:cs="Times New Roman"/>
          <w:sz w:val="24"/>
        </w:rPr>
        <w:t>similar to</w:t>
      </w:r>
      <w:proofErr w:type="gramEnd"/>
      <w:r>
        <w:rPr>
          <w:rFonts w:ascii="Times New Roman" w:eastAsia="Times New Roman" w:hAnsi="Times New Roman" w:cs="Times New Roman"/>
          <w:sz w:val="24"/>
        </w:rPr>
        <w:t xml:space="preserve"> any other resource.  In general, the market determines the distribution of labou</w:t>
      </w:r>
      <w:r>
        <w:rPr>
          <w:rFonts w:ascii="Times New Roman" w:eastAsia="Times New Roman" w:hAnsi="Times New Roman" w:cs="Times New Roman"/>
          <w:sz w:val="24"/>
        </w:rPr>
        <w:t xml:space="preserve">r and its </w:t>
      </w:r>
      <w:proofErr w:type="gramStart"/>
      <w:r>
        <w:rPr>
          <w:rFonts w:ascii="Times New Roman" w:eastAsia="Times New Roman" w:hAnsi="Times New Roman" w:cs="Times New Roman"/>
          <w:sz w:val="24"/>
        </w:rPr>
        <w:t>costs(</w:t>
      </w:r>
      <w:proofErr w:type="gramEnd"/>
      <w:r>
        <w:rPr>
          <w:rFonts w:ascii="Times New Roman" w:eastAsia="Times New Roman" w:hAnsi="Times New Roman" w:cs="Times New Roman"/>
          <w:sz w:val="24"/>
        </w:rPr>
        <w:t>Hugh et al., 2011).</w:t>
      </w:r>
    </w:p>
    <w:p w14:paraId="4E830825" w14:textId="77777777" w:rsidR="002150D9" w:rsidRDefault="002150D9">
      <w:pPr>
        <w:spacing w:before="120" w:after="120" w:line="360" w:lineRule="auto"/>
        <w:ind w:firstLine="720"/>
        <w:rPr>
          <w:rFonts w:ascii="Times New Roman" w:eastAsia="Times New Roman" w:hAnsi="Times New Roman" w:cs="Times New Roman"/>
          <w:sz w:val="24"/>
        </w:rPr>
      </w:pPr>
    </w:p>
    <w:p w14:paraId="13DC638A" w14:textId="77777777" w:rsidR="002150D9" w:rsidRDefault="00CB61C3">
      <w:pPr>
        <w:keepNext/>
        <w:keepLines/>
        <w:spacing w:before="120" w:after="120" w:line="360" w:lineRule="auto"/>
        <w:ind w:firstLine="720"/>
        <w:jc w:val="center"/>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Covid-19 impacted the labour market:</w:t>
      </w:r>
    </w:p>
    <w:p w14:paraId="08E34E6C"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 xml:space="preserve">This uncertain and panicked time of COVID-19 </w:t>
      </w:r>
      <w:r>
        <w:rPr>
          <w:rFonts w:ascii="Times New Roman" w:eastAsia="Times New Roman" w:hAnsi="Times New Roman" w:cs="Times New Roman"/>
          <w:sz w:val="24"/>
        </w:rPr>
        <w:t>has triggered the entire labour market because of safety precautions and Great Depression</w:t>
      </w:r>
      <w:r>
        <w:rPr>
          <w:rFonts w:ascii="Times New Roman" w:eastAsia="Times New Roman" w:hAnsi="Times New Roman" w:cs="Times New Roman"/>
          <w:color w:val="000000"/>
          <w:sz w:val="24"/>
          <w:shd w:val="clear" w:color="auto" w:fill="FFFFFF"/>
        </w:rPr>
        <w:t xml:space="preserve"> (Ahlburg, 2020)</w:t>
      </w:r>
      <w:r>
        <w:rPr>
          <w:rFonts w:ascii="Times New Roman" w:eastAsia="Times New Roman" w:hAnsi="Times New Roman" w:cs="Times New Roman"/>
          <w:sz w:val="24"/>
        </w:rPr>
        <w:t>.  There is always a risk that money will be spent on perseverance and who will feel it for the first time.  It became very challenging for the individ</w:t>
      </w:r>
      <w:r>
        <w:rPr>
          <w:rFonts w:ascii="Times New Roman" w:eastAsia="Times New Roman" w:hAnsi="Times New Roman" w:cs="Times New Roman"/>
          <w:sz w:val="24"/>
        </w:rPr>
        <w:t>ual or job person to sustain their job.  It contained a higher risk of poverty that caused inequality in income (Su et al., 2021).  The Covid pandemic negatively impacted the overall business development in the world.  All the communication and transportat</w:t>
      </w:r>
      <w:r>
        <w:rPr>
          <w:rFonts w:ascii="Times New Roman" w:eastAsia="Times New Roman" w:hAnsi="Times New Roman" w:cs="Times New Roman"/>
          <w:sz w:val="24"/>
        </w:rPr>
        <w:t>ion channels have been blocked, causing extreme unemployment</w:t>
      </w:r>
      <w:r>
        <w:rPr>
          <w:rFonts w:ascii="Times New Roman" w:eastAsia="Times New Roman" w:hAnsi="Times New Roman" w:cs="Times New Roman"/>
          <w:color w:val="000000"/>
          <w:sz w:val="24"/>
          <w:shd w:val="clear" w:color="auto" w:fill="FFFFFF"/>
        </w:rPr>
        <w:t xml:space="preserve"> (Fana, </w:t>
      </w:r>
      <w:r>
        <w:rPr>
          <w:rFonts w:ascii="Times New Roman" w:eastAsia="Times New Roman" w:hAnsi="Times New Roman" w:cs="Times New Roman"/>
          <w:color w:val="000000"/>
          <w:sz w:val="24"/>
          <w:shd w:val="clear" w:color="auto" w:fill="FFFFFF"/>
        </w:rPr>
        <w:lastRenderedPageBreak/>
        <w:t>Torrejón Pérez and Fernández-Macías, 2020)</w:t>
      </w:r>
      <w:r>
        <w:rPr>
          <w:rFonts w:ascii="Times New Roman" w:eastAsia="Times New Roman" w:hAnsi="Times New Roman" w:cs="Times New Roman"/>
          <w:sz w:val="24"/>
        </w:rPr>
        <w:t xml:space="preserve">.  In this pandemic time, countries should kick-start their economic wheel and invest in the overall economic condition (Luppi et al., 2020).  It </w:t>
      </w:r>
      <w:r>
        <w:rPr>
          <w:rFonts w:ascii="Times New Roman" w:eastAsia="Times New Roman" w:hAnsi="Times New Roman" w:cs="Times New Roman"/>
          <w:sz w:val="24"/>
        </w:rPr>
        <w:t xml:space="preserve">helped them realise that the workforce is good and successful for future and future generations.  The global COVID-19 pandemic of 2020 affected all municipalities equally, with social distance playing a critical role.  Due to this global restriction, many </w:t>
      </w:r>
      <w:r>
        <w:rPr>
          <w:rFonts w:ascii="Times New Roman" w:eastAsia="Times New Roman" w:hAnsi="Times New Roman" w:cs="Times New Roman"/>
          <w:sz w:val="24"/>
        </w:rPr>
        <w:t>businesses have been faced with the temporary and permanent closure of their venture</w:t>
      </w:r>
      <w:r>
        <w:rPr>
          <w:rFonts w:ascii="Times New Roman" w:eastAsia="Times New Roman" w:hAnsi="Times New Roman" w:cs="Times New Roman"/>
          <w:color w:val="000000"/>
          <w:sz w:val="24"/>
          <w:shd w:val="clear" w:color="auto" w:fill="FFFFFF"/>
        </w:rPr>
        <w:t xml:space="preserve"> (Mayhew and Anand, 2020)</w:t>
      </w:r>
      <w:r>
        <w:rPr>
          <w:rFonts w:ascii="Times New Roman" w:eastAsia="Times New Roman" w:hAnsi="Times New Roman" w:cs="Times New Roman"/>
          <w:sz w:val="24"/>
        </w:rPr>
        <w:t xml:space="preserve">.  Due to this, many workers worked on daily wages and faced a lock on their household income.  Based on these cruises, Healthcare crises have had </w:t>
      </w:r>
      <w:r>
        <w:rPr>
          <w:rFonts w:ascii="Times New Roman" w:eastAsia="Times New Roman" w:hAnsi="Times New Roman" w:cs="Times New Roman"/>
          <w:sz w:val="24"/>
        </w:rPr>
        <w:t>a major impact on the economy and the labour market.  In this global pandemic of covid-19, many individuals have experienced losing their jobs and becoming unemployed</w:t>
      </w:r>
      <w:r>
        <w:rPr>
          <w:rFonts w:ascii="Times New Roman" w:eastAsia="Times New Roman" w:hAnsi="Times New Roman" w:cs="Times New Roman"/>
          <w:color w:val="000000"/>
          <w:sz w:val="24"/>
          <w:shd w:val="clear" w:color="auto" w:fill="FFFFFF"/>
        </w:rPr>
        <w:t xml:space="preserve"> (Brewer and Tasseva, 2021)</w:t>
      </w:r>
      <w:r>
        <w:rPr>
          <w:rFonts w:ascii="Times New Roman" w:eastAsia="Times New Roman" w:hAnsi="Times New Roman" w:cs="Times New Roman"/>
          <w:sz w:val="24"/>
        </w:rPr>
        <w:t>.  This pandemic impacted employment may be terminated or froze</w:t>
      </w:r>
      <w:r>
        <w:rPr>
          <w:rFonts w:ascii="Times New Roman" w:eastAsia="Times New Roman" w:hAnsi="Times New Roman" w:cs="Times New Roman"/>
          <w:sz w:val="24"/>
        </w:rPr>
        <w:t xml:space="preserve">n until the legal legislation.  The unemployed may postpone their job search for family reasons, and workforces have declined their working hours or taken time off work (Su et al., 2021).  The situation with the COVID-19 pandemic began to improve steadily </w:t>
      </w:r>
      <w:r>
        <w:rPr>
          <w:rFonts w:ascii="Times New Roman" w:eastAsia="Times New Roman" w:hAnsi="Times New Roman" w:cs="Times New Roman"/>
          <w:sz w:val="24"/>
        </w:rPr>
        <w:t>in the first quarter of 2021 when mass vaccination campaigns began around the world.  However, vaccinations continue to spread and increasingly impose temporary constraints</w:t>
      </w:r>
      <w:r>
        <w:rPr>
          <w:rFonts w:ascii="Times New Roman" w:eastAsia="Times New Roman" w:hAnsi="Times New Roman" w:cs="Times New Roman"/>
          <w:color w:val="000000"/>
          <w:sz w:val="24"/>
          <w:shd w:val="clear" w:color="auto" w:fill="FFFFFF"/>
        </w:rPr>
        <w:t xml:space="preserve"> (Mayhew and Anand, 2020)</w:t>
      </w:r>
      <w:r>
        <w:rPr>
          <w:rFonts w:ascii="Times New Roman" w:eastAsia="Times New Roman" w:hAnsi="Times New Roman" w:cs="Times New Roman"/>
          <w:sz w:val="24"/>
        </w:rPr>
        <w:t>.  Many online publications contained articles on the effec</w:t>
      </w:r>
      <w:r>
        <w:rPr>
          <w:rFonts w:ascii="Times New Roman" w:eastAsia="Times New Roman" w:hAnsi="Times New Roman" w:cs="Times New Roman"/>
          <w:sz w:val="24"/>
        </w:rPr>
        <w:t>ts of the COVID-19 pandemic on the labour market, based on quarterly labour force surveys (LFS).  This article critically covers specific aspects of the labour market that may be affected by the health crisis</w:t>
      </w:r>
      <w:r>
        <w:rPr>
          <w:rFonts w:ascii="Times New Roman" w:eastAsia="Times New Roman" w:hAnsi="Times New Roman" w:cs="Times New Roman"/>
          <w:color w:val="000000"/>
          <w:sz w:val="24"/>
          <w:shd w:val="clear" w:color="auto" w:fill="FFFFFF"/>
        </w:rPr>
        <w:t xml:space="preserve"> (Ahlburg, 2020)</w:t>
      </w:r>
      <w:r>
        <w:rPr>
          <w:rFonts w:ascii="Times New Roman" w:eastAsia="Times New Roman" w:hAnsi="Times New Roman" w:cs="Times New Roman"/>
          <w:sz w:val="24"/>
        </w:rPr>
        <w:t>.  It included the downturn in t</w:t>
      </w:r>
      <w:r>
        <w:rPr>
          <w:rFonts w:ascii="Times New Roman" w:eastAsia="Times New Roman" w:hAnsi="Times New Roman" w:cs="Times New Roman"/>
          <w:sz w:val="24"/>
        </w:rPr>
        <w:t xml:space="preserve">he labour market, which covers all unmet employment needs (including unemployment), employment, job creation, recent jobs and leaving and absence from work, the number of hours worked </w:t>
      </w:r>
      <w:r>
        <w:rPr>
          <w:rFonts w:ascii="Times New Roman" w:eastAsia="Times New Roman" w:hAnsi="Times New Roman" w:cs="Times New Roman"/>
          <w:color w:val="000000"/>
          <w:sz w:val="24"/>
          <w:shd w:val="clear" w:color="auto" w:fill="FFFFFF"/>
        </w:rPr>
        <w:t>(Brewer and Gardiner, 2020).</w:t>
      </w:r>
      <w:r>
        <w:rPr>
          <w:rFonts w:ascii="Times New Roman" w:eastAsia="Times New Roman" w:hAnsi="Times New Roman" w:cs="Times New Roman"/>
          <w:sz w:val="24"/>
        </w:rPr>
        <w:t xml:space="preserve"> </w:t>
      </w:r>
    </w:p>
    <w:p w14:paraId="13443BEF"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One of the major impacts of the post-COVID</w:t>
      </w:r>
      <w:r>
        <w:rPr>
          <w:rFonts w:ascii="Times New Roman" w:eastAsia="Times New Roman" w:hAnsi="Times New Roman" w:cs="Times New Roman"/>
          <w:sz w:val="24"/>
        </w:rPr>
        <w:t>-19 pandemic was that it has reduced and slowed all the countries' economic activity that highly affected the labour market</w:t>
      </w:r>
      <w:r>
        <w:rPr>
          <w:rFonts w:ascii="Times New Roman" w:eastAsia="Times New Roman" w:hAnsi="Times New Roman" w:cs="Times New Roman"/>
          <w:color w:val="000000"/>
          <w:sz w:val="24"/>
          <w:shd w:val="clear" w:color="auto" w:fill="FFFFFF"/>
        </w:rPr>
        <w:t xml:space="preserve"> (Brewer and Tasseva, 2021)</w:t>
      </w:r>
      <w:r>
        <w:rPr>
          <w:rFonts w:ascii="Times New Roman" w:eastAsia="Times New Roman" w:hAnsi="Times New Roman" w:cs="Times New Roman"/>
          <w:sz w:val="24"/>
        </w:rPr>
        <w:t xml:space="preserve">.  It has a negative effect on employment </w:t>
      </w:r>
      <w:proofErr w:type="gramStart"/>
      <w:r>
        <w:rPr>
          <w:rFonts w:ascii="Times New Roman" w:eastAsia="Times New Roman" w:hAnsi="Times New Roman" w:cs="Times New Roman"/>
          <w:sz w:val="24"/>
        </w:rPr>
        <w:t>and;</w:t>
      </w:r>
      <w:proofErr w:type="gramEnd"/>
      <w:r>
        <w:rPr>
          <w:rFonts w:ascii="Times New Roman" w:eastAsia="Times New Roman" w:hAnsi="Times New Roman" w:cs="Times New Roman"/>
          <w:sz w:val="24"/>
        </w:rPr>
        <w:t xml:space="preserve"> the labour force, but it also encourages the unemployed by </w:t>
      </w:r>
      <w:r>
        <w:rPr>
          <w:rFonts w:ascii="Times New Roman" w:eastAsia="Times New Roman" w:hAnsi="Times New Roman" w:cs="Times New Roman"/>
          <w:sz w:val="24"/>
        </w:rPr>
        <w:t>influencing their supply or job search.  Employment amounted to 41.36 million from November 2021 to January 2022</w:t>
      </w:r>
      <w:r>
        <w:rPr>
          <w:rFonts w:ascii="Times New Roman" w:eastAsia="Times New Roman" w:hAnsi="Times New Roman" w:cs="Times New Roman"/>
          <w:color w:val="000000"/>
          <w:sz w:val="24"/>
          <w:shd w:val="clear" w:color="auto" w:fill="FFFFFF"/>
        </w:rPr>
        <w:t xml:space="preserve"> (Brewer and Gardiner, 2020)</w:t>
      </w:r>
      <w:r>
        <w:rPr>
          <w:rFonts w:ascii="Times New Roman" w:eastAsia="Times New Roman" w:hAnsi="Times New Roman" w:cs="Times New Roman"/>
          <w:sz w:val="24"/>
        </w:rPr>
        <w:t>.  Comparatively, 30.6 million in the first quarter of 2020.  In these two quarters, the employment rate of people o</w:t>
      </w:r>
      <w:r>
        <w:rPr>
          <w:rFonts w:ascii="Times New Roman" w:eastAsia="Times New Roman" w:hAnsi="Times New Roman" w:cs="Times New Roman"/>
          <w:sz w:val="24"/>
        </w:rPr>
        <w:t>ver 18+ fell by 519 thousand or 1.6%.  The employment rate (share of the employed aged 16–64) declined from 79.3% to 71.1% (Luppi et al., 2020).  The level of employment fell completely in 2020 after the onset of the pandemic and fell to 30.99 million betw</w:t>
      </w:r>
      <w:r>
        <w:rPr>
          <w:rFonts w:ascii="Times New Roman" w:eastAsia="Times New Roman" w:hAnsi="Times New Roman" w:cs="Times New Roman"/>
          <w:sz w:val="24"/>
        </w:rPr>
        <w:t>een November 2020 and January 2021.  After that, employment has started to recover but fell between November 2021 and January 2022</w:t>
      </w:r>
      <w:r>
        <w:rPr>
          <w:rFonts w:ascii="Times New Roman" w:eastAsia="Times New Roman" w:hAnsi="Times New Roman" w:cs="Times New Roman"/>
          <w:color w:val="000000"/>
          <w:sz w:val="24"/>
          <w:shd w:val="clear" w:color="auto" w:fill="FFFFFF"/>
        </w:rPr>
        <w:t xml:space="preserve"> (Brewer and Gardiner, 2020)</w:t>
      </w:r>
      <w:r>
        <w:rPr>
          <w:rFonts w:ascii="Times New Roman" w:eastAsia="Times New Roman" w:hAnsi="Times New Roman" w:cs="Times New Roman"/>
          <w:sz w:val="24"/>
        </w:rPr>
        <w:t xml:space="preserve">.  </w:t>
      </w:r>
      <w:r>
        <w:rPr>
          <w:rFonts w:ascii="Times New Roman" w:eastAsia="Times New Roman" w:hAnsi="Times New Roman" w:cs="Times New Roman"/>
          <w:sz w:val="24"/>
        </w:rPr>
        <w:lastRenderedPageBreak/>
        <w:t>The level of employment declined by 18,000 workers a year in each quarter</w:t>
      </w:r>
      <w:r>
        <w:rPr>
          <w:rFonts w:ascii="Times New Roman" w:eastAsia="Times New Roman" w:hAnsi="Times New Roman" w:cs="Times New Roman"/>
          <w:color w:val="000000"/>
          <w:sz w:val="24"/>
          <w:shd w:val="clear" w:color="auto" w:fill="FFFFFF"/>
        </w:rPr>
        <w:t xml:space="preserve"> (Ahlburg, 2020)</w:t>
      </w:r>
      <w:r>
        <w:rPr>
          <w:rFonts w:ascii="Times New Roman" w:eastAsia="Times New Roman" w:hAnsi="Times New Roman" w:cs="Times New Roman"/>
          <w:sz w:val="24"/>
        </w:rPr>
        <w:t xml:space="preserve">.  It </w:t>
      </w:r>
      <w:r>
        <w:rPr>
          <w:rFonts w:ascii="Times New Roman" w:eastAsia="Times New Roman" w:hAnsi="Times New Roman" w:cs="Times New Roman"/>
          <w:sz w:val="24"/>
        </w:rPr>
        <w:t>is considered still below the pandemic threshold of 598,000.  Since the beginning of the pandemic, workers over the age of 65 have reduced by 11%, while the employment rate of young people aged 16-24 has reduced by 7%</w:t>
      </w:r>
      <w:r>
        <w:rPr>
          <w:rFonts w:ascii="Times New Roman" w:eastAsia="Times New Roman" w:hAnsi="Times New Roman" w:cs="Times New Roman"/>
          <w:color w:val="000000"/>
          <w:sz w:val="24"/>
          <w:shd w:val="clear" w:color="auto" w:fill="FFFFFF"/>
        </w:rPr>
        <w:t xml:space="preserve"> (Fana, and Fernández-Macías, 2020)</w:t>
      </w:r>
      <w:r>
        <w:rPr>
          <w:rFonts w:ascii="Times New Roman" w:eastAsia="Times New Roman" w:hAnsi="Times New Roman" w:cs="Times New Roman"/>
          <w:sz w:val="24"/>
        </w:rPr>
        <w:t xml:space="preserve">. </w:t>
      </w:r>
    </w:p>
    <w:p w14:paraId="3BBC0A3B"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T</w:t>
      </w:r>
      <w:r>
        <w:rPr>
          <w:rFonts w:ascii="Times New Roman" w:eastAsia="Times New Roman" w:hAnsi="Times New Roman" w:cs="Times New Roman"/>
          <w:sz w:val="24"/>
        </w:rPr>
        <w:t>he above graph highlighted the employment rate of people aged 25-64.  It shows the broadly declining trend in the age of 18-24.  Young employment is considered a higher portion of hiring in recent months</w:t>
      </w:r>
      <w:r>
        <w:rPr>
          <w:rFonts w:ascii="Times New Roman" w:eastAsia="Times New Roman" w:hAnsi="Times New Roman" w:cs="Times New Roman"/>
          <w:color w:val="000000"/>
          <w:sz w:val="24"/>
          <w:shd w:val="clear" w:color="auto" w:fill="FFFFFF"/>
        </w:rPr>
        <w:t xml:space="preserve"> (Ahlburg, 2020)</w:t>
      </w:r>
      <w:r>
        <w:rPr>
          <w:rFonts w:ascii="Times New Roman" w:eastAsia="Times New Roman" w:hAnsi="Times New Roman" w:cs="Times New Roman"/>
          <w:sz w:val="24"/>
        </w:rPr>
        <w:t xml:space="preserve">.  Between November 2021 and January </w:t>
      </w:r>
      <w:r>
        <w:rPr>
          <w:rFonts w:ascii="Times New Roman" w:eastAsia="Times New Roman" w:hAnsi="Times New Roman" w:cs="Times New Roman"/>
          <w:sz w:val="24"/>
        </w:rPr>
        <w:t>2022, the number of jobs aged 16-24 increased by 63 thousand compared to the previous quarter; overall, it showed an increase of 2%</w:t>
      </w:r>
      <w:r>
        <w:rPr>
          <w:rFonts w:ascii="Times New Roman" w:eastAsia="Times New Roman" w:hAnsi="Times New Roman" w:cs="Times New Roman"/>
          <w:color w:val="000000"/>
          <w:sz w:val="24"/>
          <w:shd w:val="clear" w:color="auto" w:fill="FFFFFF"/>
        </w:rPr>
        <w:t xml:space="preserve"> (Brewer and Tasseva, 2021)</w:t>
      </w:r>
      <w:r>
        <w:rPr>
          <w:rFonts w:ascii="Times New Roman" w:eastAsia="Times New Roman" w:hAnsi="Times New Roman" w:cs="Times New Roman"/>
          <w:sz w:val="24"/>
        </w:rPr>
        <w:t>.  The decline in employment was shown as rapidly declining in the private companies because of lo</w:t>
      </w:r>
      <w:r>
        <w:rPr>
          <w:rFonts w:ascii="Times New Roman" w:eastAsia="Times New Roman" w:hAnsi="Times New Roman" w:cs="Times New Roman"/>
          <w:sz w:val="24"/>
        </w:rPr>
        <w:t>ckdown and temporary shutdown.  The number of jobs in the private sector decreased by 4.5% between March 2020 and December 2021 (Su et al., 2021).  Apart from that, the number of jobs in the public sector has increased by 6.7%.  Before the pandemic, the sh</w:t>
      </w:r>
      <w:r>
        <w:rPr>
          <w:rFonts w:ascii="Times New Roman" w:eastAsia="Times New Roman" w:hAnsi="Times New Roman" w:cs="Times New Roman"/>
          <w:sz w:val="24"/>
        </w:rPr>
        <w:t>are of private-sector workers has been growing steadily since 2010.  The pandemic has overturned this trend (Luppi et al., 2020).</w:t>
      </w:r>
    </w:p>
    <w:p w14:paraId="37E13B12" w14:textId="77777777" w:rsidR="002150D9" w:rsidRDefault="00CB61C3">
      <w:pPr>
        <w:spacing w:before="120" w:after="120" w:line="360" w:lineRule="auto"/>
        <w:ind w:firstLine="720"/>
        <w:jc w:val="both"/>
        <w:rPr>
          <w:rFonts w:ascii="Times New Roman" w:eastAsia="Times New Roman" w:hAnsi="Times New Roman" w:cs="Times New Roman"/>
          <w:sz w:val="24"/>
        </w:rPr>
      </w:pPr>
      <w:r>
        <w:rPr>
          <w:rFonts w:ascii="Times New Roman" w:eastAsia="Times New Roman" w:hAnsi="Times New Roman" w:cs="Times New Roman"/>
          <w:sz w:val="24"/>
        </w:rPr>
        <w:t>The economically inactive population aged 16-64 was more than 8 million between November 2021 and January 2022.  At the same t</w:t>
      </w:r>
      <w:r>
        <w:rPr>
          <w:rFonts w:ascii="Times New Roman" w:eastAsia="Times New Roman" w:hAnsi="Times New Roman" w:cs="Times New Roman"/>
          <w:sz w:val="24"/>
        </w:rPr>
        <w:t>ime, compared to 7.9 million between January and March 2020 (Su et al., 2021).  During these two quarters, the inactivity of 16–64-year-olds increased by more than 489000 or 4.8%.  The unemployment rate (inactive 16-64) fell from 29.7% to 30%</w:t>
      </w:r>
      <w:r>
        <w:rPr>
          <w:rFonts w:ascii="Times New Roman" w:eastAsia="Times New Roman" w:hAnsi="Times New Roman" w:cs="Times New Roman"/>
          <w:color w:val="000000"/>
          <w:sz w:val="24"/>
          <w:shd w:val="clear" w:color="auto" w:fill="FFFFFF"/>
        </w:rPr>
        <w:t xml:space="preserve"> (Ahlburg, </w:t>
      </w:r>
      <w:r>
        <w:rPr>
          <w:rFonts w:ascii="Times New Roman" w:eastAsia="Times New Roman" w:hAnsi="Times New Roman" w:cs="Times New Roman"/>
          <w:color w:val="000000"/>
          <w:sz w:val="24"/>
          <w:shd w:val="clear" w:color="auto" w:fill="FFFFFF"/>
        </w:rPr>
        <w:t>2020)</w:t>
      </w:r>
      <w:r>
        <w:rPr>
          <w:rFonts w:ascii="Times New Roman" w:eastAsia="Times New Roman" w:hAnsi="Times New Roman" w:cs="Times New Roman"/>
          <w:sz w:val="24"/>
        </w:rPr>
        <w:t>.  The largest increase in unemployment was in the 50-64 age group, which increased by 210,000, and in the over-65 age group, which increased by 456,000.  This is also a reduction in unemployment in the 35-49 age group with a corresponding increase in</w:t>
      </w:r>
      <w:r>
        <w:rPr>
          <w:rFonts w:ascii="Times New Roman" w:eastAsia="Times New Roman" w:hAnsi="Times New Roman" w:cs="Times New Roman"/>
          <w:sz w:val="24"/>
        </w:rPr>
        <w:t xml:space="preserve"> unemployment</w:t>
      </w:r>
      <w:r>
        <w:rPr>
          <w:rFonts w:ascii="Times New Roman" w:eastAsia="Times New Roman" w:hAnsi="Times New Roman" w:cs="Times New Roman"/>
          <w:color w:val="000000"/>
          <w:sz w:val="24"/>
          <w:shd w:val="clear" w:color="auto" w:fill="FFFFFF"/>
        </w:rPr>
        <w:t xml:space="preserve"> (Brewer and Gardiner, 2020)</w:t>
      </w:r>
      <w:r>
        <w:rPr>
          <w:rFonts w:ascii="Times New Roman" w:eastAsia="Times New Roman" w:hAnsi="Times New Roman" w:cs="Times New Roman"/>
          <w:sz w:val="24"/>
        </w:rPr>
        <w:t>.</w:t>
      </w:r>
    </w:p>
    <w:p w14:paraId="56A3FFDF"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Moreover, the total number of vacancies is now above the pandemic threshold, reaching its highest level between December 2021 and February 2022, which is more than 1.2 million.  After a similar record began in 200</w:t>
      </w:r>
      <w:r>
        <w:rPr>
          <w:rFonts w:ascii="Times New Roman" w:eastAsia="Times New Roman" w:hAnsi="Times New Roman" w:cs="Times New Roman"/>
          <w:sz w:val="24"/>
        </w:rPr>
        <w:t>1 (Su et al., 2021).  The number of vacancies was 1.32 million in the quarter, 115,000 more than in the previous quarter and 753,000 more than in the previous years.  Compared to January-March 2020, it is 478,000</w:t>
      </w:r>
      <w:r>
        <w:rPr>
          <w:rFonts w:ascii="Times New Roman" w:eastAsia="Times New Roman" w:hAnsi="Times New Roman" w:cs="Times New Roman"/>
          <w:color w:val="000000"/>
          <w:sz w:val="24"/>
          <w:shd w:val="clear" w:color="auto" w:fill="FFFFFF"/>
        </w:rPr>
        <w:t xml:space="preserve"> (Ahlburg, 2020)</w:t>
      </w:r>
      <w:r>
        <w:rPr>
          <w:rFonts w:ascii="Times New Roman" w:eastAsia="Times New Roman" w:hAnsi="Times New Roman" w:cs="Times New Roman"/>
          <w:sz w:val="24"/>
        </w:rPr>
        <w:t>.  One of the first indicato</w:t>
      </w:r>
      <w:r>
        <w:rPr>
          <w:rFonts w:ascii="Times New Roman" w:eastAsia="Times New Roman" w:hAnsi="Times New Roman" w:cs="Times New Roman"/>
          <w:sz w:val="24"/>
        </w:rPr>
        <w:t>rs of the impact of the pandemic on the labour market was the largest decrease in job vacancies between April and June 2020 (Luppi et al., 2020).  During this quarter, the Covid pandemic is at its peak, and the entire world has been facing a huge and restr</w:t>
      </w:r>
      <w:r>
        <w:rPr>
          <w:rFonts w:ascii="Times New Roman" w:eastAsia="Times New Roman" w:hAnsi="Times New Roman" w:cs="Times New Roman"/>
          <w:sz w:val="24"/>
        </w:rPr>
        <w:t xml:space="preserve">icted lockdown that caused the shutdown of business on global and national levels.  </w:t>
      </w:r>
      <w:r>
        <w:rPr>
          <w:rFonts w:ascii="Times New Roman" w:eastAsia="Times New Roman" w:hAnsi="Times New Roman" w:cs="Times New Roman"/>
          <w:sz w:val="24"/>
        </w:rPr>
        <w:lastRenderedPageBreak/>
        <w:t>Since then, the number of vacancies has steadily increased and has grown rapidly in recent months</w:t>
      </w:r>
      <w:r>
        <w:rPr>
          <w:rFonts w:ascii="Times New Roman" w:eastAsia="Times New Roman" w:hAnsi="Times New Roman" w:cs="Times New Roman"/>
          <w:color w:val="000000"/>
          <w:sz w:val="24"/>
          <w:shd w:val="clear" w:color="auto" w:fill="FFFFFF"/>
        </w:rPr>
        <w:t xml:space="preserve"> (Mayhew and Anand, 2020)</w:t>
      </w:r>
      <w:r>
        <w:rPr>
          <w:rFonts w:ascii="Times New Roman" w:eastAsia="Times New Roman" w:hAnsi="Times New Roman" w:cs="Times New Roman"/>
          <w:sz w:val="24"/>
        </w:rPr>
        <w:t xml:space="preserve">. </w:t>
      </w:r>
    </w:p>
    <w:p w14:paraId="6C9C0226" w14:textId="77777777" w:rsidR="002150D9" w:rsidRDefault="002150D9">
      <w:pPr>
        <w:spacing w:before="120" w:after="120" w:line="360" w:lineRule="auto"/>
        <w:ind w:firstLine="568"/>
        <w:jc w:val="both"/>
        <w:rPr>
          <w:rFonts w:ascii="Times New Roman" w:eastAsia="Times New Roman" w:hAnsi="Times New Roman" w:cs="Times New Roman"/>
          <w:sz w:val="24"/>
        </w:rPr>
      </w:pPr>
    </w:p>
    <w:p w14:paraId="380B5A79" w14:textId="77777777" w:rsidR="002150D9" w:rsidRDefault="002150D9">
      <w:pPr>
        <w:spacing w:before="120" w:after="120" w:line="360" w:lineRule="auto"/>
        <w:ind w:firstLine="568"/>
        <w:jc w:val="both"/>
        <w:rPr>
          <w:rFonts w:ascii="Times New Roman" w:eastAsia="Times New Roman" w:hAnsi="Times New Roman" w:cs="Times New Roman"/>
          <w:sz w:val="24"/>
        </w:rPr>
      </w:pPr>
    </w:p>
    <w:p w14:paraId="269AB8BD" w14:textId="77777777" w:rsidR="002150D9" w:rsidRDefault="002150D9">
      <w:pPr>
        <w:spacing w:before="120" w:after="120" w:line="360" w:lineRule="auto"/>
        <w:ind w:firstLine="568"/>
        <w:jc w:val="both"/>
        <w:rPr>
          <w:rFonts w:ascii="Times New Roman" w:eastAsia="Times New Roman" w:hAnsi="Times New Roman" w:cs="Times New Roman"/>
          <w:sz w:val="24"/>
        </w:rPr>
      </w:pPr>
    </w:p>
    <w:p w14:paraId="18ADE9E7" w14:textId="77777777" w:rsidR="002150D9" w:rsidRDefault="00CB61C3">
      <w:pPr>
        <w:keepNext/>
        <w:keepLines/>
        <w:spacing w:before="120" w:after="120" w:line="360" w:lineRule="auto"/>
        <w:ind w:firstLine="720"/>
        <w:jc w:val="center"/>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Brexit affected the labour market in the UK:</w:t>
      </w:r>
    </w:p>
    <w:p w14:paraId="62F30215"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The CIPD labour market forecast and surveys of resources in 2016 highlighted that talent programs and labour markets have closely examined Brexit's impact on employment and individual development in the organisation</w:t>
      </w:r>
      <w:r>
        <w:rPr>
          <w:rFonts w:ascii="Times New Roman" w:eastAsia="Times New Roman" w:hAnsi="Times New Roman" w:cs="Times New Roman"/>
          <w:color w:val="000000"/>
          <w:sz w:val="24"/>
          <w:shd w:val="clear" w:color="auto" w:fill="FFFFFF"/>
        </w:rPr>
        <w:t xml:space="preserve"> (Javorcik et al., 2022)</w:t>
      </w:r>
      <w:r>
        <w:rPr>
          <w:rFonts w:ascii="Times New Roman" w:eastAsia="Times New Roman" w:hAnsi="Times New Roman" w:cs="Times New Roman"/>
          <w:sz w:val="24"/>
        </w:rPr>
        <w:t>.  Similarly, it</w:t>
      </w:r>
      <w:r>
        <w:rPr>
          <w:rFonts w:ascii="Times New Roman" w:eastAsia="Times New Roman" w:hAnsi="Times New Roman" w:cs="Times New Roman"/>
          <w:sz w:val="24"/>
        </w:rPr>
        <w:t xml:space="preserve"> also highlighted the country's overall market forecasts and expectations.  Brexit is considered the most well-known economic event that highly impacted the overall economic condition of the European trade market (Gamble, 2018).  Based on the following sum</w:t>
      </w:r>
      <w:r>
        <w:rPr>
          <w:rFonts w:ascii="Times New Roman" w:eastAsia="Times New Roman" w:hAnsi="Times New Roman" w:cs="Times New Roman"/>
          <w:sz w:val="24"/>
        </w:rPr>
        <w:t>mary of its latest data, it analyses to help employers stay alert to possible change and maintain their ability to attract and retain the people who best meet their needs</w:t>
      </w:r>
      <w:r>
        <w:rPr>
          <w:rFonts w:ascii="Times New Roman" w:eastAsia="Times New Roman" w:hAnsi="Times New Roman" w:cs="Times New Roman"/>
          <w:color w:val="000000"/>
          <w:sz w:val="24"/>
          <w:shd w:val="clear" w:color="auto" w:fill="FFFFFF"/>
        </w:rPr>
        <w:t xml:space="preserve"> (Teague and Donaghey, 2018)</w:t>
      </w:r>
      <w:r>
        <w:rPr>
          <w:rFonts w:ascii="Times New Roman" w:eastAsia="Times New Roman" w:hAnsi="Times New Roman" w:cs="Times New Roman"/>
          <w:sz w:val="24"/>
        </w:rPr>
        <w:t>.  However, early concerns about the impact of Brexit on j</w:t>
      </w:r>
      <w:r>
        <w:rPr>
          <w:rFonts w:ascii="Times New Roman" w:eastAsia="Times New Roman" w:hAnsi="Times New Roman" w:cs="Times New Roman"/>
          <w:sz w:val="24"/>
        </w:rPr>
        <w:t>obs and employment levels have continued to rise significantly since the 2016 EU referendum.  Therefore, it is also highlighted as the slowdown in the number of jobs in 2019</w:t>
      </w:r>
      <w:r>
        <w:rPr>
          <w:rFonts w:ascii="Times New Roman" w:eastAsia="Times New Roman" w:hAnsi="Times New Roman" w:cs="Times New Roman"/>
          <w:color w:val="000000"/>
          <w:sz w:val="24"/>
          <w:shd w:val="clear" w:color="auto" w:fill="FFFFFF"/>
        </w:rPr>
        <w:t xml:space="preserve"> (Wadsworth, 2018)</w:t>
      </w:r>
      <w:r>
        <w:rPr>
          <w:rFonts w:ascii="Times New Roman" w:eastAsia="Times New Roman" w:hAnsi="Times New Roman" w:cs="Times New Roman"/>
          <w:sz w:val="24"/>
        </w:rPr>
        <w:t>.  The labour market was still facing challenging conditions as i</w:t>
      </w:r>
      <w:r>
        <w:rPr>
          <w:rFonts w:ascii="Times New Roman" w:eastAsia="Times New Roman" w:hAnsi="Times New Roman" w:cs="Times New Roman"/>
          <w:sz w:val="24"/>
        </w:rPr>
        <w:t xml:space="preserve">t became tight, and vacancies remained high.  Due to this, the demand for labour is extremist, and supply is declining to cause an increase in the shortage of labour supply (Tupa et al., 2018).  It mainly impacted as many employers reported an increase in </w:t>
      </w:r>
      <w:r>
        <w:rPr>
          <w:rFonts w:ascii="Times New Roman" w:eastAsia="Times New Roman" w:hAnsi="Times New Roman" w:cs="Times New Roman"/>
          <w:sz w:val="24"/>
        </w:rPr>
        <w:t>the proportion of companies that reported difficulties in recruiting (Gamble, 2018).  This is likely because the increase in the number of EU populations coming to work in the UK has not kept pace with the overall increase in employment in recent years</w:t>
      </w:r>
      <w:r>
        <w:rPr>
          <w:rFonts w:ascii="Times New Roman" w:eastAsia="Times New Roman" w:hAnsi="Times New Roman" w:cs="Times New Roman"/>
          <w:color w:val="000000"/>
          <w:sz w:val="24"/>
          <w:shd w:val="clear" w:color="auto" w:fill="FFFFFF"/>
        </w:rPr>
        <w:t xml:space="preserve"> (Ko</w:t>
      </w:r>
      <w:r>
        <w:rPr>
          <w:rFonts w:ascii="Times New Roman" w:eastAsia="Times New Roman" w:hAnsi="Times New Roman" w:cs="Times New Roman"/>
          <w:color w:val="000000"/>
          <w:sz w:val="24"/>
          <w:shd w:val="clear" w:color="auto" w:fill="FFFFFF"/>
        </w:rPr>
        <w:t>rdos, 2019)</w:t>
      </w:r>
      <w:r>
        <w:rPr>
          <w:rFonts w:ascii="Times New Roman" w:eastAsia="Times New Roman" w:hAnsi="Times New Roman" w:cs="Times New Roman"/>
          <w:sz w:val="24"/>
        </w:rPr>
        <w:t xml:space="preserve">. </w:t>
      </w:r>
    </w:p>
    <w:p w14:paraId="1FA3BE31"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Moreover, another major aspect found by the CIPD Labor Market Outlook (LMO) report included the ratio of companies reporting difficulties in finding vacancies, that have increased by 51% in 2017</w:t>
      </w:r>
      <w:r>
        <w:rPr>
          <w:rFonts w:ascii="Times New Roman" w:eastAsia="Times New Roman" w:hAnsi="Times New Roman" w:cs="Times New Roman"/>
          <w:color w:val="000000"/>
          <w:sz w:val="24"/>
          <w:shd w:val="clear" w:color="auto" w:fill="FFFFFF"/>
        </w:rPr>
        <w:t xml:space="preserve"> (Javorcik et al., 2022)</w:t>
      </w:r>
      <w:r>
        <w:rPr>
          <w:rFonts w:ascii="Times New Roman" w:eastAsia="Times New Roman" w:hAnsi="Times New Roman" w:cs="Times New Roman"/>
          <w:sz w:val="24"/>
        </w:rPr>
        <w:t>.  Whereas the spring re</w:t>
      </w:r>
      <w:r>
        <w:rPr>
          <w:rFonts w:ascii="Times New Roman" w:eastAsia="Times New Roman" w:hAnsi="Times New Roman" w:cs="Times New Roman"/>
          <w:sz w:val="24"/>
        </w:rPr>
        <w:t>port comparatively shows an increase of three-fifths (66%) in 2019 spring report.  Organisations responded with salary increases, especially for key employees and new workers (Tupa et al., 2018).  Based on the AMT's autumn 2019 report, more than 55% of pri</w:t>
      </w:r>
      <w:r>
        <w:rPr>
          <w:rFonts w:ascii="Times New Roman" w:eastAsia="Times New Roman" w:hAnsi="Times New Roman" w:cs="Times New Roman"/>
          <w:sz w:val="24"/>
        </w:rPr>
        <w:t>vate company employers reported an increase in the wages level that helped them prevent the recruitment process that enhanced the economic difficulties of the UK</w:t>
      </w:r>
      <w:r>
        <w:rPr>
          <w:rFonts w:ascii="Times New Roman" w:eastAsia="Times New Roman" w:hAnsi="Times New Roman" w:cs="Times New Roman"/>
          <w:color w:val="000000"/>
          <w:sz w:val="24"/>
          <w:shd w:val="clear" w:color="auto" w:fill="FFFFFF"/>
        </w:rPr>
        <w:t xml:space="preserve"> (Teague and Donaghey, 2018)</w:t>
      </w:r>
      <w:r>
        <w:rPr>
          <w:rFonts w:ascii="Times New Roman" w:eastAsia="Times New Roman" w:hAnsi="Times New Roman" w:cs="Times New Roman"/>
          <w:sz w:val="24"/>
        </w:rPr>
        <w:t xml:space="preserve">.  Based on the reduction </w:t>
      </w:r>
      <w:r>
        <w:rPr>
          <w:rFonts w:ascii="Times New Roman" w:eastAsia="Times New Roman" w:hAnsi="Times New Roman" w:cs="Times New Roman"/>
          <w:sz w:val="24"/>
        </w:rPr>
        <w:lastRenderedPageBreak/>
        <w:t>trend of employees' skills and labour sup</w:t>
      </w:r>
      <w:r>
        <w:rPr>
          <w:rFonts w:ascii="Times New Roman" w:eastAsia="Times New Roman" w:hAnsi="Times New Roman" w:cs="Times New Roman"/>
          <w:sz w:val="24"/>
        </w:rPr>
        <w:t xml:space="preserve">ply, Brexit does not appear to have reduced employers' interest in employing migrant workers in the EU.  In the </w:t>
      </w:r>
      <w:proofErr w:type="gramStart"/>
      <w:r>
        <w:rPr>
          <w:rFonts w:ascii="Times New Roman" w:eastAsia="Times New Roman" w:hAnsi="Times New Roman" w:cs="Times New Roman"/>
          <w:sz w:val="24"/>
        </w:rPr>
        <w:t>forts</w:t>
      </w:r>
      <w:proofErr w:type="gramEnd"/>
      <w:r>
        <w:rPr>
          <w:rFonts w:ascii="Times New Roman" w:eastAsia="Times New Roman" w:hAnsi="Times New Roman" w:cs="Times New Roman"/>
          <w:sz w:val="24"/>
        </w:rPr>
        <w:t xml:space="preserve"> quarter of 2018, almost 2/3rd of the organisation reported as they continue to recruit and hire European citizens (Gamble, 2018).  Employe</w:t>
      </w:r>
      <w:r>
        <w:rPr>
          <w:rFonts w:ascii="Times New Roman" w:eastAsia="Times New Roman" w:hAnsi="Times New Roman" w:cs="Times New Roman"/>
          <w:sz w:val="24"/>
        </w:rPr>
        <w:t>rs within the EU most often cite that they do not take nationality into account in their work but choose the one that best suits their job.  In the case of part-time or simple jobs</w:t>
      </w:r>
      <w:r>
        <w:rPr>
          <w:rFonts w:ascii="Times New Roman" w:eastAsia="Times New Roman" w:hAnsi="Times New Roman" w:cs="Times New Roman"/>
          <w:color w:val="000000"/>
          <w:sz w:val="24"/>
          <w:shd w:val="clear" w:color="auto" w:fill="FFFFFF"/>
        </w:rPr>
        <w:t xml:space="preserve"> (Kordos, 2019)</w:t>
      </w:r>
      <w:r>
        <w:rPr>
          <w:rFonts w:ascii="Times New Roman" w:eastAsia="Times New Roman" w:hAnsi="Times New Roman" w:cs="Times New Roman"/>
          <w:sz w:val="24"/>
        </w:rPr>
        <w:t xml:space="preserve">.  The main reason given was that employers could not find a </w:t>
      </w:r>
      <w:r>
        <w:rPr>
          <w:rFonts w:ascii="Times New Roman" w:eastAsia="Times New Roman" w:hAnsi="Times New Roman" w:cs="Times New Roman"/>
          <w:sz w:val="24"/>
        </w:rPr>
        <w:t>domestic applicant for these vacancies.  Before introducing new immigration restrictions in 2021 (Tupa et al., 2018), employers should have considered that they have the appropriate or necessary preparation for their job so that they can continue to acquir</w:t>
      </w:r>
      <w:r>
        <w:rPr>
          <w:rFonts w:ascii="Times New Roman" w:eastAsia="Times New Roman" w:hAnsi="Times New Roman" w:cs="Times New Roman"/>
          <w:sz w:val="24"/>
        </w:rPr>
        <w:t>e the skills needed for business (Gamble, 2018).</w:t>
      </w:r>
    </w:p>
    <w:p w14:paraId="67C41A1E" w14:textId="77777777" w:rsidR="002150D9" w:rsidRDefault="002150D9">
      <w:pPr>
        <w:spacing w:before="120" w:after="120" w:line="360" w:lineRule="auto"/>
        <w:ind w:firstLine="568"/>
        <w:jc w:val="both"/>
        <w:rPr>
          <w:rFonts w:ascii="Times New Roman" w:eastAsia="Times New Roman" w:hAnsi="Times New Roman" w:cs="Times New Roman"/>
          <w:sz w:val="24"/>
        </w:rPr>
      </w:pPr>
    </w:p>
    <w:p w14:paraId="692AD334" w14:textId="77777777" w:rsidR="002150D9" w:rsidRDefault="002150D9">
      <w:pPr>
        <w:spacing w:before="120" w:after="120" w:line="360" w:lineRule="auto"/>
        <w:ind w:firstLine="568"/>
        <w:jc w:val="both"/>
        <w:rPr>
          <w:rFonts w:ascii="Times New Roman" w:eastAsia="Times New Roman" w:hAnsi="Times New Roman" w:cs="Times New Roman"/>
          <w:sz w:val="24"/>
        </w:rPr>
      </w:pPr>
    </w:p>
    <w:p w14:paraId="2AF557B8" w14:textId="77777777" w:rsidR="002150D9" w:rsidRDefault="002150D9">
      <w:pPr>
        <w:keepNext/>
        <w:keepLines/>
        <w:spacing w:before="120" w:after="120" w:line="360" w:lineRule="auto"/>
        <w:ind w:firstLine="720"/>
        <w:jc w:val="center"/>
        <w:rPr>
          <w:rFonts w:ascii="Times New Roman" w:eastAsia="Times New Roman" w:hAnsi="Times New Roman" w:cs="Times New Roman"/>
          <w:b/>
          <w:color w:val="000000"/>
          <w:sz w:val="24"/>
        </w:rPr>
      </w:pPr>
    </w:p>
    <w:p w14:paraId="213301EA" w14:textId="77777777" w:rsidR="002150D9" w:rsidRDefault="00CB61C3">
      <w:pPr>
        <w:keepNext/>
        <w:keepLines/>
        <w:spacing w:before="120" w:after="120" w:line="360" w:lineRule="auto"/>
        <w:ind w:firstLine="720"/>
        <w:jc w:val="center"/>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 xml:space="preserve">Innovative measures introduced by HR attract and retain new entrants </w:t>
      </w:r>
    </w:p>
    <w:p w14:paraId="3CDD4034" w14:textId="77777777" w:rsidR="002150D9" w:rsidRDefault="00CB61C3">
      <w:pPr>
        <w:keepNext/>
        <w:keepLines/>
        <w:spacing w:before="120" w:after="120" w:line="360" w:lineRule="auto"/>
        <w:ind w:firstLine="720"/>
        <w:jc w:val="center"/>
        <w:rPr>
          <w:rFonts w:ascii="Times New Roman" w:eastAsia="Times New Roman" w:hAnsi="Times New Roman" w:cs="Times New Roman"/>
          <w:i/>
          <w:sz w:val="24"/>
        </w:rPr>
      </w:pPr>
      <w:r>
        <w:rPr>
          <w:rFonts w:ascii="Times New Roman" w:eastAsia="Times New Roman" w:hAnsi="Times New Roman" w:cs="Times New Roman"/>
          <w:i/>
          <w:sz w:val="24"/>
        </w:rPr>
        <w:t xml:space="preserve">Flexible options </w:t>
      </w:r>
    </w:p>
    <w:p w14:paraId="0EF4EEB3"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Part-time workers often have long working days that limit family communication.  Most workers (based on hourly wage)</w:t>
      </w:r>
      <w:r>
        <w:rPr>
          <w:rFonts w:ascii="Times New Roman" w:eastAsia="Times New Roman" w:hAnsi="Times New Roman" w:cs="Times New Roman"/>
          <w:sz w:val="24"/>
        </w:rPr>
        <w:t xml:space="preserve"> do not have the opportunity to work from home (Hermans and Reyen, 2020).  Companies should support them regarding flexible working conditions and encourage them to work in their free time that helps them to communicate with children instead of working 50-</w:t>
      </w:r>
      <w:r>
        <w:rPr>
          <w:rFonts w:ascii="Times New Roman" w:eastAsia="Times New Roman" w:hAnsi="Times New Roman" w:cs="Times New Roman"/>
          <w:sz w:val="24"/>
        </w:rPr>
        <w:t>60 hours a week</w:t>
      </w:r>
      <w:r>
        <w:rPr>
          <w:rFonts w:ascii="Times New Roman" w:eastAsia="Times New Roman" w:hAnsi="Times New Roman" w:cs="Times New Roman"/>
          <w:color w:val="000000"/>
          <w:sz w:val="24"/>
          <w:shd w:val="clear" w:color="auto" w:fill="FFFFFF"/>
        </w:rPr>
        <w:t xml:space="preserve"> (Lesinskis et al., 2021)</w:t>
      </w:r>
      <w:r>
        <w:rPr>
          <w:rFonts w:ascii="Times New Roman" w:eastAsia="Times New Roman" w:hAnsi="Times New Roman" w:cs="Times New Roman"/>
          <w:sz w:val="24"/>
        </w:rPr>
        <w:t>.  Homeworkers want better virtual communication but fewer virtual meetings (Lama et al., 2021).</w:t>
      </w:r>
    </w:p>
    <w:p w14:paraId="6575FA67" w14:textId="77777777" w:rsidR="002150D9" w:rsidRDefault="00CB61C3">
      <w:pPr>
        <w:keepNext/>
        <w:keepLines/>
        <w:spacing w:before="120" w:after="120" w:line="360" w:lineRule="auto"/>
        <w:ind w:firstLine="568"/>
        <w:jc w:val="center"/>
        <w:rPr>
          <w:rFonts w:ascii="Times New Roman" w:eastAsia="Times New Roman" w:hAnsi="Times New Roman" w:cs="Times New Roman"/>
          <w:i/>
          <w:sz w:val="24"/>
        </w:rPr>
      </w:pPr>
      <w:r>
        <w:rPr>
          <w:rFonts w:ascii="Times New Roman" w:eastAsia="Times New Roman" w:hAnsi="Times New Roman" w:cs="Times New Roman"/>
          <w:i/>
          <w:sz w:val="24"/>
        </w:rPr>
        <w:t>Upgrade employee benefits</w:t>
      </w:r>
    </w:p>
    <w:p w14:paraId="7A143627"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The pandemic has prominent the need for a different approach to prosperity and benefits the employees (Donepudi et al., 2021).  As HR, it provided workers paid leave during the pandemic.  Moreover, many women workers are still unable to return to work beca</w:t>
      </w:r>
      <w:r>
        <w:rPr>
          <w:rFonts w:ascii="Times New Roman" w:eastAsia="Times New Roman" w:hAnsi="Times New Roman" w:cs="Times New Roman"/>
          <w:sz w:val="24"/>
        </w:rPr>
        <w:t>use they need better parenting opportunities (Lama et al., 2021).  Based on that, as hr, it provided them provide work from home opportunity with flexible working hour</w:t>
      </w:r>
      <w:r>
        <w:rPr>
          <w:rFonts w:ascii="Times New Roman" w:eastAsia="Times New Roman" w:hAnsi="Times New Roman" w:cs="Times New Roman"/>
          <w:color w:val="000000"/>
          <w:sz w:val="24"/>
          <w:shd w:val="clear" w:color="auto" w:fill="FFFFFF"/>
        </w:rPr>
        <w:t xml:space="preserve"> (Lesinskis et al., </w:t>
      </w:r>
      <w:proofErr w:type="gramStart"/>
      <w:r>
        <w:rPr>
          <w:rFonts w:ascii="Times New Roman" w:eastAsia="Times New Roman" w:hAnsi="Times New Roman" w:cs="Times New Roman"/>
          <w:color w:val="000000"/>
          <w:sz w:val="24"/>
          <w:shd w:val="clear" w:color="auto" w:fill="FFFFFF"/>
        </w:rPr>
        <w:t>2021)</w:t>
      </w:r>
      <w:r>
        <w:rPr>
          <w:rFonts w:ascii="Times New Roman" w:eastAsia="Times New Roman" w:hAnsi="Times New Roman" w:cs="Times New Roman"/>
          <w:sz w:val="24"/>
        </w:rPr>
        <w:t>s.</w:t>
      </w:r>
      <w:proofErr w:type="gramEnd"/>
      <w:r>
        <w:rPr>
          <w:rFonts w:ascii="Times New Roman" w:eastAsia="Times New Roman" w:hAnsi="Times New Roman" w:cs="Times New Roman"/>
          <w:sz w:val="24"/>
        </w:rPr>
        <w:t xml:space="preserve"> </w:t>
      </w:r>
    </w:p>
    <w:p w14:paraId="746E7638" w14:textId="77777777" w:rsidR="002150D9" w:rsidRDefault="00CB61C3">
      <w:pPr>
        <w:keepNext/>
        <w:keepLines/>
        <w:spacing w:before="120" w:after="120" w:line="360" w:lineRule="auto"/>
        <w:ind w:firstLine="568"/>
        <w:jc w:val="center"/>
        <w:rPr>
          <w:rFonts w:ascii="Times New Roman" w:eastAsia="Times New Roman" w:hAnsi="Times New Roman" w:cs="Times New Roman"/>
          <w:i/>
          <w:sz w:val="24"/>
        </w:rPr>
      </w:pPr>
      <w:r>
        <w:rPr>
          <w:rFonts w:ascii="Times New Roman" w:eastAsia="Times New Roman" w:hAnsi="Times New Roman" w:cs="Times New Roman"/>
          <w:i/>
          <w:sz w:val="24"/>
        </w:rPr>
        <w:t>Offer better work-life balance</w:t>
      </w:r>
    </w:p>
    <w:p w14:paraId="4CBA2C84"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After the post-Covid situatio</w:t>
      </w:r>
      <w:r>
        <w:rPr>
          <w:rFonts w:ascii="Times New Roman" w:eastAsia="Times New Roman" w:hAnsi="Times New Roman" w:cs="Times New Roman"/>
          <w:sz w:val="24"/>
        </w:rPr>
        <w:t>n, it has helped many workers achieve this difficult goal.  More than two-thirds of remote employees now want to work full-time or part-time at home</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color w:val="000000"/>
          <w:sz w:val="24"/>
          <w:shd w:val="clear" w:color="auto" w:fill="FFFFFF"/>
        </w:rPr>
        <w:lastRenderedPageBreak/>
        <w:t>(Lama, Leyva and Urrutia, 2022)</w:t>
      </w:r>
      <w:r>
        <w:rPr>
          <w:rFonts w:ascii="Times New Roman" w:eastAsia="Times New Roman" w:hAnsi="Times New Roman" w:cs="Times New Roman"/>
          <w:sz w:val="24"/>
        </w:rPr>
        <w:t>.  Based on the survey, 2/5th of respondents would leave their employment wi</w:t>
      </w:r>
      <w:r>
        <w:rPr>
          <w:rFonts w:ascii="Times New Roman" w:eastAsia="Times New Roman" w:hAnsi="Times New Roman" w:cs="Times New Roman"/>
          <w:sz w:val="24"/>
        </w:rPr>
        <w:t>thout the opportunity to work from home (Hermans and Reyen, 2020).  In the case of hourly wage workers, a change of job or career can sometimes help workers find the necessary balance.  Based on that, HR will provide the opportunity to maintain their work-</w:t>
      </w:r>
      <w:r>
        <w:rPr>
          <w:rFonts w:ascii="Times New Roman" w:eastAsia="Times New Roman" w:hAnsi="Times New Roman" w:cs="Times New Roman"/>
          <w:sz w:val="24"/>
        </w:rPr>
        <w:t>life balance to effectively focus on their role in both places (Donepudi et al., 2021).</w:t>
      </w:r>
    </w:p>
    <w:p w14:paraId="1D4AACA1" w14:textId="77777777" w:rsidR="002150D9" w:rsidRDefault="002150D9">
      <w:pPr>
        <w:spacing w:before="120" w:after="120" w:line="360" w:lineRule="auto"/>
        <w:ind w:firstLine="568"/>
        <w:jc w:val="both"/>
        <w:rPr>
          <w:rFonts w:ascii="Times New Roman" w:eastAsia="Times New Roman" w:hAnsi="Times New Roman" w:cs="Times New Roman"/>
          <w:sz w:val="24"/>
        </w:rPr>
      </w:pPr>
    </w:p>
    <w:p w14:paraId="54CD6CCF" w14:textId="77777777" w:rsidR="002150D9" w:rsidRDefault="002150D9">
      <w:pPr>
        <w:spacing w:before="120" w:after="120" w:line="360" w:lineRule="auto"/>
        <w:ind w:firstLine="568"/>
        <w:jc w:val="both"/>
        <w:rPr>
          <w:rFonts w:ascii="Times New Roman" w:eastAsia="Times New Roman" w:hAnsi="Times New Roman" w:cs="Times New Roman"/>
          <w:sz w:val="24"/>
        </w:rPr>
      </w:pPr>
    </w:p>
    <w:p w14:paraId="67D4369C" w14:textId="77777777" w:rsidR="002150D9" w:rsidRDefault="002150D9">
      <w:pPr>
        <w:spacing w:before="120" w:after="120" w:line="360" w:lineRule="auto"/>
        <w:ind w:firstLine="568"/>
        <w:jc w:val="both"/>
        <w:rPr>
          <w:rFonts w:ascii="Times New Roman" w:eastAsia="Times New Roman" w:hAnsi="Times New Roman" w:cs="Times New Roman"/>
          <w:sz w:val="24"/>
        </w:rPr>
      </w:pPr>
    </w:p>
    <w:p w14:paraId="533FF0B6" w14:textId="77777777" w:rsidR="002150D9" w:rsidRDefault="00CB61C3">
      <w:pPr>
        <w:keepNext/>
        <w:keepLines/>
        <w:spacing w:before="120" w:after="120" w:line="360" w:lineRule="auto"/>
        <w:ind w:firstLine="720"/>
        <w:jc w:val="center"/>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Another major used for incentivising the retention of labour after the Covid</w:t>
      </w:r>
    </w:p>
    <w:p w14:paraId="5702617D" w14:textId="77777777" w:rsidR="002150D9" w:rsidRDefault="00CB61C3">
      <w:pPr>
        <w:keepNext/>
        <w:keepLines/>
        <w:spacing w:before="120" w:after="120" w:line="360" w:lineRule="auto"/>
        <w:ind w:firstLine="720"/>
        <w:jc w:val="center"/>
        <w:rPr>
          <w:rFonts w:ascii="Times New Roman" w:eastAsia="Times New Roman" w:hAnsi="Times New Roman" w:cs="Times New Roman"/>
          <w:i/>
          <w:sz w:val="24"/>
        </w:rPr>
      </w:pPr>
      <w:r>
        <w:rPr>
          <w:rFonts w:ascii="Times New Roman" w:eastAsia="Times New Roman" w:hAnsi="Times New Roman" w:cs="Times New Roman"/>
          <w:i/>
          <w:sz w:val="24"/>
        </w:rPr>
        <w:t>Offer a better income to existing employees</w:t>
      </w:r>
    </w:p>
    <w:p w14:paraId="1162DD6B"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HR needs to Retain existing employees because they are not an employee but assets to the company.  It is also obvious that they were no longer influenced by money.  For example, some white-collar workers claimed that they were willing to give up part of th</w:t>
      </w:r>
      <w:r>
        <w:rPr>
          <w:rFonts w:ascii="Times New Roman" w:eastAsia="Times New Roman" w:hAnsi="Times New Roman" w:cs="Times New Roman"/>
          <w:sz w:val="24"/>
        </w:rPr>
        <w:t>eir salary if they could continue remote working</w:t>
      </w:r>
      <w:r>
        <w:rPr>
          <w:rFonts w:ascii="Times New Roman" w:eastAsia="Times New Roman" w:hAnsi="Times New Roman" w:cs="Times New Roman"/>
          <w:color w:val="000000"/>
          <w:sz w:val="24"/>
          <w:shd w:val="clear" w:color="auto" w:fill="FFFFFF"/>
        </w:rPr>
        <w:t xml:space="preserve"> (European Societies, 2021)</w:t>
      </w:r>
      <w:r>
        <w:rPr>
          <w:rFonts w:ascii="Times New Roman" w:eastAsia="Times New Roman" w:hAnsi="Times New Roman" w:cs="Times New Roman"/>
          <w:sz w:val="24"/>
        </w:rPr>
        <w:t>.  Cash or money has become necessary for low-income people during a pandemic.  Many temporary workers work long hours and take health risks because their pay can be taken home (Don</w:t>
      </w:r>
      <w:r>
        <w:rPr>
          <w:rFonts w:ascii="Times New Roman" w:eastAsia="Times New Roman" w:hAnsi="Times New Roman" w:cs="Times New Roman"/>
          <w:sz w:val="24"/>
        </w:rPr>
        <w:t>epudi et al., 2021).  To resist or retain existing employees, it will provide remote work with sustained income (Lama et al., 2021).</w:t>
      </w:r>
    </w:p>
    <w:p w14:paraId="18D4FFA8" w14:textId="77777777" w:rsidR="002150D9" w:rsidRDefault="00CB61C3">
      <w:pPr>
        <w:keepNext/>
        <w:keepLines/>
        <w:spacing w:before="120" w:after="120" w:line="360" w:lineRule="auto"/>
        <w:ind w:firstLine="720"/>
        <w:jc w:val="center"/>
        <w:rPr>
          <w:rFonts w:ascii="Times New Roman" w:eastAsia="Times New Roman" w:hAnsi="Times New Roman" w:cs="Times New Roman"/>
          <w:i/>
          <w:sz w:val="24"/>
        </w:rPr>
      </w:pPr>
      <w:r>
        <w:rPr>
          <w:rFonts w:ascii="Times New Roman" w:eastAsia="Times New Roman" w:hAnsi="Times New Roman" w:cs="Times New Roman"/>
          <w:i/>
          <w:sz w:val="24"/>
        </w:rPr>
        <w:t>Improve traditional working conditions</w:t>
      </w:r>
    </w:p>
    <w:p w14:paraId="3E6082D5"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Safety, Health, and respect are considered the major concern for existing employees.</w:t>
      </w:r>
      <w:r>
        <w:rPr>
          <w:rFonts w:ascii="Times New Roman" w:eastAsia="Times New Roman" w:hAnsi="Times New Roman" w:cs="Times New Roman"/>
          <w:sz w:val="24"/>
        </w:rPr>
        <w:t xml:space="preserve">  It is frequently changing the mindset and drawing up a security plan</w:t>
      </w:r>
      <w:r>
        <w:rPr>
          <w:rFonts w:ascii="Times New Roman" w:eastAsia="Times New Roman" w:hAnsi="Times New Roman" w:cs="Times New Roman"/>
          <w:color w:val="000000"/>
          <w:sz w:val="24"/>
          <w:shd w:val="clear" w:color="auto" w:fill="FFFFFF"/>
        </w:rPr>
        <w:t xml:space="preserve"> (Lama, Leyva and Urrutia, 2022)</w:t>
      </w:r>
      <w:r>
        <w:rPr>
          <w:rFonts w:ascii="Times New Roman" w:eastAsia="Times New Roman" w:hAnsi="Times New Roman" w:cs="Times New Roman"/>
          <w:sz w:val="24"/>
        </w:rPr>
        <w:t>.  The report described that some managers or employers were preferred to contribute to the outcome when 1,000 workers in meatpacking plants became infect</w:t>
      </w:r>
      <w:r>
        <w:rPr>
          <w:rFonts w:ascii="Times New Roman" w:eastAsia="Times New Roman" w:hAnsi="Times New Roman" w:cs="Times New Roman"/>
          <w:sz w:val="24"/>
        </w:rPr>
        <w:t>ed with COVID-19</w:t>
      </w:r>
      <w:r>
        <w:rPr>
          <w:rFonts w:ascii="Times New Roman" w:eastAsia="Times New Roman" w:hAnsi="Times New Roman" w:cs="Times New Roman"/>
          <w:color w:val="000000"/>
          <w:sz w:val="24"/>
          <w:shd w:val="clear" w:color="auto" w:fill="FFFFFF"/>
        </w:rPr>
        <w:t xml:space="preserve"> (Lesinskis et al., 2021)</w:t>
      </w:r>
      <w:r>
        <w:rPr>
          <w:rFonts w:ascii="Times New Roman" w:eastAsia="Times New Roman" w:hAnsi="Times New Roman" w:cs="Times New Roman"/>
          <w:sz w:val="24"/>
        </w:rPr>
        <w:t>.  It highlighted that companies need to adapt to change and encourage employees toward change</w:t>
      </w:r>
      <w:r>
        <w:rPr>
          <w:rFonts w:ascii="Times New Roman" w:eastAsia="Times New Roman" w:hAnsi="Times New Roman" w:cs="Times New Roman"/>
          <w:color w:val="000000"/>
          <w:sz w:val="24"/>
          <w:shd w:val="clear" w:color="auto" w:fill="FFFFFF"/>
        </w:rPr>
        <w:t xml:space="preserve"> (European Societies, 2021)</w:t>
      </w:r>
      <w:r>
        <w:rPr>
          <w:rFonts w:ascii="Times New Roman" w:eastAsia="Times New Roman" w:hAnsi="Times New Roman" w:cs="Times New Roman"/>
          <w:sz w:val="24"/>
        </w:rPr>
        <w:t xml:space="preserve">.  It helped them to enhance the overall working conditions and </w:t>
      </w:r>
      <w:proofErr w:type="gramStart"/>
      <w:r>
        <w:rPr>
          <w:rFonts w:ascii="Times New Roman" w:eastAsia="Times New Roman" w:hAnsi="Times New Roman" w:cs="Times New Roman"/>
          <w:sz w:val="24"/>
        </w:rPr>
        <w:t>long term</w:t>
      </w:r>
      <w:proofErr w:type="gramEnd"/>
      <w:r>
        <w:rPr>
          <w:rFonts w:ascii="Times New Roman" w:eastAsia="Times New Roman" w:hAnsi="Times New Roman" w:cs="Times New Roman"/>
          <w:sz w:val="24"/>
        </w:rPr>
        <w:t xml:space="preserve"> relation (Donepudi e</w:t>
      </w:r>
      <w:r>
        <w:rPr>
          <w:rFonts w:ascii="Times New Roman" w:eastAsia="Times New Roman" w:hAnsi="Times New Roman" w:cs="Times New Roman"/>
          <w:sz w:val="24"/>
        </w:rPr>
        <w:t>t al., 2021).</w:t>
      </w:r>
    </w:p>
    <w:p w14:paraId="17880511" w14:textId="77777777" w:rsidR="002150D9" w:rsidRDefault="00CB61C3">
      <w:pPr>
        <w:keepNext/>
        <w:keepLines/>
        <w:spacing w:before="120" w:after="120" w:line="360" w:lineRule="auto"/>
        <w:ind w:firstLine="568"/>
        <w:jc w:val="center"/>
        <w:rPr>
          <w:rFonts w:ascii="Times New Roman" w:eastAsia="Times New Roman" w:hAnsi="Times New Roman" w:cs="Times New Roman"/>
          <w:i/>
          <w:sz w:val="24"/>
        </w:rPr>
      </w:pPr>
      <w:r>
        <w:rPr>
          <w:rFonts w:ascii="Times New Roman" w:eastAsia="Times New Roman" w:hAnsi="Times New Roman" w:cs="Times New Roman"/>
          <w:i/>
          <w:sz w:val="24"/>
        </w:rPr>
        <w:t>Recognition and rewards systems</w:t>
      </w:r>
    </w:p>
    <w:p w14:paraId="58370EED"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Everyone in the organisation wants their work to be valued and appreciated.  In today's organisational condition, the gratitude of employers can be especially important</w:t>
      </w:r>
      <w:r>
        <w:rPr>
          <w:rFonts w:ascii="Times New Roman" w:eastAsia="Times New Roman" w:hAnsi="Times New Roman" w:cs="Times New Roman"/>
          <w:color w:val="000000"/>
          <w:sz w:val="24"/>
          <w:shd w:val="clear" w:color="auto" w:fill="FFFFFF"/>
        </w:rPr>
        <w:t xml:space="preserve"> (European Societies, 2021)</w:t>
      </w:r>
      <w:r>
        <w:rPr>
          <w:rFonts w:ascii="Times New Roman" w:eastAsia="Times New Roman" w:hAnsi="Times New Roman" w:cs="Times New Roman"/>
          <w:sz w:val="24"/>
        </w:rPr>
        <w:t>.  Traditionall</w:t>
      </w:r>
      <w:r>
        <w:rPr>
          <w:rFonts w:ascii="Times New Roman" w:eastAsia="Times New Roman" w:hAnsi="Times New Roman" w:cs="Times New Roman"/>
          <w:sz w:val="24"/>
        </w:rPr>
        <w:t xml:space="preserve">y, every company has its formal reward system to encourage employees' efforts, creative works, and innovation (Hermans and Reyen, 2020).  Based on </w:t>
      </w:r>
      <w:r>
        <w:rPr>
          <w:rFonts w:ascii="Times New Roman" w:eastAsia="Times New Roman" w:hAnsi="Times New Roman" w:cs="Times New Roman"/>
          <w:sz w:val="24"/>
        </w:rPr>
        <w:lastRenderedPageBreak/>
        <w:t>that, even if the team is small or the organisational budget is limited, it needs to have a strong recognitio</w:t>
      </w:r>
      <w:r>
        <w:rPr>
          <w:rFonts w:ascii="Times New Roman" w:eastAsia="Times New Roman" w:hAnsi="Times New Roman" w:cs="Times New Roman"/>
          <w:sz w:val="24"/>
        </w:rPr>
        <w:t>n system.  It positively impacted their relationship with existing employees (Donepudi et al., 2021).</w:t>
      </w:r>
    </w:p>
    <w:p w14:paraId="53448B50" w14:textId="77777777" w:rsidR="002150D9" w:rsidRDefault="00CB61C3">
      <w:pPr>
        <w:keepNext/>
        <w:keepLines/>
        <w:spacing w:before="120" w:after="120" w:line="360" w:lineRule="auto"/>
        <w:ind w:firstLine="568"/>
        <w:jc w:val="center"/>
        <w:rPr>
          <w:rFonts w:ascii="Times New Roman" w:eastAsia="Times New Roman" w:hAnsi="Times New Roman" w:cs="Times New Roman"/>
          <w:i/>
          <w:sz w:val="24"/>
        </w:rPr>
      </w:pPr>
      <w:r>
        <w:rPr>
          <w:rFonts w:ascii="Times New Roman" w:eastAsia="Times New Roman" w:hAnsi="Times New Roman" w:cs="Times New Roman"/>
          <w:i/>
          <w:sz w:val="24"/>
        </w:rPr>
        <w:t>Training and development:</w:t>
      </w:r>
    </w:p>
    <w:p w14:paraId="07A16783"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After the coved, the entire working condition has transformed, which caused resistance to the change.  Many loyal and sustained employees were working in the company, but due to rapid change in the overall organisational systems and policy, they have faced</w:t>
      </w:r>
      <w:r>
        <w:rPr>
          <w:rFonts w:ascii="Times New Roman" w:eastAsia="Times New Roman" w:hAnsi="Times New Roman" w:cs="Times New Roman"/>
          <w:sz w:val="24"/>
        </w:rPr>
        <w:t xml:space="preserve"> difficulties adapting to changes</w:t>
      </w:r>
      <w:r>
        <w:rPr>
          <w:rFonts w:ascii="Times New Roman" w:eastAsia="Times New Roman" w:hAnsi="Times New Roman" w:cs="Times New Roman"/>
          <w:color w:val="000000"/>
          <w:sz w:val="24"/>
          <w:shd w:val="clear" w:color="auto" w:fill="FFFFFF"/>
        </w:rPr>
        <w:t xml:space="preserve"> (Lama, Leyva and Urrutia, 2022)</w:t>
      </w:r>
      <w:r>
        <w:rPr>
          <w:rFonts w:ascii="Times New Roman" w:eastAsia="Times New Roman" w:hAnsi="Times New Roman" w:cs="Times New Roman"/>
          <w:sz w:val="24"/>
        </w:rPr>
        <w:t>.  Many companies Upgrading their employees' skills is especially important today, as technology remains to change how it works.  As people improve their skills, they acquire new skills and a</w:t>
      </w:r>
      <w:r>
        <w:rPr>
          <w:rFonts w:ascii="Times New Roman" w:eastAsia="Times New Roman" w:hAnsi="Times New Roman" w:cs="Times New Roman"/>
          <w:sz w:val="24"/>
        </w:rPr>
        <w:t>bilities as business needs evolve</w:t>
      </w:r>
      <w:r>
        <w:rPr>
          <w:rFonts w:ascii="Times New Roman" w:eastAsia="Times New Roman" w:hAnsi="Times New Roman" w:cs="Times New Roman"/>
          <w:color w:val="000000"/>
          <w:sz w:val="24"/>
          <w:shd w:val="clear" w:color="auto" w:fill="FFFFFF"/>
        </w:rPr>
        <w:t xml:space="preserve"> (Lesinskis et al., 2021)</w:t>
      </w:r>
      <w:r>
        <w:rPr>
          <w:rFonts w:ascii="Times New Roman" w:eastAsia="Times New Roman" w:hAnsi="Times New Roman" w:cs="Times New Roman"/>
          <w:sz w:val="24"/>
        </w:rPr>
        <w:t>.  Prefer to invest in the professional development of your employees.  Give them time to attend a virtual meeting, refund tuition, or pay for retraining (Hermans and Reyen, 2020).  It mainly requir</w:t>
      </w:r>
      <w:r>
        <w:rPr>
          <w:rFonts w:ascii="Times New Roman" w:eastAsia="Times New Roman" w:hAnsi="Times New Roman" w:cs="Times New Roman"/>
          <w:sz w:val="24"/>
        </w:rPr>
        <w:t>ed a transformational leader to provide effective training and development regarding change and new skills related to technological advancement (Donepudi et al., 2021).</w:t>
      </w:r>
    </w:p>
    <w:p w14:paraId="560CD232" w14:textId="77777777" w:rsidR="002150D9" w:rsidRDefault="002150D9">
      <w:pPr>
        <w:spacing w:before="120" w:after="120" w:line="360" w:lineRule="auto"/>
        <w:ind w:firstLine="720"/>
        <w:rPr>
          <w:rFonts w:ascii="Times New Roman" w:eastAsia="Times New Roman" w:hAnsi="Times New Roman" w:cs="Times New Roman"/>
          <w:sz w:val="24"/>
        </w:rPr>
      </w:pPr>
    </w:p>
    <w:p w14:paraId="44E8BE8D" w14:textId="77777777" w:rsidR="002150D9" w:rsidRDefault="00CB61C3">
      <w:pPr>
        <w:keepNext/>
        <w:keepLines/>
        <w:spacing w:before="120" w:after="120" w:line="360" w:lineRule="auto"/>
        <w:ind w:firstLine="720"/>
        <w:jc w:val="center"/>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 xml:space="preserve">Conclusion: </w:t>
      </w:r>
    </w:p>
    <w:p w14:paraId="2FE300C3"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From 2017-to 2021, the UK's economic and political system has gone throug</w:t>
      </w:r>
      <w:r>
        <w:rPr>
          <w:rFonts w:ascii="Times New Roman" w:eastAsia="Times New Roman" w:hAnsi="Times New Roman" w:cs="Times New Roman"/>
          <w:sz w:val="24"/>
        </w:rPr>
        <w:t>h major crises or incidents that highly affected its economic condition.  Both Brexit and Covid-19 contained major impacts on the labour market of the country because due to decline in the economic condition and rapid decline in business structure caused t</w:t>
      </w:r>
      <w:r>
        <w:rPr>
          <w:rFonts w:ascii="Times New Roman" w:eastAsia="Times New Roman" w:hAnsi="Times New Roman" w:cs="Times New Roman"/>
          <w:sz w:val="24"/>
        </w:rPr>
        <w:t>he shutdown of the corporation.  It directly impacted the labour market of the UK.  Companies do not have a market where they can do business.</w:t>
      </w:r>
    </w:p>
    <w:p w14:paraId="32A11501" w14:textId="77777777" w:rsidR="002150D9" w:rsidRDefault="00CB61C3">
      <w:pPr>
        <w:spacing w:before="120" w:after="120" w:line="360" w:lineRule="auto"/>
        <w:ind w:firstLine="720"/>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68AF8ADF" w14:textId="77777777" w:rsidR="002150D9" w:rsidRDefault="002150D9">
      <w:pPr>
        <w:spacing w:before="120" w:after="120" w:line="360" w:lineRule="auto"/>
        <w:ind w:firstLine="720"/>
        <w:rPr>
          <w:rFonts w:ascii="Times New Roman" w:eastAsia="Times New Roman" w:hAnsi="Times New Roman" w:cs="Times New Roman"/>
          <w:b/>
          <w:color w:val="000000"/>
          <w:sz w:val="24"/>
        </w:rPr>
      </w:pPr>
    </w:p>
    <w:p w14:paraId="316F801A" w14:textId="77777777" w:rsidR="002150D9" w:rsidRDefault="00CB61C3">
      <w:pPr>
        <w:keepNext/>
        <w:keepLines/>
        <w:spacing w:before="120" w:after="120" w:line="360" w:lineRule="auto"/>
        <w:ind w:firstLine="720"/>
        <w:jc w:val="center"/>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 xml:space="preserve">References </w:t>
      </w:r>
    </w:p>
    <w:p w14:paraId="1D923F49" w14:textId="77777777" w:rsidR="002150D9" w:rsidRDefault="00CB61C3">
      <w:pPr>
        <w:keepNext/>
        <w:keepLines/>
        <w:spacing w:before="120" w:after="120" w:line="360" w:lineRule="auto"/>
        <w:ind w:firstLine="568"/>
        <w:jc w:val="both"/>
        <w:rPr>
          <w:rFonts w:ascii="Times New Roman" w:eastAsia="Times New Roman" w:hAnsi="Times New Roman" w:cs="Times New Roman"/>
          <w:i/>
          <w:sz w:val="24"/>
        </w:rPr>
      </w:pPr>
      <w:r>
        <w:rPr>
          <w:rFonts w:ascii="Times New Roman" w:eastAsia="Times New Roman" w:hAnsi="Times New Roman" w:cs="Times New Roman"/>
          <w:i/>
          <w:sz w:val="24"/>
        </w:rPr>
        <w:t xml:space="preserve">Essential reading </w:t>
      </w:r>
    </w:p>
    <w:p w14:paraId="0E92A532"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Armstrong, M. 2014 Armstrong’</w:t>
      </w:r>
      <w:r>
        <w:rPr>
          <w:rFonts w:ascii="Times New Roman" w:eastAsia="Times New Roman" w:hAnsi="Times New Roman" w:cs="Times New Roman"/>
          <w:sz w:val="24"/>
        </w:rPr>
        <w:t xml:space="preserve">s handbook of human resource management practice,13th edition. Stephen Taylor </w:t>
      </w:r>
      <w:proofErr w:type="gramStart"/>
      <w:r>
        <w:rPr>
          <w:rFonts w:ascii="Times New Roman" w:eastAsia="Times New Roman" w:hAnsi="Times New Roman" w:cs="Times New Roman"/>
          <w:sz w:val="24"/>
        </w:rPr>
        <w:t>ed..</w:t>
      </w:r>
      <w:proofErr w:type="gramEnd"/>
      <w:r>
        <w:rPr>
          <w:rFonts w:ascii="Times New Roman" w:eastAsia="Times New Roman" w:hAnsi="Times New Roman" w:cs="Times New Roman"/>
          <w:sz w:val="24"/>
        </w:rPr>
        <w:t xml:space="preserve"> London, Kogan Page. </w:t>
      </w:r>
    </w:p>
    <w:p w14:paraId="2AD82231"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Torrington, D. 2020 Human resource management. Eleventh edition. Harlow, England, Pearson. </w:t>
      </w:r>
    </w:p>
    <w:p w14:paraId="40A48007" w14:textId="77777777" w:rsidR="002150D9" w:rsidRDefault="002150D9">
      <w:pPr>
        <w:spacing w:before="120" w:after="120" w:line="360" w:lineRule="auto"/>
        <w:ind w:firstLine="568"/>
        <w:jc w:val="both"/>
        <w:rPr>
          <w:rFonts w:ascii="Times New Roman" w:eastAsia="Times New Roman" w:hAnsi="Times New Roman" w:cs="Times New Roman"/>
          <w:sz w:val="24"/>
        </w:rPr>
      </w:pPr>
    </w:p>
    <w:p w14:paraId="01D0584D" w14:textId="77777777" w:rsidR="002150D9" w:rsidRDefault="00CB61C3">
      <w:pPr>
        <w:keepNext/>
        <w:keepLines/>
        <w:spacing w:before="120" w:after="120" w:line="360" w:lineRule="auto"/>
        <w:ind w:firstLine="568"/>
        <w:jc w:val="both"/>
        <w:rPr>
          <w:rFonts w:ascii="Times New Roman" w:eastAsia="Times New Roman" w:hAnsi="Times New Roman" w:cs="Times New Roman"/>
          <w:i/>
          <w:sz w:val="24"/>
        </w:rPr>
      </w:pPr>
      <w:r>
        <w:rPr>
          <w:rFonts w:ascii="Times New Roman" w:eastAsia="Times New Roman" w:hAnsi="Times New Roman" w:cs="Times New Roman"/>
          <w:i/>
          <w:sz w:val="24"/>
        </w:rPr>
        <w:t xml:space="preserve">Further reading </w:t>
      </w:r>
    </w:p>
    <w:p w14:paraId="30D82797"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Ahlburg, D.A., 2020. COVID‐19 and UK unive</w:t>
      </w:r>
      <w:r>
        <w:rPr>
          <w:rFonts w:ascii="Times New Roman" w:eastAsia="Times New Roman" w:hAnsi="Times New Roman" w:cs="Times New Roman"/>
          <w:color w:val="222222"/>
          <w:sz w:val="24"/>
          <w:shd w:val="clear" w:color="auto" w:fill="FFFFFF"/>
        </w:rPr>
        <w:t>rsities. </w:t>
      </w:r>
      <w:r>
        <w:rPr>
          <w:rFonts w:ascii="Times New Roman" w:eastAsia="Times New Roman" w:hAnsi="Times New Roman" w:cs="Times New Roman"/>
          <w:i/>
          <w:color w:val="222222"/>
          <w:sz w:val="24"/>
          <w:shd w:val="clear" w:color="auto" w:fill="FFFFFF"/>
        </w:rPr>
        <w:t>The Political Quarterly</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91</w:t>
      </w:r>
      <w:r>
        <w:rPr>
          <w:rFonts w:ascii="Times New Roman" w:eastAsia="Times New Roman" w:hAnsi="Times New Roman" w:cs="Times New Roman"/>
          <w:color w:val="222222"/>
          <w:sz w:val="24"/>
          <w:shd w:val="clear" w:color="auto" w:fill="FFFFFF"/>
        </w:rPr>
        <w:t>(3), pp.649-654.</w:t>
      </w:r>
    </w:p>
    <w:p w14:paraId="6F738660"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 xml:space="preserve">Allen, D.G. 2012 </w:t>
      </w:r>
      <w:r>
        <w:rPr>
          <w:rFonts w:ascii="Times New Roman" w:eastAsia="Times New Roman" w:hAnsi="Times New Roman" w:cs="Times New Roman"/>
          <w:sz w:val="24"/>
        </w:rPr>
        <w:t xml:space="preserve">Managing employee turnover [electronic resource] dispelling myths and fostering evidence-based retention strategies. 1st ed. Phillip C. Bryant </w:t>
      </w:r>
      <w:proofErr w:type="gramStart"/>
      <w:r>
        <w:rPr>
          <w:rFonts w:ascii="Times New Roman" w:eastAsia="Times New Roman" w:hAnsi="Times New Roman" w:cs="Times New Roman"/>
          <w:sz w:val="24"/>
        </w:rPr>
        <w:t>ed..</w:t>
      </w:r>
      <w:proofErr w:type="gramEnd"/>
      <w:r>
        <w:rPr>
          <w:rFonts w:ascii="Times New Roman" w:eastAsia="Times New Roman" w:hAnsi="Times New Roman" w:cs="Times New Roman"/>
          <w:sz w:val="24"/>
        </w:rPr>
        <w:t xml:space="preserve"> [New York, N.Y.] 222 East 46th Street, New York, NY 10017 Business Expert Press. </w:t>
      </w:r>
    </w:p>
    <w:p w14:paraId="3DF6FC66"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Armstrong, M. 2011 Armstro</w:t>
      </w:r>
      <w:r>
        <w:rPr>
          <w:rFonts w:ascii="Times New Roman" w:eastAsia="Times New Roman" w:hAnsi="Times New Roman" w:cs="Times New Roman"/>
          <w:sz w:val="24"/>
        </w:rPr>
        <w:t xml:space="preserve">ng’s handbook of strategic human resource </w:t>
      </w:r>
      <w:proofErr w:type="gramStart"/>
      <w:r>
        <w:rPr>
          <w:rFonts w:ascii="Times New Roman" w:eastAsia="Times New Roman" w:hAnsi="Times New Roman" w:cs="Times New Roman"/>
          <w:sz w:val="24"/>
        </w:rPr>
        <w:t>management .</w:t>
      </w:r>
      <w:proofErr w:type="gramEnd"/>
      <w:r>
        <w:rPr>
          <w:rFonts w:ascii="Times New Roman" w:eastAsia="Times New Roman" w:hAnsi="Times New Roman" w:cs="Times New Roman"/>
          <w:sz w:val="24"/>
        </w:rPr>
        <w:t xml:space="preserve"> Fifth edition. London, Kogan Page. </w:t>
      </w:r>
    </w:p>
    <w:p w14:paraId="473DA1B5"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 xml:space="preserve">Armstrong, M. 2016 Armstrong’s handbook of management and leadership for </w:t>
      </w:r>
      <w:proofErr w:type="gramStart"/>
      <w:r>
        <w:rPr>
          <w:rFonts w:ascii="Times New Roman" w:eastAsia="Times New Roman" w:hAnsi="Times New Roman" w:cs="Times New Roman"/>
          <w:sz w:val="24"/>
        </w:rPr>
        <w:t>HR :</w:t>
      </w:r>
      <w:proofErr w:type="gramEnd"/>
      <w:r>
        <w:rPr>
          <w:rFonts w:ascii="Times New Roman" w:eastAsia="Times New Roman" w:hAnsi="Times New Roman" w:cs="Times New Roman"/>
          <w:sz w:val="24"/>
        </w:rPr>
        <w:t xml:space="preserve"> developing effective people skills for better leadership and management . Fourth editio</w:t>
      </w:r>
      <w:r>
        <w:rPr>
          <w:rFonts w:ascii="Times New Roman" w:eastAsia="Times New Roman" w:hAnsi="Times New Roman" w:cs="Times New Roman"/>
          <w:sz w:val="24"/>
        </w:rPr>
        <w:t xml:space="preserve">n. London, </w:t>
      </w:r>
      <w:proofErr w:type="gramStart"/>
      <w:r>
        <w:rPr>
          <w:rFonts w:ascii="Times New Roman" w:eastAsia="Times New Roman" w:hAnsi="Times New Roman" w:cs="Times New Roman"/>
          <w:sz w:val="24"/>
        </w:rPr>
        <w:t>England ;</w:t>
      </w:r>
      <w:proofErr w:type="gramEnd"/>
      <w:r>
        <w:rPr>
          <w:rFonts w:ascii="Times New Roman" w:eastAsia="Times New Roman" w:hAnsi="Times New Roman" w:cs="Times New Roman"/>
          <w:sz w:val="24"/>
        </w:rPr>
        <w:t xml:space="preserve"> Philadelphia, Pennsylvania ; New Delhi, India :; London, England ; Philadelphia, Pennsylvania ; New Delhi, India :; London, England ; Philadelphia, Pennsylvania ; New Delhi, India :, Kogan Page. </w:t>
      </w:r>
    </w:p>
    <w:p w14:paraId="22716FA0"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Brewer, M. and Gardiner, L., 2020. The </w:t>
      </w:r>
      <w:r>
        <w:rPr>
          <w:rFonts w:ascii="Times New Roman" w:eastAsia="Times New Roman" w:hAnsi="Times New Roman" w:cs="Times New Roman"/>
          <w:color w:val="222222"/>
          <w:sz w:val="24"/>
          <w:shd w:val="clear" w:color="auto" w:fill="FFFFFF"/>
        </w:rPr>
        <w:t>initial impact of COVID-19 and policy responses on household incomes. </w:t>
      </w:r>
      <w:r>
        <w:rPr>
          <w:rFonts w:ascii="Times New Roman" w:eastAsia="Times New Roman" w:hAnsi="Times New Roman" w:cs="Times New Roman"/>
          <w:i/>
          <w:color w:val="222222"/>
          <w:sz w:val="24"/>
          <w:shd w:val="clear" w:color="auto" w:fill="FFFFFF"/>
        </w:rPr>
        <w:t>Oxford Review of Economic Policy</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36</w:t>
      </w:r>
      <w:r>
        <w:rPr>
          <w:rFonts w:ascii="Times New Roman" w:eastAsia="Times New Roman" w:hAnsi="Times New Roman" w:cs="Times New Roman"/>
          <w:color w:val="222222"/>
          <w:sz w:val="24"/>
          <w:shd w:val="clear" w:color="auto" w:fill="FFFFFF"/>
        </w:rPr>
        <w:t xml:space="preserve">(Supplement_1), </w:t>
      </w:r>
      <w:proofErr w:type="gramStart"/>
      <w:r>
        <w:rPr>
          <w:rFonts w:ascii="Times New Roman" w:eastAsia="Times New Roman" w:hAnsi="Times New Roman" w:cs="Times New Roman"/>
          <w:color w:val="222222"/>
          <w:sz w:val="24"/>
          <w:shd w:val="clear" w:color="auto" w:fill="FFFFFF"/>
        </w:rPr>
        <w:t>pp.S</w:t>
      </w:r>
      <w:proofErr w:type="gramEnd"/>
      <w:r>
        <w:rPr>
          <w:rFonts w:ascii="Times New Roman" w:eastAsia="Times New Roman" w:hAnsi="Times New Roman" w:cs="Times New Roman"/>
          <w:color w:val="222222"/>
          <w:sz w:val="24"/>
          <w:shd w:val="clear" w:color="auto" w:fill="FFFFFF"/>
        </w:rPr>
        <w:t>187-S199.</w:t>
      </w:r>
    </w:p>
    <w:p w14:paraId="74D422EA"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Brewer, M. and Tasseva, I.V., 2021. Did the UK policy response to Covid-19 protect household </w:t>
      </w:r>
      <w:proofErr w:type="gramStart"/>
      <w:r>
        <w:rPr>
          <w:rFonts w:ascii="Times New Roman" w:eastAsia="Times New Roman" w:hAnsi="Times New Roman" w:cs="Times New Roman"/>
          <w:color w:val="222222"/>
          <w:sz w:val="24"/>
          <w:shd w:val="clear" w:color="auto" w:fill="FFFFFF"/>
        </w:rPr>
        <w:t>incomes?.</w:t>
      </w:r>
      <w:proofErr w:type="gramEnd"/>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The Journal of Ec</w:t>
      </w:r>
      <w:r>
        <w:rPr>
          <w:rFonts w:ascii="Times New Roman" w:eastAsia="Times New Roman" w:hAnsi="Times New Roman" w:cs="Times New Roman"/>
          <w:i/>
          <w:color w:val="222222"/>
          <w:sz w:val="24"/>
          <w:shd w:val="clear" w:color="auto" w:fill="FFFFFF"/>
        </w:rPr>
        <w:t>onomic Inequality</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19</w:t>
      </w:r>
      <w:r>
        <w:rPr>
          <w:rFonts w:ascii="Times New Roman" w:eastAsia="Times New Roman" w:hAnsi="Times New Roman" w:cs="Times New Roman"/>
          <w:color w:val="222222"/>
          <w:sz w:val="24"/>
          <w:shd w:val="clear" w:color="auto" w:fill="FFFFFF"/>
        </w:rPr>
        <w:t>(3), pp.433-458.</w:t>
      </w:r>
    </w:p>
    <w:p w14:paraId="094C6A64"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Briscoe, D.R. 2007 International human resource management [electronic resource</w:t>
      </w:r>
      <w:proofErr w:type="gramStart"/>
      <w:r>
        <w:rPr>
          <w:rFonts w:ascii="Times New Roman" w:eastAsia="Times New Roman" w:hAnsi="Times New Roman" w:cs="Times New Roman"/>
          <w:sz w:val="24"/>
        </w:rPr>
        <w:t>] :</w:t>
      </w:r>
      <w:proofErr w:type="gramEnd"/>
      <w:r>
        <w:rPr>
          <w:rFonts w:ascii="Times New Roman" w:eastAsia="Times New Roman" w:hAnsi="Times New Roman" w:cs="Times New Roman"/>
          <w:sz w:val="24"/>
        </w:rPr>
        <w:t xml:space="preserve"> policy and practice for multinational enterprises . 3rd ed. Randall S. Schuler and Lisbeth M. Claus </w:t>
      </w:r>
      <w:proofErr w:type="gramStart"/>
      <w:r>
        <w:rPr>
          <w:rFonts w:ascii="Times New Roman" w:eastAsia="Times New Roman" w:hAnsi="Times New Roman" w:cs="Times New Roman"/>
          <w:sz w:val="24"/>
        </w:rPr>
        <w:t>eds..</w:t>
      </w:r>
      <w:proofErr w:type="gramEnd"/>
      <w:r>
        <w:rPr>
          <w:rFonts w:ascii="Times New Roman" w:eastAsia="Times New Roman" w:hAnsi="Times New Roman" w:cs="Times New Roman"/>
          <w:sz w:val="24"/>
        </w:rPr>
        <w:t xml:space="preserve"> Abingdon [England</w:t>
      </w:r>
      <w:proofErr w:type="gramStart"/>
      <w:r>
        <w:rPr>
          <w:rFonts w:ascii="Times New Roman" w:eastAsia="Times New Roman" w:hAnsi="Times New Roman" w:cs="Times New Roman"/>
          <w:sz w:val="24"/>
        </w:rPr>
        <w:t>] ;</w:t>
      </w:r>
      <w:proofErr w:type="gramEnd"/>
      <w:r>
        <w:rPr>
          <w:rFonts w:ascii="Times New Roman" w:eastAsia="Times New Roman" w:hAnsi="Times New Roman" w:cs="Times New Roman"/>
          <w:sz w:val="24"/>
        </w:rPr>
        <w:t>; New Yor</w:t>
      </w:r>
      <w:r>
        <w:rPr>
          <w:rFonts w:ascii="Times New Roman" w:eastAsia="Times New Roman" w:hAnsi="Times New Roman" w:cs="Times New Roman"/>
          <w:sz w:val="24"/>
        </w:rPr>
        <w:t xml:space="preserve">k, NY :, Routledge. </w:t>
      </w:r>
    </w:p>
    <w:p w14:paraId="539A29B6"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 xml:space="preserve">Carolina Machado and Pedro. Melo eds. 2014a Effective human resources management in small and medium enterprises global perspectives. Hershey, Business Science Reference. </w:t>
      </w:r>
    </w:p>
    <w:p w14:paraId="5C3F0B79"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David G. Collings, Kamel Mellahi, and Wayne F. Cascio eds. 2017</w:t>
      </w:r>
      <w:r>
        <w:rPr>
          <w:rFonts w:ascii="Times New Roman" w:eastAsia="Times New Roman" w:hAnsi="Times New Roman" w:cs="Times New Roman"/>
          <w:sz w:val="24"/>
        </w:rPr>
        <w:t xml:space="preserve">a The Oxford handbook of talent management / [electronic resource]. Oxford University Press. </w:t>
      </w:r>
    </w:p>
    <w:p w14:paraId="79A8116C"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Donepudi, P.K., Ahmed, A.A.A. and Saha, S., 2020. Emerging Market Economy (EME) and Artificial Intelligence (AI): Consequences for the Future of Jobs. PalArch's J</w:t>
      </w:r>
      <w:r>
        <w:rPr>
          <w:rFonts w:ascii="Times New Roman" w:eastAsia="Times New Roman" w:hAnsi="Times New Roman" w:cs="Times New Roman"/>
          <w:sz w:val="24"/>
        </w:rPr>
        <w:t>ournal of Archaeology of Egypt/Egyptology, 17(6), pp.5562-5574.</w:t>
      </w:r>
    </w:p>
    <w:p w14:paraId="3FB14EBA"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Fana, M., Torrejón Pérez, S. and Fernández-Macías, E., 2020. Employment impact of Covid-19 crisis: from short term effects to long terms prospects. </w:t>
      </w:r>
      <w:r>
        <w:rPr>
          <w:rFonts w:ascii="Times New Roman" w:eastAsia="Times New Roman" w:hAnsi="Times New Roman" w:cs="Times New Roman"/>
          <w:i/>
          <w:color w:val="222222"/>
          <w:sz w:val="24"/>
          <w:shd w:val="clear" w:color="auto" w:fill="FFFFFF"/>
        </w:rPr>
        <w:t>Journal of Industrial and Business Economics</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47</w:t>
      </w:r>
      <w:r>
        <w:rPr>
          <w:rFonts w:ascii="Times New Roman" w:eastAsia="Times New Roman" w:hAnsi="Times New Roman" w:cs="Times New Roman"/>
          <w:color w:val="222222"/>
          <w:sz w:val="24"/>
          <w:shd w:val="clear" w:color="auto" w:fill="FFFFFF"/>
        </w:rPr>
        <w:t>(3), pp.391-410.</w:t>
      </w:r>
    </w:p>
    <w:p w14:paraId="1025FE07"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Gamble, A., 2018. Taking back control: the political implications of Brexit. </w:t>
      </w:r>
      <w:r>
        <w:rPr>
          <w:rFonts w:ascii="Times New Roman" w:eastAsia="Times New Roman" w:hAnsi="Times New Roman" w:cs="Times New Roman"/>
          <w:i/>
          <w:color w:val="222222"/>
          <w:sz w:val="24"/>
          <w:shd w:val="clear" w:color="auto" w:fill="FFFFFF"/>
        </w:rPr>
        <w:t>Journal of European public policy</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25</w:t>
      </w:r>
      <w:r>
        <w:rPr>
          <w:rFonts w:ascii="Times New Roman" w:eastAsia="Times New Roman" w:hAnsi="Times New Roman" w:cs="Times New Roman"/>
          <w:color w:val="222222"/>
          <w:sz w:val="24"/>
          <w:shd w:val="clear" w:color="auto" w:fill="FFFFFF"/>
        </w:rPr>
        <w:t>(8), pp.1215-1232.</w:t>
      </w:r>
    </w:p>
    <w:p w14:paraId="1C8F1ED3"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Gibb, S. 2011 Human resource development: foundations, process, contexts. 3rd edition. Basingstoke, Pa</w:t>
      </w:r>
      <w:r>
        <w:rPr>
          <w:rFonts w:ascii="Times New Roman" w:eastAsia="Times New Roman" w:hAnsi="Times New Roman" w:cs="Times New Roman"/>
          <w:sz w:val="24"/>
        </w:rPr>
        <w:t xml:space="preserve">lgrave Macmillan. </w:t>
      </w:r>
    </w:p>
    <w:p w14:paraId="399E34AF"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 xml:space="preserve">Heery, E. 2017 A dictionary of human resource management / [electronic resource]. 3 ed. Mike Noon </w:t>
      </w:r>
      <w:proofErr w:type="gramStart"/>
      <w:r>
        <w:rPr>
          <w:rFonts w:ascii="Times New Roman" w:eastAsia="Times New Roman" w:hAnsi="Times New Roman" w:cs="Times New Roman"/>
          <w:sz w:val="24"/>
        </w:rPr>
        <w:t>ed..</w:t>
      </w:r>
      <w:proofErr w:type="gramEnd"/>
      <w:r>
        <w:rPr>
          <w:rFonts w:ascii="Times New Roman" w:eastAsia="Times New Roman" w:hAnsi="Times New Roman" w:cs="Times New Roman"/>
          <w:sz w:val="24"/>
        </w:rPr>
        <w:t xml:space="preserve"> [Oxford</w:t>
      </w:r>
      <w:proofErr w:type="gramStart"/>
      <w:r>
        <w:rPr>
          <w:rFonts w:ascii="Times New Roman" w:eastAsia="Times New Roman" w:hAnsi="Times New Roman" w:cs="Times New Roman"/>
          <w:sz w:val="24"/>
        </w:rPr>
        <w:t>] :</w:t>
      </w:r>
      <w:proofErr w:type="gramEnd"/>
      <w:r>
        <w:rPr>
          <w:rFonts w:ascii="Times New Roman" w:eastAsia="Times New Roman" w:hAnsi="Times New Roman" w:cs="Times New Roman"/>
          <w:sz w:val="24"/>
        </w:rPr>
        <w:t xml:space="preserve">, Oxford University Press. </w:t>
      </w:r>
    </w:p>
    <w:p w14:paraId="0557E19D"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Hermans, M. and Reyes, A.B., 2020. A value creation perspective on international business in Lat</w:t>
      </w:r>
      <w:r>
        <w:rPr>
          <w:rFonts w:ascii="Times New Roman" w:eastAsia="Times New Roman" w:hAnsi="Times New Roman" w:cs="Times New Roman"/>
          <w:sz w:val="24"/>
        </w:rPr>
        <w:t>in America: directions for differentiation between emerging market multinationals. Multinational Business Review.</w:t>
      </w:r>
    </w:p>
    <w:p w14:paraId="1776F4D1"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 xml:space="preserve">Hershey, PA, Business Science Reference. </w:t>
      </w:r>
    </w:p>
    <w:p w14:paraId="499AB2EB"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Holbeche, L. 2009 Aligning human resources and business strategy [electronic resource</w:t>
      </w:r>
      <w:proofErr w:type="gramStart"/>
      <w:r>
        <w:rPr>
          <w:rFonts w:ascii="Times New Roman" w:eastAsia="Times New Roman" w:hAnsi="Times New Roman" w:cs="Times New Roman"/>
          <w:sz w:val="24"/>
        </w:rPr>
        <w:t>] .</w:t>
      </w:r>
      <w:proofErr w:type="gramEnd"/>
      <w:r>
        <w:rPr>
          <w:rFonts w:ascii="Times New Roman" w:eastAsia="Times New Roman" w:hAnsi="Times New Roman" w:cs="Times New Roman"/>
          <w:sz w:val="24"/>
        </w:rPr>
        <w:t xml:space="preserve"> 2nd ed. Ams</w:t>
      </w:r>
      <w:r>
        <w:rPr>
          <w:rFonts w:ascii="Times New Roman" w:eastAsia="Times New Roman" w:hAnsi="Times New Roman" w:cs="Times New Roman"/>
          <w:sz w:val="24"/>
        </w:rPr>
        <w:t xml:space="preserve">terdam; Boston, Butterworth-Heinemann. </w:t>
      </w:r>
    </w:p>
    <w:p w14:paraId="4ECEB5AA"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 xml:space="preserve">Hugh. Scullion and David G. Collings eds. 2011 Global talent management [electronic resource] New York, Routledge. </w:t>
      </w:r>
    </w:p>
    <w:p w14:paraId="6B1C21DB"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Javorcik, B., Stapleton, K., Kett, B. and O’Kane, L., 2020. </w:t>
      </w:r>
      <w:r>
        <w:rPr>
          <w:rFonts w:ascii="Times New Roman" w:eastAsia="Times New Roman" w:hAnsi="Times New Roman" w:cs="Times New Roman"/>
          <w:i/>
          <w:color w:val="222222"/>
          <w:sz w:val="24"/>
          <w:shd w:val="clear" w:color="auto" w:fill="FFFFFF"/>
        </w:rPr>
        <w:t>Unravelling deep integration: Local labour market effects of the brexit vote</w:t>
      </w:r>
      <w:r>
        <w:rPr>
          <w:rFonts w:ascii="Times New Roman" w:eastAsia="Times New Roman" w:hAnsi="Times New Roman" w:cs="Times New Roman"/>
          <w:color w:val="222222"/>
          <w:sz w:val="24"/>
          <w:shd w:val="clear" w:color="auto" w:fill="FFFFFF"/>
        </w:rPr>
        <w:t>. CEPR Discussion Paper.</w:t>
      </w:r>
    </w:p>
    <w:p w14:paraId="314BCC5D"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Kordos, M., 2019. British-Slovak Foreign Trade Relations: Consequences of Brexit.</w:t>
      </w:r>
    </w:p>
    <w:p w14:paraId="43EBE4BA"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Lama, R., Leyva, G. and Urrutia, C., 2022. Labor Market Policies and Busi</w:t>
      </w:r>
      <w:r>
        <w:rPr>
          <w:rFonts w:ascii="Times New Roman" w:eastAsia="Times New Roman" w:hAnsi="Times New Roman" w:cs="Times New Roman"/>
          <w:sz w:val="24"/>
        </w:rPr>
        <w:t>ness Cycles in Emerging Economies. IMF Economic Review, pp.1-38.</w:t>
      </w:r>
    </w:p>
    <w:p w14:paraId="4BB27E59"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Lesinskis, K., Mavlutova, I., Peiseniece, L., Hermanis, J., Peiseniece, E. and Pokatayeva, O., 2021</w:t>
      </w:r>
      <w:r>
        <w:rPr>
          <w:rFonts w:ascii="Times New Roman" w:eastAsia="Times New Roman" w:hAnsi="Times New Roman" w:cs="Times New Roman"/>
          <w:sz w:val="24"/>
        </w:rPr>
        <w:t>. Modern Business Teaching: The Sable Labor Market Provision for the Emerging Generations. Studies of Applied Economics, 39(5).</w:t>
      </w:r>
    </w:p>
    <w:p w14:paraId="19A600D0"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lastRenderedPageBreak/>
        <w:t xml:space="preserve">Luppi, F., Arpino, B. and Rosina, A., 2020. The impact of COVID-19 on fertility plans in Italy, Germany, France, Spain, and the </w:t>
      </w:r>
      <w:r>
        <w:rPr>
          <w:rFonts w:ascii="Times New Roman" w:eastAsia="Times New Roman" w:hAnsi="Times New Roman" w:cs="Times New Roman"/>
          <w:color w:val="222222"/>
          <w:sz w:val="24"/>
          <w:shd w:val="clear" w:color="auto" w:fill="FFFFFF"/>
        </w:rPr>
        <w:t>United Kingdom. </w:t>
      </w:r>
      <w:r>
        <w:rPr>
          <w:rFonts w:ascii="Times New Roman" w:eastAsia="Times New Roman" w:hAnsi="Times New Roman" w:cs="Times New Roman"/>
          <w:i/>
          <w:color w:val="222222"/>
          <w:sz w:val="24"/>
          <w:shd w:val="clear" w:color="auto" w:fill="FFFFFF"/>
        </w:rPr>
        <w:t>Demographic Research</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43</w:t>
      </w:r>
      <w:r>
        <w:rPr>
          <w:rFonts w:ascii="Times New Roman" w:eastAsia="Times New Roman" w:hAnsi="Times New Roman" w:cs="Times New Roman"/>
          <w:color w:val="222222"/>
          <w:sz w:val="24"/>
          <w:shd w:val="clear" w:color="auto" w:fill="FFFFFF"/>
        </w:rPr>
        <w:t>, pp.1399-1412.</w:t>
      </w:r>
    </w:p>
    <w:p w14:paraId="1079F54C"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Mayhew, K. and Anand, P., 2020. COVID-19 and the UK labour market. </w:t>
      </w:r>
      <w:r>
        <w:rPr>
          <w:rFonts w:ascii="Times New Roman" w:eastAsia="Times New Roman" w:hAnsi="Times New Roman" w:cs="Times New Roman"/>
          <w:i/>
          <w:color w:val="222222"/>
          <w:sz w:val="24"/>
          <w:shd w:val="clear" w:color="auto" w:fill="FFFFFF"/>
        </w:rPr>
        <w:t>Oxford Review of Economic Policy</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36</w:t>
      </w:r>
      <w:r>
        <w:rPr>
          <w:rFonts w:ascii="Times New Roman" w:eastAsia="Times New Roman" w:hAnsi="Times New Roman" w:cs="Times New Roman"/>
          <w:color w:val="222222"/>
          <w:sz w:val="24"/>
          <w:shd w:val="clear" w:color="auto" w:fill="FFFFFF"/>
        </w:rPr>
        <w:t xml:space="preserve">(Supplement_1), </w:t>
      </w:r>
      <w:proofErr w:type="gramStart"/>
      <w:r>
        <w:rPr>
          <w:rFonts w:ascii="Times New Roman" w:eastAsia="Times New Roman" w:hAnsi="Times New Roman" w:cs="Times New Roman"/>
          <w:color w:val="222222"/>
          <w:sz w:val="24"/>
          <w:shd w:val="clear" w:color="auto" w:fill="FFFFFF"/>
        </w:rPr>
        <w:t>pp.S</w:t>
      </w:r>
      <w:proofErr w:type="gramEnd"/>
      <w:r>
        <w:rPr>
          <w:rFonts w:ascii="Times New Roman" w:eastAsia="Times New Roman" w:hAnsi="Times New Roman" w:cs="Times New Roman"/>
          <w:color w:val="222222"/>
          <w:sz w:val="24"/>
          <w:shd w:val="clear" w:color="auto" w:fill="FFFFFF"/>
        </w:rPr>
        <w:t>215-S224.</w:t>
      </w:r>
    </w:p>
    <w:p w14:paraId="31C40DE5"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Muller, M. 2013 The manager’s guide to HR [electronic resource</w:t>
      </w:r>
      <w:proofErr w:type="gramStart"/>
      <w:r>
        <w:rPr>
          <w:rFonts w:ascii="Times New Roman" w:eastAsia="Times New Roman" w:hAnsi="Times New Roman" w:cs="Times New Roman"/>
          <w:sz w:val="24"/>
        </w:rPr>
        <w:t>] :</w:t>
      </w:r>
      <w:proofErr w:type="gramEnd"/>
      <w:r>
        <w:rPr>
          <w:rFonts w:ascii="Times New Roman" w:eastAsia="Times New Roman" w:hAnsi="Times New Roman" w:cs="Times New Roman"/>
          <w:sz w:val="24"/>
        </w:rPr>
        <w:t xml:space="preserve"> h</w:t>
      </w:r>
      <w:r>
        <w:rPr>
          <w:rFonts w:ascii="Times New Roman" w:eastAsia="Times New Roman" w:hAnsi="Times New Roman" w:cs="Times New Roman"/>
          <w:sz w:val="24"/>
        </w:rPr>
        <w:t xml:space="preserve">iring, firing, performance evaluations, documentation, benefits, and everything else you need to know . 2nd ed. New </w:t>
      </w:r>
      <w:proofErr w:type="gramStart"/>
      <w:r>
        <w:rPr>
          <w:rFonts w:ascii="Times New Roman" w:eastAsia="Times New Roman" w:hAnsi="Times New Roman" w:cs="Times New Roman"/>
          <w:sz w:val="24"/>
        </w:rPr>
        <w:t>York :</w:t>
      </w:r>
      <w:proofErr w:type="gramEnd"/>
      <w:r>
        <w:rPr>
          <w:rFonts w:ascii="Times New Roman" w:eastAsia="Times New Roman" w:hAnsi="Times New Roman" w:cs="Times New Roman"/>
          <w:sz w:val="24"/>
        </w:rPr>
        <w:t xml:space="preserve">, AMACOM American Management Association ; Society for Human Resource Management. </w:t>
      </w:r>
    </w:p>
    <w:p w14:paraId="4955E741"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Patricia Ordó ñez de Pablos and Robert D. Tennyso</w:t>
      </w:r>
      <w:r>
        <w:rPr>
          <w:rFonts w:ascii="Times New Roman" w:eastAsia="Times New Roman" w:hAnsi="Times New Roman" w:cs="Times New Roman"/>
          <w:sz w:val="24"/>
        </w:rPr>
        <w:t xml:space="preserve">n eds. 2014b Strategic approaches for human capital management and development in a turbulent economy </w:t>
      </w:r>
    </w:p>
    <w:p w14:paraId="7F957303"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 xml:space="preserve">Pilbeam, S. 2010 People resourcing and talent planning: HRM in practice. Fourth edition. Marjorie Corbridge </w:t>
      </w:r>
      <w:proofErr w:type="gramStart"/>
      <w:r>
        <w:rPr>
          <w:rFonts w:ascii="Times New Roman" w:eastAsia="Times New Roman" w:hAnsi="Times New Roman" w:cs="Times New Roman"/>
          <w:sz w:val="24"/>
        </w:rPr>
        <w:t>ed..</w:t>
      </w:r>
      <w:proofErr w:type="gramEnd"/>
      <w:r>
        <w:rPr>
          <w:rFonts w:ascii="Times New Roman" w:eastAsia="Times New Roman" w:hAnsi="Times New Roman" w:cs="Times New Roman"/>
          <w:sz w:val="24"/>
        </w:rPr>
        <w:t xml:space="preserve"> Harlow, England, FT Prentice Hall. </w:t>
      </w:r>
    </w:p>
    <w:p w14:paraId="236A4875"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Reic</w:t>
      </w:r>
      <w:r>
        <w:rPr>
          <w:rFonts w:ascii="Times New Roman" w:eastAsia="Times New Roman" w:hAnsi="Times New Roman" w:cs="Times New Roman"/>
          <w:sz w:val="24"/>
        </w:rPr>
        <w:t xml:space="preserve">helt, M., Makovi, K. and Sargsyan, A., 2021. The impact of COVID-19 on gender inequality in the labor market and gender-role attitudes. European Societies, 23(sup1), </w:t>
      </w:r>
      <w:proofErr w:type="gramStart"/>
      <w:r>
        <w:rPr>
          <w:rFonts w:ascii="Times New Roman" w:eastAsia="Times New Roman" w:hAnsi="Times New Roman" w:cs="Times New Roman"/>
          <w:sz w:val="24"/>
        </w:rPr>
        <w:t>pp.S</w:t>
      </w:r>
      <w:proofErr w:type="gramEnd"/>
      <w:r>
        <w:rPr>
          <w:rFonts w:ascii="Times New Roman" w:eastAsia="Times New Roman" w:hAnsi="Times New Roman" w:cs="Times New Roman"/>
          <w:sz w:val="24"/>
        </w:rPr>
        <w:t>228-S245.</w:t>
      </w:r>
    </w:p>
    <w:p w14:paraId="3F6A687A"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Sparrow, P. 2004 Globalizing human resource management [electronic resource]</w:t>
      </w:r>
      <w:r>
        <w:rPr>
          <w:rFonts w:ascii="Times New Roman" w:eastAsia="Times New Roman" w:hAnsi="Times New Roman" w:cs="Times New Roman"/>
          <w:sz w:val="24"/>
        </w:rPr>
        <w:t xml:space="preserve">. Chris. Brewster and Hilary Harris </w:t>
      </w:r>
      <w:proofErr w:type="gramStart"/>
      <w:r>
        <w:rPr>
          <w:rFonts w:ascii="Times New Roman" w:eastAsia="Times New Roman" w:hAnsi="Times New Roman" w:cs="Times New Roman"/>
          <w:sz w:val="24"/>
        </w:rPr>
        <w:t>eds..</w:t>
      </w:r>
      <w:proofErr w:type="gramEnd"/>
      <w:r>
        <w:rPr>
          <w:rFonts w:ascii="Times New Roman" w:eastAsia="Times New Roman" w:hAnsi="Times New Roman" w:cs="Times New Roman"/>
          <w:sz w:val="24"/>
        </w:rPr>
        <w:t xml:space="preserve"> London; New York, Routledge. </w:t>
      </w:r>
    </w:p>
    <w:p w14:paraId="7036DE18"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 xml:space="preserve">Stephen Bach and Martin R. Edwards eds. 2013 Managing human resources: human resource management in transition. 5th ed. Hoboken, New Jersey, Wiley. </w:t>
      </w:r>
    </w:p>
    <w:p w14:paraId="03F32D64"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Su, C.W., Dai, K., Ullah, S. and An</w:t>
      </w:r>
      <w:r>
        <w:rPr>
          <w:rFonts w:ascii="Times New Roman" w:eastAsia="Times New Roman" w:hAnsi="Times New Roman" w:cs="Times New Roman"/>
          <w:color w:val="222222"/>
          <w:sz w:val="24"/>
          <w:shd w:val="clear" w:color="auto" w:fill="FFFFFF"/>
        </w:rPr>
        <w:t>dlib, Z., 2021. COVID-19 pandemic and unemployment dynamics in European economies. </w:t>
      </w:r>
      <w:r>
        <w:rPr>
          <w:rFonts w:ascii="Times New Roman" w:eastAsia="Times New Roman" w:hAnsi="Times New Roman" w:cs="Times New Roman"/>
          <w:i/>
          <w:color w:val="222222"/>
          <w:sz w:val="24"/>
          <w:shd w:val="clear" w:color="auto" w:fill="FFFFFF"/>
        </w:rPr>
        <w:t>Economic Research-Ekonomska Istraživanja</w:t>
      </w:r>
      <w:r>
        <w:rPr>
          <w:rFonts w:ascii="Times New Roman" w:eastAsia="Times New Roman" w:hAnsi="Times New Roman" w:cs="Times New Roman"/>
          <w:color w:val="222222"/>
          <w:sz w:val="24"/>
          <w:shd w:val="clear" w:color="auto" w:fill="FFFFFF"/>
        </w:rPr>
        <w:t>, pp.1-13.</w:t>
      </w:r>
    </w:p>
    <w:p w14:paraId="232113BF"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Teague, P. and Donaghey, J., 2018. Brexit: EU social policy and the UK employment model. </w:t>
      </w:r>
      <w:r>
        <w:rPr>
          <w:rFonts w:ascii="Times New Roman" w:eastAsia="Times New Roman" w:hAnsi="Times New Roman" w:cs="Times New Roman"/>
          <w:i/>
          <w:color w:val="222222"/>
          <w:sz w:val="24"/>
          <w:shd w:val="clear" w:color="auto" w:fill="FFFFFF"/>
        </w:rPr>
        <w:t>Industrial Relations Journal</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49</w:t>
      </w:r>
      <w:r>
        <w:rPr>
          <w:rFonts w:ascii="Times New Roman" w:eastAsia="Times New Roman" w:hAnsi="Times New Roman" w:cs="Times New Roman"/>
          <w:color w:val="222222"/>
          <w:sz w:val="24"/>
          <w:shd w:val="clear" w:color="auto" w:fill="FFFFFF"/>
        </w:rPr>
        <w:t>(</w:t>
      </w:r>
      <w:r>
        <w:rPr>
          <w:rFonts w:ascii="Times New Roman" w:eastAsia="Times New Roman" w:hAnsi="Times New Roman" w:cs="Times New Roman"/>
          <w:color w:val="222222"/>
          <w:sz w:val="24"/>
          <w:shd w:val="clear" w:color="auto" w:fill="FFFFFF"/>
        </w:rPr>
        <w:t>5-6), pp.512-533.</w:t>
      </w:r>
    </w:p>
    <w:p w14:paraId="46FF45A0"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t xml:space="preserve">Tony Edwards and Chris Rees eds. 2017b International human resource management: globalization, national systems and multinational companies. Third edition. Harlow, </w:t>
      </w:r>
      <w:proofErr w:type="gramStart"/>
      <w:r>
        <w:rPr>
          <w:rFonts w:ascii="Times New Roman" w:eastAsia="Times New Roman" w:hAnsi="Times New Roman" w:cs="Times New Roman"/>
          <w:sz w:val="24"/>
        </w:rPr>
        <w:t>England  Pearson</w:t>
      </w:r>
      <w:proofErr w:type="gramEnd"/>
      <w:r>
        <w:rPr>
          <w:rFonts w:ascii="Times New Roman" w:eastAsia="Times New Roman" w:hAnsi="Times New Roman" w:cs="Times New Roman"/>
          <w:sz w:val="24"/>
        </w:rPr>
        <w:t>.</w:t>
      </w:r>
    </w:p>
    <w:p w14:paraId="4A1EF0A7"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Tupa, M. and VOJTOVIČ, S., 2018. IMPACT OF BREXIT ON THE</w:t>
      </w:r>
      <w:r>
        <w:rPr>
          <w:rFonts w:ascii="Times New Roman" w:eastAsia="Times New Roman" w:hAnsi="Times New Roman" w:cs="Times New Roman"/>
          <w:color w:val="222222"/>
          <w:sz w:val="24"/>
          <w:shd w:val="clear" w:color="auto" w:fill="FFFFFF"/>
        </w:rPr>
        <w:t xml:space="preserve"> MIGRATION IN THE UK. </w:t>
      </w:r>
      <w:r>
        <w:rPr>
          <w:rFonts w:ascii="Times New Roman" w:eastAsia="Times New Roman" w:hAnsi="Times New Roman" w:cs="Times New Roman"/>
          <w:i/>
          <w:color w:val="222222"/>
          <w:sz w:val="24"/>
          <w:shd w:val="clear" w:color="auto" w:fill="FFFFFF"/>
        </w:rPr>
        <w:t>Ad Alta: Journal of Interdisciplinary Research</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8</w:t>
      </w:r>
      <w:r>
        <w:rPr>
          <w:rFonts w:ascii="Times New Roman" w:eastAsia="Times New Roman" w:hAnsi="Times New Roman" w:cs="Times New Roman"/>
          <w:color w:val="222222"/>
          <w:sz w:val="24"/>
          <w:shd w:val="clear" w:color="auto" w:fill="FFFFFF"/>
        </w:rPr>
        <w:t>(2).</w:t>
      </w:r>
    </w:p>
    <w:p w14:paraId="2003153B" w14:textId="77777777" w:rsidR="002150D9" w:rsidRDefault="00CB61C3">
      <w:pPr>
        <w:spacing w:before="120" w:after="120" w:line="360" w:lineRule="auto"/>
        <w:ind w:firstLine="568"/>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Urrutia, R.L.G.L.C., 2021. Labor Market Policies and Business Cycles in Emerging Economies.</w:t>
      </w:r>
    </w:p>
    <w:p w14:paraId="315234C1" w14:textId="77777777" w:rsidR="002150D9" w:rsidRDefault="00CB61C3">
      <w:pPr>
        <w:spacing w:before="120" w:after="120" w:line="360" w:lineRule="auto"/>
        <w:ind w:firstLine="568"/>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Wadsworth, J., 2018</w:t>
      </w:r>
      <w:r>
        <w:rPr>
          <w:rFonts w:ascii="Times New Roman" w:eastAsia="Times New Roman" w:hAnsi="Times New Roman" w:cs="Times New Roman"/>
          <w:color w:val="222222"/>
          <w:sz w:val="24"/>
          <w:shd w:val="clear" w:color="auto" w:fill="FFFFFF"/>
        </w:rPr>
        <w:t>. Off EU go? Brexit, the UK labour market and immigration. </w:t>
      </w:r>
      <w:r>
        <w:rPr>
          <w:rFonts w:ascii="Times New Roman" w:eastAsia="Times New Roman" w:hAnsi="Times New Roman" w:cs="Times New Roman"/>
          <w:i/>
          <w:color w:val="222222"/>
          <w:sz w:val="24"/>
          <w:shd w:val="clear" w:color="auto" w:fill="FFFFFF"/>
        </w:rPr>
        <w:t>Fiscal Studies</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39</w:t>
      </w:r>
      <w:r>
        <w:rPr>
          <w:rFonts w:ascii="Times New Roman" w:eastAsia="Times New Roman" w:hAnsi="Times New Roman" w:cs="Times New Roman"/>
          <w:color w:val="222222"/>
          <w:sz w:val="24"/>
          <w:shd w:val="clear" w:color="auto" w:fill="FFFFFF"/>
        </w:rPr>
        <w:t>(4), pp.625-649.</w:t>
      </w:r>
    </w:p>
    <w:p w14:paraId="39BE8C0E" w14:textId="77777777" w:rsidR="002150D9" w:rsidRDefault="002150D9">
      <w:pPr>
        <w:spacing w:before="120" w:after="120" w:line="360" w:lineRule="auto"/>
        <w:ind w:firstLine="720"/>
        <w:rPr>
          <w:rFonts w:ascii="Times New Roman" w:eastAsia="Times New Roman" w:hAnsi="Times New Roman" w:cs="Times New Roman"/>
          <w:sz w:val="24"/>
        </w:rPr>
      </w:pPr>
    </w:p>
    <w:p w14:paraId="5E0FDAE9" w14:textId="77777777" w:rsidR="002150D9" w:rsidRDefault="002150D9">
      <w:pPr>
        <w:spacing w:before="120" w:after="120" w:line="360" w:lineRule="auto"/>
        <w:ind w:firstLine="720"/>
        <w:rPr>
          <w:rFonts w:ascii="Times New Roman" w:eastAsia="Times New Roman" w:hAnsi="Times New Roman" w:cs="Times New Roman"/>
          <w:sz w:val="24"/>
        </w:rPr>
      </w:pPr>
    </w:p>
    <w:p w14:paraId="214E1714" w14:textId="77777777" w:rsidR="002150D9" w:rsidRDefault="002150D9">
      <w:pPr>
        <w:spacing w:before="120" w:after="120" w:line="360" w:lineRule="auto"/>
        <w:ind w:firstLine="720"/>
        <w:rPr>
          <w:rFonts w:ascii="Times New Roman" w:eastAsia="Times New Roman" w:hAnsi="Times New Roman" w:cs="Times New Roman"/>
          <w:sz w:val="24"/>
        </w:rPr>
      </w:pPr>
    </w:p>
    <w:p w14:paraId="4BD82C76" w14:textId="77777777" w:rsidR="002150D9" w:rsidRDefault="00CB61C3">
      <w:pPr>
        <w:spacing w:before="120" w:after="120" w:line="360" w:lineRule="auto"/>
        <w:ind w:firstLine="720"/>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3F2E8EAC" w14:textId="77777777" w:rsidR="002150D9" w:rsidRDefault="00CB61C3">
      <w:pPr>
        <w:spacing w:before="120" w:after="120" w:line="360" w:lineRule="auto"/>
        <w:ind w:firstLine="720"/>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78243439" w14:textId="77777777" w:rsidR="002150D9" w:rsidRDefault="00CB61C3">
      <w:pPr>
        <w:spacing w:before="120" w:after="120" w:line="360" w:lineRule="auto"/>
        <w:ind w:firstLine="720"/>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1FF46373" w14:textId="77777777" w:rsidR="002150D9" w:rsidRDefault="00CB61C3">
      <w:pPr>
        <w:spacing w:before="120" w:after="120" w:line="360" w:lineRule="auto"/>
        <w:ind w:firstLine="720"/>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7D97E640" w14:textId="77777777" w:rsidR="002150D9" w:rsidRDefault="00CB61C3">
      <w:pPr>
        <w:spacing w:before="120" w:after="120" w:line="360" w:lineRule="auto"/>
        <w:ind w:firstLine="720"/>
        <w:rPr>
          <w:rFonts w:ascii="Times New Roman" w:eastAsia="Times New Roman" w:hAnsi="Times New Roman" w:cs="Times New Roman"/>
          <w:sz w:val="24"/>
        </w:rPr>
      </w:pPr>
      <w:r>
        <w:rPr>
          <w:rFonts w:ascii="Times New Roman" w:eastAsia="Times New Roman" w:hAnsi="Times New Roman" w:cs="Times New Roman"/>
          <w:sz w:val="24"/>
        </w:rPr>
        <w:t xml:space="preserve"> </w:t>
      </w:r>
    </w:p>
    <w:sectPr w:rsidR="002150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0D9"/>
    <w:rsid w:val="002150D9"/>
    <w:rsid w:val="00CB61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55310"/>
  <w15:docId w15:val="{00E79174-9FF8-40F8-9F83-43B7804DC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3575</Words>
  <Characters>20380</Characters>
  <Application>Microsoft Office Word</Application>
  <DocSecurity>0</DocSecurity>
  <Lines>169</Lines>
  <Paragraphs>47</Paragraphs>
  <ScaleCrop>false</ScaleCrop>
  <Company/>
  <LinksUpToDate>false</LinksUpToDate>
  <CharactersWithSpaces>23908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Bart Plange</dc:creator>
  <cp:lastModifiedBy>Bart Plange</cp:lastModifiedBy>
  <cp:revision>2</cp:revision>
  <dcterms:created xsi:type="dcterms:W3CDTF">2022-04-27T15:15:00Z</dcterms:created>
  <dcterms:modified xsi:type="dcterms:W3CDTF">2022-04-27T15:15:00Z</dcterms:modified>
</cp:coreProperties>
</file>