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CD8424" w14:textId="62F22199" w:rsidR="00A96766" w:rsidRDefault="00234623">
      <w:bookmarkStart w:id="0" w:name="_GoBack"/>
      <w:r>
        <w:rPr>
          <w:noProof/>
        </w:rPr>
        <w:drawing>
          <wp:anchor distT="0" distB="0" distL="114300" distR="114300" simplePos="0" relativeHeight="251658240" behindDoc="1" locked="0" layoutInCell="1" allowOverlap="1" wp14:anchorId="55EE1230" wp14:editId="049BE47E">
            <wp:simplePos x="0" y="0"/>
            <wp:positionH relativeFrom="margin">
              <wp:posOffset>-510363</wp:posOffset>
            </wp:positionH>
            <wp:positionV relativeFrom="paragraph">
              <wp:posOffset>5835207</wp:posOffset>
            </wp:positionV>
            <wp:extent cx="6847368" cy="3009014"/>
            <wp:effectExtent l="0" t="0" r="0" b="0"/>
            <wp:wrapTight wrapText="bothSides">
              <wp:wrapPolygon edited="0">
                <wp:start x="7932" y="957"/>
                <wp:lineTo x="240" y="1231"/>
                <wp:lineTo x="120" y="16549"/>
                <wp:lineTo x="781" y="16549"/>
                <wp:lineTo x="781" y="20925"/>
                <wp:lineTo x="6670" y="20925"/>
                <wp:lineTo x="16766" y="20652"/>
                <wp:lineTo x="21514" y="20105"/>
                <wp:lineTo x="21514" y="2735"/>
                <wp:lineTo x="16646" y="1778"/>
                <wp:lineTo x="9856" y="957"/>
                <wp:lineTo x="7932" y="957"/>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page">
              <wp14:pctWidth>0</wp14:pctWidth>
            </wp14:sizeRelH>
            <wp14:sizeRelV relativeFrom="page">
              <wp14:pctHeight>0</wp14:pctHeight>
            </wp14:sizeRelV>
          </wp:anchor>
        </w:drawing>
      </w:r>
      <w:bookmarkEnd w:id="0"/>
      <w:r>
        <w:rPr>
          <w:noProof/>
        </w:rPr>
        <mc:AlternateContent>
          <mc:Choice Requires="wps">
            <w:drawing>
              <wp:anchor distT="0" distB="0" distL="114300" distR="114300" simplePos="0" relativeHeight="251664384" behindDoc="0" locked="0" layoutInCell="1" allowOverlap="1" wp14:anchorId="09318BAB" wp14:editId="6C80FD5C">
                <wp:simplePos x="0" y="0"/>
                <wp:positionH relativeFrom="margin">
                  <wp:posOffset>-701749</wp:posOffset>
                </wp:positionH>
                <wp:positionV relativeFrom="paragraph">
                  <wp:posOffset>3125971</wp:posOffset>
                </wp:positionV>
                <wp:extent cx="7105650" cy="2881423"/>
                <wp:effectExtent l="0" t="0" r="19050" b="14605"/>
                <wp:wrapNone/>
                <wp:docPr id="10" name="TextBox 9">
                  <a:extLst xmlns:a="http://schemas.openxmlformats.org/drawingml/2006/main">
                    <a:ext uri="{FF2B5EF4-FFF2-40B4-BE49-F238E27FC236}">
                      <a16:creationId xmlns:a16="http://schemas.microsoft.com/office/drawing/2014/main" id="{0FE2D6CB-D49B-4B7E-BE15-C9DE9808ADC8}"/>
                    </a:ext>
                  </a:extLst>
                </wp:docPr>
                <wp:cNvGraphicFramePr/>
                <a:graphic xmlns:a="http://schemas.openxmlformats.org/drawingml/2006/main">
                  <a:graphicData uri="http://schemas.microsoft.com/office/word/2010/wordprocessingShape">
                    <wps:wsp>
                      <wps:cNvSpPr txBox="1"/>
                      <wps:spPr>
                        <a:xfrm>
                          <a:off x="0" y="0"/>
                          <a:ext cx="7105650" cy="2881423"/>
                        </a:xfrm>
                        <a:prstGeom prst="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747AA3D" w14:textId="44FCD894" w:rsidR="00F227F8" w:rsidRPr="00CC04B3" w:rsidRDefault="00CC04B3" w:rsidP="00832E5A">
                            <w:pPr>
                              <w:jc w:val="both"/>
                              <w:rPr>
                                <w:rFonts w:ascii="Times New Roman" w:hAnsi="Times New Roman" w:cs="Times New Roman"/>
                                <w:color w:val="000000" w:themeColor="text1"/>
                                <w:kern w:val="24"/>
                                <w:sz w:val="16"/>
                                <w:szCs w:val="16"/>
                              </w:rPr>
                            </w:pPr>
                            <w:r w:rsidRPr="00CC04B3">
                              <w:rPr>
                                <w:rFonts w:ascii="Times New Roman" w:hAnsi="Times New Roman" w:cs="Times New Roman"/>
                                <w:color w:val="000000" w:themeColor="text1"/>
                                <w:kern w:val="24"/>
                                <w:sz w:val="16"/>
                                <w:szCs w:val="16"/>
                              </w:rPr>
                              <w:t>Discussion: The level of waste produced by the Euro-American seemingly dominant culture has reached staggering rates; the term ‘recycling’ in a way has become a term of comfort, to the general population. In this new materially driven culture, which has led to the overuse of single-use plastic, and fossil fuels has led to the inclined rate of global warming. Humans commonly busy themselves with politically driven terms such as ‘recycling’ and believe that by conforming to the metanarrative of society they are in doing so, playing their part in the survival of the earth. This however nobly intended is not always the case – materials intended to be recycled are often sent elsewhere. Alongside the epoch of the Anthropocene previously coined by Meybeck Et Al; it is suggested that society has entered a single used age/generation. As a culture we now categories material based upon the social construct of ‘dirt’, “rubbish is an item that has lost value” (Thompson 1979) if something is deemed dirty is thus no longer holds value and becomes waste. To all in a single dominant culture and social standing – “rituals of purity and impurity create unity inexperience” (Douglas, 1966). As a society, we have formed a construct that anything we no longer hold value to, no longer holds use. If a material or item is still functional; we act in a way that purges Euro-American society of anything that could be considered as ‘impure’ or ‘dirty’. This is the same on both a material and human level; We treat people that are deemed ‘impure’ in society such as prisoners in a way that we would rubbish. Items are no longer built to last; they are obsolescence. However, outside of these constructs of social solidarity “dirt” can be seen to hold value in a different setting and social perspective. For example, Tetra Pak’s can be recycled to help communities in Malaysia, “providing over 10,000 exercise books and 100 pieces of school furniture made from recycled cartons” THE CAREton PROJECT – FORWARD THINKING (Tetra Pak, 2015). Value of Euro-American rubbish can be found by other cultures. Furthermore, people within the same culture can reject the social norm/construct; for example, hoarders. Hoarding is ladled as a disorder within society where one has the inability to get rid of stuff others may class as ‘dirty’ (Mr Trebus). Hoarding however is a direct example of Bennet’s ‘thing power’ in her book ‘the force of things’ (Bennet 2004). Sometimes people create relationships with materials with deferring from the metanarrative of society; this there for indicates there are challenges to Thompsons Rubbish theory as the value of material does not simply dissipate but rather displaces from the current individual to another.</w:t>
                            </w:r>
                            <w:r w:rsidR="007C7ADF">
                              <w:rPr>
                                <w:rFonts w:ascii="Times New Roman" w:hAnsi="Times New Roman" w:cs="Times New Roman"/>
                                <w:color w:val="000000" w:themeColor="text1"/>
                                <w:kern w:val="24"/>
                                <w:sz w:val="16"/>
                                <w:szCs w:val="16"/>
                              </w:rPr>
                              <w:t xml:space="preserve"> Despite what we may think everything we consume has an effect, the more single use plastic produced and make to waste the greater the damage made to the planet becomes, landfill will eventually no longer be a viable option for our distribution of waste. A new clean and eco-friendly method of living needs to be found such as the CAREton project in order to reduce our waste and its effect on the planet.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09318BAB" id="_x0000_t202" coordsize="21600,21600" o:spt="202" path="m,l,21600r21600,l21600,xe">
                <v:stroke joinstyle="miter"/>
                <v:path gradientshapeok="t" o:connecttype="rect"/>
              </v:shapetype>
              <v:shape id="TextBox 9" o:spid="_x0000_s1026" type="#_x0000_t202" style="position:absolute;margin-left:-55.25pt;margin-top:246.15pt;width:559.5pt;height:226.9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" fillcolor="#70ad47 [3209]" strokecolor="#375623 [1609]" strokeweight="1pt">
                <v:textbox>
                  <w:txbxContent>
                    <w:p w14:paraId="6747AA3D" w14:textId="44FCD894" w:rsidR="00F227F8" w:rsidRPr="00CC04B3" w:rsidRDefault="00CC04B3" w:rsidP="00832E5A">
                      <w:pPr>
                        <w:jc w:val="both"/>
                        <w:rPr>
                          <w:rFonts w:ascii="Times New Roman" w:hAnsi="Times New Roman" w:cs="Times New Roman"/>
                          <w:color w:val="000000" w:themeColor="text1"/>
                          <w:kern w:val="24"/>
                          <w:sz w:val="16"/>
                          <w:szCs w:val="16"/>
                        </w:rPr>
                      </w:pPr>
                      <w:r w:rsidRPr="00CC04B3">
                        <w:rPr>
                          <w:rFonts w:ascii="Times New Roman" w:hAnsi="Times New Roman" w:cs="Times New Roman"/>
                          <w:color w:val="000000" w:themeColor="text1"/>
                          <w:kern w:val="24"/>
                          <w:sz w:val="16"/>
                          <w:szCs w:val="16"/>
                        </w:rPr>
                        <w:t>Discussion: The level of waste produced by the Euro-American seemingly dominant culture has reached staggering rates; the term ‘recycling’ in a way has become a term of comfort, to the general population. In this new materially driven culture, which has led to the overuse of single-use plastic, and fossil fuels has led to the inclined rate of global warming. Humans commonly busy themselves with politically driven terms such as ‘recycling’ and believe that by conforming to the metanarrative of society they are in doing so, playing their part in the survival of the earth. This however nobly intended is not always the case – materials intended to be recycled are often sent elsewhere. Alongside the epoch of the Anthropocene previously coined by Meybeck Et Al; it is suggested that society has entered a single used age/generation. As a culture we now categories material based upon the social construct of ‘dirt’, “rubbish is an item that has lost value” (Thompson 1979) if something is deemed dirty is thus no longer holds value and becomes waste. To all in a single dominant culture and social standing – “rituals of purity and impurity create unity inexperience” (Douglas, 1966). As a society, we have formed a construct that anything we no longer hold value to, no longer holds use. If a material or item is still functional; we act in a way that purges Euro-American society of anything that could be considered as ‘impure’ or ‘dirty’. This is the same on both a material and human level; We treat people that are deemed ‘impure’ in society such as prisoners in a way that we would rubbish. Items are no longer built to last; they are obsolescence. However, outside of these constructs of social solidarity “dirt” can be seen to hold value in a different setting and social perspective. For example, Tetra Pak’s can be recycled to help communities in Malaysia, “providing over 10,000 exercise books and 100 pieces of school furniture made from recycled cartons” THE CAREton PROJECT – FORWARD THINKING (Tetra Pak, 2015). Value of Euro-American rubbish can be found by other cultures. Furthermore, people within the same culture can reject the social norm/construct; for example, hoarders. Hoarding is ladled as a disorder within society where one has the inability to get rid of stuff others may class as ‘dirty’ (Mr Trebus). Hoarding however is a direct example of Bennet’s ‘thing power’ in her book ‘the force of things’ (Bennet 2004). Sometimes people create relationships with materials with deferring from the metanarrative of society; this there for indicates there are challenges to Thompsons Rubbish theory as the value of material does not simply dissipate but rather displaces from the current individual to another.</w:t>
                      </w:r>
                      <w:r w:rsidR="007C7ADF">
                        <w:rPr>
                          <w:rFonts w:ascii="Times New Roman" w:hAnsi="Times New Roman" w:cs="Times New Roman"/>
                          <w:color w:val="000000" w:themeColor="text1"/>
                          <w:kern w:val="24"/>
                          <w:sz w:val="16"/>
                          <w:szCs w:val="16"/>
                        </w:rPr>
                        <w:t xml:space="preserve"> Despite what we may think everything we consume has an effect, the more single use plastic produced and make to waste the greater the damage made to the planet becomes, landfill will eventually no longer be a viable option for our distribution of waste. A new clean and eco-friendly method of living needs to be found such as the CAREton project in order to reduce our waste and its effect on the planet.</w:t>
                      </w:r>
                    </w:p>
                  </w:txbxContent>
                </v:textbox>
                <w10:wrap anchorx="margin"/>
              </v:shape>
            </w:pict>
          </mc:Fallback>
        </mc:AlternateContent>
      </w:r>
      <w:r w:rsidR="00832E5A">
        <w:rPr>
          <w:noProof/>
        </w:rPr>
        <mc:AlternateContent>
          <mc:Choice Requires="wps">
            <w:drawing>
              <wp:anchor distT="0" distB="0" distL="114300" distR="114300" simplePos="0" relativeHeight="251660288" behindDoc="0" locked="0" layoutInCell="1" allowOverlap="1" wp14:anchorId="6882BA3A" wp14:editId="0FB5E0E0">
                <wp:simplePos x="0" y="0"/>
                <wp:positionH relativeFrom="margin">
                  <wp:posOffset>-676275</wp:posOffset>
                </wp:positionH>
                <wp:positionV relativeFrom="paragraph">
                  <wp:posOffset>-2658</wp:posOffset>
                </wp:positionV>
                <wp:extent cx="3333750" cy="3038475"/>
                <wp:effectExtent l="0" t="0" r="19050" b="28575"/>
                <wp:wrapNone/>
                <wp:docPr id="7" name="TextBox 6">
                  <a:extLst xmlns:a="http://schemas.openxmlformats.org/drawingml/2006/main">
                    <a:ext uri="{FF2B5EF4-FFF2-40B4-BE49-F238E27FC236}">
                      <a16:creationId xmlns:a16="http://schemas.microsoft.com/office/drawing/2014/main" id="{081036CC-011D-4958-AECE-C57B0A969BA6}"/>
                    </a:ext>
                  </a:extLst>
                </wp:docPr>
                <wp:cNvGraphicFramePr/>
                <a:graphic xmlns:a="http://schemas.openxmlformats.org/drawingml/2006/main">
                  <a:graphicData uri="http://schemas.microsoft.com/office/word/2010/wordprocessingShape">
                    <wps:wsp>
                      <wps:cNvSpPr txBox="1"/>
                      <wps:spPr>
                        <a:xfrm>
                          <a:off x="0" y="0"/>
                          <a:ext cx="3333750" cy="3038475"/>
                        </a:xfrm>
                        <a:prstGeom prst="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71FD406" w14:textId="77777777" w:rsidR="00F51924" w:rsidRPr="00832E5A" w:rsidRDefault="00F51924" w:rsidP="00507D2A">
                            <w:pPr>
                              <w:pStyle w:val="ListParagraph"/>
                              <w:jc w:val="both"/>
                              <w:rPr>
                                <w:b/>
                                <w:bCs/>
                                <w:color w:val="000000" w:themeColor="text1"/>
                                <w:sz w:val="16"/>
                                <w:szCs w:val="16"/>
                              </w:rPr>
                            </w:pPr>
                            <w:r w:rsidRPr="00832E5A">
                              <w:rPr>
                                <w:rFonts w:hAnsi="Calibri"/>
                                <w:b/>
                                <w:bCs/>
                                <w:color w:val="000000" w:themeColor="text1"/>
                                <w:kern w:val="24"/>
                                <w:sz w:val="16"/>
                                <w:szCs w:val="16"/>
                              </w:rPr>
                              <w:t xml:space="preserve">Introduction: </w:t>
                            </w:r>
                          </w:p>
                          <w:p w14:paraId="3A0104C8" w14:textId="77777777" w:rsidR="002D62E3" w:rsidRDefault="002D62E3" w:rsidP="00507D2A">
                            <w:pPr>
                              <w:pStyle w:val="ListParagraph"/>
                              <w:numPr>
                                <w:ilvl w:val="0"/>
                                <w:numId w:val="2"/>
                              </w:numPr>
                              <w:jc w:val="both"/>
                              <w:rPr>
                                <w:rFonts w:eastAsia="Times New Roman"/>
                                <w:color w:val="000000" w:themeColor="text1"/>
                                <w:sz w:val="16"/>
                                <w:szCs w:val="16"/>
                              </w:rPr>
                            </w:pPr>
                            <w:r w:rsidRPr="002D62E3">
                              <w:rPr>
                                <w:rFonts w:eastAsia="Times New Roman"/>
                                <w:color w:val="000000" w:themeColor="text1"/>
                                <w:sz w:val="16"/>
                                <w:szCs w:val="16"/>
                              </w:rPr>
                              <w:t xml:space="preserve">On the contrary, to popular belief, many self-proclaimed recyclable items are not disposed of in an entirely eco-friendly or ‘green’ practice. </w:t>
                            </w:r>
                          </w:p>
                          <w:p w14:paraId="5C961F5B" w14:textId="77777777" w:rsidR="002D62E3" w:rsidRDefault="002D62E3" w:rsidP="002D62E3">
                            <w:pPr>
                              <w:pStyle w:val="ListParagraph"/>
                              <w:numPr>
                                <w:ilvl w:val="0"/>
                                <w:numId w:val="2"/>
                              </w:numPr>
                              <w:jc w:val="both"/>
                              <w:rPr>
                                <w:rFonts w:eastAsia="Times New Roman"/>
                                <w:color w:val="000000" w:themeColor="text1"/>
                                <w:sz w:val="16"/>
                                <w:szCs w:val="16"/>
                              </w:rPr>
                            </w:pPr>
                            <w:r w:rsidRPr="002D62E3">
                              <w:rPr>
                                <w:rFonts w:eastAsia="Times New Roman"/>
                                <w:color w:val="000000" w:themeColor="text1"/>
                                <w:sz w:val="16"/>
                                <w:szCs w:val="16"/>
                              </w:rPr>
                              <w:t xml:space="preserve">Tetra Pak is a widely distributed form of packaging often used to bottle products such as juice and coconut milk, and various other liquids. </w:t>
                            </w:r>
                          </w:p>
                          <w:p w14:paraId="6698338D" w14:textId="77777777" w:rsidR="002D62E3" w:rsidRDefault="002D62E3" w:rsidP="002D62E3">
                            <w:pPr>
                              <w:pStyle w:val="ListParagraph"/>
                              <w:numPr>
                                <w:ilvl w:val="0"/>
                                <w:numId w:val="2"/>
                              </w:numPr>
                              <w:jc w:val="both"/>
                              <w:rPr>
                                <w:rFonts w:eastAsia="Times New Roman"/>
                                <w:color w:val="000000" w:themeColor="text1"/>
                                <w:sz w:val="16"/>
                                <w:szCs w:val="16"/>
                              </w:rPr>
                            </w:pPr>
                            <w:r>
                              <w:rPr>
                                <w:rFonts w:eastAsia="Times New Roman"/>
                                <w:color w:val="000000" w:themeColor="text1"/>
                                <w:sz w:val="16"/>
                                <w:szCs w:val="16"/>
                              </w:rPr>
                              <w:t>T</w:t>
                            </w:r>
                            <w:r w:rsidRPr="002D62E3">
                              <w:rPr>
                                <w:rFonts w:eastAsia="Times New Roman"/>
                                <w:color w:val="000000" w:themeColor="text1"/>
                                <w:sz w:val="16"/>
                                <w:szCs w:val="16"/>
                              </w:rPr>
                              <w:t xml:space="preserve">hese cartons have varied layers of materials ensuring the preservation of goods, however the separation of these layers with intent to recycle presents as more of a demanding job then it is marketed to be. </w:t>
                            </w:r>
                          </w:p>
                          <w:p w14:paraId="598D3ABE" w14:textId="77777777" w:rsidR="002D62E3" w:rsidRDefault="002D62E3" w:rsidP="002D62E3">
                            <w:pPr>
                              <w:pStyle w:val="ListParagraph"/>
                              <w:numPr>
                                <w:ilvl w:val="0"/>
                                <w:numId w:val="2"/>
                              </w:numPr>
                              <w:jc w:val="both"/>
                              <w:rPr>
                                <w:rFonts w:eastAsia="Times New Roman"/>
                                <w:color w:val="000000" w:themeColor="text1"/>
                                <w:sz w:val="16"/>
                                <w:szCs w:val="16"/>
                              </w:rPr>
                            </w:pPr>
                            <w:r>
                              <w:rPr>
                                <w:rFonts w:eastAsia="Times New Roman"/>
                                <w:color w:val="000000" w:themeColor="text1"/>
                                <w:sz w:val="16"/>
                                <w:szCs w:val="16"/>
                              </w:rPr>
                              <w:t>T</w:t>
                            </w:r>
                            <w:r w:rsidRPr="002D62E3">
                              <w:rPr>
                                <w:rFonts w:eastAsia="Times New Roman"/>
                                <w:color w:val="000000" w:themeColor="text1"/>
                                <w:sz w:val="16"/>
                                <w:szCs w:val="16"/>
                              </w:rPr>
                              <w:t xml:space="preserve">etra Pak’s themselves contain a multitude of polyethene, aluminium and paperboard layers. </w:t>
                            </w:r>
                          </w:p>
                          <w:p w14:paraId="6B5E1689" w14:textId="77777777" w:rsidR="00CC04B3" w:rsidRDefault="002D62E3" w:rsidP="002D62E3">
                            <w:pPr>
                              <w:pStyle w:val="ListParagraph"/>
                              <w:numPr>
                                <w:ilvl w:val="0"/>
                                <w:numId w:val="2"/>
                              </w:numPr>
                              <w:jc w:val="both"/>
                              <w:rPr>
                                <w:rFonts w:eastAsia="Times New Roman"/>
                                <w:color w:val="000000" w:themeColor="text1"/>
                                <w:sz w:val="16"/>
                                <w:szCs w:val="16"/>
                              </w:rPr>
                            </w:pPr>
                            <w:r w:rsidRPr="002D62E3">
                              <w:rPr>
                                <w:rFonts w:eastAsia="Times New Roman"/>
                                <w:color w:val="000000" w:themeColor="text1"/>
                                <w:sz w:val="16"/>
                                <w:szCs w:val="16"/>
                              </w:rPr>
                              <w:t xml:space="preserve"> It has been found that to completely recycle a Tetra Pak these “layers would need to be separated out and reformed into new Tetra Pak cartons.” Lindsay Miles (2011) describes the nature of recyclable products. This separation of material, however, is commonly overlooked and thus many Tetra Pak's are left to landfills or other repurposing programs such as Tetra Pak and Nestles own developmental partnership ‘the CAREton PROJECT – THINKING FORWARD’ – Establish in 2012. </w:t>
                            </w:r>
                          </w:p>
                          <w:p w14:paraId="05622150" w14:textId="40071930" w:rsidR="00F51924" w:rsidRPr="002D62E3" w:rsidRDefault="002D62E3" w:rsidP="002D62E3">
                            <w:pPr>
                              <w:pStyle w:val="ListParagraph"/>
                              <w:numPr>
                                <w:ilvl w:val="0"/>
                                <w:numId w:val="2"/>
                              </w:numPr>
                              <w:jc w:val="both"/>
                              <w:rPr>
                                <w:rFonts w:eastAsia="Times New Roman"/>
                                <w:color w:val="000000" w:themeColor="text1"/>
                                <w:sz w:val="16"/>
                                <w:szCs w:val="16"/>
                              </w:rPr>
                            </w:pPr>
                            <w:r w:rsidRPr="002D62E3">
                              <w:rPr>
                                <w:rFonts w:eastAsia="Times New Roman"/>
                                <w:color w:val="000000" w:themeColor="text1"/>
                                <w:sz w:val="16"/>
                                <w:szCs w:val="16"/>
                              </w:rPr>
                              <w:t xml:space="preserve"> Leading to the conclusion that Tetra Pak’s and other ‘recyclable’ packaging may not be as ‘green’ as they were once perceived.</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882BA3A" id="TextBox 6" o:spid="_x0000_s1027" type="#_x0000_t202" style="position:absolute;margin-left:-53.25pt;margin-top:-.2pt;width:262.5pt;height:239.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" fillcolor="#70ad47 [3209]" strokecolor="#375623 [1609]" strokeweight="1pt">
                <v:textbox>
                  <w:txbxContent>
                    <w:p w14:paraId="571FD406" w14:textId="77777777" w:rsidR="00F51924" w:rsidRPr="00832E5A" w:rsidRDefault="00F51924" w:rsidP="00507D2A">
                      <w:pPr>
                        <w:pStyle w:val="ListParagraph"/>
                        <w:jc w:val="both"/>
                        <w:rPr>
                          <w:b/>
                          <w:bCs/>
                          <w:color w:val="000000" w:themeColor="text1"/>
                          <w:sz w:val="16"/>
                          <w:szCs w:val="16"/>
                        </w:rPr>
                      </w:pPr>
                      <w:r w:rsidRPr="00832E5A">
                        <w:rPr>
                          <w:rFonts w:hAnsi="Calibri"/>
                          <w:b/>
                          <w:bCs/>
                          <w:color w:val="000000" w:themeColor="text1"/>
                          <w:kern w:val="24"/>
                          <w:sz w:val="16"/>
                          <w:szCs w:val="16"/>
                        </w:rPr>
                        <w:t xml:space="preserve">Introduction: </w:t>
                      </w:r>
                    </w:p>
                    <w:p w14:paraId="3A0104C8" w14:textId="77777777" w:rsidR="002D62E3" w:rsidRDefault="002D62E3" w:rsidP="00507D2A">
                      <w:pPr>
                        <w:pStyle w:val="ListParagraph"/>
                        <w:numPr>
                          <w:ilvl w:val="0"/>
                          <w:numId w:val="2"/>
                        </w:numPr>
                        <w:jc w:val="both"/>
                        <w:rPr>
                          <w:rFonts w:eastAsia="Times New Roman"/>
                          <w:color w:val="000000" w:themeColor="text1"/>
                          <w:sz w:val="16"/>
                          <w:szCs w:val="16"/>
                        </w:rPr>
                      </w:pPr>
                      <w:r w:rsidRPr="002D62E3">
                        <w:rPr>
                          <w:rFonts w:eastAsia="Times New Roman"/>
                          <w:color w:val="000000" w:themeColor="text1"/>
                          <w:sz w:val="16"/>
                          <w:szCs w:val="16"/>
                        </w:rPr>
                        <w:t xml:space="preserve">On the contrary, to popular belief, many self-proclaimed recyclable items are not disposed of in an entirely eco-friendly or ‘green’ practice. </w:t>
                      </w:r>
                    </w:p>
                    <w:p w14:paraId="5C961F5B" w14:textId="77777777" w:rsidR="002D62E3" w:rsidRDefault="002D62E3" w:rsidP="002D62E3">
                      <w:pPr>
                        <w:pStyle w:val="ListParagraph"/>
                        <w:numPr>
                          <w:ilvl w:val="0"/>
                          <w:numId w:val="2"/>
                        </w:numPr>
                        <w:jc w:val="both"/>
                        <w:rPr>
                          <w:rFonts w:eastAsia="Times New Roman"/>
                          <w:color w:val="000000" w:themeColor="text1"/>
                          <w:sz w:val="16"/>
                          <w:szCs w:val="16"/>
                        </w:rPr>
                      </w:pPr>
                      <w:r w:rsidRPr="002D62E3">
                        <w:rPr>
                          <w:rFonts w:eastAsia="Times New Roman"/>
                          <w:color w:val="000000" w:themeColor="text1"/>
                          <w:sz w:val="16"/>
                          <w:szCs w:val="16"/>
                        </w:rPr>
                        <w:t xml:space="preserve">Tetra Pak is a widely distributed form of packaging often used to bottle products such as juice and coconut milk, and various other liquids. </w:t>
                      </w:r>
                    </w:p>
                    <w:p w14:paraId="6698338D" w14:textId="77777777" w:rsidR="002D62E3" w:rsidRDefault="002D62E3" w:rsidP="002D62E3">
                      <w:pPr>
                        <w:pStyle w:val="ListParagraph"/>
                        <w:numPr>
                          <w:ilvl w:val="0"/>
                          <w:numId w:val="2"/>
                        </w:numPr>
                        <w:jc w:val="both"/>
                        <w:rPr>
                          <w:rFonts w:eastAsia="Times New Roman"/>
                          <w:color w:val="000000" w:themeColor="text1"/>
                          <w:sz w:val="16"/>
                          <w:szCs w:val="16"/>
                        </w:rPr>
                      </w:pPr>
                      <w:r>
                        <w:rPr>
                          <w:rFonts w:eastAsia="Times New Roman"/>
                          <w:color w:val="000000" w:themeColor="text1"/>
                          <w:sz w:val="16"/>
                          <w:szCs w:val="16"/>
                        </w:rPr>
                        <w:t>T</w:t>
                      </w:r>
                      <w:r w:rsidRPr="002D62E3">
                        <w:rPr>
                          <w:rFonts w:eastAsia="Times New Roman"/>
                          <w:color w:val="000000" w:themeColor="text1"/>
                          <w:sz w:val="16"/>
                          <w:szCs w:val="16"/>
                        </w:rPr>
                        <w:t xml:space="preserve">hese cartons have varied layers of materials ensuring the preservation of goods, however the separation of these layers with intent to recycle presents as more of a demanding job then it is marketed to be. </w:t>
                      </w:r>
                    </w:p>
                    <w:p w14:paraId="598D3ABE" w14:textId="77777777" w:rsidR="002D62E3" w:rsidRDefault="002D62E3" w:rsidP="002D62E3">
                      <w:pPr>
                        <w:pStyle w:val="ListParagraph"/>
                        <w:numPr>
                          <w:ilvl w:val="0"/>
                          <w:numId w:val="2"/>
                        </w:numPr>
                        <w:jc w:val="both"/>
                        <w:rPr>
                          <w:rFonts w:eastAsia="Times New Roman"/>
                          <w:color w:val="000000" w:themeColor="text1"/>
                          <w:sz w:val="16"/>
                          <w:szCs w:val="16"/>
                        </w:rPr>
                      </w:pPr>
                      <w:r>
                        <w:rPr>
                          <w:rFonts w:eastAsia="Times New Roman"/>
                          <w:color w:val="000000" w:themeColor="text1"/>
                          <w:sz w:val="16"/>
                          <w:szCs w:val="16"/>
                        </w:rPr>
                        <w:t>T</w:t>
                      </w:r>
                      <w:r w:rsidRPr="002D62E3">
                        <w:rPr>
                          <w:rFonts w:eastAsia="Times New Roman"/>
                          <w:color w:val="000000" w:themeColor="text1"/>
                          <w:sz w:val="16"/>
                          <w:szCs w:val="16"/>
                        </w:rPr>
                        <w:t xml:space="preserve">etra Pak’s themselves contain a multitude of polyethene, aluminium and paperboard layers. </w:t>
                      </w:r>
                    </w:p>
                    <w:p w14:paraId="6B5E1689" w14:textId="77777777" w:rsidR="00CC04B3" w:rsidRDefault="002D62E3" w:rsidP="002D62E3">
                      <w:pPr>
                        <w:pStyle w:val="ListParagraph"/>
                        <w:numPr>
                          <w:ilvl w:val="0"/>
                          <w:numId w:val="2"/>
                        </w:numPr>
                        <w:jc w:val="both"/>
                        <w:rPr>
                          <w:rFonts w:eastAsia="Times New Roman"/>
                          <w:color w:val="000000" w:themeColor="text1"/>
                          <w:sz w:val="16"/>
                          <w:szCs w:val="16"/>
                        </w:rPr>
                      </w:pPr>
                      <w:r w:rsidRPr="002D62E3">
                        <w:rPr>
                          <w:rFonts w:eastAsia="Times New Roman"/>
                          <w:color w:val="000000" w:themeColor="text1"/>
                          <w:sz w:val="16"/>
                          <w:szCs w:val="16"/>
                        </w:rPr>
                        <w:t xml:space="preserve"> It has been found that to completely recycle a Tetra Pak these “layers would need to be separated out and reformed into new Tetra Pak cartons.” Lindsay Miles (2011) describes the nature of recyclable products. This separation of material, however, is commonly overlooked and thus many Tetra Pak's are left to landfills or other repurposing programs such as Tetra Pak and Nestles own developmental partnership ‘the CAREton PROJECT – THINKING FORWARD’ – Establish in 2012. </w:t>
                      </w:r>
                    </w:p>
                    <w:p w14:paraId="05622150" w14:textId="40071930" w:rsidR="00F51924" w:rsidRPr="002D62E3" w:rsidRDefault="002D62E3" w:rsidP="002D62E3">
                      <w:pPr>
                        <w:pStyle w:val="ListParagraph"/>
                        <w:numPr>
                          <w:ilvl w:val="0"/>
                          <w:numId w:val="2"/>
                        </w:numPr>
                        <w:jc w:val="both"/>
                        <w:rPr>
                          <w:rFonts w:eastAsia="Times New Roman"/>
                          <w:color w:val="000000" w:themeColor="text1"/>
                          <w:sz w:val="16"/>
                          <w:szCs w:val="16"/>
                        </w:rPr>
                      </w:pPr>
                      <w:r w:rsidRPr="002D62E3">
                        <w:rPr>
                          <w:rFonts w:eastAsia="Times New Roman"/>
                          <w:color w:val="000000" w:themeColor="text1"/>
                          <w:sz w:val="16"/>
                          <w:szCs w:val="16"/>
                        </w:rPr>
                        <w:t xml:space="preserve"> Leading to the conclusion that Tetra Pak’s and other ‘recyclable’ packaging may not be as ‘green’ as they were once perceived.</w:t>
                      </w:r>
                    </w:p>
                  </w:txbxContent>
                </v:textbox>
                <w10:wrap anchorx="margin"/>
              </v:shape>
            </w:pict>
          </mc:Fallback>
        </mc:AlternateContent>
      </w:r>
      <w:r w:rsidR="00832E5A">
        <w:rPr>
          <w:noProof/>
        </w:rPr>
        <mc:AlternateContent>
          <mc:Choice Requires="wps">
            <w:drawing>
              <wp:anchor distT="0" distB="0" distL="114300" distR="114300" simplePos="0" relativeHeight="251662336" behindDoc="0" locked="0" layoutInCell="1" allowOverlap="1" wp14:anchorId="614CB27D" wp14:editId="652026F3">
                <wp:simplePos x="0" y="0"/>
                <wp:positionH relativeFrom="page">
                  <wp:posOffset>3790950</wp:posOffset>
                </wp:positionH>
                <wp:positionV relativeFrom="paragraph">
                  <wp:posOffset>-3766</wp:posOffset>
                </wp:positionV>
                <wp:extent cx="3543300" cy="3038475"/>
                <wp:effectExtent l="0" t="0" r="19050" b="28575"/>
                <wp:wrapNone/>
                <wp:docPr id="11" name="TextBox 10">
                  <a:extLst xmlns:a="http://schemas.openxmlformats.org/drawingml/2006/main">
                    <a:ext uri="{FF2B5EF4-FFF2-40B4-BE49-F238E27FC236}">
                      <a16:creationId xmlns:a16="http://schemas.microsoft.com/office/drawing/2014/main" id="{B206B276-3938-4B02-AE58-71C1E2641E6D}"/>
                    </a:ext>
                  </a:extLst>
                </wp:docPr>
                <wp:cNvGraphicFramePr/>
                <a:graphic xmlns:a="http://schemas.openxmlformats.org/drawingml/2006/main">
                  <a:graphicData uri="http://schemas.microsoft.com/office/word/2010/wordprocessingShape">
                    <wps:wsp>
                      <wps:cNvSpPr txBox="1"/>
                      <wps:spPr>
                        <a:xfrm>
                          <a:off x="0" y="0"/>
                          <a:ext cx="3543300" cy="3038475"/>
                        </a:xfrm>
                        <a:prstGeom prst="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D763F7B" w14:textId="77777777" w:rsidR="00832E5A" w:rsidRPr="00CC04B3" w:rsidRDefault="00F51924" w:rsidP="00507D2A">
                            <w:pPr>
                              <w:jc w:val="both"/>
                              <w:rPr>
                                <w:rFonts w:ascii="Times New Roman" w:hAnsi="Times New Roman" w:cs="Times New Roman"/>
                                <w:b/>
                                <w:bCs/>
                                <w:color w:val="000000" w:themeColor="text1"/>
                                <w:kern w:val="24"/>
                                <w:sz w:val="16"/>
                                <w:szCs w:val="16"/>
                              </w:rPr>
                            </w:pPr>
                            <w:r w:rsidRPr="00CC04B3">
                              <w:rPr>
                                <w:rFonts w:ascii="Times New Roman" w:hAnsi="Times New Roman" w:cs="Times New Roman"/>
                                <w:b/>
                                <w:bCs/>
                                <w:color w:val="000000" w:themeColor="text1"/>
                                <w:kern w:val="24"/>
                                <w:sz w:val="16"/>
                                <w:szCs w:val="16"/>
                              </w:rPr>
                              <w:t>Research and result:</w:t>
                            </w:r>
                            <w:r w:rsidR="00832E5A" w:rsidRPr="00CC04B3">
                              <w:rPr>
                                <w:rFonts w:ascii="Times New Roman" w:hAnsi="Times New Roman" w:cs="Times New Roman"/>
                                <w:b/>
                                <w:bCs/>
                                <w:color w:val="000000" w:themeColor="text1"/>
                                <w:kern w:val="24"/>
                                <w:sz w:val="16"/>
                                <w:szCs w:val="16"/>
                              </w:rPr>
                              <w:t xml:space="preserve"> </w:t>
                            </w:r>
                          </w:p>
                          <w:p w14:paraId="3F0FE7F8" w14:textId="0C1DC75F" w:rsidR="00F51924" w:rsidRPr="00CC04B3" w:rsidRDefault="00F51924" w:rsidP="00507D2A">
                            <w:pPr>
                              <w:jc w:val="both"/>
                              <w:rPr>
                                <w:rFonts w:ascii="Times New Roman" w:hAnsi="Times New Roman" w:cs="Times New Roman"/>
                                <w:b/>
                                <w:bCs/>
                                <w:color w:val="000000" w:themeColor="text1"/>
                                <w:kern w:val="24"/>
                                <w:sz w:val="16"/>
                                <w:szCs w:val="16"/>
                              </w:rPr>
                            </w:pPr>
                            <w:r w:rsidRPr="00CC04B3">
                              <w:rPr>
                                <w:rFonts w:ascii="Times New Roman" w:hAnsi="Times New Roman" w:cs="Times New Roman"/>
                                <w:color w:val="000000" w:themeColor="text1"/>
                                <w:kern w:val="24"/>
                                <w:sz w:val="16"/>
                                <w:szCs w:val="16"/>
                              </w:rPr>
                              <w:t xml:space="preserve"> In order to understand the extent to which Tetra Pak packaging in truly recyclable, I undertook research on multiple platforms including Tetra Pak’s own website bracing the subject.</w:t>
                            </w:r>
                          </w:p>
                          <w:p w14:paraId="6042E4AA" w14:textId="57AFA268" w:rsidR="00F51924" w:rsidRPr="00CC04B3" w:rsidRDefault="00F51924" w:rsidP="00507D2A">
                            <w:pPr>
                              <w:jc w:val="both"/>
                              <w:rPr>
                                <w:rFonts w:ascii="Times New Roman" w:hAnsi="Times New Roman" w:cs="Times New Roman"/>
                                <w:color w:val="000000" w:themeColor="text1"/>
                                <w:kern w:val="24"/>
                                <w:sz w:val="16"/>
                                <w:szCs w:val="16"/>
                              </w:rPr>
                            </w:pPr>
                            <w:r w:rsidRPr="00CC04B3">
                              <w:rPr>
                                <w:rFonts w:ascii="Times New Roman" w:hAnsi="Times New Roman" w:cs="Times New Roman"/>
                                <w:color w:val="000000" w:themeColor="text1"/>
                                <w:kern w:val="24"/>
                                <w:sz w:val="16"/>
                                <w:szCs w:val="16"/>
                              </w:rPr>
                              <w:t xml:space="preserve">In Carmarthenshire </w:t>
                            </w:r>
                            <w:r w:rsidR="00507D2A" w:rsidRPr="00CC04B3">
                              <w:rPr>
                                <w:rFonts w:ascii="Times New Roman" w:hAnsi="Times New Roman" w:cs="Times New Roman"/>
                                <w:color w:val="000000" w:themeColor="text1"/>
                                <w:kern w:val="24"/>
                                <w:sz w:val="16"/>
                                <w:szCs w:val="16"/>
                              </w:rPr>
                              <w:t>T</w:t>
                            </w:r>
                            <w:r w:rsidRPr="00CC04B3">
                              <w:rPr>
                                <w:rFonts w:ascii="Times New Roman" w:hAnsi="Times New Roman" w:cs="Times New Roman"/>
                                <w:color w:val="000000" w:themeColor="text1"/>
                                <w:kern w:val="24"/>
                                <w:sz w:val="16"/>
                                <w:szCs w:val="16"/>
                              </w:rPr>
                              <w:t xml:space="preserve">etra </w:t>
                            </w:r>
                            <w:r w:rsidR="00507D2A" w:rsidRPr="00CC04B3">
                              <w:rPr>
                                <w:rFonts w:ascii="Times New Roman" w:hAnsi="Times New Roman" w:cs="Times New Roman"/>
                                <w:color w:val="000000" w:themeColor="text1"/>
                                <w:kern w:val="24"/>
                                <w:sz w:val="16"/>
                                <w:szCs w:val="16"/>
                              </w:rPr>
                              <w:t>P</w:t>
                            </w:r>
                            <w:r w:rsidRPr="00CC04B3">
                              <w:rPr>
                                <w:rFonts w:ascii="Times New Roman" w:hAnsi="Times New Roman" w:cs="Times New Roman"/>
                                <w:color w:val="000000" w:themeColor="text1"/>
                                <w:kern w:val="24"/>
                                <w:sz w:val="16"/>
                                <w:szCs w:val="16"/>
                              </w:rPr>
                              <w:t>ak</w:t>
                            </w:r>
                            <w:r w:rsidR="00507D2A" w:rsidRPr="00CC04B3">
                              <w:rPr>
                                <w:rFonts w:ascii="Times New Roman" w:hAnsi="Times New Roman" w:cs="Times New Roman"/>
                                <w:color w:val="000000" w:themeColor="text1"/>
                                <w:kern w:val="24"/>
                                <w:sz w:val="16"/>
                                <w:szCs w:val="16"/>
                              </w:rPr>
                              <w:t>’</w:t>
                            </w:r>
                            <w:r w:rsidRPr="00CC04B3">
                              <w:rPr>
                                <w:rFonts w:ascii="Times New Roman" w:hAnsi="Times New Roman" w:cs="Times New Roman"/>
                                <w:color w:val="000000" w:themeColor="text1"/>
                                <w:kern w:val="24"/>
                                <w:sz w:val="16"/>
                                <w:szCs w:val="16"/>
                              </w:rPr>
                              <w:t xml:space="preserve">s are stated to be recyclable “residents are able to recycle their cartons at home in the blue bag” Where can I recycle (Tetra Pak, 2019). </w:t>
                            </w:r>
                            <w:r w:rsidR="00507D2A" w:rsidRPr="00CC04B3">
                              <w:rPr>
                                <w:rFonts w:ascii="Times New Roman" w:hAnsi="Times New Roman" w:cs="Times New Roman"/>
                                <w:color w:val="000000" w:themeColor="text1"/>
                                <w:kern w:val="24"/>
                                <w:sz w:val="16"/>
                                <w:szCs w:val="16"/>
                              </w:rPr>
                              <w:t>However,</w:t>
                            </w:r>
                            <w:r w:rsidRPr="00CC04B3">
                              <w:rPr>
                                <w:rFonts w:ascii="Times New Roman" w:hAnsi="Times New Roman" w:cs="Times New Roman"/>
                                <w:color w:val="000000" w:themeColor="text1"/>
                                <w:kern w:val="24"/>
                                <w:sz w:val="16"/>
                                <w:szCs w:val="16"/>
                              </w:rPr>
                              <w:t xml:space="preserve"> in Anglesey and other parts of north wales it stated the cartons were only recyclable on specific sites – thus suggesting despite common belief not everything you believe to be recycled is; even if stated on the carton. Whether </w:t>
                            </w:r>
                            <w:r w:rsidR="00507D2A" w:rsidRPr="00CC04B3">
                              <w:rPr>
                                <w:rFonts w:ascii="Times New Roman" w:hAnsi="Times New Roman" w:cs="Times New Roman"/>
                                <w:color w:val="000000" w:themeColor="text1"/>
                                <w:kern w:val="24"/>
                                <w:sz w:val="16"/>
                                <w:szCs w:val="16"/>
                              </w:rPr>
                              <w:t>or</w:t>
                            </w:r>
                            <w:r w:rsidRPr="00CC04B3">
                              <w:rPr>
                                <w:rFonts w:ascii="Times New Roman" w:hAnsi="Times New Roman" w:cs="Times New Roman"/>
                                <w:color w:val="000000" w:themeColor="text1"/>
                                <w:kern w:val="24"/>
                                <w:sz w:val="16"/>
                                <w:szCs w:val="16"/>
                              </w:rPr>
                              <w:t xml:space="preserve"> not an item is recyclable is based upon location and your local recycling sites policy. </w:t>
                            </w:r>
                            <w:r w:rsidR="00507D2A" w:rsidRPr="00CC04B3">
                              <w:rPr>
                                <w:rFonts w:ascii="Times New Roman" w:hAnsi="Times New Roman" w:cs="Times New Roman"/>
                                <w:color w:val="000000" w:themeColor="text1"/>
                                <w:kern w:val="24"/>
                                <w:sz w:val="16"/>
                                <w:szCs w:val="16"/>
                              </w:rPr>
                              <w:t>Furthermore,</w:t>
                            </w:r>
                            <w:r w:rsidRPr="00CC04B3">
                              <w:rPr>
                                <w:rFonts w:ascii="Times New Roman" w:hAnsi="Times New Roman" w:cs="Times New Roman"/>
                                <w:color w:val="000000" w:themeColor="text1"/>
                                <w:kern w:val="24"/>
                                <w:sz w:val="16"/>
                                <w:szCs w:val="16"/>
                              </w:rPr>
                              <w:t xml:space="preserve"> the single parts of Tetra Pak (lid and carton) have different levels of recyclability.</w:t>
                            </w:r>
                          </w:p>
                          <w:p w14:paraId="76DE4345" w14:textId="50773284" w:rsidR="00F51924" w:rsidRPr="00CC04B3" w:rsidRDefault="00F51924" w:rsidP="00507D2A">
                            <w:pPr>
                              <w:jc w:val="both"/>
                              <w:rPr>
                                <w:rFonts w:ascii="Times New Roman" w:hAnsi="Times New Roman" w:cs="Times New Roman"/>
                                <w:color w:val="000000" w:themeColor="text1"/>
                                <w:kern w:val="24"/>
                                <w:sz w:val="16"/>
                                <w:szCs w:val="16"/>
                              </w:rPr>
                            </w:pPr>
                            <w:r w:rsidRPr="00CC04B3">
                              <w:rPr>
                                <w:rFonts w:ascii="Times New Roman" w:hAnsi="Times New Roman" w:cs="Times New Roman"/>
                                <w:color w:val="000000" w:themeColor="text1"/>
                                <w:kern w:val="24"/>
                                <w:sz w:val="16"/>
                                <w:szCs w:val="16"/>
                              </w:rPr>
                              <w:t xml:space="preserve">Overall this suggests the extent of recyclability </w:t>
                            </w:r>
                            <w:r w:rsidR="00507D2A" w:rsidRPr="00CC04B3">
                              <w:rPr>
                                <w:rFonts w:ascii="Times New Roman" w:hAnsi="Times New Roman" w:cs="Times New Roman"/>
                                <w:color w:val="000000" w:themeColor="text1"/>
                                <w:kern w:val="24"/>
                                <w:sz w:val="16"/>
                                <w:szCs w:val="16"/>
                              </w:rPr>
                              <w:t>may</w:t>
                            </w:r>
                            <w:r w:rsidRPr="00CC04B3">
                              <w:rPr>
                                <w:rFonts w:ascii="Times New Roman" w:hAnsi="Times New Roman" w:cs="Times New Roman"/>
                                <w:color w:val="000000" w:themeColor="text1"/>
                                <w:kern w:val="24"/>
                                <w:sz w:val="16"/>
                                <w:szCs w:val="16"/>
                              </w:rPr>
                              <w:t xml:space="preserve"> not always </w:t>
                            </w:r>
                            <w:r w:rsidR="00507D2A" w:rsidRPr="00CC04B3">
                              <w:rPr>
                                <w:rFonts w:ascii="Times New Roman" w:hAnsi="Times New Roman" w:cs="Times New Roman"/>
                                <w:color w:val="000000" w:themeColor="text1"/>
                                <w:kern w:val="24"/>
                                <w:sz w:val="16"/>
                                <w:szCs w:val="16"/>
                              </w:rPr>
                              <w:t>depend</w:t>
                            </w:r>
                            <w:r w:rsidRPr="00CC04B3">
                              <w:rPr>
                                <w:rFonts w:ascii="Times New Roman" w:hAnsi="Times New Roman" w:cs="Times New Roman"/>
                                <w:color w:val="000000" w:themeColor="text1"/>
                                <w:kern w:val="24"/>
                                <w:sz w:val="16"/>
                                <w:szCs w:val="16"/>
                              </w:rPr>
                              <w:t xml:space="preserve"> on the item and </w:t>
                            </w:r>
                            <w:r w:rsidR="00507D2A" w:rsidRPr="00CC04B3">
                              <w:rPr>
                                <w:rFonts w:ascii="Times New Roman" w:hAnsi="Times New Roman" w:cs="Times New Roman"/>
                                <w:color w:val="000000" w:themeColor="text1"/>
                                <w:kern w:val="24"/>
                                <w:sz w:val="16"/>
                                <w:szCs w:val="16"/>
                              </w:rPr>
                              <w:t>materials</w:t>
                            </w:r>
                            <w:r w:rsidRPr="00CC04B3">
                              <w:rPr>
                                <w:rFonts w:ascii="Times New Roman" w:hAnsi="Times New Roman" w:cs="Times New Roman"/>
                                <w:color w:val="000000" w:themeColor="text1"/>
                                <w:kern w:val="24"/>
                                <w:sz w:val="16"/>
                                <w:szCs w:val="16"/>
                              </w:rPr>
                              <w:t xml:space="preserve"> used but the area in which you whish to recycle/dispose of s</w:t>
                            </w:r>
                            <w:r w:rsidR="00507D2A" w:rsidRPr="00CC04B3">
                              <w:rPr>
                                <w:rFonts w:ascii="Times New Roman" w:hAnsi="Times New Roman" w:cs="Times New Roman"/>
                                <w:color w:val="000000" w:themeColor="text1"/>
                                <w:kern w:val="24"/>
                                <w:sz w:val="16"/>
                                <w:szCs w:val="16"/>
                              </w:rPr>
                              <w:t>aid</w:t>
                            </w:r>
                            <w:r w:rsidRPr="00CC04B3">
                              <w:rPr>
                                <w:rFonts w:ascii="Times New Roman" w:hAnsi="Times New Roman" w:cs="Times New Roman"/>
                                <w:color w:val="000000" w:themeColor="text1"/>
                                <w:kern w:val="24"/>
                                <w:sz w:val="16"/>
                                <w:szCs w:val="16"/>
                              </w:rPr>
                              <w:t xml:space="preserve"> item. Many items although 100% </w:t>
                            </w:r>
                            <w:r w:rsidR="00507D2A" w:rsidRPr="00CC04B3">
                              <w:rPr>
                                <w:rFonts w:ascii="Times New Roman" w:hAnsi="Times New Roman" w:cs="Times New Roman"/>
                                <w:color w:val="000000" w:themeColor="text1"/>
                                <w:kern w:val="24"/>
                                <w:sz w:val="16"/>
                                <w:szCs w:val="16"/>
                              </w:rPr>
                              <w:t>recyclable</w:t>
                            </w:r>
                            <w:r w:rsidRPr="00CC04B3">
                              <w:rPr>
                                <w:rFonts w:ascii="Times New Roman" w:hAnsi="Times New Roman" w:cs="Times New Roman"/>
                                <w:color w:val="000000" w:themeColor="text1"/>
                                <w:kern w:val="24"/>
                                <w:sz w:val="16"/>
                                <w:szCs w:val="16"/>
                              </w:rPr>
                              <w:t xml:space="preserve"> still end up in landfill due to </w:t>
                            </w:r>
                            <w:r w:rsidR="00507D2A" w:rsidRPr="00CC04B3">
                              <w:rPr>
                                <w:rFonts w:ascii="Times New Roman" w:hAnsi="Times New Roman" w:cs="Times New Roman"/>
                                <w:color w:val="000000" w:themeColor="text1"/>
                                <w:kern w:val="24"/>
                                <w:sz w:val="16"/>
                                <w:szCs w:val="16"/>
                              </w:rPr>
                              <w:t xml:space="preserve">the </w:t>
                            </w:r>
                            <w:r w:rsidRPr="00CC04B3">
                              <w:rPr>
                                <w:rFonts w:ascii="Times New Roman" w:hAnsi="Times New Roman" w:cs="Times New Roman"/>
                                <w:color w:val="000000" w:themeColor="text1"/>
                                <w:kern w:val="24"/>
                                <w:sz w:val="16"/>
                                <w:szCs w:val="16"/>
                              </w:rPr>
                              <w:t xml:space="preserve">increased cost and </w:t>
                            </w:r>
                            <w:r w:rsidR="00507D2A" w:rsidRPr="00CC04B3">
                              <w:rPr>
                                <w:rFonts w:ascii="Times New Roman" w:hAnsi="Times New Roman" w:cs="Times New Roman"/>
                                <w:color w:val="000000" w:themeColor="text1"/>
                                <w:kern w:val="24"/>
                                <w:sz w:val="16"/>
                                <w:szCs w:val="16"/>
                              </w:rPr>
                              <w:t xml:space="preserve">labour needed to accommodate to the level of waste being produce within the Anthropocene.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14CB27D" id="TextBox 10" o:spid="_x0000_s1028" type="#_x0000_t202" style="position:absolute;margin-left:298.5pt;margin-top:-.3pt;width:279pt;height:239.2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" fillcolor="#70ad47 [3209]" strokecolor="#375623 [1609]" strokeweight="1pt">
                <v:textbox>
                  <w:txbxContent>
                    <w:p w14:paraId="6D763F7B" w14:textId="77777777" w:rsidR="00832E5A" w:rsidRPr="00CC04B3" w:rsidRDefault="00F51924" w:rsidP="00507D2A">
                      <w:pPr>
                        <w:jc w:val="both"/>
                        <w:rPr>
                          <w:rFonts w:ascii="Times New Roman" w:hAnsi="Times New Roman" w:cs="Times New Roman"/>
                          <w:b/>
                          <w:bCs/>
                          <w:color w:val="000000" w:themeColor="text1"/>
                          <w:kern w:val="24"/>
                          <w:sz w:val="16"/>
                          <w:szCs w:val="16"/>
                        </w:rPr>
                      </w:pPr>
                      <w:r w:rsidRPr="00CC04B3">
                        <w:rPr>
                          <w:rFonts w:ascii="Times New Roman" w:hAnsi="Times New Roman" w:cs="Times New Roman"/>
                          <w:b/>
                          <w:bCs/>
                          <w:color w:val="000000" w:themeColor="text1"/>
                          <w:kern w:val="24"/>
                          <w:sz w:val="16"/>
                          <w:szCs w:val="16"/>
                        </w:rPr>
                        <w:t>Research and result:</w:t>
                      </w:r>
                      <w:r w:rsidR="00832E5A" w:rsidRPr="00CC04B3">
                        <w:rPr>
                          <w:rFonts w:ascii="Times New Roman" w:hAnsi="Times New Roman" w:cs="Times New Roman"/>
                          <w:b/>
                          <w:bCs/>
                          <w:color w:val="000000" w:themeColor="text1"/>
                          <w:kern w:val="24"/>
                          <w:sz w:val="16"/>
                          <w:szCs w:val="16"/>
                        </w:rPr>
                        <w:t xml:space="preserve"> </w:t>
                      </w:r>
                    </w:p>
                    <w:p w14:paraId="3F0FE7F8" w14:textId="0C1DC75F" w:rsidR="00F51924" w:rsidRPr="00CC04B3" w:rsidRDefault="00F51924" w:rsidP="00507D2A">
                      <w:pPr>
                        <w:jc w:val="both"/>
                        <w:rPr>
                          <w:rFonts w:ascii="Times New Roman" w:hAnsi="Times New Roman" w:cs="Times New Roman"/>
                          <w:b/>
                          <w:bCs/>
                          <w:color w:val="000000" w:themeColor="text1"/>
                          <w:kern w:val="24"/>
                          <w:sz w:val="16"/>
                          <w:szCs w:val="16"/>
                        </w:rPr>
                      </w:pPr>
                      <w:r w:rsidRPr="00CC04B3">
                        <w:rPr>
                          <w:rFonts w:ascii="Times New Roman" w:hAnsi="Times New Roman" w:cs="Times New Roman"/>
                          <w:color w:val="000000" w:themeColor="text1"/>
                          <w:kern w:val="24"/>
                          <w:sz w:val="16"/>
                          <w:szCs w:val="16"/>
                        </w:rPr>
                        <w:t xml:space="preserve"> In order to understand the extent to which Tetra Pak packaging in truly recyclable, I undertook research on multiple platforms including Tetra Pak’s own website bracing the subject.</w:t>
                      </w:r>
                    </w:p>
                    <w:p w14:paraId="6042E4AA" w14:textId="57AFA268" w:rsidR="00F51924" w:rsidRPr="00CC04B3" w:rsidRDefault="00F51924" w:rsidP="00507D2A">
                      <w:pPr>
                        <w:jc w:val="both"/>
                        <w:rPr>
                          <w:rFonts w:ascii="Times New Roman" w:hAnsi="Times New Roman" w:cs="Times New Roman"/>
                          <w:color w:val="000000" w:themeColor="text1"/>
                          <w:kern w:val="24"/>
                          <w:sz w:val="16"/>
                          <w:szCs w:val="16"/>
                        </w:rPr>
                      </w:pPr>
                      <w:r w:rsidRPr="00CC04B3">
                        <w:rPr>
                          <w:rFonts w:ascii="Times New Roman" w:hAnsi="Times New Roman" w:cs="Times New Roman"/>
                          <w:color w:val="000000" w:themeColor="text1"/>
                          <w:kern w:val="24"/>
                          <w:sz w:val="16"/>
                          <w:szCs w:val="16"/>
                        </w:rPr>
                        <w:t xml:space="preserve">In Carmarthenshire </w:t>
                      </w:r>
                      <w:r w:rsidR="00507D2A" w:rsidRPr="00CC04B3">
                        <w:rPr>
                          <w:rFonts w:ascii="Times New Roman" w:hAnsi="Times New Roman" w:cs="Times New Roman"/>
                          <w:color w:val="000000" w:themeColor="text1"/>
                          <w:kern w:val="24"/>
                          <w:sz w:val="16"/>
                          <w:szCs w:val="16"/>
                        </w:rPr>
                        <w:t>T</w:t>
                      </w:r>
                      <w:r w:rsidRPr="00CC04B3">
                        <w:rPr>
                          <w:rFonts w:ascii="Times New Roman" w:hAnsi="Times New Roman" w:cs="Times New Roman"/>
                          <w:color w:val="000000" w:themeColor="text1"/>
                          <w:kern w:val="24"/>
                          <w:sz w:val="16"/>
                          <w:szCs w:val="16"/>
                        </w:rPr>
                        <w:t xml:space="preserve">etra </w:t>
                      </w:r>
                      <w:r w:rsidR="00507D2A" w:rsidRPr="00CC04B3">
                        <w:rPr>
                          <w:rFonts w:ascii="Times New Roman" w:hAnsi="Times New Roman" w:cs="Times New Roman"/>
                          <w:color w:val="000000" w:themeColor="text1"/>
                          <w:kern w:val="24"/>
                          <w:sz w:val="16"/>
                          <w:szCs w:val="16"/>
                        </w:rPr>
                        <w:t>P</w:t>
                      </w:r>
                      <w:r w:rsidRPr="00CC04B3">
                        <w:rPr>
                          <w:rFonts w:ascii="Times New Roman" w:hAnsi="Times New Roman" w:cs="Times New Roman"/>
                          <w:color w:val="000000" w:themeColor="text1"/>
                          <w:kern w:val="24"/>
                          <w:sz w:val="16"/>
                          <w:szCs w:val="16"/>
                        </w:rPr>
                        <w:t>ak</w:t>
                      </w:r>
                      <w:r w:rsidR="00507D2A" w:rsidRPr="00CC04B3">
                        <w:rPr>
                          <w:rFonts w:ascii="Times New Roman" w:hAnsi="Times New Roman" w:cs="Times New Roman"/>
                          <w:color w:val="000000" w:themeColor="text1"/>
                          <w:kern w:val="24"/>
                          <w:sz w:val="16"/>
                          <w:szCs w:val="16"/>
                        </w:rPr>
                        <w:t>’</w:t>
                      </w:r>
                      <w:r w:rsidRPr="00CC04B3">
                        <w:rPr>
                          <w:rFonts w:ascii="Times New Roman" w:hAnsi="Times New Roman" w:cs="Times New Roman"/>
                          <w:color w:val="000000" w:themeColor="text1"/>
                          <w:kern w:val="24"/>
                          <w:sz w:val="16"/>
                          <w:szCs w:val="16"/>
                        </w:rPr>
                        <w:t xml:space="preserve">s are stated to be recyclable “residents are able to recycle their cartons at home in the blue bag” Where can I recycle (Tetra Pak, 2019). </w:t>
                      </w:r>
                      <w:r w:rsidR="00507D2A" w:rsidRPr="00CC04B3">
                        <w:rPr>
                          <w:rFonts w:ascii="Times New Roman" w:hAnsi="Times New Roman" w:cs="Times New Roman"/>
                          <w:color w:val="000000" w:themeColor="text1"/>
                          <w:kern w:val="24"/>
                          <w:sz w:val="16"/>
                          <w:szCs w:val="16"/>
                        </w:rPr>
                        <w:t>However,</w:t>
                      </w:r>
                      <w:r w:rsidRPr="00CC04B3">
                        <w:rPr>
                          <w:rFonts w:ascii="Times New Roman" w:hAnsi="Times New Roman" w:cs="Times New Roman"/>
                          <w:color w:val="000000" w:themeColor="text1"/>
                          <w:kern w:val="24"/>
                          <w:sz w:val="16"/>
                          <w:szCs w:val="16"/>
                        </w:rPr>
                        <w:t xml:space="preserve"> in Anglesey and other parts of north wales it stated the cartons were only recyclable on specific sites – thus suggesting despite common belief not everything you believe to be recycled is; even if stated on the carton. Whether </w:t>
                      </w:r>
                      <w:r w:rsidR="00507D2A" w:rsidRPr="00CC04B3">
                        <w:rPr>
                          <w:rFonts w:ascii="Times New Roman" w:hAnsi="Times New Roman" w:cs="Times New Roman"/>
                          <w:color w:val="000000" w:themeColor="text1"/>
                          <w:kern w:val="24"/>
                          <w:sz w:val="16"/>
                          <w:szCs w:val="16"/>
                        </w:rPr>
                        <w:t>or</w:t>
                      </w:r>
                      <w:r w:rsidRPr="00CC04B3">
                        <w:rPr>
                          <w:rFonts w:ascii="Times New Roman" w:hAnsi="Times New Roman" w:cs="Times New Roman"/>
                          <w:color w:val="000000" w:themeColor="text1"/>
                          <w:kern w:val="24"/>
                          <w:sz w:val="16"/>
                          <w:szCs w:val="16"/>
                        </w:rPr>
                        <w:t xml:space="preserve"> not an item is recyclable is based upon location and your local recycling sites policy. </w:t>
                      </w:r>
                      <w:r w:rsidR="00507D2A" w:rsidRPr="00CC04B3">
                        <w:rPr>
                          <w:rFonts w:ascii="Times New Roman" w:hAnsi="Times New Roman" w:cs="Times New Roman"/>
                          <w:color w:val="000000" w:themeColor="text1"/>
                          <w:kern w:val="24"/>
                          <w:sz w:val="16"/>
                          <w:szCs w:val="16"/>
                        </w:rPr>
                        <w:t>Furthermore,</w:t>
                      </w:r>
                      <w:r w:rsidRPr="00CC04B3">
                        <w:rPr>
                          <w:rFonts w:ascii="Times New Roman" w:hAnsi="Times New Roman" w:cs="Times New Roman"/>
                          <w:color w:val="000000" w:themeColor="text1"/>
                          <w:kern w:val="24"/>
                          <w:sz w:val="16"/>
                          <w:szCs w:val="16"/>
                        </w:rPr>
                        <w:t xml:space="preserve"> the single parts of Tetra Pak (lid and carton) have different levels of recyclability.</w:t>
                      </w:r>
                    </w:p>
                    <w:p w14:paraId="76DE4345" w14:textId="50773284" w:rsidR="00F51924" w:rsidRPr="00CC04B3" w:rsidRDefault="00F51924" w:rsidP="00507D2A">
                      <w:pPr>
                        <w:jc w:val="both"/>
                        <w:rPr>
                          <w:rFonts w:ascii="Times New Roman" w:hAnsi="Times New Roman" w:cs="Times New Roman"/>
                          <w:color w:val="000000" w:themeColor="text1"/>
                          <w:kern w:val="24"/>
                          <w:sz w:val="16"/>
                          <w:szCs w:val="16"/>
                        </w:rPr>
                      </w:pPr>
                      <w:r w:rsidRPr="00CC04B3">
                        <w:rPr>
                          <w:rFonts w:ascii="Times New Roman" w:hAnsi="Times New Roman" w:cs="Times New Roman"/>
                          <w:color w:val="000000" w:themeColor="text1"/>
                          <w:kern w:val="24"/>
                          <w:sz w:val="16"/>
                          <w:szCs w:val="16"/>
                        </w:rPr>
                        <w:t xml:space="preserve">Overall this suggests the extent of recyclability </w:t>
                      </w:r>
                      <w:r w:rsidR="00507D2A" w:rsidRPr="00CC04B3">
                        <w:rPr>
                          <w:rFonts w:ascii="Times New Roman" w:hAnsi="Times New Roman" w:cs="Times New Roman"/>
                          <w:color w:val="000000" w:themeColor="text1"/>
                          <w:kern w:val="24"/>
                          <w:sz w:val="16"/>
                          <w:szCs w:val="16"/>
                        </w:rPr>
                        <w:t>may</w:t>
                      </w:r>
                      <w:r w:rsidRPr="00CC04B3">
                        <w:rPr>
                          <w:rFonts w:ascii="Times New Roman" w:hAnsi="Times New Roman" w:cs="Times New Roman"/>
                          <w:color w:val="000000" w:themeColor="text1"/>
                          <w:kern w:val="24"/>
                          <w:sz w:val="16"/>
                          <w:szCs w:val="16"/>
                        </w:rPr>
                        <w:t xml:space="preserve"> not always </w:t>
                      </w:r>
                      <w:r w:rsidR="00507D2A" w:rsidRPr="00CC04B3">
                        <w:rPr>
                          <w:rFonts w:ascii="Times New Roman" w:hAnsi="Times New Roman" w:cs="Times New Roman"/>
                          <w:color w:val="000000" w:themeColor="text1"/>
                          <w:kern w:val="24"/>
                          <w:sz w:val="16"/>
                          <w:szCs w:val="16"/>
                        </w:rPr>
                        <w:t>depend</w:t>
                      </w:r>
                      <w:r w:rsidRPr="00CC04B3">
                        <w:rPr>
                          <w:rFonts w:ascii="Times New Roman" w:hAnsi="Times New Roman" w:cs="Times New Roman"/>
                          <w:color w:val="000000" w:themeColor="text1"/>
                          <w:kern w:val="24"/>
                          <w:sz w:val="16"/>
                          <w:szCs w:val="16"/>
                        </w:rPr>
                        <w:t xml:space="preserve"> on the item and </w:t>
                      </w:r>
                      <w:r w:rsidR="00507D2A" w:rsidRPr="00CC04B3">
                        <w:rPr>
                          <w:rFonts w:ascii="Times New Roman" w:hAnsi="Times New Roman" w:cs="Times New Roman"/>
                          <w:color w:val="000000" w:themeColor="text1"/>
                          <w:kern w:val="24"/>
                          <w:sz w:val="16"/>
                          <w:szCs w:val="16"/>
                        </w:rPr>
                        <w:t>materials</w:t>
                      </w:r>
                      <w:r w:rsidRPr="00CC04B3">
                        <w:rPr>
                          <w:rFonts w:ascii="Times New Roman" w:hAnsi="Times New Roman" w:cs="Times New Roman"/>
                          <w:color w:val="000000" w:themeColor="text1"/>
                          <w:kern w:val="24"/>
                          <w:sz w:val="16"/>
                          <w:szCs w:val="16"/>
                        </w:rPr>
                        <w:t xml:space="preserve"> used but the area in which you whish to recycle/dispose of s</w:t>
                      </w:r>
                      <w:r w:rsidR="00507D2A" w:rsidRPr="00CC04B3">
                        <w:rPr>
                          <w:rFonts w:ascii="Times New Roman" w:hAnsi="Times New Roman" w:cs="Times New Roman"/>
                          <w:color w:val="000000" w:themeColor="text1"/>
                          <w:kern w:val="24"/>
                          <w:sz w:val="16"/>
                          <w:szCs w:val="16"/>
                        </w:rPr>
                        <w:t>aid</w:t>
                      </w:r>
                      <w:r w:rsidRPr="00CC04B3">
                        <w:rPr>
                          <w:rFonts w:ascii="Times New Roman" w:hAnsi="Times New Roman" w:cs="Times New Roman"/>
                          <w:color w:val="000000" w:themeColor="text1"/>
                          <w:kern w:val="24"/>
                          <w:sz w:val="16"/>
                          <w:szCs w:val="16"/>
                        </w:rPr>
                        <w:t xml:space="preserve"> item. Many items although 100% </w:t>
                      </w:r>
                      <w:r w:rsidR="00507D2A" w:rsidRPr="00CC04B3">
                        <w:rPr>
                          <w:rFonts w:ascii="Times New Roman" w:hAnsi="Times New Roman" w:cs="Times New Roman"/>
                          <w:color w:val="000000" w:themeColor="text1"/>
                          <w:kern w:val="24"/>
                          <w:sz w:val="16"/>
                          <w:szCs w:val="16"/>
                        </w:rPr>
                        <w:t>recyclable</w:t>
                      </w:r>
                      <w:r w:rsidRPr="00CC04B3">
                        <w:rPr>
                          <w:rFonts w:ascii="Times New Roman" w:hAnsi="Times New Roman" w:cs="Times New Roman"/>
                          <w:color w:val="000000" w:themeColor="text1"/>
                          <w:kern w:val="24"/>
                          <w:sz w:val="16"/>
                          <w:szCs w:val="16"/>
                        </w:rPr>
                        <w:t xml:space="preserve"> still end up in landfill due to </w:t>
                      </w:r>
                      <w:r w:rsidR="00507D2A" w:rsidRPr="00CC04B3">
                        <w:rPr>
                          <w:rFonts w:ascii="Times New Roman" w:hAnsi="Times New Roman" w:cs="Times New Roman"/>
                          <w:color w:val="000000" w:themeColor="text1"/>
                          <w:kern w:val="24"/>
                          <w:sz w:val="16"/>
                          <w:szCs w:val="16"/>
                        </w:rPr>
                        <w:t xml:space="preserve">the </w:t>
                      </w:r>
                      <w:r w:rsidRPr="00CC04B3">
                        <w:rPr>
                          <w:rFonts w:ascii="Times New Roman" w:hAnsi="Times New Roman" w:cs="Times New Roman"/>
                          <w:color w:val="000000" w:themeColor="text1"/>
                          <w:kern w:val="24"/>
                          <w:sz w:val="16"/>
                          <w:szCs w:val="16"/>
                        </w:rPr>
                        <w:t xml:space="preserve">increased cost and </w:t>
                      </w:r>
                      <w:r w:rsidR="00507D2A" w:rsidRPr="00CC04B3">
                        <w:rPr>
                          <w:rFonts w:ascii="Times New Roman" w:hAnsi="Times New Roman" w:cs="Times New Roman"/>
                          <w:color w:val="000000" w:themeColor="text1"/>
                          <w:kern w:val="24"/>
                          <w:sz w:val="16"/>
                          <w:szCs w:val="16"/>
                        </w:rPr>
                        <w:t xml:space="preserve">labour needed to accommodate to the level of waste being produce within the Anthropocene. </w:t>
                      </w:r>
                    </w:p>
                  </w:txbxContent>
                </v:textbox>
                <w10:wrap anchorx="page"/>
              </v:shape>
            </w:pict>
          </mc:Fallback>
        </mc:AlternateContent>
      </w:r>
    </w:p>
    <w:sectPr w:rsidR="00A96766">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D919A5" w14:textId="77777777" w:rsidR="001F0A9D" w:rsidRDefault="001F0A9D" w:rsidP="00F51924">
      <w:pPr>
        <w:spacing w:after="0" w:line="240" w:lineRule="auto"/>
      </w:pPr>
      <w:r>
        <w:separator/>
      </w:r>
    </w:p>
  </w:endnote>
  <w:endnote w:type="continuationSeparator" w:id="0">
    <w:p w14:paraId="091CB760" w14:textId="77777777" w:rsidR="001F0A9D" w:rsidRDefault="001F0A9D" w:rsidP="00F519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941DB" w14:textId="7AAF68DD" w:rsidR="008A4A86" w:rsidRPr="00A77EE1" w:rsidRDefault="008A4A86">
    <w:pPr>
      <w:pStyle w:val="Footer"/>
      <w:rPr>
        <w:sz w:val="6"/>
        <w:szCs w:val="6"/>
      </w:rPr>
    </w:pPr>
    <w:r w:rsidRPr="00A77EE1">
      <w:rPr>
        <w:sz w:val="6"/>
        <w:szCs w:val="6"/>
      </w:rPr>
      <w:t>Reference list:</w:t>
    </w:r>
  </w:p>
  <w:p w14:paraId="44AE9F40" w14:textId="148BDF99" w:rsidR="00803DFA" w:rsidRPr="00A77EE1" w:rsidRDefault="003D34B9" w:rsidP="00803DFA">
    <w:pPr>
      <w:pStyle w:val="ListParagraph"/>
      <w:numPr>
        <w:ilvl w:val="0"/>
        <w:numId w:val="4"/>
      </w:numPr>
      <w:rPr>
        <w:rFonts w:asciiTheme="minorHAnsi" w:hAnsiTheme="minorHAnsi" w:cstheme="minorBidi"/>
        <w:sz w:val="6"/>
        <w:szCs w:val="6"/>
        <w:lang w:eastAsia="en-US"/>
      </w:rPr>
    </w:pPr>
    <w:r w:rsidRPr="00A77EE1">
      <w:rPr>
        <w:rFonts w:asciiTheme="minorHAnsi" w:hAnsiTheme="minorHAnsi" w:cstheme="minorBidi"/>
        <w:sz w:val="6"/>
        <w:szCs w:val="6"/>
        <w:lang w:eastAsia="en-US"/>
      </w:rPr>
      <w:t>Bennett, J. 2004 ‘</w:t>
    </w:r>
    <w:r w:rsidRPr="00A77EE1">
      <w:rPr>
        <w:rFonts w:asciiTheme="minorHAnsi" w:hAnsiTheme="minorHAnsi" w:cstheme="minorBidi"/>
        <w:sz w:val="6"/>
        <w:szCs w:val="6"/>
        <w:lang w:eastAsia="en-US"/>
      </w:rPr>
      <w:t>T</w:t>
    </w:r>
    <w:r w:rsidRPr="00A77EE1">
      <w:rPr>
        <w:rFonts w:asciiTheme="minorHAnsi" w:hAnsiTheme="minorHAnsi" w:cstheme="minorBidi"/>
        <w:sz w:val="6"/>
        <w:szCs w:val="6"/>
        <w:lang w:eastAsia="en-US"/>
      </w:rPr>
      <w:t>he force of things: steps towards an ecology of matter’, California: SAGE publications.</w:t>
    </w:r>
  </w:p>
  <w:p w14:paraId="3656DED8" w14:textId="4B6B9210" w:rsidR="008A4A86" w:rsidRPr="00A77EE1" w:rsidRDefault="003D34B9" w:rsidP="003D34B9">
    <w:pPr>
      <w:pStyle w:val="ListParagraph"/>
      <w:numPr>
        <w:ilvl w:val="0"/>
        <w:numId w:val="4"/>
      </w:numPr>
      <w:rPr>
        <w:rFonts w:asciiTheme="minorHAnsi" w:hAnsiTheme="minorHAnsi" w:cstheme="minorBidi"/>
        <w:sz w:val="6"/>
        <w:szCs w:val="6"/>
        <w:lang w:eastAsia="en-US"/>
      </w:rPr>
    </w:pPr>
    <w:r w:rsidRPr="00A77EE1">
      <w:rPr>
        <w:sz w:val="6"/>
        <w:szCs w:val="6"/>
      </w:rPr>
      <w:t xml:space="preserve">Earth 911 (2019) </w:t>
    </w:r>
    <w:r w:rsidRPr="00A77EE1">
      <w:rPr>
        <w:i/>
        <w:iCs/>
        <w:sz w:val="6"/>
        <w:szCs w:val="6"/>
      </w:rPr>
      <w:t>How to recycle paperboard.</w:t>
    </w:r>
    <w:r w:rsidRPr="00A77EE1">
      <w:rPr>
        <w:sz w:val="6"/>
        <w:szCs w:val="6"/>
      </w:rPr>
      <w:t xml:space="preserve"> Available at: </w:t>
    </w:r>
    <w:hyperlink r:id="rId1" w:history="1">
      <w:r w:rsidRPr="00A77EE1">
        <w:rPr>
          <w:rStyle w:val="Hyperlink"/>
          <w:sz w:val="6"/>
          <w:szCs w:val="6"/>
        </w:rPr>
        <w:t>https://earth911.com/recycling-guide/how-to-recycle-paperboard</w:t>
      </w:r>
    </w:hyperlink>
    <w:r w:rsidRPr="00A77EE1">
      <w:rPr>
        <w:sz w:val="6"/>
        <w:szCs w:val="6"/>
      </w:rPr>
      <w:t xml:space="preserve"> (Accessed: 03/10/2019)</w:t>
    </w:r>
  </w:p>
  <w:p w14:paraId="5860942E" w14:textId="09A2F194" w:rsidR="003D34B9" w:rsidRPr="00A77EE1" w:rsidRDefault="003D34B9" w:rsidP="000020CF">
    <w:pPr>
      <w:pStyle w:val="Footer"/>
      <w:numPr>
        <w:ilvl w:val="0"/>
        <w:numId w:val="4"/>
      </w:numPr>
      <w:rPr>
        <w:sz w:val="6"/>
        <w:szCs w:val="6"/>
      </w:rPr>
    </w:pPr>
    <w:r w:rsidRPr="00A77EE1">
      <w:rPr>
        <w:sz w:val="6"/>
        <w:szCs w:val="6"/>
      </w:rPr>
      <w:t>Douglas, M. 1966, ‘</w:t>
    </w:r>
    <w:r w:rsidRPr="00A77EE1">
      <w:rPr>
        <w:i/>
        <w:iCs/>
        <w:sz w:val="6"/>
        <w:szCs w:val="6"/>
      </w:rPr>
      <w:t xml:space="preserve">Purity and Danger’, </w:t>
    </w:r>
    <w:r w:rsidR="006C26E8" w:rsidRPr="00A77EE1">
      <w:rPr>
        <w:i/>
        <w:iCs/>
        <w:sz w:val="6"/>
        <w:szCs w:val="6"/>
      </w:rPr>
      <w:t>pp.2</w:t>
    </w:r>
    <w:r w:rsidR="006C26E8" w:rsidRPr="00A77EE1">
      <w:rPr>
        <w:sz w:val="6"/>
        <w:szCs w:val="6"/>
      </w:rPr>
      <w:t>. United Kingdom: Routledge and Keegan Paul.</w:t>
    </w:r>
  </w:p>
  <w:p w14:paraId="4B1A712A" w14:textId="0CBC70A2" w:rsidR="006C26E8" w:rsidRPr="00A77EE1" w:rsidRDefault="006C26E8" w:rsidP="000020CF">
    <w:pPr>
      <w:pStyle w:val="Footer"/>
      <w:numPr>
        <w:ilvl w:val="0"/>
        <w:numId w:val="4"/>
      </w:numPr>
      <w:rPr>
        <w:sz w:val="6"/>
        <w:szCs w:val="6"/>
      </w:rPr>
    </w:pPr>
    <w:r w:rsidRPr="00A77EE1">
      <w:rPr>
        <w:sz w:val="6"/>
        <w:szCs w:val="6"/>
      </w:rPr>
      <w:t>Miles, L. (201</w:t>
    </w:r>
    <w:r w:rsidR="00734BF3" w:rsidRPr="00A77EE1">
      <w:rPr>
        <w:sz w:val="6"/>
        <w:szCs w:val="6"/>
      </w:rPr>
      <w:t>4</w:t>
    </w:r>
    <w:r w:rsidRPr="00A77EE1">
      <w:rPr>
        <w:sz w:val="6"/>
        <w:szCs w:val="6"/>
      </w:rPr>
      <w:t>) ‘</w:t>
    </w:r>
    <w:r w:rsidR="00734BF3" w:rsidRPr="00A77EE1">
      <w:rPr>
        <w:sz w:val="6"/>
        <w:szCs w:val="6"/>
      </w:rPr>
      <w:t>W</w:t>
    </w:r>
    <w:r w:rsidRPr="00A77EE1">
      <w:rPr>
        <w:sz w:val="6"/>
        <w:szCs w:val="6"/>
      </w:rPr>
      <w:t xml:space="preserve">hy </w:t>
    </w:r>
    <w:r w:rsidR="00734BF3" w:rsidRPr="00A77EE1">
      <w:rPr>
        <w:sz w:val="6"/>
        <w:szCs w:val="6"/>
      </w:rPr>
      <w:t>T</w:t>
    </w:r>
    <w:r w:rsidRPr="00A77EE1">
      <w:rPr>
        <w:sz w:val="6"/>
        <w:szCs w:val="6"/>
      </w:rPr>
      <w:t xml:space="preserve">etra </w:t>
    </w:r>
    <w:r w:rsidR="00734BF3" w:rsidRPr="00A77EE1">
      <w:rPr>
        <w:sz w:val="6"/>
        <w:szCs w:val="6"/>
      </w:rPr>
      <w:t>P</w:t>
    </w:r>
    <w:r w:rsidRPr="00A77EE1">
      <w:rPr>
        <w:sz w:val="6"/>
        <w:szCs w:val="6"/>
      </w:rPr>
      <w:t xml:space="preserve">ak aren’t green (even though they’re recyclable),’ </w:t>
    </w:r>
    <w:r w:rsidRPr="00A77EE1">
      <w:rPr>
        <w:i/>
        <w:iCs/>
        <w:sz w:val="6"/>
        <w:szCs w:val="6"/>
      </w:rPr>
      <w:t>Treading my own path’</w:t>
    </w:r>
    <w:r w:rsidR="00734BF3" w:rsidRPr="00A77EE1">
      <w:rPr>
        <w:i/>
        <w:iCs/>
        <w:sz w:val="6"/>
        <w:szCs w:val="6"/>
      </w:rPr>
      <w:t xml:space="preserve">. </w:t>
    </w:r>
    <w:r w:rsidR="00734BF3" w:rsidRPr="00A77EE1">
      <w:rPr>
        <w:sz w:val="6"/>
        <w:szCs w:val="6"/>
      </w:rPr>
      <w:t>September 11</w:t>
    </w:r>
    <w:r w:rsidR="00734BF3" w:rsidRPr="00A77EE1">
      <w:rPr>
        <w:sz w:val="6"/>
        <w:szCs w:val="6"/>
        <w:vertAlign w:val="superscript"/>
      </w:rPr>
      <w:t>th</w:t>
    </w:r>
    <w:r w:rsidR="00734BF3" w:rsidRPr="00A77EE1">
      <w:rPr>
        <w:sz w:val="6"/>
        <w:szCs w:val="6"/>
      </w:rPr>
      <w:t>. Available at</w:t>
    </w:r>
    <w:r w:rsidR="00734BF3" w:rsidRPr="00A77EE1">
      <w:rPr>
        <w:i/>
        <w:iCs/>
        <w:sz w:val="6"/>
        <w:szCs w:val="6"/>
      </w:rPr>
      <w:t xml:space="preserve"> </w:t>
    </w:r>
    <w:hyperlink r:id="rId2" w:history="1">
      <w:r w:rsidR="00734BF3" w:rsidRPr="00A77EE1">
        <w:rPr>
          <w:rStyle w:val="Hyperlink"/>
          <w:i/>
          <w:iCs/>
          <w:sz w:val="6"/>
          <w:szCs w:val="6"/>
        </w:rPr>
        <w:t>https://treadingmyownpath.com/2014/09/11/why-tetra-paks-arent-green-even-though-theyre-recyclable</w:t>
      </w:r>
      <w:r w:rsidR="00734BF3" w:rsidRPr="00A77EE1">
        <w:rPr>
          <w:rStyle w:val="Hyperlink"/>
          <w:i/>
          <w:iCs/>
          <w:sz w:val="6"/>
          <w:szCs w:val="6"/>
        </w:rPr>
        <w:t>/</w:t>
      </w:r>
    </w:hyperlink>
    <w:r w:rsidR="00734BF3" w:rsidRPr="00A77EE1">
      <w:rPr>
        <w:i/>
        <w:iCs/>
        <w:sz w:val="6"/>
        <w:szCs w:val="6"/>
      </w:rPr>
      <w:t xml:space="preserve"> (</w:t>
    </w:r>
    <w:r w:rsidR="00734BF3" w:rsidRPr="00A77EE1">
      <w:rPr>
        <w:sz w:val="6"/>
        <w:szCs w:val="6"/>
      </w:rPr>
      <w:t>Accessed: 04/10/2019).</w:t>
    </w:r>
  </w:p>
  <w:p w14:paraId="3439B378" w14:textId="6C258012" w:rsidR="00734BF3" w:rsidRPr="00A77EE1" w:rsidRDefault="00803DFA" w:rsidP="000020CF">
    <w:pPr>
      <w:pStyle w:val="Footer"/>
      <w:numPr>
        <w:ilvl w:val="0"/>
        <w:numId w:val="4"/>
      </w:numPr>
      <w:rPr>
        <w:sz w:val="6"/>
        <w:szCs w:val="6"/>
      </w:rPr>
    </w:pPr>
    <w:r w:rsidRPr="00A77EE1">
      <w:rPr>
        <w:sz w:val="6"/>
        <w:szCs w:val="6"/>
      </w:rPr>
      <w:t xml:space="preserve">Leblanc, R. (2019) </w:t>
    </w:r>
    <w:r w:rsidRPr="00A77EE1">
      <w:rPr>
        <w:i/>
        <w:iCs/>
        <w:sz w:val="6"/>
        <w:szCs w:val="6"/>
      </w:rPr>
      <w:t xml:space="preserve">What do </w:t>
    </w:r>
    <w:proofErr w:type="gramStart"/>
    <w:r w:rsidRPr="00A77EE1">
      <w:rPr>
        <w:i/>
        <w:iCs/>
        <w:sz w:val="6"/>
        <w:szCs w:val="6"/>
      </w:rPr>
      <w:t>recycling</w:t>
    </w:r>
    <w:proofErr w:type="gramEnd"/>
    <w:r w:rsidRPr="00A77EE1">
      <w:rPr>
        <w:i/>
        <w:iCs/>
        <w:sz w:val="6"/>
        <w:szCs w:val="6"/>
      </w:rPr>
      <w:t xml:space="preserve"> symbols mean?</w:t>
    </w:r>
    <w:r w:rsidR="00552190" w:rsidRPr="00A77EE1">
      <w:rPr>
        <w:i/>
        <w:iCs/>
        <w:sz w:val="6"/>
        <w:szCs w:val="6"/>
      </w:rPr>
      <w:t xml:space="preserve"> </w:t>
    </w:r>
    <w:r w:rsidRPr="00A77EE1">
      <w:rPr>
        <w:sz w:val="6"/>
        <w:szCs w:val="6"/>
      </w:rPr>
      <w:t xml:space="preserve">Available at </w:t>
    </w:r>
    <w:hyperlink r:id="rId3" w:history="1">
      <w:r w:rsidRPr="00A77EE1">
        <w:rPr>
          <w:rStyle w:val="Hyperlink"/>
          <w:sz w:val="6"/>
          <w:szCs w:val="6"/>
        </w:rPr>
        <w:t>https://www.thebalancesmb.com/what-recycling-symbols-mean-4126251</w:t>
      </w:r>
    </w:hyperlink>
    <w:r w:rsidRPr="00A77EE1">
      <w:rPr>
        <w:sz w:val="6"/>
        <w:szCs w:val="6"/>
      </w:rPr>
      <w:t xml:space="preserve"> </w:t>
    </w:r>
    <w:r w:rsidR="00552190" w:rsidRPr="00A77EE1">
      <w:rPr>
        <w:sz w:val="6"/>
        <w:szCs w:val="6"/>
      </w:rPr>
      <w:t>(Accessed 03/10/2019).</w:t>
    </w:r>
  </w:p>
  <w:p w14:paraId="75AF31EA" w14:textId="5303C0B5" w:rsidR="00552190" w:rsidRPr="00A77EE1" w:rsidRDefault="00552190" w:rsidP="000020CF">
    <w:pPr>
      <w:pStyle w:val="Footer"/>
      <w:numPr>
        <w:ilvl w:val="0"/>
        <w:numId w:val="4"/>
      </w:numPr>
      <w:rPr>
        <w:sz w:val="6"/>
        <w:szCs w:val="6"/>
      </w:rPr>
    </w:pPr>
    <w:r w:rsidRPr="00A77EE1">
      <w:rPr>
        <w:sz w:val="6"/>
        <w:szCs w:val="6"/>
      </w:rPr>
      <w:t xml:space="preserve">Recycling guide (2003) </w:t>
    </w:r>
    <w:r w:rsidRPr="00A77EE1">
      <w:rPr>
        <w:i/>
        <w:iCs/>
        <w:sz w:val="6"/>
        <w:szCs w:val="6"/>
      </w:rPr>
      <w:t xml:space="preserve">How aluminium is </w:t>
    </w:r>
    <w:r w:rsidRPr="00A77EE1">
      <w:rPr>
        <w:i/>
        <w:iCs/>
        <w:sz w:val="6"/>
        <w:szCs w:val="6"/>
      </w:rPr>
      <w:t xml:space="preserve">recycled. Available at </w:t>
    </w:r>
    <w:hyperlink r:id="rId4" w:history="1">
      <w:r w:rsidRPr="00A77EE1">
        <w:rPr>
          <w:rStyle w:val="Hyperlink"/>
          <w:i/>
          <w:iCs/>
          <w:sz w:val="6"/>
          <w:szCs w:val="6"/>
        </w:rPr>
        <w:t>http://www.recycling-guide.org.uk/science-aluminium.html</w:t>
      </w:r>
    </w:hyperlink>
    <w:r w:rsidRPr="00A77EE1">
      <w:rPr>
        <w:i/>
        <w:iCs/>
        <w:sz w:val="6"/>
        <w:szCs w:val="6"/>
      </w:rPr>
      <w:t xml:space="preserve"> (Accessed: 03/10/2019)</w:t>
    </w:r>
  </w:p>
  <w:p w14:paraId="5204BF4A" w14:textId="102FD366" w:rsidR="00552190" w:rsidRPr="00A77EE1" w:rsidRDefault="00552190" w:rsidP="000020CF">
    <w:pPr>
      <w:pStyle w:val="Footer"/>
      <w:numPr>
        <w:ilvl w:val="0"/>
        <w:numId w:val="4"/>
      </w:numPr>
      <w:rPr>
        <w:sz w:val="6"/>
        <w:szCs w:val="6"/>
      </w:rPr>
    </w:pPr>
    <w:r w:rsidRPr="00A77EE1">
      <w:rPr>
        <w:sz w:val="6"/>
        <w:szCs w:val="6"/>
      </w:rPr>
      <w:t>Thompson, M. (1979) ‘</w:t>
    </w:r>
    <w:r w:rsidRPr="00A77EE1">
      <w:rPr>
        <w:i/>
        <w:iCs/>
        <w:sz w:val="6"/>
        <w:szCs w:val="6"/>
      </w:rPr>
      <w:t>Rubbish Theory: The Creation and Destruction of Valu</w:t>
    </w:r>
    <w:r w:rsidRPr="00A77EE1">
      <w:rPr>
        <w:i/>
        <w:iCs/>
        <w:sz w:val="6"/>
        <w:szCs w:val="6"/>
      </w:rPr>
      <w:t xml:space="preserve">e’, </w:t>
    </w:r>
    <w:r w:rsidRPr="00A77EE1">
      <w:rPr>
        <w:sz w:val="6"/>
        <w:szCs w:val="6"/>
      </w:rPr>
      <w:t>pp.14. United Kingdom</w:t>
    </w:r>
    <w:r w:rsidR="00B90DB0" w:rsidRPr="00A77EE1">
      <w:rPr>
        <w:sz w:val="6"/>
        <w:szCs w:val="6"/>
      </w:rPr>
      <w:t xml:space="preserve">: </w:t>
    </w:r>
    <w:r w:rsidR="00B90DB0" w:rsidRPr="00A77EE1">
      <w:rPr>
        <w:sz w:val="6"/>
        <w:szCs w:val="6"/>
      </w:rPr>
      <w:t>Oxford University Press</w:t>
    </w:r>
    <w:r w:rsidR="00B90DB0" w:rsidRPr="00A77EE1">
      <w:rPr>
        <w:sz w:val="6"/>
        <w:szCs w:val="6"/>
      </w:rPr>
      <w:t>.</w:t>
    </w:r>
  </w:p>
  <w:p w14:paraId="15CD9AEB" w14:textId="797A829F" w:rsidR="00B90DB0" w:rsidRPr="00A77EE1" w:rsidRDefault="00B90DB0" w:rsidP="000020CF">
    <w:pPr>
      <w:pStyle w:val="Footer"/>
      <w:numPr>
        <w:ilvl w:val="0"/>
        <w:numId w:val="4"/>
      </w:numPr>
      <w:rPr>
        <w:sz w:val="6"/>
        <w:szCs w:val="6"/>
      </w:rPr>
    </w:pPr>
    <w:r w:rsidRPr="00A77EE1">
      <w:rPr>
        <w:sz w:val="6"/>
        <w:szCs w:val="6"/>
      </w:rPr>
      <w:t xml:space="preserve">Tetra Pak (2019) </w:t>
    </w:r>
    <w:r w:rsidRPr="00A77EE1">
      <w:rPr>
        <w:i/>
        <w:iCs/>
        <w:sz w:val="6"/>
        <w:szCs w:val="6"/>
      </w:rPr>
      <w:t xml:space="preserve">‘Carton recycling in the UK’. </w:t>
    </w:r>
    <w:r w:rsidRPr="00A77EE1">
      <w:rPr>
        <w:sz w:val="6"/>
        <w:szCs w:val="6"/>
      </w:rPr>
      <w:t xml:space="preserve">Available at </w:t>
    </w:r>
    <w:hyperlink r:id="rId5" w:history="1">
      <w:r w:rsidRPr="00A77EE1">
        <w:rPr>
          <w:rStyle w:val="Hyperlink"/>
          <w:sz w:val="6"/>
          <w:szCs w:val="6"/>
        </w:rPr>
        <w:t>https://tetrapak.com/uk/sustainability/carton-recycling-in-the-uk</w:t>
      </w:r>
    </w:hyperlink>
    <w:r w:rsidRPr="00A77EE1">
      <w:rPr>
        <w:sz w:val="6"/>
        <w:szCs w:val="6"/>
      </w:rPr>
      <w:t xml:space="preserve"> (Accessed 01/10/2019)</w:t>
    </w:r>
  </w:p>
  <w:p w14:paraId="6BF1FDB4" w14:textId="0AC06257" w:rsidR="00B90DB0" w:rsidRPr="00A77EE1" w:rsidRDefault="00B90DB0" w:rsidP="000020CF">
    <w:pPr>
      <w:pStyle w:val="Footer"/>
      <w:numPr>
        <w:ilvl w:val="0"/>
        <w:numId w:val="4"/>
      </w:numPr>
      <w:rPr>
        <w:sz w:val="6"/>
        <w:szCs w:val="6"/>
      </w:rPr>
    </w:pPr>
    <w:r w:rsidRPr="00A77EE1">
      <w:rPr>
        <w:sz w:val="6"/>
        <w:szCs w:val="6"/>
      </w:rPr>
      <w:t>Tetra Pak (2012)</w:t>
    </w:r>
    <w:r w:rsidRPr="00A77EE1">
      <w:rPr>
        <w:i/>
        <w:iCs/>
        <w:sz w:val="6"/>
        <w:szCs w:val="6"/>
      </w:rPr>
      <w:t xml:space="preserve"> ‘</w:t>
    </w:r>
    <w:r w:rsidRPr="00A77EE1">
      <w:rPr>
        <w:i/>
        <w:iCs/>
        <w:sz w:val="6"/>
        <w:szCs w:val="6"/>
      </w:rPr>
      <w:t>THE CAREton PROJECT – FORWARD THINKING</w:t>
    </w:r>
    <w:r w:rsidRPr="00A77EE1">
      <w:rPr>
        <w:i/>
        <w:iCs/>
        <w:sz w:val="6"/>
        <w:szCs w:val="6"/>
      </w:rPr>
      <w:t xml:space="preserve">’. </w:t>
    </w:r>
    <w:r w:rsidRPr="00A77EE1">
      <w:rPr>
        <w:sz w:val="6"/>
        <w:szCs w:val="6"/>
      </w:rPr>
      <w:t xml:space="preserve">Available at </w:t>
    </w:r>
    <w:hyperlink r:id="rId6" w:history="1">
      <w:r w:rsidRPr="00A77EE1">
        <w:rPr>
          <w:rStyle w:val="Hyperlink"/>
          <w:sz w:val="6"/>
          <w:szCs w:val="6"/>
        </w:rPr>
        <w:t>https://tpcom-prod.azurewebsites.net/sustainability/cases-and-articles/the-careton-project</w:t>
      </w:r>
    </w:hyperlink>
    <w:r w:rsidRPr="00A77EE1">
      <w:rPr>
        <w:sz w:val="6"/>
        <w:szCs w:val="6"/>
      </w:rPr>
      <w:t xml:space="preserve"> (Accessed 04/10/2019).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C15C78" w14:textId="77777777" w:rsidR="001F0A9D" w:rsidRDefault="001F0A9D" w:rsidP="00F51924">
      <w:pPr>
        <w:spacing w:after="0" w:line="240" w:lineRule="auto"/>
      </w:pPr>
      <w:r>
        <w:separator/>
      </w:r>
    </w:p>
  </w:footnote>
  <w:footnote w:type="continuationSeparator" w:id="0">
    <w:p w14:paraId="580A3EB0" w14:textId="77777777" w:rsidR="001F0A9D" w:rsidRDefault="001F0A9D" w:rsidP="00F519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86ABB" w14:textId="403F6377" w:rsidR="00F51924" w:rsidRDefault="00F51924" w:rsidP="00F51924">
    <w:pPr>
      <w:pStyle w:val="Header"/>
      <w:jc w:val="center"/>
      <w:rPr>
        <w:rFonts w:ascii="Times New Roman" w:hAnsi="Times New Roman" w:cs="Times New Roman"/>
        <w:b/>
        <w:bCs/>
        <w:sz w:val="28"/>
        <w:szCs w:val="28"/>
      </w:rPr>
    </w:pPr>
    <w:r w:rsidRPr="00F51924">
      <w:rPr>
        <w:rFonts w:ascii="Times New Roman" w:hAnsi="Times New Roman" w:cs="Times New Roman"/>
        <w:b/>
        <w:bCs/>
        <w:sz w:val="28"/>
        <w:szCs w:val="28"/>
      </w:rPr>
      <w:t>Are ‘GREEN’ products such as Tetra Pak cartons truly recyclable?</w:t>
    </w:r>
  </w:p>
  <w:p w14:paraId="5AD7A3AC" w14:textId="44383D52" w:rsidR="00F51924" w:rsidRPr="00F51924" w:rsidRDefault="00F51924" w:rsidP="00F51924">
    <w:pPr>
      <w:pStyle w:val="Header"/>
      <w:jc w:val="center"/>
      <w:rPr>
        <w:rFonts w:ascii="Times New Roman" w:hAnsi="Times New Roman" w:cs="Times New Roman"/>
        <w:b/>
        <w:bCs/>
        <w:sz w:val="16"/>
        <w:szCs w:val="16"/>
      </w:rPr>
    </w:pPr>
    <w:r>
      <w:rPr>
        <w:rFonts w:ascii="Times New Roman" w:hAnsi="Times New Roman" w:cs="Times New Roman"/>
        <w:b/>
        <w:bCs/>
        <w:sz w:val="16"/>
        <w:szCs w:val="16"/>
      </w:rPr>
      <w:t>04/10/2019 – Jasmine Williams.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400AFB"/>
    <w:multiLevelType w:val="hybridMultilevel"/>
    <w:tmpl w:val="E294E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0157A2"/>
    <w:multiLevelType w:val="hybridMultilevel"/>
    <w:tmpl w:val="786E894C"/>
    <w:lvl w:ilvl="0" w:tplc="BF3CD8E6">
      <w:start w:val="1"/>
      <w:numFmt w:val="bullet"/>
      <w:lvlText w:val="•"/>
      <w:lvlJc w:val="left"/>
      <w:pPr>
        <w:tabs>
          <w:tab w:val="num" w:pos="720"/>
        </w:tabs>
        <w:ind w:left="720" w:hanging="360"/>
      </w:pPr>
      <w:rPr>
        <w:rFonts w:ascii="Arial" w:hAnsi="Arial" w:hint="default"/>
      </w:rPr>
    </w:lvl>
    <w:lvl w:ilvl="1" w:tplc="822C3DA6" w:tentative="1">
      <w:start w:val="1"/>
      <w:numFmt w:val="bullet"/>
      <w:lvlText w:val="•"/>
      <w:lvlJc w:val="left"/>
      <w:pPr>
        <w:tabs>
          <w:tab w:val="num" w:pos="1440"/>
        </w:tabs>
        <w:ind w:left="1440" w:hanging="360"/>
      </w:pPr>
      <w:rPr>
        <w:rFonts w:ascii="Arial" w:hAnsi="Arial" w:hint="default"/>
      </w:rPr>
    </w:lvl>
    <w:lvl w:ilvl="2" w:tplc="72EE9990" w:tentative="1">
      <w:start w:val="1"/>
      <w:numFmt w:val="bullet"/>
      <w:lvlText w:val="•"/>
      <w:lvlJc w:val="left"/>
      <w:pPr>
        <w:tabs>
          <w:tab w:val="num" w:pos="2160"/>
        </w:tabs>
        <w:ind w:left="2160" w:hanging="360"/>
      </w:pPr>
      <w:rPr>
        <w:rFonts w:ascii="Arial" w:hAnsi="Arial" w:hint="default"/>
      </w:rPr>
    </w:lvl>
    <w:lvl w:ilvl="3" w:tplc="D422C36A" w:tentative="1">
      <w:start w:val="1"/>
      <w:numFmt w:val="bullet"/>
      <w:lvlText w:val="•"/>
      <w:lvlJc w:val="left"/>
      <w:pPr>
        <w:tabs>
          <w:tab w:val="num" w:pos="2880"/>
        </w:tabs>
        <w:ind w:left="2880" w:hanging="360"/>
      </w:pPr>
      <w:rPr>
        <w:rFonts w:ascii="Arial" w:hAnsi="Arial" w:hint="default"/>
      </w:rPr>
    </w:lvl>
    <w:lvl w:ilvl="4" w:tplc="42344E80" w:tentative="1">
      <w:start w:val="1"/>
      <w:numFmt w:val="bullet"/>
      <w:lvlText w:val="•"/>
      <w:lvlJc w:val="left"/>
      <w:pPr>
        <w:tabs>
          <w:tab w:val="num" w:pos="3600"/>
        </w:tabs>
        <w:ind w:left="3600" w:hanging="360"/>
      </w:pPr>
      <w:rPr>
        <w:rFonts w:ascii="Arial" w:hAnsi="Arial" w:hint="default"/>
      </w:rPr>
    </w:lvl>
    <w:lvl w:ilvl="5" w:tplc="EB722544" w:tentative="1">
      <w:start w:val="1"/>
      <w:numFmt w:val="bullet"/>
      <w:lvlText w:val="•"/>
      <w:lvlJc w:val="left"/>
      <w:pPr>
        <w:tabs>
          <w:tab w:val="num" w:pos="4320"/>
        </w:tabs>
        <w:ind w:left="4320" w:hanging="360"/>
      </w:pPr>
      <w:rPr>
        <w:rFonts w:ascii="Arial" w:hAnsi="Arial" w:hint="default"/>
      </w:rPr>
    </w:lvl>
    <w:lvl w:ilvl="6" w:tplc="1578F06C" w:tentative="1">
      <w:start w:val="1"/>
      <w:numFmt w:val="bullet"/>
      <w:lvlText w:val="•"/>
      <w:lvlJc w:val="left"/>
      <w:pPr>
        <w:tabs>
          <w:tab w:val="num" w:pos="5040"/>
        </w:tabs>
        <w:ind w:left="5040" w:hanging="360"/>
      </w:pPr>
      <w:rPr>
        <w:rFonts w:ascii="Arial" w:hAnsi="Arial" w:hint="default"/>
      </w:rPr>
    </w:lvl>
    <w:lvl w:ilvl="7" w:tplc="EE8E58D8" w:tentative="1">
      <w:start w:val="1"/>
      <w:numFmt w:val="bullet"/>
      <w:lvlText w:val="•"/>
      <w:lvlJc w:val="left"/>
      <w:pPr>
        <w:tabs>
          <w:tab w:val="num" w:pos="5760"/>
        </w:tabs>
        <w:ind w:left="5760" w:hanging="360"/>
      </w:pPr>
      <w:rPr>
        <w:rFonts w:ascii="Arial" w:hAnsi="Arial" w:hint="default"/>
      </w:rPr>
    </w:lvl>
    <w:lvl w:ilvl="8" w:tplc="C3E232A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D284DA7"/>
    <w:multiLevelType w:val="hybridMultilevel"/>
    <w:tmpl w:val="9BB05DA8"/>
    <w:lvl w:ilvl="0" w:tplc="6B40F368">
      <w:start w:val="1"/>
      <w:numFmt w:val="bullet"/>
      <w:lvlText w:val="•"/>
      <w:lvlJc w:val="left"/>
      <w:pPr>
        <w:tabs>
          <w:tab w:val="num" w:pos="720"/>
        </w:tabs>
        <w:ind w:left="720" w:hanging="360"/>
      </w:pPr>
      <w:rPr>
        <w:rFonts w:ascii="Arial" w:hAnsi="Arial" w:hint="default"/>
      </w:rPr>
    </w:lvl>
    <w:lvl w:ilvl="1" w:tplc="6ECE43E8" w:tentative="1">
      <w:start w:val="1"/>
      <w:numFmt w:val="bullet"/>
      <w:lvlText w:val="•"/>
      <w:lvlJc w:val="left"/>
      <w:pPr>
        <w:tabs>
          <w:tab w:val="num" w:pos="1440"/>
        </w:tabs>
        <w:ind w:left="1440" w:hanging="360"/>
      </w:pPr>
      <w:rPr>
        <w:rFonts w:ascii="Arial" w:hAnsi="Arial" w:hint="default"/>
      </w:rPr>
    </w:lvl>
    <w:lvl w:ilvl="2" w:tplc="7954E876" w:tentative="1">
      <w:start w:val="1"/>
      <w:numFmt w:val="bullet"/>
      <w:lvlText w:val="•"/>
      <w:lvlJc w:val="left"/>
      <w:pPr>
        <w:tabs>
          <w:tab w:val="num" w:pos="2160"/>
        </w:tabs>
        <w:ind w:left="2160" w:hanging="360"/>
      </w:pPr>
      <w:rPr>
        <w:rFonts w:ascii="Arial" w:hAnsi="Arial" w:hint="default"/>
      </w:rPr>
    </w:lvl>
    <w:lvl w:ilvl="3" w:tplc="815ABB34" w:tentative="1">
      <w:start w:val="1"/>
      <w:numFmt w:val="bullet"/>
      <w:lvlText w:val="•"/>
      <w:lvlJc w:val="left"/>
      <w:pPr>
        <w:tabs>
          <w:tab w:val="num" w:pos="2880"/>
        </w:tabs>
        <w:ind w:left="2880" w:hanging="360"/>
      </w:pPr>
      <w:rPr>
        <w:rFonts w:ascii="Arial" w:hAnsi="Arial" w:hint="default"/>
      </w:rPr>
    </w:lvl>
    <w:lvl w:ilvl="4" w:tplc="52B09A8A" w:tentative="1">
      <w:start w:val="1"/>
      <w:numFmt w:val="bullet"/>
      <w:lvlText w:val="•"/>
      <w:lvlJc w:val="left"/>
      <w:pPr>
        <w:tabs>
          <w:tab w:val="num" w:pos="3600"/>
        </w:tabs>
        <w:ind w:left="3600" w:hanging="360"/>
      </w:pPr>
      <w:rPr>
        <w:rFonts w:ascii="Arial" w:hAnsi="Arial" w:hint="default"/>
      </w:rPr>
    </w:lvl>
    <w:lvl w:ilvl="5" w:tplc="43660858" w:tentative="1">
      <w:start w:val="1"/>
      <w:numFmt w:val="bullet"/>
      <w:lvlText w:val="•"/>
      <w:lvlJc w:val="left"/>
      <w:pPr>
        <w:tabs>
          <w:tab w:val="num" w:pos="4320"/>
        </w:tabs>
        <w:ind w:left="4320" w:hanging="360"/>
      </w:pPr>
      <w:rPr>
        <w:rFonts w:ascii="Arial" w:hAnsi="Arial" w:hint="default"/>
      </w:rPr>
    </w:lvl>
    <w:lvl w:ilvl="6" w:tplc="76704904" w:tentative="1">
      <w:start w:val="1"/>
      <w:numFmt w:val="bullet"/>
      <w:lvlText w:val="•"/>
      <w:lvlJc w:val="left"/>
      <w:pPr>
        <w:tabs>
          <w:tab w:val="num" w:pos="5040"/>
        </w:tabs>
        <w:ind w:left="5040" w:hanging="360"/>
      </w:pPr>
      <w:rPr>
        <w:rFonts w:ascii="Arial" w:hAnsi="Arial" w:hint="default"/>
      </w:rPr>
    </w:lvl>
    <w:lvl w:ilvl="7" w:tplc="A7D294F6" w:tentative="1">
      <w:start w:val="1"/>
      <w:numFmt w:val="bullet"/>
      <w:lvlText w:val="•"/>
      <w:lvlJc w:val="left"/>
      <w:pPr>
        <w:tabs>
          <w:tab w:val="num" w:pos="5760"/>
        </w:tabs>
        <w:ind w:left="5760" w:hanging="360"/>
      </w:pPr>
      <w:rPr>
        <w:rFonts w:ascii="Arial" w:hAnsi="Arial" w:hint="default"/>
      </w:rPr>
    </w:lvl>
    <w:lvl w:ilvl="8" w:tplc="49C099F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EB005FA"/>
    <w:multiLevelType w:val="hybridMultilevel"/>
    <w:tmpl w:val="E3980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AD7"/>
    <w:rsid w:val="000020CF"/>
    <w:rsid w:val="00111BAB"/>
    <w:rsid w:val="001F0A9D"/>
    <w:rsid w:val="00234623"/>
    <w:rsid w:val="002A3308"/>
    <w:rsid w:val="002B16AC"/>
    <w:rsid w:val="002D62E3"/>
    <w:rsid w:val="003D34B9"/>
    <w:rsid w:val="004E6472"/>
    <w:rsid w:val="00507D2A"/>
    <w:rsid w:val="00552190"/>
    <w:rsid w:val="006B6AD7"/>
    <w:rsid w:val="006C26E8"/>
    <w:rsid w:val="006F193A"/>
    <w:rsid w:val="00734BF3"/>
    <w:rsid w:val="007C7ADF"/>
    <w:rsid w:val="00803DFA"/>
    <w:rsid w:val="00832E5A"/>
    <w:rsid w:val="008A4A86"/>
    <w:rsid w:val="00A77EE1"/>
    <w:rsid w:val="00A96766"/>
    <w:rsid w:val="00AE06EF"/>
    <w:rsid w:val="00B90DB0"/>
    <w:rsid w:val="00BA183B"/>
    <w:rsid w:val="00BC7FA3"/>
    <w:rsid w:val="00CC04B3"/>
    <w:rsid w:val="00CC2A51"/>
    <w:rsid w:val="00CD6A76"/>
    <w:rsid w:val="00D24B46"/>
    <w:rsid w:val="00F227F8"/>
    <w:rsid w:val="00F51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96A3EE"/>
  <w15:chartTrackingRefBased/>
  <w15:docId w15:val="{B6627C43-D4DC-493C-BC2A-F59D08A46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B6AD7"/>
  </w:style>
  <w:style w:type="paragraph" w:styleId="Heading1">
    <w:name w:val="heading 1"/>
    <w:basedOn w:val="Normal"/>
    <w:next w:val="Normal"/>
    <w:link w:val="Heading1Char"/>
    <w:uiPriority w:val="9"/>
    <w:qFormat/>
    <w:rsid w:val="006B6AD7"/>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B6AD7"/>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6B6AD7"/>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6B6AD7"/>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6B6AD7"/>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6B6AD7"/>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6B6AD7"/>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6B6AD7"/>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6B6AD7"/>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6A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B6AD7"/>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6B6AD7"/>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6B6AD7"/>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6B6AD7"/>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6B6AD7"/>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6B6AD7"/>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6B6AD7"/>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6B6AD7"/>
    <w:rPr>
      <w:b/>
      <w:bCs/>
      <w:i/>
      <w:iCs/>
    </w:rPr>
  </w:style>
  <w:style w:type="paragraph" w:styleId="Caption">
    <w:name w:val="caption"/>
    <w:basedOn w:val="Normal"/>
    <w:next w:val="Normal"/>
    <w:uiPriority w:val="35"/>
    <w:semiHidden/>
    <w:unhideWhenUsed/>
    <w:qFormat/>
    <w:rsid w:val="006B6AD7"/>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6B6AD7"/>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6B6AD7"/>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6B6AD7"/>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6B6AD7"/>
    <w:rPr>
      <w:color w:val="44546A" w:themeColor="text2"/>
      <w:sz w:val="28"/>
      <w:szCs w:val="28"/>
    </w:rPr>
  </w:style>
  <w:style w:type="character" w:styleId="Strong">
    <w:name w:val="Strong"/>
    <w:basedOn w:val="DefaultParagraphFont"/>
    <w:uiPriority w:val="22"/>
    <w:qFormat/>
    <w:rsid w:val="006B6AD7"/>
    <w:rPr>
      <w:b/>
      <w:bCs/>
    </w:rPr>
  </w:style>
  <w:style w:type="character" w:styleId="Emphasis">
    <w:name w:val="Emphasis"/>
    <w:basedOn w:val="DefaultParagraphFont"/>
    <w:uiPriority w:val="20"/>
    <w:qFormat/>
    <w:rsid w:val="006B6AD7"/>
    <w:rPr>
      <w:i/>
      <w:iCs/>
      <w:color w:val="000000" w:themeColor="text1"/>
    </w:rPr>
  </w:style>
  <w:style w:type="paragraph" w:styleId="NoSpacing">
    <w:name w:val="No Spacing"/>
    <w:uiPriority w:val="1"/>
    <w:qFormat/>
    <w:rsid w:val="006B6AD7"/>
    <w:pPr>
      <w:spacing w:after="0" w:line="240" w:lineRule="auto"/>
    </w:pPr>
  </w:style>
  <w:style w:type="paragraph" w:styleId="Quote">
    <w:name w:val="Quote"/>
    <w:basedOn w:val="Normal"/>
    <w:next w:val="Normal"/>
    <w:link w:val="QuoteChar"/>
    <w:uiPriority w:val="29"/>
    <w:qFormat/>
    <w:rsid w:val="006B6AD7"/>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6B6AD7"/>
    <w:rPr>
      <w:i/>
      <w:iCs/>
      <w:color w:val="7B7B7B" w:themeColor="accent3" w:themeShade="BF"/>
      <w:sz w:val="24"/>
      <w:szCs w:val="24"/>
    </w:rPr>
  </w:style>
  <w:style w:type="paragraph" w:styleId="IntenseQuote">
    <w:name w:val="Intense Quote"/>
    <w:basedOn w:val="Normal"/>
    <w:next w:val="Normal"/>
    <w:link w:val="IntenseQuoteChar"/>
    <w:uiPriority w:val="30"/>
    <w:qFormat/>
    <w:rsid w:val="006B6AD7"/>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6B6AD7"/>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6B6AD7"/>
    <w:rPr>
      <w:i/>
      <w:iCs/>
      <w:color w:val="595959" w:themeColor="text1" w:themeTint="A6"/>
    </w:rPr>
  </w:style>
  <w:style w:type="character" w:styleId="IntenseEmphasis">
    <w:name w:val="Intense Emphasis"/>
    <w:basedOn w:val="DefaultParagraphFont"/>
    <w:uiPriority w:val="21"/>
    <w:qFormat/>
    <w:rsid w:val="006B6AD7"/>
    <w:rPr>
      <w:b/>
      <w:bCs/>
      <w:i/>
      <w:iCs/>
      <w:color w:val="auto"/>
    </w:rPr>
  </w:style>
  <w:style w:type="character" w:styleId="SubtleReference">
    <w:name w:val="Subtle Reference"/>
    <w:basedOn w:val="DefaultParagraphFont"/>
    <w:uiPriority w:val="31"/>
    <w:qFormat/>
    <w:rsid w:val="006B6AD7"/>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6B6AD7"/>
    <w:rPr>
      <w:b/>
      <w:bCs/>
      <w:caps w:val="0"/>
      <w:smallCaps/>
      <w:color w:val="auto"/>
      <w:spacing w:val="0"/>
      <w:u w:val="single"/>
    </w:rPr>
  </w:style>
  <w:style w:type="character" w:styleId="BookTitle">
    <w:name w:val="Book Title"/>
    <w:basedOn w:val="DefaultParagraphFont"/>
    <w:uiPriority w:val="33"/>
    <w:qFormat/>
    <w:rsid w:val="006B6AD7"/>
    <w:rPr>
      <w:b/>
      <w:bCs/>
      <w:caps w:val="0"/>
      <w:smallCaps/>
      <w:spacing w:val="0"/>
    </w:rPr>
  </w:style>
  <w:style w:type="paragraph" w:styleId="TOCHeading">
    <w:name w:val="TOC Heading"/>
    <w:basedOn w:val="Heading1"/>
    <w:next w:val="Normal"/>
    <w:uiPriority w:val="39"/>
    <w:semiHidden/>
    <w:unhideWhenUsed/>
    <w:qFormat/>
    <w:rsid w:val="006B6AD7"/>
    <w:pPr>
      <w:outlineLvl w:val="9"/>
    </w:pPr>
  </w:style>
  <w:style w:type="paragraph" w:styleId="Header">
    <w:name w:val="header"/>
    <w:basedOn w:val="Normal"/>
    <w:link w:val="HeaderChar"/>
    <w:uiPriority w:val="99"/>
    <w:unhideWhenUsed/>
    <w:rsid w:val="00F519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924"/>
  </w:style>
  <w:style w:type="paragraph" w:styleId="Footer">
    <w:name w:val="footer"/>
    <w:basedOn w:val="Normal"/>
    <w:link w:val="FooterChar"/>
    <w:uiPriority w:val="99"/>
    <w:unhideWhenUsed/>
    <w:rsid w:val="00F519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924"/>
  </w:style>
  <w:style w:type="paragraph" w:styleId="ListParagraph">
    <w:name w:val="List Paragraph"/>
    <w:basedOn w:val="Normal"/>
    <w:uiPriority w:val="34"/>
    <w:qFormat/>
    <w:rsid w:val="00F51924"/>
    <w:pPr>
      <w:spacing w:after="0" w:line="240" w:lineRule="auto"/>
      <w:ind w:left="720"/>
      <w:contextualSpacing/>
    </w:pPr>
    <w:rPr>
      <w:rFonts w:ascii="Times New Roman" w:hAnsi="Times New Roman" w:cs="Times New Roman"/>
      <w:sz w:val="24"/>
      <w:szCs w:val="24"/>
      <w:lang w:eastAsia="en-GB"/>
    </w:rPr>
  </w:style>
  <w:style w:type="character" w:styleId="Hyperlink">
    <w:name w:val="Hyperlink"/>
    <w:basedOn w:val="DefaultParagraphFont"/>
    <w:uiPriority w:val="99"/>
    <w:unhideWhenUsed/>
    <w:rsid w:val="003D34B9"/>
    <w:rPr>
      <w:color w:val="0563C1" w:themeColor="hyperlink"/>
      <w:u w:val="single"/>
    </w:rPr>
  </w:style>
  <w:style w:type="character" w:styleId="UnresolvedMention">
    <w:name w:val="Unresolved Mention"/>
    <w:basedOn w:val="DefaultParagraphFont"/>
    <w:uiPriority w:val="99"/>
    <w:semiHidden/>
    <w:unhideWhenUsed/>
    <w:rsid w:val="003D34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thebalancesmb.com/what-recycling-symbols-mean-4126251" TargetMode="External"/><Relationship Id="rId2" Type="http://schemas.openxmlformats.org/officeDocument/2006/relationships/hyperlink" Target="https://treadingmyownpath.com/2014/09/11/why-tetra-paks-arent-green-even-though-theyre-recyclable/" TargetMode="External"/><Relationship Id="rId1" Type="http://schemas.openxmlformats.org/officeDocument/2006/relationships/hyperlink" Target="https://earth911.com/recycling-guide/how-to-recycle-paperboard" TargetMode="External"/><Relationship Id="rId6" Type="http://schemas.openxmlformats.org/officeDocument/2006/relationships/hyperlink" Target="https://tpcom-prod.azurewebsites.net/sustainability/cases-and-articles/the-careton-project" TargetMode="External"/><Relationship Id="rId5" Type="http://schemas.openxmlformats.org/officeDocument/2006/relationships/hyperlink" Target="https://tetrapak.com/uk/sustainability/carton-recycling-in-the-uk" TargetMode="External"/><Relationship Id="rId4" Type="http://schemas.openxmlformats.org/officeDocument/2006/relationships/hyperlink" Target="http://www.recycling-guide.org.uk/science-aluminium.html" TargetMode="External"/></Relationships>
</file>

<file path=word/diagrams/_rels/data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commons.wikimedia.org/wiki/File:Symbol_Resin_Code_1_PETE.svg" TargetMode="External"/><Relationship Id="rId1" Type="http://schemas.openxmlformats.org/officeDocument/2006/relationships/image" Target="../media/image1.png"/><Relationship Id="rId6" Type="http://schemas.openxmlformats.org/officeDocument/2006/relationships/hyperlink" Target="https://pixabay.com/en/recycle-sign-arrows-cycle-148826/" TargetMode="External"/><Relationship Id="rId5" Type="http://schemas.openxmlformats.org/officeDocument/2006/relationships/image" Target="../media/image3.png"/><Relationship Id="rId4" Type="http://schemas.openxmlformats.org/officeDocument/2006/relationships/hyperlink" Target="https://commons.wikimedia.org/wiki/File:Tidyman-glass-recycling.svg" TargetMode="External"/></Relationships>
</file>

<file path=word/diagrams/_rels/drawing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commons.wikimedia.org/wiki/File:Symbol_Resin_Code_1_PETE.svg" TargetMode="External"/><Relationship Id="rId1" Type="http://schemas.openxmlformats.org/officeDocument/2006/relationships/image" Target="../media/image1.png"/><Relationship Id="rId6" Type="http://schemas.openxmlformats.org/officeDocument/2006/relationships/hyperlink" Target="https://pixabay.com/en/recycle-sign-arrows-cycle-148826/" TargetMode="External"/><Relationship Id="rId5" Type="http://schemas.openxmlformats.org/officeDocument/2006/relationships/image" Target="../media/image3.png"/><Relationship Id="rId4" Type="http://schemas.openxmlformats.org/officeDocument/2006/relationships/hyperlink" Target="https://commons.wikimedia.org/wiki/File:Tidyman-glass-recycling.svg" TargetMode="External"/></Relationships>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EA67D28-F748-4432-9468-129D266527B8}" type="doc">
      <dgm:prSet loTypeId="urn:microsoft.com/office/officeart/2005/8/layout/hList2" loCatId="list" qsTypeId="urn:microsoft.com/office/officeart/2005/8/quickstyle/simple1" qsCatId="simple" csTypeId="urn:microsoft.com/office/officeart/2005/8/colors/accent6_2" csCatId="accent6" phldr="1"/>
      <dgm:spPr/>
      <dgm:t>
        <a:bodyPr/>
        <a:lstStyle/>
        <a:p>
          <a:endParaRPr lang="en-GB"/>
        </a:p>
      </dgm:t>
    </dgm:pt>
    <dgm:pt modelId="{0CDCE9AC-DEDA-4CF8-B906-E80B7481DFC3}">
      <dgm:prSet phldrT="[Text]"/>
      <dgm:spPr/>
      <dgm:t>
        <a:bodyPr/>
        <a:lstStyle/>
        <a:p>
          <a:r>
            <a:rPr lang="en-GB">
              <a:latin typeface="Times New Roman" panose="02020603050405020304" pitchFamily="18" charset="0"/>
              <a:cs typeface="Times New Roman" panose="02020603050405020304" pitchFamily="18" charset="0"/>
            </a:rPr>
            <a:t>Polyethylene</a:t>
          </a:r>
        </a:p>
      </dgm:t>
    </dgm:pt>
    <dgm:pt modelId="{3670679E-5DB2-4B24-82B1-0D1FC5286782}" type="parTrans" cxnId="{51A9E430-E535-46A7-8A16-93E37C62D934}">
      <dgm:prSet/>
      <dgm:spPr/>
      <dgm:t>
        <a:bodyPr/>
        <a:lstStyle/>
        <a:p>
          <a:endParaRPr lang="en-GB"/>
        </a:p>
      </dgm:t>
    </dgm:pt>
    <dgm:pt modelId="{A31CB4DE-FA0E-4EB3-8BF3-84C2B197F3AC}" type="sibTrans" cxnId="{51A9E430-E535-46A7-8A16-93E37C62D934}">
      <dgm:prSet/>
      <dgm:spPr/>
      <dgm:t>
        <a:bodyPr/>
        <a:lstStyle/>
        <a:p>
          <a:endParaRPr lang="en-GB"/>
        </a:p>
      </dgm:t>
    </dgm:pt>
    <dgm:pt modelId="{964208C7-055D-4804-B1F9-8E3AD0CA451F}">
      <dgm:prSet phldrT="[Text]" custT="1"/>
      <dgm:spPr/>
      <dgm:t>
        <a:bodyPr/>
        <a:lstStyle/>
        <a:p>
          <a:pPr algn="just"/>
          <a:r>
            <a:rPr lang="en-GB" sz="800">
              <a:solidFill>
                <a:sysClr val="windowText" lastClr="000000"/>
              </a:solidFill>
              <a:latin typeface="Times New Roman" panose="02020603050405020304" pitchFamily="18" charset="0"/>
              <a:cs typeface="Times New Roman" panose="02020603050405020304" pitchFamily="18" charset="0"/>
            </a:rPr>
            <a:t>Polyethylene Terephthalate (PETE) </a:t>
          </a:r>
        </a:p>
      </dgm:t>
    </dgm:pt>
    <dgm:pt modelId="{F27529E0-2928-41A6-A77A-44F932820243}" type="parTrans" cxnId="{DA7EFAFF-C888-4466-B5B3-59AF3E12A8D9}">
      <dgm:prSet/>
      <dgm:spPr/>
      <dgm:t>
        <a:bodyPr/>
        <a:lstStyle/>
        <a:p>
          <a:endParaRPr lang="en-GB"/>
        </a:p>
      </dgm:t>
    </dgm:pt>
    <dgm:pt modelId="{826D03EE-2C75-41CB-83A0-84CA445AEDD2}" type="sibTrans" cxnId="{DA7EFAFF-C888-4466-B5B3-59AF3E12A8D9}">
      <dgm:prSet/>
      <dgm:spPr/>
      <dgm:t>
        <a:bodyPr/>
        <a:lstStyle/>
        <a:p>
          <a:endParaRPr lang="en-GB"/>
        </a:p>
      </dgm:t>
    </dgm:pt>
    <dgm:pt modelId="{F7BF8DFA-F75C-4EDF-9206-EB20E8BA5F70}">
      <dgm:prSet phldrT="[Text]" custT="1"/>
      <dgm:spPr/>
      <dgm:t>
        <a:bodyPr/>
        <a:lstStyle/>
        <a:p>
          <a:pPr algn="just"/>
          <a:r>
            <a:rPr lang="en-GB" sz="800">
              <a:solidFill>
                <a:sysClr val="windowText" lastClr="000000"/>
              </a:solidFill>
              <a:latin typeface="Times New Roman" panose="02020603050405020304" pitchFamily="18" charset="0"/>
              <a:cs typeface="Times New Roman" panose="02020603050405020304" pitchFamily="18" charset="0"/>
            </a:rPr>
            <a:t>Although commonly thorght to be 100% recyclable the rate of PET plastic recycled each year is around "20%" What do recycling symbols mean? (Leblanc, 2019) of what is actually used and produced, leaving  up to 80% of PET plastic to landfills.</a:t>
          </a:r>
        </a:p>
      </dgm:t>
    </dgm:pt>
    <dgm:pt modelId="{CB00F02B-2D43-4A7E-991E-1D38D0E2F284}" type="parTrans" cxnId="{A2461B07-21EA-465B-B238-CCAB6BB9BAF3}">
      <dgm:prSet/>
      <dgm:spPr/>
      <dgm:t>
        <a:bodyPr/>
        <a:lstStyle/>
        <a:p>
          <a:endParaRPr lang="en-GB"/>
        </a:p>
      </dgm:t>
    </dgm:pt>
    <dgm:pt modelId="{7016C323-0EB3-44EC-A8D7-513E139FFDDA}" type="sibTrans" cxnId="{A2461B07-21EA-465B-B238-CCAB6BB9BAF3}">
      <dgm:prSet/>
      <dgm:spPr/>
      <dgm:t>
        <a:bodyPr/>
        <a:lstStyle/>
        <a:p>
          <a:endParaRPr lang="en-GB"/>
        </a:p>
      </dgm:t>
    </dgm:pt>
    <dgm:pt modelId="{08937273-1952-46B3-BCA2-575436F79C6D}">
      <dgm:prSet phldrT="[Text]"/>
      <dgm:spPr/>
      <dgm:t>
        <a:bodyPr/>
        <a:lstStyle/>
        <a:p>
          <a:r>
            <a:rPr lang="en-GB">
              <a:latin typeface="Times New Roman" panose="02020603050405020304" pitchFamily="18" charset="0"/>
              <a:cs typeface="Times New Roman" panose="02020603050405020304" pitchFamily="18" charset="0"/>
            </a:rPr>
            <a:t>Paperboard</a:t>
          </a:r>
        </a:p>
      </dgm:t>
    </dgm:pt>
    <dgm:pt modelId="{5FF12596-9204-4266-B6D0-B008C928A9E0}" type="parTrans" cxnId="{5588911F-F229-446F-9922-930406A37A53}">
      <dgm:prSet/>
      <dgm:spPr/>
      <dgm:t>
        <a:bodyPr/>
        <a:lstStyle/>
        <a:p>
          <a:endParaRPr lang="en-GB"/>
        </a:p>
      </dgm:t>
    </dgm:pt>
    <dgm:pt modelId="{870B0D77-F5BC-48E1-B727-7CC1D4C85D37}" type="sibTrans" cxnId="{5588911F-F229-446F-9922-930406A37A53}">
      <dgm:prSet/>
      <dgm:spPr/>
      <dgm:t>
        <a:bodyPr/>
        <a:lstStyle/>
        <a:p>
          <a:endParaRPr lang="en-GB"/>
        </a:p>
      </dgm:t>
    </dgm:pt>
    <dgm:pt modelId="{9AEBD239-FC92-492A-BEEB-9DEB62E98E8E}">
      <dgm:prSet phldrT="[Text]" custT="1"/>
      <dgm:spPr/>
      <dgm:t>
        <a:bodyPr/>
        <a:lstStyle/>
        <a:p>
          <a:pPr algn="just"/>
          <a:r>
            <a:rPr lang="en-GB" sz="750">
              <a:solidFill>
                <a:sysClr val="windowText" lastClr="000000"/>
              </a:solidFill>
              <a:latin typeface="Times New Roman" panose="02020603050405020304" pitchFamily="18" charset="0"/>
              <a:cs typeface="Times New Roman" panose="02020603050405020304" pitchFamily="18" charset="0"/>
            </a:rPr>
            <a:t>Paperboard, commonly confused with  cardbord, is used as a form of packaging on both food and non food related items (cereal boxes).</a:t>
          </a:r>
        </a:p>
      </dgm:t>
    </dgm:pt>
    <dgm:pt modelId="{EF497826-445C-48F3-A8FA-45EA2A714235}" type="parTrans" cxnId="{18E67154-2207-47BD-9BE5-FFBB15CC2D17}">
      <dgm:prSet/>
      <dgm:spPr/>
      <dgm:t>
        <a:bodyPr/>
        <a:lstStyle/>
        <a:p>
          <a:endParaRPr lang="en-GB"/>
        </a:p>
      </dgm:t>
    </dgm:pt>
    <dgm:pt modelId="{5354BC18-550B-4559-8215-6BDD4ACC2B35}" type="sibTrans" cxnId="{18E67154-2207-47BD-9BE5-FFBB15CC2D17}">
      <dgm:prSet/>
      <dgm:spPr/>
      <dgm:t>
        <a:bodyPr/>
        <a:lstStyle/>
        <a:p>
          <a:endParaRPr lang="en-GB"/>
        </a:p>
      </dgm:t>
    </dgm:pt>
    <dgm:pt modelId="{0DF43436-907C-413D-B017-DAA0AED0E817}">
      <dgm:prSet phldrT="[Text]"/>
      <dgm:spPr/>
      <dgm:t>
        <a:bodyPr/>
        <a:lstStyle/>
        <a:p>
          <a:r>
            <a:rPr lang="en-GB">
              <a:latin typeface="Times New Roman" panose="02020603050405020304" pitchFamily="18" charset="0"/>
              <a:cs typeface="Times New Roman" panose="02020603050405020304" pitchFamily="18" charset="0"/>
            </a:rPr>
            <a:t>Aluminum</a:t>
          </a:r>
        </a:p>
      </dgm:t>
    </dgm:pt>
    <dgm:pt modelId="{CE3D3415-B56E-42E0-8E53-43294AAFC528}" type="parTrans" cxnId="{8D3C7D94-B79D-409B-BB8D-7659A61EC8FC}">
      <dgm:prSet/>
      <dgm:spPr/>
      <dgm:t>
        <a:bodyPr/>
        <a:lstStyle/>
        <a:p>
          <a:endParaRPr lang="en-GB"/>
        </a:p>
      </dgm:t>
    </dgm:pt>
    <dgm:pt modelId="{DFBC112A-7D02-451C-A60E-0891D8FE9B5A}" type="sibTrans" cxnId="{8D3C7D94-B79D-409B-BB8D-7659A61EC8FC}">
      <dgm:prSet/>
      <dgm:spPr/>
      <dgm:t>
        <a:bodyPr/>
        <a:lstStyle/>
        <a:p>
          <a:endParaRPr lang="en-GB"/>
        </a:p>
      </dgm:t>
    </dgm:pt>
    <dgm:pt modelId="{E9E73E5C-DC51-4798-962F-2C9087F6CCEA}">
      <dgm:prSet phldrT="[Text]" custT="1"/>
      <dgm:spPr/>
      <dgm:t>
        <a:bodyPr/>
        <a:lstStyle/>
        <a:p>
          <a:pPr algn="just"/>
          <a:r>
            <a:rPr lang="en-GB" sz="900">
              <a:solidFill>
                <a:sysClr val="windowText" lastClr="000000"/>
              </a:solidFill>
              <a:latin typeface="Times New Roman" panose="02020603050405020304" pitchFamily="18" charset="0"/>
              <a:cs typeface="Times New Roman" panose="02020603050405020304" pitchFamily="18" charset="0"/>
            </a:rPr>
            <a:t>Aluminum is actively used in the curation of soft drinks cans and tin foil; they are recycled once clean and used to create ingot. "each ingot contains about 1.6 million drinks cans" How is aluminum recycled (recycling-guide, 2003-19)</a:t>
          </a:r>
        </a:p>
      </dgm:t>
    </dgm:pt>
    <dgm:pt modelId="{53ECF1DF-CA6E-4864-B375-6CBFD444B682}" type="parTrans" cxnId="{1E63DCA4-F5D9-4653-BD12-0BBA254A5DDC}">
      <dgm:prSet/>
      <dgm:spPr/>
      <dgm:t>
        <a:bodyPr/>
        <a:lstStyle/>
        <a:p>
          <a:endParaRPr lang="en-GB"/>
        </a:p>
      </dgm:t>
    </dgm:pt>
    <dgm:pt modelId="{30E2015C-0275-43DA-9B10-8615547E4110}" type="sibTrans" cxnId="{1E63DCA4-F5D9-4653-BD12-0BBA254A5DDC}">
      <dgm:prSet/>
      <dgm:spPr/>
      <dgm:t>
        <a:bodyPr/>
        <a:lstStyle/>
        <a:p>
          <a:endParaRPr lang="en-GB"/>
        </a:p>
      </dgm:t>
    </dgm:pt>
    <dgm:pt modelId="{24100F99-45CD-4ECF-BA8D-0C921292E7B0}">
      <dgm:prSet phldrT="[Text]" custT="1"/>
      <dgm:spPr/>
      <dgm:t>
        <a:bodyPr/>
        <a:lstStyle/>
        <a:p>
          <a:pPr algn="just"/>
          <a:r>
            <a:rPr lang="en-GB" sz="900">
              <a:solidFill>
                <a:sysClr val="windowText" lastClr="000000"/>
              </a:solidFill>
              <a:latin typeface="Times New Roman" panose="02020603050405020304" pitchFamily="18" charset="0"/>
              <a:cs typeface="Times New Roman" panose="02020603050405020304" pitchFamily="18" charset="0"/>
            </a:rPr>
            <a:t>ingot is later heated and rolled in order to produce new packaging such as food wrapping.</a:t>
          </a:r>
        </a:p>
      </dgm:t>
    </dgm:pt>
    <dgm:pt modelId="{816D3975-4997-4A1C-BCD5-FFFD2292B3BC}" type="parTrans" cxnId="{CBD09D49-92A7-4769-B86D-735CAD9805FC}">
      <dgm:prSet/>
      <dgm:spPr/>
      <dgm:t>
        <a:bodyPr/>
        <a:lstStyle/>
        <a:p>
          <a:endParaRPr lang="en-GB"/>
        </a:p>
      </dgm:t>
    </dgm:pt>
    <dgm:pt modelId="{8EAD08F6-0856-44E3-B08C-90C2B0EF34BE}" type="sibTrans" cxnId="{CBD09D49-92A7-4769-B86D-735CAD9805FC}">
      <dgm:prSet/>
      <dgm:spPr/>
      <dgm:t>
        <a:bodyPr/>
        <a:lstStyle/>
        <a:p>
          <a:endParaRPr lang="en-GB"/>
        </a:p>
      </dgm:t>
    </dgm:pt>
    <dgm:pt modelId="{912C7BB9-750C-4641-AA6F-8225E189FAD9}">
      <dgm:prSet phldrT="[Text]" custT="1"/>
      <dgm:spPr/>
      <dgm:t>
        <a:bodyPr/>
        <a:lstStyle/>
        <a:p>
          <a:pPr algn="just"/>
          <a:r>
            <a:rPr lang="en-GB" sz="800">
              <a:solidFill>
                <a:sysClr val="windowText" lastClr="000000"/>
              </a:solidFill>
              <a:latin typeface="Times New Roman" panose="02020603050405020304" pitchFamily="18" charset="0"/>
              <a:cs typeface="Times New Roman" panose="02020603050405020304" pitchFamily="18" charset="0"/>
            </a:rPr>
            <a:t>commonly used in food packaging i.e three layers of polyethylene are used to produde the tetra pak  packaging.</a:t>
          </a:r>
        </a:p>
      </dgm:t>
    </dgm:pt>
    <dgm:pt modelId="{CE8E712F-CACE-44F2-92A1-D4D44AE2801E}" type="parTrans" cxnId="{9D8665E5-B3AA-484F-8090-E9A5C6776DF7}">
      <dgm:prSet/>
      <dgm:spPr/>
      <dgm:t>
        <a:bodyPr/>
        <a:lstStyle/>
        <a:p>
          <a:endParaRPr lang="en-GB"/>
        </a:p>
      </dgm:t>
    </dgm:pt>
    <dgm:pt modelId="{3970AA17-9243-439A-83C0-0EBE5BA0FB95}" type="sibTrans" cxnId="{9D8665E5-B3AA-484F-8090-E9A5C6776DF7}">
      <dgm:prSet/>
      <dgm:spPr/>
      <dgm:t>
        <a:bodyPr/>
        <a:lstStyle/>
        <a:p>
          <a:endParaRPr lang="en-GB"/>
        </a:p>
      </dgm:t>
    </dgm:pt>
    <dgm:pt modelId="{66D5DB6F-9076-49E8-9003-3ABD52BCF9B3}">
      <dgm:prSet phldrT="[Text]" custT="1"/>
      <dgm:spPr/>
      <dgm:t>
        <a:bodyPr/>
        <a:lstStyle/>
        <a:p>
          <a:pPr algn="just"/>
          <a:r>
            <a:rPr lang="en-GB" sz="800">
              <a:solidFill>
                <a:sysClr val="windowText" lastClr="000000"/>
              </a:solidFill>
              <a:latin typeface="Times New Roman" panose="02020603050405020304" pitchFamily="18" charset="0"/>
              <a:cs typeface="Times New Roman" panose="02020603050405020304" pitchFamily="18" charset="0"/>
            </a:rPr>
            <a:t>"PET bottles can be recycled into new cointainers, paneling, carpert" What do recycling symbols mean? (Leblanc, 2019)</a:t>
          </a:r>
        </a:p>
      </dgm:t>
    </dgm:pt>
    <dgm:pt modelId="{08231F52-EE09-4996-A7D3-60E3C6AB79AC}" type="parTrans" cxnId="{1FC3D5C4-984B-4F6F-A40B-727B47EF3119}">
      <dgm:prSet/>
      <dgm:spPr/>
      <dgm:t>
        <a:bodyPr/>
        <a:lstStyle/>
        <a:p>
          <a:endParaRPr lang="en-GB"/>
        </a:p>
      </dgm:t>
    </dgm:pt>
    <dgm:pt modelId="{72ADD77E-6DF6-48D5-99CF-6924F6E62F81}" type="sibTrans" cxnId="{1FC3D5C4-984B-4F6F-A40B-727B47EF3119}">
      <dgm:prSet/>
      <dgm:spPr/>
      <dgm:t>
        <a:bodyPr/>
        <a:lstStyle/>
        <a:p>
          <a:endParaRPr lang="en-GB"/>
        </a:p>
      </dgm:t>
    </dgm:pt>
    <dgm:pt modelId="{0033A4E8-5EE4-4F97-AFDE-4794606E1BDA}">
      <dgm:prSet phldrT="[Text]" custT="1"/>
      <dgm:spPr/>
      <dgm:t>
        <a:bodyPr/>
        <a:lstStyle/>
        <a:p>
          <a:pPr algn="just"/>
          <a:r>
            <a:rPr lang="en-GB" sz="800">
              <a:solidFill>
                <a:sysClr val="windowText" lastClr="000000"/>
              </a:solidFill>
              <a:latin typeface="Times New Roman" panose="02020603050405020304" pitchFamily="18" charset="0"/>
              <a:cs typeface="Times New Roman" panose="02020603050405020304" pitchFamily="18" charset="0"/>
            </a:rPr>
            <a:t>PET is a form of single use plastic</a:t>
          </a:r>
        </a:p>
      </dgm:t>
    </dgm:pt>
    <dgm:pt modelId="{7EBD9EE8-3182-4EE4-B5A0-C048E4F540B3}" type="parTrans" cxnId="{A4F07398-4B90-45F1-822C-57C15F06C6F3}">
      <dgm:prSet/>
      <dgm:spPr/>
      <dgm:t>
        <a:bodyPr/>
        <a:lstStyle/>
        <a:p>
          <a:endParaRPr lang="en-GB"/>
        </a:p>
      </dgm:t>
    </dgm:pt>
    <dgm:pt modelId="{52990AEB-CC21-43AA-A6F2-27EB21254236}" type="sibTrans" cxnId="{A4F07398-4B90-45F1-822C-57C15F06C6F3}">
      <dgm:prSet/>
      <dgm:spPr/>
      <dgm:t>
        <a:bodyPr/>
        <a:lstStyle/>
        <a:p>
          <a:endParaRPr lang="en-GB"/>
        </a:p>
      </dgm:t>
    </dgm:pt>
    <dgm:pt modelId="{E5EF6262-A82F-44FE-9ABB-636C9F99074B}">
      <dgm:prSet phldrT="[Text]" custT="1"/>
      <dgm:spPr/>
      <dgm:t>
        <a:bodyPr/>
        <a:lstStyle/>
        <a:p>
          <a:pPr algn="just"/>
          <a:r>
            <a:rPr lang="en-GB" sz="750">
              <a:solidFill>
                <a:sysClr val="windowText" lastClr="000000"/>
              </a:solidFill>
              <a:latin typeface="Times New Roman" panose="02020603050405020304" pitchFamily="18" charset="0"/>
              <a:cs typeface="Times New Roman" panose="02020603050405020304" pitchFamily="18" charset="0"/>
            </a:rPr>
            <a:t>paperboard deters from cardboard as it is a single of material where as cardboard contains multiple sandwhiched layers - resulting in a stronger exterior</a:t>
          </a:r>
        </a:p>
      </dgm:t>
    </dgm:pt>
    <dgm:pt modelId="{672FA8A4-454F-4F79-857F-C11240B11711}" type="parTrans" cxnId="{1B1B43A5-D0B2-40CA-B950-BB6BF46BEC8C}">
      <dgm:prSet/>
      <dgm:spPr/>
      <dgm:t>
        <a:bodyPr/>
        <a:lstStyle/>
        <a:p>
          <a:endParaRPr lang="en-GB"/>
        </a:p>
      </dgm:t>
    </dgm:pt>
    <dgm:pt modelId="{63314303-CC83-4DBA-93DE-91201CB60EAE}" type="sibTrans" cxnId="{1B1B43A5-D0B2-40CA-B950-BB6BF46BEC8C}">
      <dgm:prSet/>
      <dgm:spPr/>
      <dgm:t>
        <a:bodyPr/>
        <a:lstStyle/>
        <a:p>
          <a:endParaRPr lang="en-GB"/>
        </a:p>
      </dgm:t>
    </dgm:pt>
    <dgm:pt modelId="{61CBFB4C-2883-40C1-82CD-54DEF5240EFE}">
      <dgm:prSet phldrT="[Text]" custT="1"/>
      <dgm:spPr/>
      <dgm:t>
        <a:bodyPr/>
        <a:lstStyle/>
        <a:p>
          <a:pPr algn="just"/>
          <a:r>
            <a:rPr lang="en-GB" sz="750">
              <a:solidFill>
                <a:sysClr val="windowText" lastClr="000000"/>
              </a:solidFill>
              <a:latin typeface="Times New Roman" panose="02020603050405020304" pitchFamily="18" charset="0"/>
              <a:cs typeface="Times New Roman" panose="02020603050405020304" pitchFamily="18" charset="0"/>
            </a:rPr>
            <a:t>Although paperboard is recyclable soiled materials are not as "sorting and processing machinery can be damaged" How recycable is paperboard? (earth911, 2019); meaning any unrecyclable materials are placed in landfills.</a:t>
          </a:r>
        </a:p>
      </dgm:t>
    </dgm:pt>
    <dgm:pt modelId="{B9A4AE85-684B-45C3-B337-E83486BE54E6}" type="parTrans" cxnId="{B206704B-D4FF-4E1B-85C8-B62C5872CB16}">
      <dgm:prSet/>
      <dgm:spPr/>
      <dgm:t>
        <a:bodyPr/>
        <a:lstStyle/>
        <a:p>
          <a:endParaRPr lang="en-GB"/>
        </a:p>
      </dgm:t>
    </dgm:pt>
    <dgm:pt modelId="{74720E6D-78B3-4474-8357-687F5D9CBFCB}" type="sibTrans" cxnId="{B206704B-D4FF-4E1B-85C8-B62C5872CB16}">
      <dgm:prSet/>
      <dgm:spPr/>
      <dgm:t>
        <a:bodyPr/>
        <a:lstStyle/>
        <a:p>
          <a:endParaRPr lang="en-GB"/>
        </a:p>
      </dgm:t>
    </dgm:pt>
    <dgm:pt modelId="{77F07F01-75CB-4E95-8F9E-F3A293576803}">
      <dgm:prSet phldrT="[Text]"/>
      <dgm:spPr/>
      <dgm:t>
        <a:bodyPr/>
        <a:lstStyle/>
        <a:p>
          <a:pPr algn="l"/>
          <a:endParaRPr lang="en-GB" sz="700"/>
        </a:p>
      </dgm:t>
    </dgm:pt>
    <dgm:pt modelId="{4C7B5C86-9826-46B3-AB85-C43153122F57}" type="parTrans" cxnId="{0393190D-4B24-4692-9C5F-8FA4A4D9E6B8}">
      <dgm:prSet/>
      <dgm:spPr/>
      <dgm:t>
        <a:bodyPr/>
        <a:lstStyle/>
        <a:p>
          <a:endParaRPr lang="en-GB"/>
        </a:p>
      </dgm:t>
    </dgm:pt>
    <dgm:pt modelId="{4CE0EEAE-57DF-4ACD-9F6B-2BA66999CB41}" type="sibTrans" cxnId="{0393190D-4B24-4692-9C5F-8FA4A4D9E6B8}">
      <dgm:prSet/>
      <dgm:spPr/>
      <dgm:t>
        <a:bodyPr/>
        <a:lstStyle/>
        <a:p>
          <a:endParaRPr lang="en-GB"/>
        </a:p>
      </dgm:t>
    </dgm:pt>
    <dgm:pt modelId="{A1CE1DAF-6F57-4239-B73E-C0583D6427EF}">
      <dgm:prSet phldrT="[Text]" custT="1"/>
      <dgm:spPr/>
      <dgm:t>
        <a:bodyPr/>
        <a:lstStyle/>
        <a:p>
          <a:pPr algn="just"/>
          <a:r>
            <a:rPr lang="en-GB" sz="750">
              <a:solidFill>
                <a:sysClr val="windowText" lastClr="000000"/>
              </a:solidFill>
              <a:latin typeface="Times New Roman" panose="02020603050405020304" pitchFamily="18" charset="0"/>
              <a:cs typeface="Times New Roman" panose="02020603050405020304" pitchFamily="18" charset="0"/>
            </a:rPr>
            <a:t>paperboard it left is often made from recovered fibre for example newspapers; and is comonly recycled into items such as telephone books</a:t>
          </a:r>
          <a:r>
            <a:rPr lang="en-GB" sz="750">
              <a:solidFill>
                <a:sysClr val="windowText" lastClr="000000"/>
              </a:solidFill>
            </a:rPr>
            <a:t>.</a:t>
          </a:r>
        </a:p>
      </dgm:t>
    </dgm:pt>
    <dgm:pt modelId="{01E2136B-29B6-4E5C-8A33-75477F368777}" type="parTrans" cxnId="{BC83BB58-592B-43BA-ADED-39C4573B2891}">
      <dgm:prSet/>
      <dgm:spPr/>
      <dgm:t>
        <a:bodyPr/>
        <a:lstStyle/>
        <a:p>
          <a:endParaRPr lang="en-GB"/>
        </a:p>
      </dgm:t>
    </dgm:pt>
    <dgm:pt modelId="{52BFCB7D-7EBA-4A5D-8754-61589DD673F6}" type="sibTrans" cxnId="{BC83BB58-592B-43BA-ADED-39C4573B2891}">
      <dgm:prSet/>
      <dgm:spPr/>
      <dgm:t>
        <a:bodyPr/>
        <a:lstStyle/>
        <a:p>
          <a:endParaRPr lang="en-GB"/>
        </a:p>
      </dgm:t>
    </dgm:pt>
    <dgm:pt modelId="{188AF5A0-1D74-4874-97C3-F1F5243A62E5}">
      <dgm:prSet phldrT="[Text]" custT="1"/>
      <dgm:spPr/>
      <dgm:t>
        <a:bodyPr/>
        <a:lstStyle/>
        <a:p>
          <a:pPr algn="just"/>
          <a:r>
            <a:rPr lang="en-GB" sz="900">
              <a:solidFill>
                <a:sysClr val="windowText" lastClr="000000"/>
              </a:solidFill>
              <a:latin typeface="Times New Roman" panose="02020603050405020304" pitchFamily="18" charset="0"/>
              <a:cs typeface="Times New Roman" panose="02020603050405020304" pitchFamily="18" charset="0"/>
            </a:rPr>
            <a:t>therefore aluminum has the ability to be in a constant cycle of reuse.</a:t>
          </a:r>
        </a:p>
      </dgm:t>
    </dgm:pt>
    <dgm:pt modelId="{322CA6E3-272D-4396-9FBA-D301060C6111}" type="parTrans" cxnId="{5D63B4FD-3A68-45A6-A0BA-D471DA7D323B}">
      <dgm:prSet/>
      <dgm:spPr/>
      <dgm:t>
        <a:bodyPr/>
        <a:lstStyle/>
        <a:p>
          <a:endParaRPr lang="en-GB"/>
        </a:p>
      </dgm:t>
    </dgm:pt>
    <dgm:pt modelId="{41646E94-E560-4444-A157-E7639C4154BC}" type="sibTrans" cxnId="{5D63B4FD-3A68-45A6-A0BA-D471DA7D323B}">
      <dgm:prSet/>
      <dgm:spPr/>
      <dgm:t>
        <a:bodyPr/>
        <a:lstStyle/>
        <a:p>
          <a:endParaRPr lang="en-GB"/>
        </a:p>
      </dgm:t>
    </dgm:pt>
    <dgm:pt modelId="{32D9918F-7E26-4D28-B9E9-EED23EDDA151}" type="pres">
      <dgm:prSet presAssocID="{4EA67D28-F748-4432-9468-129D266527B8}" presName="linearFlow" presStyleCnt="0">
        <dgm:presLayoutVars>
          <dgm:dir/>
          <dgm:animLvl val="lvl"/>
          <dgm:resizeHandles/>
        </dgm:presLayoutVars>
      </dgm:prSet>
      <dgm:spPr/>
    </dgm:pt>
    <dgm:pt modelId="{D4838E39-881C-4791-995D-9E2FE1440824}" type="pres">
      <dgm:prSet presAssocID="{0CDCE9AC-DEDA-4CF8-B906-E80B7481DFC3}" presName="compositeNode" presStyleCnt="0">
        <dgm:presLayoutVars>
          <dgm:bulletEnabled val="1"/>
        </dgm:presLayoutVars>
      </dgm:prSet>
      <dgm:spPr/>
    </dgm:pt>
    <dgm:pt modelId="{53F443B4-5B1C-4883-B094-8865E4E52191}" type="pres">
      <dgm:prSet presAssocID="{0CDCE9AC-DEDA-4CF8-B906-E80B7481DFC3}" presName="image" presStyleLbl="fgImgPlace1" presStyleIdx="0" presStyleCnt="3" custScaleX="84463" custScaleY="79307" custLinFactNeighborX="1638" custLinFactNeighborY="9545"/>
      <dgm:spPr>
        <a:blipFill>
          <a:blip xmlns:r="http://schemas.openxmlformats.org/officeDocument/2006/relationships" r:embed="rId1" cstate="print">
            <a:extLst>
              <a:ext uri="{28A0092B-C50C-407E-A947-70E740481C1C}">
                <a14:useLocalDpi xmlns:a14="http://schemas.microsoft.com/office/drawing/2010/main" val="0"/>
              </a:ext>
              <a:ext uri="{837473B0-CC2E-450A-ABE3-18F120FF3D39}">
                <a1611:picAttrSrcUrl xmlns:a1611="http://schemas.microsoft.com/office/drawing/2016/11/main" r:id="rId2"/>
              </a:ext>
            </a:extLst>
          </a:blip>
          <a:srcRect/>
          <a:stretch>
            <a:fillRect t="-10000" b="-10000"/>
          </a:stretch>
        </a:blipFill>
      </dgm:spPr>
    </dgm:pt>
    <dgm:pt modelId="{301D1E95-BF1A-46B9-B991-170176645109}" type="pres">
      <dgm:prSet presAssocID="{0CDCE9AC-DEDA-4CF8-B906-E80B7481DFC3}" presName="childNode" presStyleLbl="node1" presStyleIdx="0" presStyleCnt="3" custScaleX="110213" custScaleY="103434">
        <dgm:presLayoutVars>
          <dgm:bulletEnabled val="1"/>
        </dgm:presLayoutVars>
      </dgm:prSet>
      <dgm:spPr/>
    </dgm:pt>
    <dgm:pt modelId="{0CE2CD49-180F-4D1D-8071-1EC2E5F37CB1}" type="pres">
      <dgm:prSet presAssocID="{0CDCE9AC-DEDA-4CF8-B906-E80B7481DFC3}" presName="parentNode" presStyleLbl="revTx" presStyleIdx="0" presStyleCnt="3">
        <dgm:presLayoutVars>
          <dgm:chMax val="0"/>
          <dgm:bulletEnabled val="1"/>
        </dgm:presLayoutVars>
      </dgm:prSet>
      <dgm:spPr/>
    </dgm:pt>
    <dgm:pt modelId="{F9E68E32-E43A-4378-96F6-8BEA67D2A687}" type="pres">
      <dgm:prSet presAssocID="{A31CB4DE-FA0E-4EB3-8BF3-84C2B197F3AC}" presName="sibTrans" presStyleCnt="0"/>
      <dgm:spPr/>
    </dgm:pt>
    <dgm:pt modelId="{3FBCB8AF-F7B5-434E-8EE3-76E400A1AEF6}" type="pres">
      <dgm:prSet presAssocID="{08937273-1952-46B3-BCA2-575436F79C6D}" presName="compositeNode" presStyleCnt="0">
        <dgm:presLayoutVars>
          <dgm:bulletEnabled val="1"/>
        </dgm:presLayoutVars>
      </dgm:prSet>
      <dgm:spPr/>
    </dgm:pt>
    <dgm:pt modelId="{480CA646-2363-463B-87B9-45FD237D60A2}" type="pres">
      <dgm:prSet presAssocID="{08937273-1952-46B3-BCA2-575436F79C6D}" presName="image" presStyleLbl="fgImgPlace1" presStyleIdx="1" presStyleCnt="3" custScaleX="82491" custScaleY="83152" custLinFactNeighborY="6552"/>
      <dgm:spPr>
        <a:blipFill>
          <a:blip xmlns:r="http://schemas.openxmlformats.org/officeDocument/2006/relationships" r:embed="rId3" cstate="print">
            <a:extLst>
              <a:ext uri="{28A0092B-C50C-407E-A947-70E740481C1C}">
                <a14:useLocalDpi xmlns:a14="http://schemas.microsoft.com/office/drawing/2010/main" val="0"/>
              </a:ext>
              <a:ext uri="{837473B0-CC2E-450A-ABE3-18F120FF3D39}">
                <a1611:picAttrSrcUrl xmlns:a1611="http://schemas.microsoft.com/office/drawing/2016/11/main" r:id="rId4"/>
              </a:ext>
            </a:extLst>
          </a:blip>
          <a:srcRect/>
          <a:stretch>
            <a:fillRect/>
          </a:stretch>
        </a:blipFill>
      </dgm:spPr>
    </dgm:pt>
    <dgm:pt modelId="{AC84E664-446D-4462-B662-636DD39E6D5E}" type="pres">
      <dgm:prSet presAssocID="{08937273-1952-46B3-BCA2-575436F79C6D}" presName="childNode" presStyleLbl="node1" presStyleIdx="1" presStyleCnt="3">
        <dgm:presLayoutVars>
          <dgm:bulletEnabled val="1"/>
        </dgm:presLayoutVars>
      </dgm:prSet>
      <dgm:spPr/>
    </dgm:pt>
    <dgm:pt modelId="{1D8C11BD-CA9C-442D-9772-807C56514A6E}" type="pres">
      <dgm:prSet presAssocID="{08937273-1952-46B3-BCA2-575436F79C6D}" presName="parentNode" presStyleLbl="revTx" presStyleIdx="1" presStyleCnt="3">
        <dgm:presLayoutVars>
          <dgm:chMax val="0"/>
          <dgm:bulletEnabled val="1"/>
        </dgm:presLayoutVars>
      </dgm:prSet>
      <dgm:spPr/>
    </dgm:pt>
    <dgm:pt modelId="{3054BD23-4054-4438-934C-2DD301B50053}" type="pres">
      <dgm:prSet presAssocID="{870B0D77-F5BC-48E1-B727-7CC1D4C85D37}" presName="sibTrans" presStyleCnt="0"/>
      <dgm:spPr/>
    </dgm:pt>
    <dgm:pt modelId="{FF0E2869-1B98-4B59-9254-B0968B5C917B}" type="pres">
      <dgm:prSet presAssocID="{0DF43436-907C-413D-B017-DAA0AED0E817}" presName="compositeNode" presStyleCnt="0">
        <dgm:presLayoutVars>
          <dgm:bulletEnabled val="1"/>
        </dgm:presLayoutVars>
      </dgm:prSet>
      <dgm:spPr/>
    </dgm:pt>
    <dgm:pt modelId="{26A8107C-BA72-4884-9EB2-7361C067906B}" type="pres">
      <dgm:prSet presAssocID="{0DF43436-907C-413D-B017-DAA0AED0E817}" presName="image" presStyleLbl="fgImgPlace1" presStyleIdx="2" presStyleCnt="3" custScaleX="67414" custScaleY="62923" custLinFactNeighborX="6553" custLinFactNeighborY="21013"/>
      <dgm:spPr>
        <a:blipFill>
          <a:blip xmlns:r="http://schemas.openxmlformats.org/officeDocument/2006/relationships" r:embed="rId5" cstate="print">
            <a:extLst>
              <a:ext uri="{28A0092B-C50C-407E-A947-70E740481C1C}">
                <a14:useLocalDpi xmlns:a14="http://schemas.microsoft.com/office/drawing/2010/main" val="0"/>
              </a:ext>
              <a:ext uri="{837473B0-CC2E-450A-ABE3-18F120FF3D39}">
                <a1611:picAttrSrcUrl xmlns:a1611="http://schemas.microsoft.com/office/drawing/2016/11/main" r:id="rId6"/>
              </a:ext>
            </a:extLst>
          </a:blip>
          <a:srcRect/>
          <a:stretch>
            <a:fillRect/>
          </a:stretch>
        </a:blipFill>
      </dgm:spPr>
    </dgm:pt>
    <dgm:pt modelId="{FC324F37-8D8D-4E5C-8795-C63612977676}" type="pres">
      <dgm:prSet presAssocID="{0DF43436-907C-413D-B017-DAA0AED0E817}" presName="childNode" presStyleLbl="node1" presStyleIdx="2" presStyleCnt="3">
        <dgm:presLayoutVars>
          <dgm:bulletEnabled val="1"/>
        </dgm:presLayoutVars>
      </dgm:prSet>
      <dgm:spPr/>
    </dgm:pt>
    <dgm:pt modelId="{721837E3-6D01-4B79-885B-5D04143E5BD7}" type="pres">
      <dgm:prSet presAssocID="{0DF43436-907C-413D-B017-DAA0AED0E817}" presName="parentNode" presStyleLbl="revTx" presStyleIdx="2" presStyleCnt="3">
        <dgm:presLayoutVars>
          <dgm:chMax val="0"/>
          <dgm:bulletEnabled val="1"/>
        </dgm:presLayoutVars>
      </dgm:prSet>
      <dgm:spPr/>
    </dgm:pt>
  </dgm:ptLst>
  <dgm:cxnLst>
    <dgm:cxn modelId="{A2461B07-21EA-465B-B238-CCAB6BB9BAF3}" srcId="{0CDCE9AC-DEDA-4CF8-B906-E80B7481DFC3}" destId="{F7BF8DFA-F75C-4EDF-9206-EB20E8BA5F70}" srcOrd="4" destOrd="0" parTransId="{CB00F02B-2D43-4A7E-991E-1D38D0E2F284}" sibTransId="{7016C323-0EB3-44EC-A8D7-513E139FFDDA}"/>
    <dgm:cxn modelId="{0393190D-4B24-4692-9C5F-8FA4A4D9E6B8}" srcId="{08937273-1952-46B3-BCA2-575436F79C6D}" destId="{77F07F01-75CB-4E95-8F9E-F3A293576803}" srcOrd="4" destOrd="0" parTransId="{4C7B5C86-9826-46B3-AB85-C43153122F57}" sibTransId="{4CE0EEAE-57DF-4ACD-9F6B-2BA66999CB41}"/>
    <dgm:cxn modelId="{73A9E50F-9471-4CC5-890F-31FC328D3FAF}" type="presOf" srcId="{66D5DB6F-9076-49E8-9003-3ABD52BCF9B3}" destId="{301D1E95-BF1A-46B9-B991-170176645109}" srcOrd="0" destOrd="3" presId="urn:microsoft.com/office/officeart/2005/8/layout/hList2"/>
    <dgm:cxn modelId="{5588911F-F229-446F-9922-930406A37A53}" srcId="{4EA67D28-F748-4432-9468-129D266527B8}" destId="{08937273-1952-46B3-BCA2-575436F79C6D}" srcOrd="1" destOrd="0" parTransId="{5FF12596-9204-4266-B6D0-B008C928A9E0}" sibTransId="{870B0D77-F5BC-48E1-B727-7CC1D4C85D37}"/>
    <dgm:cxn modelId="{51A9E430-E535-46A7-8A16-93E37C62D934}" srcId="{4EA67D28-F748-4432-9468-129D266527B8}" destId="{0CDCE9AC-DEDA-4CF8-B906-E80B7481DFC3}" srcOrd="0" destOrd="0" parTransId="{3670679E-5DB2-4B24-82B1-0D1FC5286782}" sibTransId="{A31CB4DE-FA0E-4EB3-8BF3-84C2B197F3AC}"/>
    <dgm:cxn modelId="{9A63F13C-32C8-42B6-9C5D-AC5C8BA7271B}" type="presOf" srcId="{E5EF6262-A82F-44FE-9ABB-636C9F99074B}" destId="{AC84E664-446D-4462-B662-636DD39E6D5E}" srcOrd="0" destOrd="1" presId="urn:microsoft.com/office/officeart/2005/8/layout/hList2"/>
    <dgm:cxn modelId="{E3320B5C-F7FA-4903-A7D7-0D45D6EA12C6}" type="presOf" srcId="{24100F99-45CD-4ECF-BA8D-0C921292E7B0}" destId="{FC324F37-8D8D-4E5C-8795-C63612977676}" srcOrd="0" destOrd="1" presId="urn:microsoft.com/office/officeart/2005/8/layout/hList2"/>
    <dgm:cxn modelId="{058D3E48-6D69-4460-B360-65963436A328}" type="presOf" srcId="{A1CE1DAF-6F57-4239-B73E-C0583D6427EF}" destId="{AC84E664-446D-4462-B662-636DD39E6D5E}" srcOrd="0" destOrd="3" presId="urn:microsoft.com/office/officeart/2005/8/layout/hList2"/>
    <dgm:cxn modelId="{CBD09D49-92A7-4769-B86D-735CAD9805FC}" srcId="{0DF43436-907C-413D-B017-DAA0AED0E817}" destId="{24100F99-45CD-4ECF-BA8D-0C921292E7B0}" srcOrd="1" destOrd="0" parTransId="{816D3975-4997-4A1C-BCD5-FFFD2292B3BC}" sibTransId="{8EAD08F6-0856-44E3-B08C-90C2B0EF34BE}"/>
    <dgm:cxn modelId="{B206704B-D4FF-4E1B-85C8-B62C5872CB16}" srcId="{08937273-1952-46B3-BCA2-575436F79C6D}" destId="{61CBFB4C-2883-40C1-82CD-54DEF5240EFE}" srcOrd="2" destOrd="0" parTransId="{B9A4AE85-684B-45C3-B337-E83486BE54E6}" sibTransId="{74720E6D-78B3-4474-8357-687F5D9CBFCB}"/>
    <dgm:cxn modelId="{59C01872-77B5-474C-8469-1275F39A78A3}" type="presOf" srcId="{0DF43436-907C-413D-B017-DAA0AED0E817}" destId="{721837E3-6D01-4B79-885B-5D04143E5BD7}" srcOrd="0" destOrd="0" presId="urn:microsoft.com/office/officeart/2005/8/layout/hList2"/>
    <dgm:cxn modelId="{39596E52-86EE-4C25-9135-19B91ECC12E2}" type="presOf" srcId="{964208C7-055D-4804-B1F9-8E3AD0CA451F}" destId="{301D1E95-BF1A-46B9-B991-170176645109}" srcOrd="0" destOrd="0" presId="urn:microsoft.com/office/officeart/2005/8/layout/hList2"/>
    <dgm:cxn modelId="{18E67154-2207-47BD-9BE5-FFBB15CC2D17}" srcId="{08937273-1952-46B3-BCA2-575436F79C6D}" destId="{9AEBD239-FC92-492A-BEEB-9DEB62E98E8E}" srcOrd="0" destOrd="0" parTransId="{EF497826-445C-48F3-A8FA-45EA2A714235}" sibTransId="{5354BC18-550B-4559-8215-6BDD4ACC2B35}"/>
    <dgm:cxn modelId="{3E227E54-83DC-4BF8-B1FC-9636C14AF79A}" type="presOf" srcId="{188AF5A0-1D74-4874-97C3-F1F5243A62E5}" destId="{FC324F37-8D8D-4E5C-8795-C63612977676}" srcOrd="0" destOrd="2" presId="urn:microsoft.com/office/officeart/2005/8/layout/hList2"/>
    <dgm:cxn modelId="{BC83BB58-592B-43BA-ADED-39C4573B2891}" srcId="{08937273-1952-46B3-BCA2-575436F79C6D}" destId="{A1CE1DAF-6F57-4239-B73E-C0583D6427EF}" srcOrd="3" destOrd="0" parTransId="{01E2136B-29B6-4E5C-8A33-75477F368777}" sibTransId="{52BFCB7D-7EBA-4A5D-8754-61589DD673F6}"/>
    <dgm:cxn modelId="{CBD64794-41EE-4AAD-9911-6A0B69EBCF3D}" type="presOf" srcId="{0033A4E8-5EE4-4F97-AFDE-4794606E1BDA}" destId="{301D1E95-BF1A-46B9-B991-170176645109}" srcOrd="0" destOrd="2" presId="urn:microsoft.com/office/officeart/2005/8/layout/hList2"/>
    <dgm:cxn modelId="{8D3C7D94-B79D-409B-BB8D-7659A61EC8FC}" srcId="{4EA67D28-F748-4432-9468-129D266527B8}" destId="{0DF43436-907C-413D-B017-DAA0AED0E817}" srcOrd="2" destOrd="0" parTransId="{CE3D3415-B56E-42E0-8E53-43294AAFC528}" sibTransId="{DFBC112A-7D02-451C-A60E-0891D8FE9B5A}"/>
    <dgm:cxn modelId="{1AF01E97-6AD9-4333-95C5-AB1A71233CE6}" type="presOf" srcId="{E9E73E5C-DC51-4798-962F-2C9087F6CCEA}" destId="{FC324F37-8D8D-4E5C-8795-C63612977676}" srcOrd="0" destOrd="0" presId="urn:microsoft.com/office/officeart/2005/8/layout/hList2"/>
    <dgm:cxn modelId="{A4F07398-4B90-45F1-822C-57C15F06C6F3}" srcId="{0CDCE9AC-DEDA-4CF8-B906-E80B7481DFC3}" destId="{0033A4E8-5EE4-4F97-AFDE-4794606E1BDA}" srcOrd="2" destOrd="0" parTransId="{7EBD9EE8-3182-4EE4-B5A0-C048E4F540B3}" sibTransId="{52990AEB-CC21-43AA-A6F2-27EB21254236}"/>
    <dgm:cxn modelId="{6826749C-0040-4614-8458-6F8EFB97C750}" type="presOf" srcId="{912C7BB9-750C-4641-AA6F-8225E189FAD9}" destId="{301D1E95-BF1A-46B9-B991-170176645109}" srcOrd="0" destOrd="1" presId="urn:microsoft.com/office/officeart/2005/8/layout/hList2"/>
    <dgm:cxn modelId="{1E63DCA4-F5D9-4653-BD12-0BBA254A5DDC}" srcId="{0DF43436-907C-413D-B017-DAA0AED0E817}" destId="{E9E73E5C-DC51-4798-962F-2C9087F6CCEA}" srcOrd="0" destOrd="0" parTransId="{53ECF1DF-CA6E-4864-B375-6CBFD444B682}" sibTransId="{30E2015C-0275-43DA-9B10-8615547E4110}"/>
    <dgm:cxn modelId="{1B1B43A5-D0B2-40CA-B950-BB6BF46BEC8C}" srcId="{08937273-1952-46B3-BCA2-575436F79C6D}" destId="{E5EF6262-A82F-44FE-9ABB-636C9F99074B}" srcOrd="1" destOrd="0" parTransId="{672FA8A4-454F-4F79-857F-C11240B11711}" sibTransId="{63314303-CC83-4DBA-93DE-91201CB60EAE}"/>
    <dgm:cxn modelId="{88E4B9B2-2375-42EA-9918-E9D88FB4B226}" type="presOf" srcId="{F7BF8DFA-F75C-4EDF-9206-EB20E8BA5F70}" destId="{301D1E95-BF1A-46B9-B991-170176645109}" srcOrd="0" destOrd="4" presId="urn:microsoft.com/office/officeart/2005/8/layout/hList2"/>
    <dgm:cxn modelId="{1FC3D5C4-984B-4F6F-A40B-727B47EF3119}" srcId="{0CDCE9AC-DEDA-4CF8-B906-E80B7481DFC3}" destId="{66D5DB6F-9076-49E8-9003-3ABD52BCF9B3}" srcOrd="3" destOrd="0" parTransId="{08231F52-EE09-4996-A7D3-60E3C6AB79AC}" sibTransId="{72ADD77E-6DF6-48D5-99CF-6924F6E62F81}"/>
    <dgm:cxn modelId="{51488FC5-41E7-4D49-BBD6-428686E5319F}" type="presOf" srcId="{08937273-1952-46B3-BCA2-575436F79C6D}" destId="{1D8C11BD-CA9C-442D-9772-807C56514A6E}" srcOrd="0" destOrd="0" presId="urn:microsoft.com/office/officeart/2005/8/layout/hList2"/>
    <dgm:cxn modelId="{ACA653CB-27D9-4C65-B2E6-03E0E2DF03A2}" type="presOf" srcId="{0CDCE9AC-DEDA-4CF8-B906-E80B7481DFC3}" destId="{0CE2CD49-180F-4D1D-8071-1EC2E5F37CB1}" srcOrd="0" destOrd="0" presId="urn:microsoft.com/office/officeart/2005/8/layout/hList2"/>
    <dgm:cxn modelId="{46B685D5-BAD0-4DFF-A299-1D21E11B397E}" type="presOf" srcId="{9AEBD239-FC92-492A-BEEB-9DEB62E98E8E}" destId="{AC84E664-446D-4462-B662-636DD39E6D5E}" srcOrd="0" destOrd="0" presId="urn:microsoft.com/office/officeart/2005/8/layout/hList2"/>
    <dgm:cxn modelId="{9D8665E5-B3AA-484F-8090-E9A5C6776DF7}" srcId="{0CDCE9AC-DEDA-4CF8-B906-E80B7481DFC3}" destId="{912C7BB9-750C-4641-AA6F-8225E189FAD9}" srcOrd="1" destOrd="0" parTransId="{CE8E712F-CACE-44F2-92A1-D4D44AE2801E}" sibTransId="{3970AA17-9243-439A-83C0-0EBE5BA0FB95}"/>
    <dgm:cxn modelId="{8A50A9E6-7F74-4E6C-9436-ED0F0042FE69}" type="presOf" srcId="{4EA67D28-F748-4432-9468-129D266527B8}" destId="{32D9918F-7E26-4D28-B9E9-EED23EDDA151}" srcOrd="0" destOrd="0" presId="urn:microsoft.com/office/officeart/2005/8/layout/hList2"/>
    <dgm:cxn modelId="{14C60CF7-BC61-46D3-9C2E-17DDF552A3CA}" type="presOf" srcId="{77F07F01-75CB-4E95-8F9E-F3A293576803}" destId="{AC84E664-446D-4462-B662-636DD39E6D5E}" srcOrd="0" destOrd="4" presId="urn:microsoft.com/office/officeart/2005/8/layout/hList2"/>
    <dgm:cxn modelId="{B1B8EFFC-A3BF-495E-AEFC-F3986BB92750}" type="presOf" srcId="{61CBFB4C-2883-40C1-82CD-54DEF5240EFE}" destId="{AC84E664-446D-4462-B662-636DD39E6D5E}" srcOrd="0" destOrd="2" presId="urn:microsoft.com/office/officeart/2005/8/layout/hList2"/>
    <dgm:cxn modelId="{5D63B4FD-3A68-45A6-A0BA-D471DA7D323B}" srcId="{0DF43436-907C-413D-B017-DAA0AED0E817}" destId="{188AF5A0-1D74-4874-97C3-F1F5243A62E5}" srcOrd="2" destOrd="0" parTransId="{322CA6E3-272D-4396-9FBA-D301060C6111}" sibTransId="{41646E94-E560-4444-A157-E7639C4154BC}"/>
    <dgm:cxn modelId="{DA7EFAFF-C888-4466-B5B3-59AF3E12A8D9}" srcId="{0CDCE9AC-DEDA-4CF8-B906-E80B7481DFC3}" destId="{964208C7-055D-4804-B1F9-8E3AD0CA451F}" srcOrd="0" destOrd="0" parTransId="{F27529E0-2928-41A6-A77A-44F932820243}" sibTransId="{826D03EE-2C75-41CB-83A0-84CA445AEDD2}"/>
    <dgm:cxn modelId="{864135FA-5F8D-43CD-BEA7-CA7EF4194106}" type="presParOf" srcId="{32D9918F-7E26-4D28-B9E9-EED23EDDA151}" destId="{D4838E39-881C-4791-995D-9E2FE1440824}" srcOrd="0" destOrd="0" presId="urn:microsoft.com/office/officeart/2005/8/layout/hList2"/>
    <dgm:cxn modelId="{5F0002DA-67CA-4572-BC20-4F7CE987F7FB}" type="presParOf" srcId="{D4838E39-881C-4791-995D-9E2FE1440824}" destId="{53F443B4-5B1C-4883-B094-8865E4E52191}" srcOrd="0" destOrd="0" presId="urn:microsoft.com/office/officeart/2005/8/layout/hList2"/>
    <dgm:cxn modelId="{208882E3-70A5-4B9C-856A-7557B95C9A22}" type="presParOf" srcId="{D4838E39-881C-4791-995D-9E2FE1440824}" destId="{301D1E95-BF1A-46B9-B991-170176645109}" srcOrd="1" destOrd="0" presId="urn:microsoft.com/office/officeart/2005/8/layout/hList2"/>
    <dgm:cxn modelId="{C5E3E064-B536-4734-9BC3-26DA1F3B94B1}" type="presParOf" srcId="{D4838E39-881C-4791-995D-9E2FE1440824}" destId="{0CE2CD49-180F-4D1D-8071-1EC2E5F37CB1}" srcOrd="2" destOrd="0" presId="urn:microsoft.com/office/officeart/2005/8/layout/hList2"/>
    <dgm:cxn modelId="{C46CB0B8-6F6F-47B2-959A-CF3203D621F4}" type="presParOf" srcId="{32D9918F-7E26-4D28-B9E9-EED23EDDA151}" destId="{F9E68E32-E43A-4378-96F6-8BEA67D2A687}" srcOrd="1" destOrd="0" presId="urn:microsoft.com/office/officeart/2005/8/layout/hList2"/>
    <dgm:cxn modelId="{56DB60CD-B63D-4F7F-B57F-8D7B68585BB6}" type="presParOf" srcId="{32D9918F-7E26-4D28-B9E9-EED23EDDA151}" destId="{3FBCB8AF-F7B5-434E-8EE3-76E400A1AEF6}" srcOrd="2" destOrd="0" presId="urn:microsoft.com/office/officeart/2005/8/layout/hList2"/>
    <dgm:cxn modelId="{E1043019-68E7-48E9-8645-85A21FDDA79B}" type="presParOf" srcId="{3FBCB8AF-F7B5-434E-8EE3-76E400A1AEF6}" destId="{480CA646-2363-463B-87B9-45FD237D60A2}" srcOrd="0" destOrd="0" presId="urn:microsoft.com/office/officeart/2005/8/layout/hList2"/>
    <dgm:cxn modelId="{3CE02B1E-EE22-46A5-AFA1-9B447CE77107}" type="presParOf" srcId="{3FBCB8AF-F7B5-434E-8EE3-76E400A1AEF6}" destId="{AC84E664-446D-4462-B662-636DD39E6D5E}" srcOrd="1" destOrd="0" presId="urn:microsoft.com/office/officeart/2005/8/layout/hList2"/>
    <dgm:cxn modelId="{F6C12F69-6FFB-432A-A73E-C3DDA5A36321}" type="presParOf" srcId="{3FBCB8AF-F7B5-434E-8EE3-76E400A1AEF6}" destId="{1D8C11BD-CA9C-442D-9772-807C56514A6E}" srcOrd="2" destOrd="0" presId="urn:microsoft.com/office/officeart/2005/8/layout/hList2"/>
    <dgm:cxn modelId="{5F7C0B33-5839-4B1A-ACE1-023D64BAA299}" type="presParOf" srcId="{32D9918F-7E26-4D28-B9E9-EED23EDDA151}" destId="{3054BD23-4054-4438-934C-2DD301B50053}" srcOrd="3" destOrd="0" presId="urn:microsoft.com/office/officeart/2005/8/layout/hList2"/>
    <dgm:cxn modelId="{1BA2E215-75CD-4BC9-9814-D4A370DD922F}" type="presParOf" srcId="{32D9918F-7E26-4D28-B9E9-EED23EDDA151}" destId="{FF0E2869-1B98-4B59-9254-B0968B5C917B}" srcOrd="4" destOrd="0" presId="urn:microsoft.com/office/officeart/2005/8/layout/hList2"/>
    <dgm:cxn modelId="{99FE34C4-D270-49C0-A45B-D4B8166587A6}" type="presParOf" srcId="{FF0E2869-1B98-4B59-9254-B0968B5C917B}" destId="{26A8107C-BA72-4884-9EB2-7361C067906B}" srcOrd="0" destOrd="0" presId="urn:microsoft.com/office/officeart/2005/8/layout/hList2"/>
    <dgm:cxn modelId="{8CBCA979-B257-4512-B550-D5F9C4711C6F}" type="presParOf" srcId="{FF0E2869-1B98-4B59-9254-B0968B5C917B}" destId="{FC324F37-8D8D-4E5C-8795-C63612977676}" srcOrd="1" destOrd="0" presId="urn:microsoft.com/office/officeart/2005/8/layout/hList2"/>
    <dgm:cxn modelId="{CA0F48D7-A553-4E5C-AD60-681032D959F6}" type="presParOf" srcId="{FF0E2869-1B98-4B59-9254-B0968B5C917B}" destId="{721837E3-6D01-4B79-885B-5D04143E5BD7}" srcOrd="2" destOrd="0" presId="urn:microsoft.com/office/officeart/2005/8/layout/hList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CE2CD49-180F-4D1D-8071-1EC2E5F37CB1}">
      <dsp:nvSpPr>
        <dsp:cNvPr id="0" name=""/>
        <dsp:cNvSpPr/>
      </dsp:nvSpPr>
      <dsp:spPr>
        <a:xfrm rot="16200000">
          <a:off x="-963340" y="1502685"/>
          <a:ext cx="2347030" cy="3241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285909" bIns="0" numCol="1" spcCol="1270" anchor="t" anchorCtr="0">
          <a:noAutofit/>
        </a:bodyPr>
        <a:lstStyle/>
        <a:p>
          <a:pPr marL="0" lvl="0" indent="0" algn="r" defTabSz="1066800">
            <a:lnSpc>
              <a:spcPct val="90000"/>
            </a:lnSpc>
            <a:spcBef>
              <a:spcPct val="0"/>
            </a:spcBef>
            <a:spcAft>
              <a:spcPct val="35000"/>
            </a:spcAft>
            <a:buNone/>
          </a:pPr>
          <a:r>
            <a:rPr lang="en-GB" sz="2400" kern="1200">
              <a:latin typeface="Times New Roman" panose="02020603050405020304" pitchFamily="18" charset="0"/>
              <a:cs typeface="Times New Roman" panose="02020603050405020304" pitchFamily="18" charset="0"/>
            </a:rPr>
            <a:t>Polyethylene</a:t>
          </a:r>
        </a:p>
      </dsp:txBody>
      <dsp:txXfrm>
        <a:off x="-963340" y="1502685"/>
        <a:ext cx="2347030" cy="324180"/>
      </dsp:txXfrm>
    </dsp:sp>
    <dsp:sp modelId="{301D1E95-BF1A-46B9-B991-170176645109}">
      <dsp:nvSpPr>
        <dsp:cNvPr id="0" name=""/>
        <dsp:cNvSpPr/>
      </dsp:nvSpPr>
      <dsp:spPr>
        <a:xfrm>
          <a:off x="289806" y="450961"/>
          <a:ext cx="1779679" cy="2427627"/>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285909" rIns="56896" bIns="56896" numCol="1" spcCol="1270" anchor="t" anchorCtr="0">
          <a:noAutofit/>
        </a:bodyPr>
        <a:lstStyle/>
        <a:p>
          <a:pPr marL="57150" lvl="1" indent="-57150" algn="just" defTabSz="355600">
            <a:lnSpc>
              <a:spcPct val="90000"/>
            </a:lnSpc>
            <a:spcBef>
              <a:spcPct val="0"/>
            </a:spcBef>
            <a:spcAft>
              <a:spcPct val="15000"/>
            </a:spcAft>
            <a:buChar char="•"/>
          </a:pPr>
          <a:r>
            <a:rPr lang="en-GB" sz="800" kern="1200">
              <a:solidFill>
                <a:sysClr val="windowText" lastClr="000000"/>
              </a:solidFill>
              <a:latin typeface="Times New Roman" panose="02020603050405020304" pitchFamily="18" charset="0"/>
              <a:cs typeface="Times New Roman" panose="02020603050405020304" pitchFamily="18" charset="0"/>
            </a:rPr>
            <a:t>Polyethylene Terephthalate (PETE) </a:t>
          </a:r>
        </a:p>
        <a:p>
          <a:pPr marL="57150" lvl="1" indent="-57150" algn="just" defTabSz="355600">
            <a:lnSpc>
              <a:spcPct val="90000"/>
            </a:lnSpc>
            <a:spcBef>
              <a:spcPct val="0"/>
            </a:spcBef>
            <a:spcAft>
              <a:spcPct val="15000"/>
            </a:spcAft>
            <a:buChar char="•"/>
          </a:pPr>
          <a:r>
            <a:rPr lang="en-GB" sz="800" kern="1200">
              <a:solidFill>
                <a:sysClr val="windowText" lastClr="000000"/>
              </a:solidFill>
              <a:latin typeface="Times New Roman" panose="02020603050405020304" pitchFamily="18" charset="0"/>
              <a:cs typeface="Times New Roman" panose="02020603050405020304" pitchFamily="18" charset="0"/>
            </a:rPr>
            <a:t>commonly used in food packaging i.e three layers of polyethylene are used to produde the tetra pak  packaging.</a:t>
          </a:r>
        </a:p>
        <a:p>
          <a:pPr marL="57150" lvl="1" indent="-57150" algn="just" defTabSz="355600">
            <a:lnSpc>
              <a:spcPct val="90000"/>
            </a:lnSpc>
            <a:spcBef>
              <a:spcPct val="0"/>
            </a:spcBef>
            <a:spcAft>
              <a:spcPct val="15000"/>
            </a:spcAft>
            <a:buChar char="•"/>
          </a:pPr>
          <a:r>
            <a:rPr lang="en-GB" sz="800" kern="1200">
              <a:solidFill>
                <a:sysClr val="windowText" lastClr="000000"/>
              </a:solidFill>
              <a:latin typeface="Times New Roman" panose="02020603050405020304" pitchFamily="18" charset="0"/>
              <a:cs typeface="Times New Roman" panose="02020603050405020304" pitchFamily="18" charset="0"/>
            </a:rPr>
            <a:t>PET is a form of single use plastic</a:t>
          </a:r>
        </a:p>
        <a:p>
          <a:pPr marL="57150" lvl="1" indent="-57150" algn="just" defTabSz="355600">
            <a:lnSpc>
              <a:spcPct val="90000"/>
            </a:lnSpc>
            <a:spcBef>
              <a:spcPct val="0"/>
            </a:spcBef>
            <a:spcAft>
              <a:spcPct val="15000"/>
            </a:spcAft>
            <a:buChar char="•"/>
          </a:pPr>
          <a:r>
            <a:rPr lang="en-GB" sz="800" kern="1200">
              <a:solidFill>
                <a:sysClr val="windowText" lastClr="000000"/>
              </a:solidFill>
              <a:latin typeface="Times New Roman" panose="02020603050405020304" pitchFamily="18" charset="0"/>
              <a:cs typeface="Times New Roman" panose="02020603050405020304" pitchFamily="18" charset="0"/>
            </a:rPr>
            <a:t>"PET bottles can be recycled into new cointainers, paneling, carpert" What do recycling symbols mean? (Leblanc, 2019)</a:t>
          </a:r>
        </a:p>
        <a:p>
          <a:pPr marL="57150" lvl="1" indent="-57150" algn="just" defTabSz="355600">
            <a:lnSpc>
              <a:spcPct val="90000"/>
            </a:lnSpc>
            <a:spcBef>
              <a:spcPct val="0"/>
            </a:spcBef>
            <a:spcAft>
              <a:spcPct val="15000"/>
            </a:spcAft>
            <a:buChar char="•"/>
          </a:pPr>
          <a:r>
            <a:rPr lang="en-GB" sz="800" kern="1200">
              <a:solidFill>
                <a:sysClr val="windowText" lastClr="000000"/>
              </a:solidFill>
              <a:latin typeface="Times New Roman" panose="02020603050405020304" pitchFamily="18" charset="0"/>
              <a:cs typeface="Times New Roman" panose="02020603050405020304" pitchFamily="18" charset="0"/>
            </a:rPr>
            <a:t>Although commonly thorght to be 100% recyclable the rate of PET plastic recycled each year is around "20%" What do recycling symbols mean? (Leblanc, 2019) of what is actually used and produced, leaving  up to 80% of PET plastic to landfills.</a:t>
          </a:r>
        </a:p>
      </dsp:txBody>
      <dsp:txXfrm>
        <a:off x="289806" y="450961"/>
        <a:ext cx="1779679" cy="2427627"/>
      </dsp:txXfrm>
    </dsp:sp>
    <dsp:sp modelId="{53F443B4-5B1C-4883-B094-8865E4E52191}">
      <dsp:nvSpPr>
        <dsp:cNvPr id="0" name=""/>
        <dsp:cNvSpPr/>
      </dsp:nvSpPr>
      <dsp:spPr>
        <a:xfrm>
          <a:off x="109072" y="192310"/>
          <a:ext cx="547625" cy="514195"/>
        </a:xfrm>
        <a:prstGeom prst="rect">
          <a:avLst/>
        </a:prstGeom>
        <a:blipFill>
          <a:blip xmlns:r="http://schemas.openxmlformats.org/officeDocument/2006/relationships" r:embed="rId1" cstate="print">
            <a:extLst>
              <a:ext uri="{28A0092B-C50C-407E-A947-70E740481C1C}">
                <a14:useLocalDpi xmlns:a14="http://schemas.microsoft.com/office/drawing/2010/main" val="0"/>
              </a:ext>
              <a:ext uri="{837473B0-CC2E-450A-ABE3-18F120FF3D39}">
                <a1611:picAttrSrcUrl xmlns:a1611="http://schemas.microsoft.com/office/drawing/2016/11/main" r:id="rId2"/>
              </a:ext>
            </a:extLst>
          </a:blip>
          <a:srcRect/>
          <a:stretch>
            <a:fillRect t="-10000" b="-10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D8C11BD-CA9C-442D-9772-807C56514A6E}">
      <dsp:nvSpPr>
        <dsp:cNvPr id="0" name=""/>
        <dsp:cNvSpPr/>
      </dsp:nvSpPr>
      <dsp:spPr>
        <a:xfrm rot="16200000">
          <a:off x="1484015" y="1515150"/>
          <a:ext cx="2347030" cy="3241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285909" bIns="0" numCol="1" spcCol="1270" anchor="t" anchorCtr="0">
          <a:noAutofit/>
        </a:bodyPr>
        <a:lstStyle/>
        <a:p>
          <a:pPr marL="0" lvl="0" indent="0" algn="r" defTabSz="1066800">
            <a:lnSpc>
              <a:spcPct val="90000"/>
            </a:lnSpc>
            <a:spcBef>
              <a:spcPct val="0"/>
            </a:spcBef>
            <a:spcAft>
              <a:spcPct val="35000"/>
            </a:spcAft>
            <a:buNone/>
          </a:pPr>
          <a:r>
            <a:rPr lang="en-GB" sz="2400" kern="1200">
              <a:latin typeface="Times New Roman" panose="02020603050405020304" pitchFamily="18" charset="0"/>
              <a:cs typeface="Times New Roman" panose="02020603050405020304" pitchFamily="18" charset="0"/>
            </a:rPr>
            <a:t>Paperboard</a:t>
          </a:r>
        </a:p>
      </dsp:txBody>
      <dsp:txXfrm>
        <a:off x="1484015" y="1515150"/>
        <a:ext cx="2347030" cy="324180"/>
      </dsp:txXfrm>
    </dsp:sp>
    <dsp:sp modelId="{AC84E664-446D-4462-B662-636DD39E6D5E}">
      <dsp:nvSpPr>
        <dsp:cNvPr id="0" name=""/>
        <dsp:cNvSpPr/>
      </dsp:nvSpPr>
      <dsp:spPr>
        <a:xfrm>
          <a:off x="2819621" y="503724"/>
          <a:ext cx="1614763" cy="234703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285909" rIns="56896" bIns="56896" numCol="1" spcCol="1270" anchor="t" anchorCtr="0">
          <a:noAutofit/>
        </a:bodyPr>
        <a:lstStyle/>
        <a:p>
          <a:pPr marL="57150" lvl="1" indent="-57150" algn="just" defTabSz="333375">
            <a:lnSpc>
              <a:spcPct val="90000"/>
            </a:lnSpc>
            <a:spcBef>
              <a:spcPct val="0"/>
            </a:spcBef>
            <a:spcAft>
              <a:spcPct val="15000"/>
            </a:spcAft>
            <a:buChar char="•"/>
          </a:pPr>
          <a:r>
            <a:rPr lang="en-GB" sz="750" kern="1200">
              <a:solidFill>
                <a:sysClr val="windowText" lastClr="000000"/>
              </a:solidFill>
              <a:latin typeface="Times New Roman" panose="02020603050405020304" pitchFamily="18" charset="0"/>
              <a:cs typeface="Times New Roman" panose="02020603050405020304" pitchFamily="18" charset="0"/>
            </a:rPr>
            <a:t>Paperboard, commonly confused with  cardbord, is used as a form of packaging on both food and non food related items (cereal boxes).</a:t>
          </a:r>
        </a:p>
        <a:p>
          <a:pPr marL="57150" lvl="1" indent="-57150" algn="just" defTabSz="333375">
            <a:lnSpc>
              <a:spcPct val="90000"/>
            </a:lnSpc>
            <a:spcBef>
              <a:spcPct val="0"/>
            </a:spcBef>
            <a:spcAft>
              <a:spcPct val="15000"/>
            </a:spcAft>
            <a:buChar char="•"/>
          </a:pPr>
          <a:r>
            <a:rPr lang="en-GB" sz="750" kern="1200">
              <a:solidFill>
                <a:sysClr val="windowText" lastClr="000000"/>
              </a:solidFill>
              <a:latin typeface="Times New Roman" panose="02020603050405020304" pitchFamily="18" charset="0"/>
              <a:cs typeface="Times New Roman" panose="02020603050405020304" pitchFamily="18" charset="0"/>
            </a:rPr>
            <a:t>paperboard deters from cardboard as it is a single of material where as cardboard contains multiple sandwhiched layers - resulting in a stronger exterior</a:t>
          </a:r>
        </a:p>
        <a:p>
          <a:pPr marL="57150" lvl="1" indent="-57150" algn="just" defTabSz="333375">
            <a:lnSpc>
              <a:spcPct val="90000"/>
            </a:lnSpc>
            <a:spcBef>
              <a:spcPct val="0"/>
            </a:spcBef>
            <a:spcAft>
              <a:spcPct val="15000"/>
            </a:spcAft>
            <a:buChar char="•"/>
          </a:pPr>
          <a:r>
            <a:rPr lang="en-GB" sz="750" kern="1200">
              <a:solidFill>
                <a:sysClr val="windowText" lastClr="000000"/>
              </a:solidFill>
              <a:latin typeface="Times New Roman" panose="02020603050405020304" pitchFamily="18" charset="0"/>
              <a:cs typeface="Times New Roman" panose="02020603050405020304" pitchFamily="18" charset="0"/>
            </a:rPr>
            <a:t>Although paperboard is recyclable soiled materials are not as "sorting and processing machinery can be damaged" How recycable is paperboard? (earth911, 2019); meaning any unrecyclable materials are placed in landfills.</a:t>
          </a:r>
        </a:p>
        <a:p>
          <a:pPr marL="57150" lvl="1" indent="-57150" algn="just" defTabSz="333375">
            <a:lnSpc>
              <a:spcPct val="90000"/>
            </a:lnSpc>
            <a:spcBef>
              <a:spcPct val="0"/>
            </a:spcBef>
            <a:spcAft>
              <a:spcPct val="15000"/>
            </a:spcAft>
            <a:buChar char="•"/>
          </a:pPr>
          <a:r>
            <a:rPr lang="en-GB" sz="750" kern="1200">
              <a:solidFill>
                <a:sysClr val="windowText" lastClr="000000"/>
              </a:solidFill>
              <a:latin typeface="Times New Roman" panose="02020603050405020304" pitchFamily="18" charset="0"/>
              <a:cs typeface="Times New Roman" panose="02020603050405020304" pitchFamily="18" charset="0"/>
            </a:rPr>
            <a:t>paperboard it left is often made from recovered fibre for example newspapers; and is comonly recycled into items such as telephone books</a:t>
          </a:r>
          <a:r>
            <a:rPr lang="en-GB" sz="750" kern="1200">
              <a:solidFill>
                <a:sysClr val="windowText" lastClr="000000"/>
              </a:solidFill>
            </a:rPr>
            <a:t>.</a:t>
          </a:r>
        </a:p>
        <a:p>
          <a:pPr marL="57150" lvl="1" indent="-57150" algn="l" defTabSz="311150">
            <a:lnSpc>
              <a:spcPct val="90000"/>
            </a:lnSpc>
            <a:spcBef>
              <a:spcPct val="0"/>
            </a:spcBef>
            <a:spcAft>
              <a:spcPct val="15000"/>
            </a:spcAft>
            <a:buChar char="•"/>
          </a:pPr>
          <a:endParaRPr lang="en-GB" sz="700" kern="1200"/>
        </a:p>
      </dsp:txBody>
      <dsp:txXfrm>
        <a:off x="2819621" y="503724"/>
        <a:ext cx="1614763" cy="2347030"/>
      </dsp:txXfrm>
    </dsp:sp>
    <dsp:sp modelId="{480CA646-2363-463B-87B9-45FD237D60A2}">
      <dsp:nvSpPr>
        <dsp:cNvPr id="0" name=""/>
        <dsp:cNvSpPr/>
      </dsp:nvSpPr>
      <dsp:spPr>
        <a:xfrm>
          <a:off x="2552201" y="172905"/>
          <a:ext cx="534839" cy="539125"/>
        </a:xfrm>
        <a:prstGeom prst="rect">
          <a:avLst/>
        </a:prstGeom>
        <a:blipFill>
          <a:blip xmlns:r="http://schemas.openxmlformats.org/officeDocument/2006/relationships" r:embed="rId3" cstate="print">
            <a:extLst>
              <a:ext uri="{28A0092B-C50C-407E-A947-70E740481C1C}">
                <a14:useLocalDpi xmlns:a14="http://schemas.microsoft.com/office/drawing/2010/main" val="0"/>
              </a:ext>
              <a:ext uri="{837473B0-CC2E-450A-ABE3-18F120FF3D39}">
                <a1611:picAttrSrcUrl xmlns:a1611="http://schemas.microsoft.com/office/drawing/2016/11/main" r:id="rId4"/>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21837E3-6D01-4B79-885B-5D04143E5BD7}">
      <dsp:nvSpPr>
        <dsp:cNvPr id="0" name=""/>
        <dsp:cNvSpPr/>
      </dsp:nvSpPr>
      <dsp:spPr>
        <a:xfrm rot="16200000">
          <a:off x="3848914" y="1449571"/>
          <a:ext cx="2347030" cy="3241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285909" bIns="0" numCol="1" spcCol="1270" anchor="t" anchorCtr="0">
          <a:noAutofit/>
        </a:bodyPr>
        <a:lstStyle/>
        <a:p>
          <a:pPr marL="0" lvl="0" indent="0" algn="r" defTabSz="1066800">
            <a:lnSpc>
              <a:spcPct val="90000"/>
            </a:lnSpc>
            <a:spcBef>
              <a:spcPct val="0"/>
            </a:spcBef>
            <a:spcAft>
              <a:spcPct val="35000"/>
            </a:spcAft>
            <a:buNone/>
          </a:pPr>
          <a:r>
            <a:rPr lang="en-GB" sz="2400" kern="1200">
              <a:latin typeface="Times New Roman" panose="02020603050405020304" pitchFamily="18" charset="0"/>
              <a:cs typeface="Times New Roman" panose="02020603050405020304" pitchFamily="18" charset="0"/>
            </a:rPr>
            <a:t>Aluminum</a:t>
          </a:r>
        </a:p>
      </dsp:txBody>
      <dsp:txXfrm>
        <a:off x="3848914" y="1449571"/>
        <a:ext cx="2347030" cy="324180"/>
      </dsp:txXfrm>
    </dsp:sp>
    <dsp:sp modelId="{FC324F37-8D8D-4E5C-8795-C63612977676}">
      <dsp:nvSpPr>
        <dsp:cNvPr id="0" name=""/>
        <dsp:cNvSpPr/>
      </dsp:nvSpPr>
      <dsp:spPr>
        <a:xfrm>
          <a:off x="5184520" y="438146"/>
          <a:ext cx="1614763" cy="234703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285909" rIns="64008" bIns="64008" numCol="1" spcCol="1270" anchor="t" anchorCtr="0">
          <a:noAutofit/>
        </a:bodyPr>
        <a:lstStyle/>
        <a:p>
          <a:pPr marL="57150" lvl="1" indent="-57150" algn="just" defTabSz="400050">
            <a:lnSpc>
              <a:spcPct val="90000"/>
            </a:lnSpc>
            <a:spcBef>
              <a:spcPct val="0"/>
            </a:spcBef>
            <a:spcAft>
              <a:spcPct val="15000"/>
            </a:spcAft>
            <a:buChar char="•"/>
          </a:pPr>
          <a:r>
            <a:rPr lang="en-GB" sz="900" kern="1200">
              <a:solidFill>
                <a:sysClr val="windowText" lastClr="000000"/>
              </a:solidFill>
              <a:latin typeface="Times New Roman" panose="02020603050405020304" pitchFamily="18" charset="0"/>
              <a:cs typeface="Times New Roman" panose="02020603050405020304" pitchFamily="18" charset="0"/>
            </a:rPr>
            <a:t>Aluminum is actively used in the curation of soft drinks cans and tin foil; they are recycled once clean and used to create ingot. "each ingot contains about 1.6 million drinks cans" How is aluminum recycled (recycling-guide, 2003-19)</a:t>
          </a:r>
        </a:p>
        <a:p>
          <a:pPr marL="57150" lvl="1" indent="-57150" algn="just" defTabSz="400050">
            <a:lnSpc>
              <a:spcPct val="90000"/>
            </a:lnSpc>
            <a:spcBef>
              <a:spcPct val="0"/>
            </a:spcBef>
            <a:spcAft>
              <a:spcPct val="15000"/>
            </a:spcAft>
            <a:buChar char="•"/>
          </a:pPr>
          <a:r>
            <a:rPr lang="en-GB" sz="900" kern="1200">
              <a:solidFill>
                <a:sysClr val="windowText" lastClr="000000"/>
              </a:solidFill>
              <a:latin typeface="Times New Roman" panose="02020603050405020304" pitchFamily="18" charset="0"/>
              <a:cs typeface="Times New Roman" panose="02020603050405020304" pitchFamily="18" charset="0"/>
            </a:rPr>
            <a:t>ingot is later heated and rolled in order to produce new packaging such as food wrapping.</a:t>
          </a:r>
        </a:p>
        <a:p>
          <a:pPr marL="57150" lvl="1" indent="-57150" algn="just" defTabSz="400050">
            <a:lnSpc>
              <a:spcPct val="90000"/>
            </a:lnSpc>
            <a:spcBef>
              <a:spcPct val="0"/>
            </a:spcBef>
            <a:spcAft>
              <a:spcPct val="15000"/>
            </a:spcAft>
            <a:buChar char="•"/>
          </a:pPr>
          <a:r>
            <a:rPr lang="en-GB" sz="900" kern="1200">
              <a:solidFill>
                <a:sysClr val="windowText" lastClr="000000"/>
              </a:solidFill>
              <a:latin typeface="Times New Roman" panose="02020603050405020304" pitchFamily="18" charset="0"/>
              <a:cs typeface="Times New Roman" panose="02020603050405020304" pitchFamily="18" charset="0"/>
            </a:rPr>
            <a:t>therefore aluminum has the ability to be in a constant cycle of reuse.</a:t>
          </a:r>
        </a:p>
      </dsp:txBody>
      <dsp:txXfrm>
        <a:off x="5184520" y="438146"/>
        <a:ext cx="1614763" cy="2347030"/>
      </dsp:txXfrm>
    </dsp:sp>
    <dsp:sp modelId="{26A8107C-BA72-4884-9EB2-7361C067906B}">
      <dsp:nvSpPr>
        <dsp:cNvPr id="0" name=""/>
        <dsp:cNvSpPr/>
      </dsp:nvSpPr>
      <dsp:spPr>
        <a:xfrm>
          <a:off x="5008464" y="266664"/>
          <a:ext cx="437086" cy="407968"/>
        </a:xfrm>
        <a:prstGeom prst="rect">
          <a:avLst/>
        </a:prstGeom>
        <a:blipFill>
          <a:blip xmlns:r="http://schemas.openxmlformats.org/officeDocument/2006/relationships" r:embed="rId5" cstate="print">
            <a:extLst>
              <a:ext uri="{28A0092B-C50C-407E-A947-70E740481C1C}">
                <a14:useLocalDpi xmlns:a14="http://schemas.microsoft.com/office/drawing/2010/main" val="0"/>
              </a:ext>
              <a:ext uri="{837473B0-CC2E-450A-ABE3-18F120FF3D39}">
                <a1611:picAttrSrcUrl xmlns:a1611="http://schemas.microsoft.com/office/drawing/2016/11/main" r:id="rId6"/>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2">
  <dgm:title val=""/>
  <dgm:desc val=""/>
  <dgm:catLst>
    <dgm:cat type="list" pri="6000"/>
    <dgm:cat type="relationship" pri="16000"/>
    <dgm:cat type="picture" pri="29000"/>
    <dgm:cat type="pictureconvert" pri="2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dgm:varLst>
    <dgm:choose name="Name0">
      <dgm:if name="Name1" func="var" arg="dir" op="equ" val="norm">
        <dgm:alg type="lin">
          <dgm:param type="linDir" val="fromL"/>
          <dgm:param type="nodeVertAlign" val="t"/>
        </dgm:alg>
      </dgm:if>
      <dgm:else name="Name2">
        <dgm:alg type="lin">
          <dgm:param type="linDir" val="fromR"/>
          <dgm:param type="nodeVertAlign" val="t"/>
        </dgm:alg>
      </dgm:else>
    </dgm:choose>
    <dgm:shape xmlns:r="http://schemas.openxmlformats.org/officeDocument/2006/relationships" r:blip="">
      <dgm:adjLst/>
    </dgm:shape>
    <dgm:presOf/>
    <dgm:constrLst>
      <dgm:constr type="w" for="ch" forName="compositeNode" refType="w"/>
      <dgm:constr type="h" for="ch" forName="compositeNode" refType="h"/>
      <dgm:constr type="w" for="ch" forName="sibTrans" refType="w" refFor="ch" refForName="compositeNode" op="equ" fact="0.2"/>
      <dgm:constr type="h" for="des" forName="childNode" op="equ"/>
      <dgm:constr type="w" for="des" forName="childNode" op="equ"/>
      <dgm:constr type="w" for="des" forName="parentNode" op="equ"/>
      <dgm:constr type="h" for="des" forName="image" op="equ"/>
      <dgm:constr type="w" for="des" forName="image" op="equ"/>
      <dgm:constr type="primFontSz" for="des" forName="parentNode" op="equ" val="65"/>
      <dgm:constr type="primFontSz" for="des" forName="childNode" op="equ" val="65"/>
    </dgm:constrLst>
    <dgm:ruleLst/>
    <dgm:forEach name="Name3" axis="ch" ptType="node">
      <dgm:layoutNode name="compositeNode">
        <dgm:varLst>
          <dgm:bulletEnabled val="1"/>
        </dgm:varLst>
        <dgm:alg type="composite"/>
        <dgm:presOf/>
        <dgm:choose name="Name4">
          <dgm:if name="Name5" func="var" arg="dir" op="equ" val="norm">
            <dgm:constrLst>
              <dgm:constr type="w" for="ch" forName="image" refType="w"/>
              <dgm:constr type="h" for="ch" forName="image" refType="h"/>
              <dgm:constr type="h" for="ch" forName="image" refType="w" refFor="ch" refForName="image" op="lte"/>
              <dgm:constr type="w" for="ch" forName="image" refType="h" refFor="ch" refForName="image" op="lte"/>
              <dgm:constr type="w" for="ch" forName="image" refType="w" op="lte" fact="0.33"/>
              <dgm:constr type="h" for="ch" forName="image" refType="h" op="lte" fact="0.33"/>
              <dgm:constr type="t" for="ch" forName="image"/>
              <dgm:constr type="l" for="ch" forName="image"/>
              <dgm:constr type="w" for="ch" forName="childNode" refType="w" fact="0.85"/>
              <dgm:constr type="h" for="ch" forName="childNode" refType="h" fact="0.78"/>
              <dgm:constr type="t" for="ch" forName="childNode" refType="h" refFor="ch" refForName="image" fact="0.66"/>
              <dgm:constr type="l" for="ch" forName="childNode" refType="w" refFor="ch" refForName="image" fact="0.5"/>
              <dgm:constr type="tMarg" for="ch" forName="childNode" refType="w" refFor="ch" refForName="image" fact="1.25"/>
              <dgm:constr type="t" for="ch" forName="parentNode" refType="h" refFor="ch" refForName="image" fact="0.66"/>
              <dgm:constr type="b" for="ch" forName="parentNode" refType="b" refFor="ch" refForName="childNode"/>
              <dgm:constr type="l" for="ch" forName="parentNode"/>
              <dgm:constr type="r" for="ch" forName="parentNode" refType="l" refFor="ch" refForName="childNode"/>
              <dgm:constr type="rMarg" for="ch" forName="parentNode" refType="w" refFor="ch" refForName="image" fact="1.25"/>
            </dgm:constrLst>
          </dgm:if>
          <dgm:else name="Name6">
            <dgm:constrLst>
              <dgm:constr type="w" for="ch" forName="image" refType="w"/>
              <dgm:constr type="h" for="ch" forName="image" refType="h"/>
              <dgm:constr type="h" for="ch" forName="image" refType="w" refFor="ch" refForName="image" op="lte"/>
              <dgm:constr type="w" for="ch" forName="image" refType="h" refFor="ch" refForName="image" op="lte"/>
              <dgm:constr type="w" for="ch" forName="image" refType="w" op="lte" fact="0.33"/>
              <dgm:constr type="h" for="ch" forName="image" refType="h" op="lte" fact="0.33"/>
              <dgm:constr type="t" for="ch" forName="image"/>
              <dgm:constr type="r" for="ch" forName="image" refType="w"/>
              <dgm:constr type="w" for="ch" forName="childNode" refType="w" fact="0.85"/>
              <dgm:constr type="h" for="ch" forName="childNode" refType="h" fact="0.78"/>
              <dgm:constr type="t" for="ch" forName="childNode" refType="h" refFor="ch" refForName="image" fact="0.66"/>
              <dgm:constr type="r" for="ch" forName="childNode" refType="w"/>
              <dgm:constr type="rOff" for="ch" forName="childNode" refType="w" refFor="ch" refForName="image" fact="-0.5"/>
              <dgm:constr type="tMarg" for="ch" forName="childNode" refType="w" refFor="ch" refForName="image" fact="1.25"/>
              <dgm:constr type="t" for="ch" forName="parentNode" refType="h" refFor="ch" refForName="image" fact="0.66"/>
              <dgm:constr type="b" for="ch" forName="parentNode" refType="b" refFor="ch" refForName="childNode"/>
              <dgm:constr type="r" for="ch" forName="parentNode" refType="w"/>
              <dgm:constr type="l" for="ch" forName="parentNode" refType="r" refFor="ch" refForName="childNode"/>
              <dgm:constr type="lOff" for="ch" forName="parentNode" refType="rOff" refFor="ch" refForName="childNode"/>
              <dgm:constr type="lMarg" for="ch" forName="parentNode" refType="w" refFor="ch" refForName="image" fact="1.25"/>
            </dgm:constrLst>
          </dgm:else>
        </dgm:choose>
        <dgm:ruleLst>
          <dgm:rule type="w" for="ch" forName="childNode" val="NaN" fact="0.4" max="NaN"/>
          <dgm:rule type="h" for="ch" forName="childNode" val="NaN" fact="0.5" max="NaN"/>
        </dgm:ruleLst>
        <dgm:layoutNode name="image" styleLbl="fgImgPlace1">
          <dgm:alg type="sp"/>
          <dgm:shape xmlns:r="http://schemas.openxmlformats.org/officeDocument/2006/relationships" type="rect" r:blip="" zOrderOff="4" blipPhldr="1">
            <dgm:adjLst/>
          </dgm:shape>
          <dgm:presOf/>
          <dgm:constrLst/>
          <dgm:ruleLst/>
        </dgm:layoutNode>
        <dgm:layoutNode name="childNode" styleLbl="node1">
          <dgm:varLst>
            <dgm:bulletEnabled val="1"/>
          </dgm:varLst>
          <dgm:alg type="tx">
            <dgm:param type="stBulletLvl" val="1"/>
          </dgm:alg>
          <dgm:shape xmlns:r="http://schemas.openxmlformats.org/officeDocument/2006/relationships" type="rect" r:blip="" zOrderOff="2">
            <dgm:adjLst/>
          </dgm:shape>
          <dgm:presOf axis="des" ptType="node"/>
          <dgm:constrLst/>
          <dgm:ruleLst>
            <dgm:rule type="primFontSz" val="5" fact="NaN" max="NaN"/>
          </dgm:ruleLst>
        </dgm:layoutNode>
        <dgm:layoutNode name="parentNode" styleLbl="revTx">
          <dgm:varLst>
            <dgm:chMax val="0"/>
            <dgm:bulletEnabled val="1"/>
          </dgm:varLst>
          <dgm:choose name="Name7">
            <dgm:if name="Name8" func="var" arg="dir" op="equ" val="norm">
              <dgm:alg type="tx">
                <dgm:param type="autoTxRot" val="grav"/>
                <dgm:param type="txAnchorVert" val="t"/>
                <dgm:param type="parTxLTRAlign" val="r"/>
                <dgm:param type="parTxRTLAlign" val="r"/>
              </dgm:alg>
              <dgm:shape xmlns:r="http://schemas.openxmlformats.org/officeDocument/2006/relationships" rot="270" type="rect" r:blip="">
                <dgm:adjLst/>
              </dgm:shape>
              <dgm:presOf axis="self"/>
              <dgm:constrLst>
                <dgm:constr type="lMarg"/>
                <dgm:constr type="bMarg"/>
                <dgm:constr type="tMarg"/>
              </dgm:constrLst>
            </dgm:if>
            <dgm:else name="Name9">
              <dgm:alg type="tx">
                <dgm:param type="autoTxRot" val="grav"/>
                <dgm:param type="parTxLTRAlign" val="l"/>
                <dgm:param type="parTxRTLAlign" val="l"/>
              </dgm:alg>
              <dgm:shape xmlns:r="http://schemas.openxmlformats.org/officeDocument/2006/relationships" rot="90" type="rect" r:blip="">
                <dgm:adjLst/>
              </dgm:shape>
              <dgm:presOf axis="self"/>
              <dgm:constrLst>
                <dgm:constr type="rMarg"/>
                <dgm:constr type="bMarg"/>
                <dgm:constr type="tMarg"/>
              </dgm:constrLst>
            </dgm:else>
          </dgm:choose>
          <dgm:ruleLst>
            <dgm:rule type="primFontSz" val="5" fact="NaN" max="NaN"/>
          </dgm:ruleLst>
        </dgm:layoutNode>
      </dgm:layoutNode>
      <dgm:forEach name="Name10" axis="followSib" ptType="sibTrans" cnt="1">
        <dgm:layoutNode name="sibTrans">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D2B50-AB2C-4FA6-86D8-FF4C86A7D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williams</dc:creator>
  <cp:keywords/>
  <dc:description/>
  <cp:lastModifiedBy>jasmine williams</cp:lastModifiedBy>
  <cp:revision>9</cp:revision>
  <dcterms:created xsi:type="dcterms:W3CDTF">2019-10-04T12:42:00Z</dcterms:created>
  <dcterms:modified xsi:type="dcterms:W3CDTF">2019-10-04T18:15:00Z</dcterms:modified>
</cp:coreProperties>
</file>