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33CFBF" w14:textId="77777777" w:rsidR="00AC1AC6" w:rsidRPr="005A1C42" w:rsidRDefault="00477943" w:rsidP="00A0604C">
      <w:pPr>
        <w:pStyle w:val="Heading1"/>
        <w:rPr>
          <w:rFonts w:cs="Times New Roman"/>
          <w:highlight w:val="white"/>
        </w:rPr>
      </w:pPr>
      <w:r w:rsidRPr="005A1C42">
        <w:rPr>
          <w:rFonts w:cs="Times New Roman"/>
          <w:highlight w:val="white"/>
        </w:rPr>
        <w:t>N</w:t>
      </w:r>
      <w:r w:rsidR="00F83907" w:rsidRPr="005A1C42">
        <w:rPr>
          <w:rFonts w:cs="Times New Roman"/>
          <w:highlight w:val="white"/>
        </w:rPr>
        <w:t>AME</w:t>
      </w:r>
      <w:r w:rsidRPr="005A1C42">
        <w:rPr>
          <w:rFonts w:cs="Times New Roman"/>
          <w:highlight w:val="white"/>
        </w:rPr>
        <w:t xml:space="preserve">: </w:t>
      </w:r>
      <w:proofErr w:type="spellStart"/>
      <w:r w:rsidRPr="005A1C42">
        <w:rPr>
          <w:rFonts w:cs="Times New Roman"/>
          <w:highlight w:val="white"/>
        </w:rPr>
        <w:t>I</w:t>
      </w:r>
      <w:r w:rsidR="00DA1E1F" w:rsidRPr="005A1C42">
        <w:rPr>
          <w:rFonts w:cs="Times New Roman"/>
          <w:highlight w:val="white"/>
        </w:rPr>
        <w:t>sha</w:t>
      </w:r>
      <w:proofErr w:type="spellEnd"/>
      <w:r w:rsidR="00DA1E1F" w:rsidRPr="005A1C42">
        <w:rPr>
          <w:rFonts w:cs="Times New Roman"/>
          <w:highlight w:val="white"/>
        </w:rPr>
        <w:t xml:space="preserve"> </w:t>
      </w:r>
      <w:proofErr w:type="spellStart"/>
      <w:r w:rsidR="00DA1E1F" w:rsidRPr="005A1C42">
        <w:rPr>
          <w:rFonts w:cs="Times New Roman"/>
          <w:highlight w:val="white"/>
        </w:rPr>
        <w:t>muskaan</w:t>
      </w:r>
      <w:proofErr w:type="spellEnd"/>
    </w:p>
    <w:p w14:paraId="39B58E8E" w14:textId="77777777" w:rsidR="00AC1AC6" w:rsidRPr="005A1C42" w:rsidRDefault="00F83907" w:rsidP="00A0604C">
      <w:pPr>
        <w:pStyle w:val="Heading1"/>
        <w:rPr>
          <w:rFonts w:cs="Times New Roman"/>
          <w:highlight w:val="white"/>
        </w:rPr>
      </w:pPr>
      <w:r w:rsidRPr="005A1C42">
        <w:rPr>
          <w:rFonts w:cs="Times New Roman"/>
          <w:highlight w:val="white"/>
        </w:rPr>
        <w:t>STUDENT ID</w:t>
      </w:r>
      <w:r w:rsidR="00EA5F6E" w:rsidRPr="005A1C42">
        <w:rPr>
          <w:rFonts w:cs="Times New Roman"/>
          <w:highlight w:val="white"/>
        </w:rPr>
        <w:t>: 2128279</w:t>
      </w:r>
    </w:p>
    <w:p w14:paraId="052AB1F6" w14:textId="7AF6BF81" w:rsidR="00AC1AC6" w:rsidRPr="005A1C42" w:rsidRDefault="00EA5F6E" w:rsidP="006E7A46">
      <w:pPr>
        <w:pStyle w:val="Heading1"/>
        <w:rPr>
          <w:rFonts w:cs="Times New Roman"/>
          <w:highlight w:val="white"/>
        </w:rPr>
      </w:pPr>
      <w:r w:rsidRPr="005A1C42">
        <w:rPr>
          <w:rFonts w:cs="Times New Roman"/>
          <w:highlight w:val="white"/>
        </w:rPr>
        <w:t>MODULE</w:t>
      </w:r>
      <w:r w:rsidR="006C1476" w:rsidRPr="005A1C42">
        <w:rPr>
          <w:rFonts w:cs="Times New Roman"/>
          <w:highlight w:val="white"/>
        </w:rPr>
        <w:t>:Mar</w:t>
      </w:r>
      <w:r w:rsidR="001B5DCC" w:rsidRPr="005A1C42">
        <w:rPr>
          <w:rFonts w:cs="Times New Roman"/>
          <w:highlight w:val="white"/>
        </w:rPr>
        <w:t>keting management assessment 1</w:t>
      </w:r>
    </w:p>
    <w:p w14:paraId="671DC15B" w14:textId="3F222259" w:rsidR="00C90394" w:rsidRPr="005A1C42" w:rsidRDefault="00C90394" w:rsidP="00C90394">
      <w:pPr>
        <w:pStyle w:val="Heading1"/>
        <w:rPr>
          <w:rFonts w:cs="Times New Roman"/>
          <w:highlight w:val="white"/>
        </w:rPr>
      </w:pPr>
      <w:r w:rsidRPr="005A1C42">
        <w:rPr>
          <w:rFonts w:cs="Times New Roman"/>
          <w:highlight w:val="white"/>
        </w:rPr>
        <w:t>MODULE CODE:</w:t>
      </w:r>
      <w:r w:rsidR="007A434A" w:rsidRPr="005A1C42">
        <w:rPr>
          <w:rFonts w:cs="Times New Roman"/>
          <w:highlight w:val="white"/>
        </w:rPr>
        <w:t>LCMB7001</w:t>
      </w:r>
    </w:p>
    <w:p w14:paraId="51F9CBB6" w14:textId="77777777" w:rsidR="00AC1AC6" w:rsidRPr="005A1C42" w:rsidRDefault="00B316FC" w:rsidP="006E7A46">
      <w:pPr>
        <w:pStyle w:val="Heading1"/>
        <w:rPr>
          <w:rFonts w:cs="Times New Roman"/>
          <w:highlight w:val="white"/>
        </w:rPr>
      </w:pPr>
      <w:r w:rsidRPr="005A1C42">
        <w:rPr>
          <w:rFonts w:cs="Times New Roman"/>
          <w:highlight w:val="white"/>
        </w:rPr>
        <w:t xml:space="preserve">LECTURER: </w:t>
      </w:r>
      <w:proofErr w:type="spellStart"/>
      <w:r w:rsidRPr="005A1C42">
        <w:rPr>
          <w:rFonts w:cs="Times New Roman"/>
          <w:highlight w:val="white"/>
        </w:rPr>
        <w:t>Tu</w:t>
      </w:r>
      <w:r w:rsidR="00F70B80" w:rsidRPr="005A1C42">
        <w:rPr>
          <w:rFonts w:cs="Times New Roman"/>
          <w:highlight w:val="white"/>
        </w:rPr>
        <w:t>sh</w:t>
      </w:r>
      <w:r w:rsidR="006F0B17" w:rsidRPr="005A1C42">
        <w:rPr>
          <w:rFonts w:cs="Times New Roman"/>
          <w:highlight w:val="white"/>
        </w:rPr>
        <w:t>ara</w:t>
      </w:r>
      <w:proofErr w:type="spellEnd"/>
      <w:r w:rsidR="006F0B17" w:rsidRPr="005A1C42">
        <w:rPr>
          <w:rFonts w:cs="Times New Roman"/>
          <w:highlight w:val="white"/>
        </w:rPr>
        <w:t xml:space="preserve"> </w:t>
      </w:r>
      <w:proofErr w:type="spellStart"/>
      <w:r w:rsidR="006F0B17" w:rsidRPr="005A1C42">
        <w:rPr>
          <w:rFonts w:cs="Times New Roman"/>
          <w:highlight w:val="white"/>
        </w:rPr>
        <w:t>Balen</w:t>
      </w:r>
      <w:r w:rsidR="00734507" w:rsidRPr="005A1C42">
        <w:rPr>
          <w:rFonts w:cs="Times New Roman"/>
          <w:highlight w:val="white"/>
        </w:rPr>
        <w:t>dran</w:t>
      </w:r>
      <w:proofErr w:type="spellEnd"/>
    </w:p>
    <w:p w14:paraId="7708D86F" w14:textId="77777777" w:rsidR="00AC1AC6" w:rsidRPr="005A1C42" w:rsidRDefault="00D34005" w:rsidP="006E7A46">
      <w:pPr>
        <w:pStyle w:val="Heading1"/>
        <w:rPr>
          <w:rFonts w:cs="Times New Roman"/>
          <w:highlight w:val="white"/>
        </w:rPr>
      </w:pPr>
      <w:r w:rsidRPr="005A1C42">
        <w:rPr>
          <w:rFonts w:cs="Times New Roman"/>
          <w:highlight w:val="white"/>
        </w:rPr>
        <w:t>COURSE: Master</w:t>
      </w:r>
      <w:r w:rsidR="00425C14" w:rsidRPr="005A1C42">
        <w:rPr>
          <w:rFonts w:cs="Times New Roman"/>
          <w:highlight w:val="white"/>
        </w:rPr>
        <w:t>’s in business administration</w:t>
      </w:r>
    </w:p>
    <w:p w14:paraId="296419EE" w14:textId="62868F48" w:rsidR="00A63F67" w:rsidRPr="005A1C42" w:rsidRDefault="00A63F67" w:rsidP="006E7A46">
      <w:pPr>
        <w:pStyle w:val="Heading1"/>
        <w:rPr>
          <w:rFonts w:cs="Times New Roman"/>
          <w:highlight w:val="white"/>
        </w:rPr>
      </w:pPr>
      <w:r w:rsidRPr="005A1C42">
        <w:rPr>
          <w:rFonts w:cs="Times New Roman"/>
          <w:highlight w:val="white"/>
        </w:rPr>
        <w:t xml:space="preserve">SUBMISSION DATE: </w:t>
      </w:r>
      <w:r w:rsidR="002B6D2E">
        <w:rPr>
          <w:rFonts w:cs="Times New Roman"/>
          <w:highlight w:val="white"/>
        </w:rPr>
        <w:t>09-09-2022</w:t>
      </w:r>
    </w:p>
    <w:p w14:paraId="00437FD4" w14:textId="77777777" w:rsidR="003F01F7" w:rsidRPr="005A1C42" w:rsidRDefault="003F01F7" w:rsidP="003F01F7">
      <w:pPr>
        <w:jc w:val="center"/>
        <w:rPr>
          <w:rFonts w:ascii="Times New Roman" w:hAnsi="Times New Roman" w:cs="Times New Roman"/>
          <w:highlight w:val="white"/>
        </w:rPr>
      </w:pPr>
    </w:p>
    <w:p w14:paraId="388B9C9E" w14:textId="77777777" w:rsidR="003F01F7" w:rsidRPr="005A1C42" w:rsidRDefault="003F01F7" w:rsidP="003F01F7">
      <w:pPr>
        <w:jc w:val="center"/>
        <w:rPr>
          <w:rFonts w:ascii="Times New Roman" w:hAnsi="Times New Roman" w:cs="Times New Roman"/>
          <w:highlight w:val="white"/>
        </w:rPr>
      </w:pPr>
    </w:p>
    <w:p w14:paraId="5F042081" w14:textId="77777777" w:rsidR="003F01F7" w:rsidRPr="005A1C42" w:rsidRDefault="003F01F7" w:rsidP="003F01F7">
      <w:pPr>
        <w:jc w:val="center"/>
        <w:rPr>
          <w:rFonts w:ascii="Times New Roman" w:hAnsi="Times New Roman" w:cs="Times New Roman"/>
          <w:highlight w:val="white"/>
        </w:rPr>
      </w:pPr>
    </w:p>
    <w:p w14:paraId="3C5FEB8D" w14:textId="77777777" w:rsidR="003F01F7" w:rsidRPr="005A1C42" w:rsidRDefault="003F01F7" w:rsidP="003F01F7">
      <w:pPr>
        <w:jc w:val="center"/>
        <w:rPr>
          <w:rFonts w:ascii="Times New Roman" w:hAnsi="Times New Roman" w:cs="Times New Roman"/>
          <w:highlight w:val="white"/>
        </w:rPr>
      </w:pPr>
    </w:p>
    <w:p w14:paraId="46DC4F46" w14:textId="77777777" w:rsidR="003F01F7" w:rsidRPr="005A1C42" w:rsidRDefault="003F01F7" w:rsidP="003F01F7">
      <w:pPr>
        <w:jc w:val="center"/>
        <w:rPr>
          <w:rFonts w:ascii="Times New Roman" w:hAnsi="Times New Roman" w:cs="Times New Roman"/>
          <w:highlight w:val="white"/>
        </w:rPr>
      </w:pPr>
    </w:p>
    <w:p w14:paraId="0CD9FC1C" w14:textId="77777777" w:rsidR="003F01F7" w:rsidRPr="005A1C42" w:rsidRDefault="003F01F7" w:rsidP="003F01F7">
      <w:pPr>
        <w:jc w:val="center"/>
        <w:rPr>
          <w:rFonts w:ascii="Times New Roman" w:hAnsi="Times New Roman" w:cs="Times New Roman"/>
          <w:highlight w:val="white"/>
        </w:rPr>
      </w:pPr>
    </w:p>
    <w:p w14:paraId="21A9832F" w14:textId="77777777" w:rsidR="003F01F7" w:rsidRPr="005A1C42" w:rsidRDefault="003F01F7" w:rsidP="003F01F7">
      <w:pPr>
        <w:jc w:val="center"/>
        <w:rPr>
          <w:rFonts w:ascii="Times New Roman" w:hAnsi="Times New Roman" w:cs="Times New Roman"/>
          <w:highlight w:val="white"/>
        </w:rPr>
      </w:pPr>
    </w:p>
    <w:p w14:paraId="7F1A60B6" w14:textId="77777777" w:rsidR="003F01F7" w:rsidRPr="005A1C42" w:rsidRDefault="003F01F7" w:rsidP="003F01F7">
      <w:pPr>
        <w:jc w:val="center"/>
        <w:rPr>
          <w:rFonts w:ascii="Times New Roman" w:hAnsi="Times New Roman" w:cs="Times New Roman"/>
          <w:highlight w:val="white"/>
        </w:rPr>
      </w:pPr>
    </w:p>
    <w:p w14:paraId="31FD20A0" w14:textId="77777777" w:rsidR="003F01F7" w:rsidRPr="005A1C42" w:rsidRDefault="003F01F7" w:rsidP="003F01F7">
      <w:pPr>
        <w:jc w:val="center"/>
        <w:rPr>
          <w:rFonts w:ascii="Times New Roman" w:hAnsi="Times New Roman" w:cs="Times New Roman"/>
          <w:highlight w:val="white"/>
        </w:rPr>
      </w:pPr>
    </w:p>
    <w:p w14:paraId="56D9735D" w14:textId="77777777" w:rsidR="003F01F7" w:rsidRPr="005A1C42" w:rsidRDefault="003F01F7" w:rsidP="003F01F7">
      <w:pPr>
        <w:jc w:val="center"/>
        <w:rPr>
          <w:rFonts w:ascii="Times New Roman" w:hAnsi="Times New Roman" w:cs="Times New Roman"/>
          <w:highlight w:val="white"/>
        </w:rPr>
      </w:pPr>
    </w:p>
    <w:p w14:paraId="6F2B9D6F" w14:textId="77777777" w:rsidR="003F01F7" w:rsidRPr="005A1C42" w:rsidRDefault="003F01F7" w:rsidP="003F01F7">
      <w:pPr>
        <w:jc w:val="center"/>
        <w:rPr>
          <w:rFonts w:ascii="Times New Roman" w:hAnsi="Times New Roman" w:cs="Times New Roman"/>
          <w:highlight w:val="white"/>
        </w:rPr>
      </w:pPr>
    </w:p>
    <w:p w14:paraId="7743A5AE" w14:textId="77777777" w:rsidR="003F01F7" w:rsidRPr="005A1C42" w:rsidRDefault="003F01F7" w:rsidP="003F01F7">
      <w:pPr>
        <w:jc w:val="center"/>
        <w:rPr>
          <w:rFonts w:ascii="Times New Roman" w:hAnsi="Times New Roman" w:cs="Times New Roman"/>
          <w:highlight w:val="white"/>
        </w:rPr>
      </w:pPr>
    </w:p>
    <w:p w14:paraId="7937F5E0" w14:textId="77777777" w:rsidR="003F01F7" w:rsidRPr="005A1C42" w:rsidRDefault="003F01F7" w:rsidP="003F01F7">
      <w:pPr>
        <w:jc w:val="center"/>
        <w:rPr>
          <w:rFonts w:ascii="Times New Roman" w:hAnsi="Times New Roman" w:cs="Times New Roman"/>
          <w:highlight w:val="white"/>
        </w:rPr>
      </w:pPr>
    </w:p>
    <w:p w14:paraId="72E08157" w14:textId="77777777" w:rsidR="003F01F7" w:rsidRPr="005A1C42" w:rsidRDefault="003F01F7" w:rsidP="003F01F7">
      <w:pPr>
        <w:jc w:val="center"/>
        <w:rPr>
          <w:rFonts w:ascii="Times New Roman" w:hAnsi="Times New Roman" w:cs="Times New Roman"/>
          <w:highlight w:val="white"/>
        </w:rPr>
      </w:pPr>
    </w:p>
    <w:p w14:paraId="29CEE742" w14:textId="77777777" w:rsidR="003F01F7" w:rsidRPr="005A1C42" w:rsidRDefault="003F01F7" w:rsidP="003F01F7">
      <w:pPr>
        <w:jc w:val="center"/>
        <w:rPr>
          <w:rFonts w:ascii="Times New Roman" w:hAnsi="Times New Roman" w:cs="Times New Roman"/>
          <w:highlight w:val="white"/>
        </w:rPr>
      </w:pPr>
    </w:p>
    <w:p w14:paraId="018AA42D" w14:textId="77777777" w:rsidR="003F01F7" w:rsidRPr="005A1C42" w:rsidRDefault="003F01F7" w:rsidP="003F01F7">
      <w:pPr>
        <w:jc w:val="center"/>
        <w:rPr>
          <w:rFonts w:ascii="Times New Roman" w:hAnsi="Times New Roman" w:cs="Times New Roman"/>
          <w:highlight w:val="white"/>
        </w:rPr>
      </w:pPr>
    </w:p>
    <w:p w14:paraId="3EC8F39E" w14:textId="77777777" w:rsidR="003F01F7" w:rsidRPr="005A1C42" w:rsidRDefault="003F01F7" w:rsidP="003F01F7">
      <w:pPr>
        <w:jc w:val="center"/>
        <w:rPr>
          <w:rFonts w:ascii="Times New Roman" w:hAnsi="Times New Roman" w:cs="Times New Roman"/>
          <w:highlight w:val="white"/>
        </w:rPr>
      </w:pPr>
    </w:p>
    <w:p w14:paraId="3E36C0C1" w14:textId="77777777" w:rsidR="003F01F7" w:rsidRPr="005A1C42" w:rsidRDefault="003F01F7" w:rsidP="003F01F7">
      <w:pPr>
        <w:jc w:val="center"/>
        <w:rPr>
          <w:rFonts w:ascii="Times New Roman" w:hAnsi="Times New Roman" w:cs="Times New Roman"/>
          <w:highlight w:val="white"/>
        </w:rPr>
      </w:pPr>
    </w:p>
    <w:p w14:paraId="558D6E93" w14:textId="77777777" w:rsidR="003F01F7" w:rsidRPr="005A1C42" w:rsidRDefault="003F01F7" w:rsidP="003F01F7">
      <w:pPr>
        <w:jc w:val="center"/>
        <w:rPr>
          <w:rFonts w:ascii="Times New Roman" w:hAnsi="Times New Roman" w:cs="Times New Roman"/>
          <w:highlight w:val="white"/>
        </w:rPr>
      </w:pPr>
    </w:p>
    <w:p w14:paraId="2DD7DBAA" w14:textId="77777777" w:rsidR="003F01F7" w:rsidRPr="005A1C42" w:rsidRDefault="002D6D73" w:rsidP="003F01F7">
      <w:pPr>
        <w:jc w:val="center"/>
        <w:rPr>
          <w:rFonts w:ascii="Times New Roman" w:hAnsi="Times New Roman" w:cs="Times New Roman"/>
          <w:b/>
          <w:bCs/>
          <w:sz w:val="40"/>
          <w:szCs w:val="40"/>
          <w:highlight w:val="white"/>
        </w:rPr>
      </w:pPr>
      <w:r w:rsidRPr="005A1C42">
        <w:rPr>
          <w:rFonts w:ascii="Times New Roman" w:hAnsi="Times New Roman" w:cs="Times New Roman"/>
          <w:b/>
          <w:bCs/>
          <w:sz w:val="40"/>
          <w:szCs w:val="40"/>
          <w:highlight w:val="white"/>
        </w:rPr>
        <w:t>MARKETING MANAGEMENT</w:t>
      </w:r>
    </w:p>
    <w:p w14:paraId="4D12CF91" w14:textId="77777777" w:rsidR="003F01F7" w:rsidRPr="005A1C42" w:rsidRDefault="002D6D73" w:rsidP="003F01F7">
      <w:pPr>
        <w:jc w:val="center"/>
        <w:rPr>
          <w:rFonts w:ascii="Times New Roman" w:hAnsi="Times New Roman" w:cs="Times New Roman"/>
          <w:b/>
          <w:bCs/>
          <w:sz w:val="40"/>
          <w:szCs w:val="40"/>
          <w:highlight w:val="white"/>
        </w:rPr>
      </w:pPr>
      <w:r w:rsidRPr="005A1C42">
        <w:rPr>
          <w:rFonts w:ascii="Times New Roman" w:hAnsi="Times New Roman" w:cs="Times New Roman"/>
          <w:b/>
          <w:bCs/>
          <w:sz w:val="40"/>
          <w:szCs w:val="40"/>
          <w:highlight w:val="white"/>
        </w:rPr>
        <w:t>A1</w:t>
      </w:r>
    </w:p>
    <w:p w14:paraId="65B1BA1A" w14:textId="77777777" w:rsidR="003F01F7" w:rsidRPr="005A1C42" w:rsidRDefault="002D6D73">
      <w:pPr>
        <w:rPr>
          <w:rFonts w:ascii="Times New Roman" w:hAnsi="Times New Roman" w:cs="Times New Roman"/>
          <w:b/>
          <w:bCs/>
          <w:sz w:val="40"/>
          <w:szCs w:val="40"/>
          <w:highlight w:val="white"/>
        </w:rPr>
      </w:pPr>
      <w:r w:rsidRPr="005A1C42">
        <w:rPr>
          <w:rFonts w:ascii="Times New Roman" w:hAnsi="Times New Roman" w:cs="Times New Roman"/>
          <w:b/>
          <w:bCs/>
          <w:sz w:val="40"/>
          <w:szCs w:val="40"/>
          <w:highlight w:val="white"/>
        </w:rPr>
        <w:br w:type="page"/>
      </w:r>
    </w:p>
    <w:sdt>
      <w:sdtPr>
        <w:rPr>
          <w:rFonts w:ascii="Times New Roman" w:eastAsia="Arial" w:hAnsi="Times New Roman" w:cs="Times New Roman"/>
          <w:color w:val="auto"/>
          <w:sz w:val="22"/>
          <w:szCs w:val="22"/>
          <w:lang w:val="en-GB"/>
        </w:rPr>
        <w:id w:val="2122489003"/>
        <w:docPartObj>
          <w:docPartGallery w:val="Table of Contents"/>
          <w:docPartUnique/>
        </w:docPartObj>
      </w:sdtPr>
      <w:sdtEndPr>
        <w:rPr>
          <w:b/>
          <w:bCs/>
          <w:noProof/>
        </w:rPr>
      </w:sdtEndPr>
      <w:sdtContent>
        <w:p w14:paraId="6E3D5BC6" w14:textId="77777777" w:rsidR="003450E1" w:rsidRPr="005A1C42" w:rsidRDefault="002D6D73" w:rsidP="003450E1">
          <w:pPr>
            <w:pStyle w:val="TOCHeading"/>
            <w:jc w:val="center"/>
            <w:rPr>
              <w:rFonts w:ascii="Times New Roman" w:hAnsi="Times New Roman" w:cs="Times New Roman"/>
              <w:b/>
              <w:bCs/>
              <w:color w:val="auto"/>
              <w:sz w:val="28"/>
              <w:szCs w:val="28"/>
            </w:rPr>
          </w:pPr>
          <w:r w:rsidRPr="005A1C42">
            <w:rPr>
              <w:rFonts w:ascii="Times New Roman" w:hAnsi="Times New Roman" w:cs="Times New Roman"/>
              <w:b/>
              <w:bCs/>
              <w:color w:val="auto"/>
              <w:sz w:val="28"/>
              <w:szCs w:val="28"/>
            </w:rPr>
            <w:t>Table of Contents</w:t>
          </w:r>
        </w:p>
        <w:p w14:paraId="42F69D16" w14:textId="77777777" w:rsidR="003450E1" w:rsidRPr="005A1C42" w:rsidRDefault="002D6D73"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5A1C42">
            <w:rPr>
              <w:rFonts w:ascii="Times New Roman" w:hAnsi="Times New Roman" w:cs="Times New Roman"/>
              <w:sz w:val="24"/>
              <w:szCs w:val="24"/>
            </w:rPr>
            <w:fldChar w:fldCharType="begin"/>
          </w:r>
          <w:r w:rsidRPr="005A1C42">
            <w:rPr>
              <w:rFonts w:ascii="Times New Roman" w:hAnsi="Times New Roman" w:cs="Times New Roman"/>
              <w:sz w:val="24"/>
              <w:szCs w:val="24"/>
            </w:rPr>
            <w:instrText xml:space="preserve"> TOC \o "1-3" \h \z \u </w:instrText>
          </w:r>
          <w:r w:rsidRPr="005A1C42">
            <w:rPr>
              <w:rFonts w:ascii="Times New Roman" w:hAnsi="Times New Roman" w:cs="Times New Roman"/>
              <w:sz w:val="24"/>
              <w:szCs w:val="24"/>
            </w:rPr>
            <w:fldChar w:fldCharType="separate"/>
          </w:r>
          <w:hyperlink w:anchor="_Toc108671238" w:history="1">
            <w:r w:rsidRPr="005A1C42">
              <w:rPr>
                <w:rStyle w:val="Hyperlink"/>
                <w:rFonts w:ascii="Times New Roman" w:hAnsi="Times New Roman" w:cs="Times New Roman"/>
                <w:noProof/>
                <w:color w:val="auto"/>
                <w:sz w:val="24"/>
                <w:szCs w:val="24"/>
                <w:highlight w:val="white"/>
              </w:rPr>
              <w:t>Introduction</w:t>
            </w:r>
            <w:r w:rsidRPr="005A1C42">
              <w:rPr>
                <w:rFonts w:ascii="Times New Roman" w:hAnsi="Times New Roman" w:cs="Times New Roman"/>
                <w:noProof/>
                <w:webHidden/>
                <w:sz w:val="24"/>
                <w:szCs w:val="24"/>
              </w:rPr>
              <w:tab/>
            </w:r>
            <w:r w:rsidRPr="005A1C42">
              <w:rPr>
                <w:rFonts w:ascii="Times New Roman" w:hAnsi="Times New Roman" w:cs="Times New Roman"/>
                <w:noProof/>
                <w:webHidden/>
                <w:sz w:val="24"/>
                <w:szCs w:val="24"/>
              </w:rPr>
              <w:fldChar w:fldCharType="begin"/>
            </w:r>
            <w:r w:rsidRPr="005A1C42">
              <w:rPr>
                <w:rFonts w:ascii="Times New Roman" w:hAnsi="Times New Roman" w:cs="Times New Roman"/>
                <w:noProof/>
                <w:webHidden/>
                <w:sz w:val="24"/>
                <w:szCs w:val="24"/>
              </w:rPr>
              <w:instrText xml:space="preserve"> PAGEREF _Toc108671238 \h </w:instrText>
            </w:r>
            <w:r w:rsidRPr="005A1C42">
              <w:rPr>
                <w:rFonts w:ascii="Times New Roman" w:hAnsi="Times New Roman" w:cs="Times New Roman"/>
                <w:noProof/>
                <w:webHidden/>
                <w:sz w:val="24"/>
                <w:szCs w:val="24"/>
              </w:rPr>
            </w:r>
            <w:r w:rsidRPr="005A1C42">
              <w:rPr>
                <w:rFonts w:ascii="Times New Roman" w:hAnsi="Times New Roman" w:cs="Times New Roman"/>
                <w:noProof/>
                <w:webHidden/>
                <w:sz w:val="24"/>
                <w:szCs w:val="24"/>
              </w:rPr>
              <w:fldChar w:fldCharType="separate"/>
            </w:r>
            <w:r w:rsidRPr="005A1C42">
              <w:rPr>
                <w:rFonts w:ascii="Times New Roman" w:hAnsi="Times New Roman" w:cs="Times New Roman"/>
                <w:noProof/>
                <w:webHidden/>
                <w:sz w:val="24"/>
                <w:szCs w:val="24"/>
              </w:rPr>
              <w:t>3</w:t>
            </w:r>
            <w:r w:rsidRPr="005A1C42">
              <w:rPr>
                <w:rFonts w:ascii="Times New Roman" w:hAnsi="Times New Roman" w:cs="Times New Roman"/>
                <w:noProof/>
                <w:webHidden/>
                <w:sz w:val="24"/>
                <w:szCs w:val="24"/>
              </w:rPr>
              <w:fldChar w:fldCharType="end"/>
            </w:r>
          </w:hyperlink>
        </w:p>
        <w:p w14:paraId="09F52D09"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39" w:history="1">
            <w:r w:rsidR="002D6D73" w:rsidRPr="005A1C42">
              <w:rPr>
                <w:rStyle w:val="Hyperlink"/>
                <w:rFonts w:ascii="Times New Roman" w:hAnsi="Times New Roman" w:cs="Times New Roman"/>
                <w:noProof/>
                <w:color w:val="auto"/>
                <w:sz w:val="24"/>
                <w:szCs w:val="24"/>
              </w:rPr>
              <w:t>Background of Tesco</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_Toc108671239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3</w:t>
            </w:r>
            <w:r w:rsidR="002D6D73" w:rsidRPr="005A1C42">
              <w:rPr>
                <w:rFonts w:ascii="Times New Roman" w:hAnsi="Times New Roman" w:cs="Times New Roman"/>
                <w:noProof/>
                <w:webHidden/>
                <w:sz w:val="24"/>
                <w:szCs w:val="24"/>
              </w:rPr>
              <w:fldChar w:fldCharType="end"/>
            </w:r>
          </w:hyperlink>
        </w:p>
        <w:p w14:paraId="1DCD7628"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0" w:history="1">
            <w:r w:rsidR="002D6D73" w:rsidRPr="005A1C42">
              <w:rPr>
                <w:rStyle w:val="Hyperlink"/>
                <w:rFonts w:ascii="Times New Roman" w:hAnsi="Times New Roman" w:cs="Times New Roman"/>
                <w:noProof/>
                <w:color w:val="auto"/>
                <w:sz w:val="24"/>
                <w:szCs w:val="24"/>
              </w:rPr>
              <w:t>Concept of Communication</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_Toc108671240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3</w:t>
            </w:r>
            <w:r w:rsidR="002D6D73" w:rsidRPr="005A1C42">
              <w:rPr>
                <w:rFonts w:ascii="Times New Roman" w:hAnsi="Times New Roman" w:cs="Times New Roman"/>
                <w:noProof/>
                <w:webHidden/>
                <w:sz w:val="24"/>
                <w:szCs w:val="24"/>
              </w:rPr>
              <w:fldChar w:fldCharType="end"/>
            </w:r>
          </w:hyperlink>
        </w:p>
        <w:p w14:paraId="6E3AA5BC"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1" w:history="1">
            <w:r w:rsidR="002D6D73" w:rsidRPr="005A1C42">
              <w:rPr>
                <w:rStyle w:val="Hyperlink"/>
                <w:rFonts w:ascii="Times New Roman" w:hAnsi="Times New Roman" w:cs="Times New Roman"/>
                <w:noProof/>
                <w:color w:val="auto"/>
                <w:sz w:val="24"/>
                <w:szCs w:val="24"/>
              </w:rPr>
              <w:t>Diagram and a brief explanation of a communication model</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_Toc108671241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4</w:t>
            </w:r>
            <w:r w:rsidR="002D6D73" w:rsidRPr="005A1C42">
              <w:rPr>
                <w:rFonts w:ascii="Times New Roman" w:hAnsi="Times New Roman" w:cs="Times New Roman"/>
                <w:noProof/>
                <w:webHidden/>
                <w:sz w:val="24"/>
                <w:szCs w:val="24"/>
              </w:rPr>
              <w:fldChar w:fldCharType="end"/>
            </w:r>
          </w:hyperlink>
        </w:p>
        <w:p w14:paraId="5AF508E5"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2" w:history="1">
            <w:r w:rsidR="002D6D73" w:rsidRPr="005A1C42">
              <w:rPr>
                <w:rStyle w:val="Hyperlink"/>
                <w:rFonts w:ascii="Times New Roman" w:hAnsi="Times New Roman" w:cs="Times New Roman"/>
                <w:noProof/>
                <w:color w:val="auto"/>
                <w:sz w:val="24"/>
                <w:szCs w:val="24"/>
              </w:rPr>
              <w:t>Integrated Marketing Communications</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_Toc108671242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6</w:t>
            </w:r>
            <w:r w:rsidR="002D6D73" w:rsidRPr="005A1C42">
              <w:rPr>
                <w:rFonts w:ascii="Times New Roman" w:hAnsi="Times New Roman" w:cs="Times New Roman"/>
                <w:noProof/>
                <w:webHidden/>
                <w:sz w:val="24"/>
                <w:szCs w:val="24"/>
              </w:rPr>
              <w:fldChar w:fldCharType="end"/>
            </w:r>
          </w:hyperlink>
        </w:p>
        <w:p w14:paraId="05630CBE"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3" w:history="1">
            <w:r w:rsidR="002D6D73" w:rsidRPr="005A1C42">
              <w:rPr>
                <w:rStyle w:val="Hyperlink"/>
                <w:rFonts w:ascii="Times New Roman" w:hAnsi="Times New Roman" w:cs="Times New Roman"/>
                <w:noProof/>
                <w:color w:val="auto"/>
                <w:sz w:val="24"/>
                <w:szCs w:val="24"/>
              </w:rPr>
              <w:t>New promotional strategies of Tesco to raise awareness of the brand</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_Toc108671243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7</w:t>
            </w:r>
            <w:r w:rsidR="002D6D73" w:rsidRPr="005A1C42">
              <w:rPr>
                <w:rFonts w:ascii="Times New Roman" w:hAnsi="Times New Roman" w:cs="Times New Roman"/>
                <w:noProof/>
                <w:webHidden/>
                <w:sz w:val="24"/>
                <w:szCs w:val="24"/>
              </w:rPr>
              <w:fldChar w:fldCharType="end"/>
            </w:r>
          </w:hyperlink>
        </w:p>
        <w:p w14:paraId="43EC7671"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4" w:history="1">
            <w:r w:rsidR="002D6D73" w:rsidRPr="005A1C42">
              <w:rPr>
                <w:rStyle w:val="Hyperlink"/>
                <w:rFonts w:ascii="Times New Roman" w:hAnsi="Times New Roman" w:cs="Times New Roman"/>
                <w:noProof/>
                <w:color w:val="auto"/>
                <w:sz w:val="24"/>
                <w:szCs w:val="24"/>
              </w:rPr>
              <w:t>Definition of branding and brand equity</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_Toc108671244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8</w:t>
            </w:r>
            <w:r w:rsidR="002D6D73" w:rsidRPr="005A1C42">
              <w:rPr>
                <w:rFonts w:ascii="Times New Roman" w:hAnsi="Times New Roman" w:cs="Times New Roman"/>
                <w:noProof/>
                <w:webHidden/>
                <w:sz w:val="24"/>
                <w:szCs w:val="24"/>
              </w:rPr>
              <w:fldChar w:fldCharType="end"/>
            </w:r>
          </w:hyperlink>
        </w:p>
        <w:p w14:paraId="6188A756"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5" w:history="1">
            <w:r w:rsidR="002D6D73" w:rsidRPr="005A1C42">
              <w:rPr>
                <w:rStyle w:val="Hyperlink"/>
                <w:rFonts w:ascii="Times New Roman" w:hAnsi="Times New Roman" w:cs="Times New Roman"/>
                <w:noProof/>
                <w:color w:val="auto"/>
                <w:sz w:val="24"/>
                <w:szCs w:val="24"/>
              </w:rPr>
              <w:t>Keller's Brand Equity Model and its different stages</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_Toc108671245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8</w:t>
            </w:r>
            <w:r w:rsidR="002D6D73" w:rsidRPr="005A1C42">
              <w:rPr>
                <w:rFonts w:ascii="Times New Roman" w:hAnsi="Times New Roman" w:cs="Times New Roman"/>
                <w:noProof/>
                <w:webHidden/>
                <w:sz w:val="24"/>
                <w:szCs w:val="24"/>
              </w:rPr>
              <w:fldChar w:fldCharType="end"/>
            </w:r>
          </w:hyperlink>
        </w:p>
        <w:p w14:paraId="528889B9" w14:textId="77777777" w:rsidR="003450E1" w:rsidRPr="005A1C42" w:rsidRDefault="004E31F4" w:rsidP="005A1C42">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6" w:history="1">
            <w:r w:rsidR="002D6D73" w:rsidRPr="005A1C42">
              <w:rPr>
                <w:rStyle w:val="Hyperlink"/>
                <w:rFonts w:ascii="Times New Roman" w:hAnsi="Times New Roman" w:cs="Times New Roman"/>
                <w:noProof/>
                <w:color w:val="auto"/>
                <w:sz w:val="24"/>
                <w:szCs w:val="24"/>
              </w:rPr>
              <w:t>Keller’s brand equity model application in marketing</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_Toc108671246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9</w:t>
            </w:r>
            <w:r w:rsidR="002D6D73" w:rsidRPr="005A1C42">
              <w:rPr>
                <w:rFonts w:ascii="Times New Roman" w:hAnsi="Times New Roman" w:cs="Times New Roman"/>
                <w:noProof/>
                <w:webHidden/>
                <w:sz w:val="24"/>
                <w:szCs w:val="24"/>
              </w:rPr>
              <w:fldChar w:fldCharType="end"/>
            </w:r>
          </w:hyperlink>
        </w:p>
        <w:p w14:paraId="5B18653B"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7" w:history="1">
            <w:r w:rsidR="002D6D73" w:rsidRPr="005A1C42">
              <w:rPr>
                <w:rStyle w:val="Hyperlink"/>
                <w:rFonts w:ascii="Times New Roman" w:hAnsi="Times New Roman" w:cs="Times New Roman"/>
                <w:noProof/>
                <w:color w:val="auto"/>
                <w:sz w:val="24"/>
                <w:szCs w:val="24"/>
              </w:rPr>
              <w:t>Discuss the customer journey and customer touchpoints for your organization</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_Toc108671247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10</w:t>
            </w:r>
            <w:r w:rsidR="002D6D73" w:rsidRPr="005A1C42">
              <w:rPr>
                <w:rFonts w:ascii="Times New Roman" w:hAnsi="Times New Roman" w:cs="Times New Roman"/>
                <w:noProof/>
                <w:webHidden/>
                <w:sz w:val="24"/>
                <w:szCs w:val="24"/>
              </w:rPr>
              <w:fldChar w:fldCharType="end"/>
            </w:r>
          </w:hyperlink>
        </w:p>
        <w:p w14:paraId="51F07F45"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8" w:history="1">
            <w:r w:rsidR="002D6D73" w:rsidRPr="005A1C42">
              <w:rPr>
                <w:rStyle w:val="Hyperlink"/>
                <w:rFonts w:ascii="Times New Roman" w:hAnsi="Times New Roman" w:cs="Times New Roman"/>
                <w:noProof/>
                <w:color w:val="auto"/>
                <w:sz w:val="24"/>
                <w:szCs w:val="24"/>
              </w:rPr>
              <w:t>Explain the Total Engagement Model and how it could be related to Tesco</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_Toc108671248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12</w:t>
            </w:r>
            <w:r w:rsidR="002D6D73" w:rsidRPr="005A1C42">
              <w:rPr>
                <w:rFonts w:ascii="Times New Roman" w:hAnsi="Times New Roman" w:cs="Times New Roman"/>
                <w:noProof/>
                <w:webHidden/>
                <w:sz w:val="24"/>
                <w:szCs w:val="24"/>
              </w:rPr>
              <w:fldChar w:fldCharType="end"/>
            </w:r>
          </w:hyperlink>
        </w:p>
        <w:p w14:paraId="124F570E"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49" w:history="1">
            <w:r w:rsidR="002D6D73" w:rsidRPr="005A1C42">
              <w:rPr>
                <w:rStyle w:val="Hyperlink"/>
                <w:rFonts w:ascii="Times New Roman" w:hAnsi="Times New Roman" w:cs="Times New Roman"/>
                <w:noProof/>
                <w:color w:val="auto"/>
                <w:sz w:val="24"/>
                <w:szCs w:val="24"/>
              </w:rPr>
              <w:t>Conclusion</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_Toc108671249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14</w:t>
            </w:r>
            <w:r w:rsidR="002D6D73" w:rsidRPr="005A1C42">
              <w:rPr>
                <w:rFonts w:ascii="Times New Roman" w:hAnsi="Times New Roman" w:cs="Times New Roman"/>
                <w:noProof/>
                <w:webHidden/>
                <w:sz w:val="24"/>
                <w:szCs w:val="24"/>
              </w:rPr>
              <w:fldChar w:fldCharType="end"/>
            </w:r>
          </w:hyperlink>
        </w:p>
        <w:p w14:paraId="08CB7786" w14:textId="77777777" w:rsidR="003450E1" w:rsidRPr="005A1C42" w:rsidRDefault="004E31F4" w:rsidP="005A1C42">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8671250" w:history="1">
            <w:r w:rsidR="002D6D73" w:rsidRPr="005A1C42">
              <w:rPr>
                <w:rStyle w:val="Hyperlink"/>
                <w:rFonts w:ascii="Times New Roman" w:hAnsi="Times New Roman" w:cs="Times New Roman"/>
                <w:noProof/>
                <w:color w:val="auto"/>
                <w:sz w:val="24"/>
                <w:szCs w:val="24"/>
              </w:rPr>
              <w:t>References:</w:t>
            </w:r>
            <w:r w:rsidR="002D6D73" w:rsidRPr="005A1C42">
              <w:rPr>
                <w:rFonts w:ascii="Times New Roman" w:hAnsi="Times New Roman" w:cs="Times New Roman"/>
                <w:noProof/>
                <w:webHidden/>
                <w:sz w:val="24"/>
                <w:szCs w:val="24"/>
              </w:rPr>
              <w:tab/>
            </w:r>
            <w:r w:rsidR="002D6D73" w:rsidRPr="005A1C42">
              <w:rPr>
                <w:rFonts w:ascii="Times New Roman" w:hAnsi="Times New Roman" w:cs="Times New Roman"/>
                <w:noProof/>
                <w:webHidden/>
                <w:sz w:val="24"/>
                <w:szCs w:val="24"/>
              </w:rPr>
              <w:fldChar w:fldCharType="begin"/>
            </w:r>
            <w:r w:rsidR="002D6D73" w:rsidRPr="005A1C42">
              <w:rPr>
                <w:rFonts w:ascii="Times New Roman" w:hAnsi="Times New Roman" w:cs="Times New Roman"/>
                <w:noProof/>
                <w:webHidden/>
                <w:sz w:val="24"/>
                <w:szCs w:val="24"/>
              </w:rPr>
              <w:instrText xml:space="preserve"> PAGEREF _Toc108671250 \h </w:instrText>
            </w:r>
            <w:r w:rsidR="002D6D73" w:rsidRPr="005A1C42">
              <w:rPr>
                <w:rFonts w:ascii="Times New Roman" w:hAnsi="Times New Roman" w:cs="Times New Roman"/>
                <w:noProof/>
                <w:webHidden/>
                <w:sz w:val="24"/>
                <w:szCs w:val="24"/>
              </w:rPr>
            </w:r>
            <w:r w:rsidR="002D6D73" w:rsidRPr="005A1C42">
              <w:rPr>
                <w:rFonts w:ascii="Times New Roman" w:hAnsi="Times New Roman" w:cs="Times New Roman"/>
                <w:noProof/>
                <w:webHidden/>
                <w:sz w:val="24"/>
                <w:szCs w:val="24"/>
              </w:rPr>
              <w:fldChar w:fldCharType="separate"/>
            </w:r>
            <w:r w:rsidR="002D6D73" w:rsidRPr="005A1C42">
              <w:rPr>
                <w:rFonts w:ascii="Times New Roman" w:hAnsi="Times New Roman" w:cs="Times New Roman"/>
                <w:noProof/>
                <w:webHidden/>
                <w:sz w:val="24"/>
                <w:szCs w:val="24"/>
              </w:rPr>
              <w:t>15</w:t>
            </w:r>
            <w:r w:rsidR="002D6D73" w:rsidRPr="005A1C42">
              <w:rPr>
                <w:rFonts w:ascii="Times New Roman" w:hAnsi="Times New Roman" w:cs="Times New Roman"/>
                <w:noProof/>
                <w:webHidden/>
                <w:sz w:val="24"/>
                <w:szCs w:val="24"/>
              </w:rPr>
              <w:fldChar w:fldCharType="end"/>
            </w:r>
          </w:hyperlink>
        </w:p>
        <w:p w14:paraId="00B51571" w14:textId="77777777" w:rsidR="003450E1" w:rsidRPr="005A1C42" w:rsidRDefault="002D6D73" w:rsidP="005A1C42">
          <w:pPr>
            <w:spacing w:line="360" w:lineRule="auto"/>
            <w:jc w:val="both"/>
            <w:rPr>
              <w:rFonts w:ascii="Times New Roman" w:hAnsi="Times New Roman" w:cs="Times New Roman"/>
            </w:rPr>
          </w:pPr>
          <w:r w:rsidRPr="005A1C42">
            <w:rPr>
              <w:rFonts w:ascii="Times New Roman" w:hAnsi="Times New Roman" w:cs="Times New Roman"/>
              <w:b/>
              <w:bCs/>
              <w:noProof/>
              <w:sz w:val="24"/>
              <w:szCs w:val="24"/>
            </w:rPr>
            <w:fldChar w:fldCharType="end"/>
          </w:r>
        </w:p>
      </w:sdtContent>
    </w:sdt>
    <w:p w14:paraId="3E0447A6" w14:textId="77777777" w:rsidR="003450E1" w:rsidRPr="005A1C42" w:rsidRDefault="002D6D73">
      <w:pPr>
        <w:rPr>
          <w:rFonts w:ascii="Times New Roman" w:hAnsi="Times New Roman" w:cs="Times New Roman"/>
          <w:b/>
          <w:sz w:val="28"/>
          <w:szCs w:val="40"/>
          <w:highlight w:val="white"/>
        </w:rPr>
      </w:pPr>
      <w:r w:rsidRPr="005A1C42">
        <w:rPr>
          <w:rFonts w:ascii="Times New Roman" w:hAnsi="Times New Roman" w:cs="Times New Roman"/>
          <w:highlight w:val="white"/>
        </w:rPr>
        <w:br w:type="page"/>
      </w:r>
    </w:p>
    <w:p w14:paraId="453D7C9A" w14:textId="77777777" w:rsidR="00B457F1" w:rsidRPr="005A1C42" w:rsidRDefault="002D6D73" w:rsidP="003F01F7">
      <w:pPr>
        <w:pStyle w:val="Heading1"/>
        <w:rPr>
          <w:rFonts w:cs="Times New Roman"/>
          <w:highlight w:val="white"/>
        </w:rPr>
      </w:pPr>
      <w:bookmarkStart w:id="0" w:name="_Toc108671238"/>
      <w:r w:rsidRPr="005A1C42">
        <w:rPr>
          <w:rFonts w:cs="Times New Roman"/>
          <w:highlight w:val="white"/>
        </w:rPr>
        <w:t>Introduction</w:t>
      </w:r>
      <w:bookmarkEnd w:id="0"/>
      <w:r w:rsidRPr="005A1C42">
        <w:rPr>
          <w:rFonts w:cs="Times New Roman"/>
          <w:highlight w:val="white"/>
        </w:rPr>
        <w:t xml:space="preserve"> </w:t>
      </w:r>
    </w:p>
    <w:p w14:paraId="62E20852" w14:textId="77777777" w:rsidR="00B457F1" w:rsidRPr="005A1C42" w:rsidRDefault="002D6D73" w:rsidP="00B457F1">
      <w:pPr>
        <w:spacing w:before="200" w:line="360" w:lineRule="auto"/>
        <w:jc w:val="both"/>
        <w:rPr>
          <w:rFonts w:ascii="Times New Roman" w:eastAsia="Times New Roman" w:hAnsi="Times New Roman" w:cs="Times New Roman"/>
          <w:b/>
          <w:sz w:val="28"/>
          <w:szCs w:val="28"/>
          <w:highlight w:val="white"/>
        </w:rPr>
      </w:pPr>
      <w:r w:rsidRPr="005A1C42">
        <w:rPr>
          <w:rFonts w:ascii="Times New Roman" w:eastAsia="Times New Roman" w:hAnsi="Times New Roman" w:cs="Times New Roman"/>
          <w:bCs/>
          <w:sz w:val="24"/>
          <w:szCs w:val="24"/>
          <w:highlight w:val="white"/>
          <w:lang w:val="en-US"/>
        </w:rPr>
        <w:t xml:space="preserve">This report includes background information about the UK-based brand Tesco and a brief overview of the company. It also includes the definition of communication, as well as a diagram to help understand better communication models. It also includes a definition of integrated marketing communication as well as an explanation of promotional strategies that Tesco can utilize to increase awareness of the brand. The branding and brand equity are also defined as well as an explanation of the equity model that is best suited for the company. The customer journey and </w:t>
      </w:r>
      <w:proofErr w:type="spellStart"/>
      <w:r w:rsidRPr="005A1C42">
        <w:rPr>
          <w:rFonts w:ascii="Times New Roman" w:eastAsia="Times New Roman" w:hAnsi="Times New Roman" w:cs="Times New Roman"/>
          <w:bCs/>
          <w:sz w:val="24"/>
          <w:szCs w:val="24"/>
          <w:highlight w:val="white"/>
          <w:lang w:val="en-US"/>
        </w:rPr>
        <w:t>touchpoints</w:t>
      </w:r>
      <w:proofErr w:type="spellEnd"/>
      <w:r w:rsidRPr="005A1C42">
        <w:rPr>
          <w:rFonts w:ascii="Times New Roman" w:eastAsia="Times New Roman" w:hAnsi="Times New Roman" w:cs="Times New Roman"/>
          <w:bCs/>
          <w:sz w:val="24"/>
          <w:szCs w:val="24"/>
          <w:highlight w:val="white"/>
          <w:lang w:val="en-US"/>
        </w:rPr>
        <w:t xml:space="preserve"> are also discussed and a customer journey map is also included. Additionally, the total engagement model is also discussed as well as its relation to Tesco. </w:t>
      </w:r>
    </w:p>
    <w:p w14:paraId="14660C9B" w14:textId="77777777" w:rsidR="004E3F1A" w:rsidRPr="005A1C42" w:rsidRDefault="002D6D73" w:rsidP="003F01F7">
      <w:pPr>
        <w:pStyle w:val="Heading1"/>
        <w:rPr>
          <w:rFonts w:cs="Times New Roman"/>
        </w:rPr>
      </w:pPr>
      <w:bookmarkStart w:id="1" w:name="_Toc108671239"/>
      <w:r w:rsidRPr="005A1C42">
        <w:rPr>
          <w:rFonts w:cs="Times New Roman"/>
        </w:rPr>
        <w:t>Background of Tesco</w:t>
      </w:r>
      <w:bookmarkEnd w:id="1"/>
    </w:p>
    <w:p w14:paraId="29FE4F7B" w14:textId="560B8FA3"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Tesco is a retail brand that was first established in the United Kingdom back in the first half of the twentieth century. The company first started its business as a collective champion of physical retail stores in London (Aiello </w:t>
      </w:r>
      <w:r w:rsidRPr="005A1C42">
        <w:rPr>
          <w:rFonts w:ascii="Times New Roman" w:eastAsia="Times New Roman" w:hAnsi="Times New Roman" w:cs="Times New Roman"/>
          <w:i/>
          <w:sz w:val="24"/>
          <w:szCs w:val="24"/>
        </w:rPr>
        <w:t>et al</w:t>
      </w:r>
      <w:r w:rsidRPr="005A1C42">
        <w:rPr>
          <w:rFonts w:ascii="Times New Roman" w:eastAsia="Times New Roman" w:hAnsi="Times New Roman" w:cs="Times New Roman"/>
          <w:sz w:val="24"/>
          <w:szCs w:val="24"/>
        </w:rPr>
        <w:t>. 2020). By the end of the 1930s the company started flourishing its business all across the country and in the latter part of the century it spread its business all across Europe (</w:t>
      </w:r>
      <w:proofErr w:type="spellStart"/>
      <w:r w:rsidRPr="005A1C42">
        <w:rPr>
          <w:rFonts w:ascii="Times New Roman" w:eastAsia="Times New Roman" w:hAnsi="Times New Roman" w:cs="Times New Roman"/>
          <w:sz w:val="24"/>
          <w:szCs w:val="24"/>
          <w:highlight w:val="white"/>
        </w:rPr>
        <w:t>Guo</w:t>
      </w:r>
      <w:proofErr w:type="spellEnd"/>
      <w:r w:rsidRPr="005A1C42">
        <w:rPr>
          <w:rFonts w:ascii="Times New Roman" w:eastAsia="Times New Roman" w:hAnsi="Times New Roman" w:cs="Times New Roman"/>
          <w:sz w:val="24"/>
          <w:szCs w:val="24"/>
          <w:highlight w:val="white"/>
        </w:rPr>
        <w:t xml:space="preserve"> and Wang, 2019)</w:t>
      </w:r>
      <w:r w:rsidRPr="005A1C42">
        <w:rPr>
          <w:rFonts w:ascii="Times New Roman" w:eastAsia="Times New Roman" w:hAnsi="Times New Roman" w:cs="Times New Roman"/>
          <w:sz w:val="24"/>
          <w:szCs w:val="24"/>
        </w:rPr>
        <w:t>. Currently, the company is a popular brand in about 11 countries all across the world where they have started flourishing their business. Apart from retail, the company holds many other business chains in other marketing sectors (</w:t>
      </w:r>
      <w:proofErr w:type="spellStart"/>
      <w:r w:rsidRPr="005A1C42">
        <w:rPr>
          <w:rFonts w:ascii="Times New Roman" w:eastAsia="Times New Roman" w:hAnsi="Times New Roman" w:cs="Times New Roman"/>
          <w:sz w:val="24"/>
          <w:szCs w:val="24"/>
          <w:highlight w:val="white"/>
        </w:rPr>
        <w:t>Hashim</w:t>
      </w:r>
      <w:proofErr w:type="spellEnd"/>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et al</w:t>
      </w:r>
      <w:r w:rsidRPr="005A1C42">
        <w:rPr>
          <w:rFonts w:ascii="Times New Roman" w:eastAsia="Times New Roman" w:hAnsi="Times New Roman" w:cs="Times New Roman"/>
          <w:sz w:val="24"/>
          <w:szCs w:val="24"/>
        </w:rPr>
        <w:t xml:space="preserve">. 2021). For </w:t>
      </w:r>
      <w:r w:rsidR="00FD5BB5" w:rsidRPr="005A1C42">
        <w:rPr>
          <w:rFonts w:ascii="Times New Roman" w:eastAsia="Times New Roman" w:hAnsi="Times New Roman" w:cs="Times New Roman"/>
          <w:sz w:val="24"/>
          <w:szCs w:val="24"/>
        </w:rPr>
        <w:t>example,</w:t>
      </w:r>
      <w:r w:rsidRPr="005A1C42">
        <w:rPr>
          <w:rFonts w:ascii="Times New Roman" w:eastAsia="Times New Roman" w:hAnsi="Times New Roman" w:cs="Times New Roman"/>
          <w:sz w:val="24"/>
          <w:szCs w:val="24"/>
        </w:rPr>
        <w:t xml:space="preserve"> Tesco bank is a business chain of Tesco, presently the company is earning more recognition as it entered the readily available food sector in recent years, it has increased the brand value of the company, enabling it to acquire </w:t>
      </w:r>
      <w:r w:rsidR="00FD5BB5" w:rsidRPr="005A1C42">
        <w:rPr>
          <w:rFonts w:ascii="Times New Roman" w:eastAsia="Times New Roman" w:hAnsi="Times New Roman" w:cs="Times New Roman"/>
          <w:sz w:val="24"/>
          <w:szCs w:val="24"/>
        </w:rPr>
        <w:t>a better</w:t>
      </w:r>
      <w:r w:rsidRPr="005A1C42">
        <w:rPr>
          <w:rFonts w:ascii="Times New Roman" w:eastAsia="Times New Roman" w:hAnsi="Times New Roman" w:cs="Times New Roman"/>
          <w:sz w:val="24"/>
          <w:szCs w:val="24"/>
        </w:rPr>
        <w:t xml:space="preserve"> hold over its target markets. Tesco uses the strategy of increasing its sales by keeping a lower price than others in the market (</w:t>
      </w:r>
      <w:r w:rsidRPr="005A1C42">
        <w:rPr>
          <w:rFonts w:ascii="Times New Roman" w:eastAsia="Times New Roman" w:hAnsi="Times New Roman" w:cs="Times New Roman"/>
          <w:sz w:val="24"/>
          <w:szCs w:val="24"/>
          <w:highlight w:val="white"/>
        </w:rPr>
        <w:t>Evans and Mason, 2018)</w:t>
      </w:r>
      <w:r w:rsidRPr="005A1C42">
        <w:rPr>
          <w:rFonts w:ascii="Times New Roman" w:eastAsia="Times New Roman" w:hAnsi="Times New Roman" w:cs="Times New Roman"/>
          <w:sz w:val="24"/>
          <w:szCs w:val="24"/>
        </w:rPr>
        <w:t xml:space="preserve">. </w:t>
      </w:r>
    </w:p>
    <w:p w14:paraId="1C3BEBDD" w14:textId="77777777" w:rsidR="004E3F1A" w:rsidRPr="005A1C42" w:rsidRDefault="002D6D73" w:rsidP="003F01F7">
      <w:pPr>
        <w:pStyle w:val="Heading1"/>
        <w:rPr>
          <w:rFonts w:cs="Times New Roman"/>
        </w:rPr>
      </w:pPr>
      <w:bookmarkStart w:id="2" w:name="_Toc108671240"/>
      <w:r w:rsidRPr="005A1C42">
        <w:rPr>
          <w:rFonts w:cs="Times New Roman"/>
        </w:rPr>
        <w:t>Concept of Communication</w:t>
      </w:r>
      <w:bookmarkEnd w:id="2"/>
      <w:r w:rsidRPr="005A1C42">
        <w:rPr>
          <w:rFonts w:cs="Times New Roman"/>
        </w:rPr>
        <w:t xml:space="preserve"> </w:t>
      </w:r>
    </w:p>
    <w:p w14:paraId="41D45061" w14:textId="77777777"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The process of transferring information from one person to another is called communication. The sharing of ideas, thoughts, opinions, and facts through the use of a channel to promote understanding and harmony is a part of the communication process. The process of communication is not limited to words and does not depend on whether the individual speaks or not (businessjargons.com, 2022). Communication can also take place with the help of actions, letters, symbols, and expressions. The process of communication is a two-way process where messages are exchanged between the sender and receiver. Communication is made up of seven elements which include encoding, message, sender, receiver, medium, decoding, and feedback (commonsense.org, 2022). These seven elements play a vital role in the communication process and if harmony is not maintained between these seven elements, then there are greater chances of miscommunication.</w:t>
      </w:r>
    </w:p>
    <w:p w14:paraId="091C83F1" w14:textId="77777777" w:rsidR="004E3F1A" w:rsidRPr="005A1C42" w:rsidRDefault="002D6D73" w:rsidP="003F01F7">
      <w:pPr>
        <w:pStyle w:val="Heading1"/>
        <w:rPr>
          <w:rFonts w:cs="Times New Roman"/>
        </w:rPr>
      </w:pPr>
      <w:bookmarkStart w:id="3" w:name="_Toc108671241"/>
      <w:r w:rsidRPr="005A1C42">
        <w:rPr>
          <w:rFonts w:cs="Times New Roman"/>
        </w:rPr>
        <w:t>Diagram and a brief explanation of a communication model</w:t>
      </w:r>
      <w:bookmarkEnd w:id="3"/>
      <w:r w:rsidRPr="005A1C42">
        <w:rPr>
          <w:rFonts w:cs="Times New Roman"/>
        </w:rPr>
        <w:t xml:space="preserve"> </w:t>
      </w:r>
    </w:p>
    <w:p w14:paraId="25FE5AD7" w14:textId="77777777" w:rsidR="00B457F1" w:rsidRPr="005A1C42" w:rsidRDefault="002D6D73" w:rsidP="00B457F1">
      <w:pPr>
        <w:spacing w:before="200" w:line="360" w:lineRule="auto"/>
        <w:jc w:val="both"/>
        <w:rPr>
          <w:rFonts w:ascii="Times New Roman" w:eastAsia="Times New Roman" w:hAnsi="Times New Roman" w:cs="Times New Roman"/>
          <w:sz w:val="24"/>
          <w:szCs w:val="24"/>
          <w:lang w:val="en-US"/>
        </w:rPr>
      </w:pPr>
      <w:r w:rsidRPr="005A1C42">
        <w:rPr>
          <w:rFonts w:ascii="Times New Roman" w:eastAsia="Times New Roman" w:hAnsi="Times New Roman" w:cs="Times New Roman"/>
          <w:sz w:val="24"/>
          <w:szCs w:val="24"/>
          <w:lang w:val="en-US"/>
        </w:rPr>
        <w:t xml:space="preserve">The communication model that will be discussed in this report is the </w:t>
      </w:r>
      <w:proofErr w:type="spellStart"/>
      <w:r w:rsidRPr="005A1C42">
        <w:rPr>
          <w:rFonts w:ascii="Times New Roman" w:eastAsia="Times New Roman" w:hAnsi="Times New Roman" w:cs="Times New Roman"/>
          <w:sz w:val="24"/>
          <w:szCs w:val="24"/>
          <w:lang w:val="en-US"/>
        </w:rPr>
        <w:t>Schramm</w:t>
      </w:r>
      <w:proofErr w:type="spellEnd"/>
      <w:r w:rsidRPr="005A1C42">
        <w:rPr>
          <w:rFonts w:ascii="Times New Roman" w:eastAsia="Times New Roman" w:hAnsi="Times New Roman" w:cs="Times New Roman"/>
          <w:sz w:val="24"/>
          <w:szCs w:val="24"/>
          <w:lang w:val="en-US"/>
        </w:rPr>
        <w:t xml:space="preserve"> model of communication. This model is a cyclical or circular model that includes all important factors of communication. The model explains the flow of communication with the help of a classic approach. According to this model, communication is a two-way path where there is a continuous flow of messages between the sender and the receiver (</w:t>
      </w:r>
      <w:proofErr w:type="spellStart"/>
      <w:r w:rsidRPr="005A1C42">
        <w:rPr>
          <w:rFonts w:ascii="Times New Roman" w:eastAsia="Times New Roman" w:hAnsi="Times New Roman" w:cs="Times New Roman"/>
          <w:sz w:val="24"/>
          <w:szCs w:val="24"/>
          <w:lang w:val="en-US"/>
        </w:rPr>
        <w:t>Kuznar</w:t>
      </w:r>
      <w:proofErr w:type="spellEnd"/>
      <w:r w:rsidRPr="005A1C42">
        <w:rPr>
          <w:rFonts w:ascii="Times New Roman" w:eastAsia="Times New Roman" w:hAnsi="Times New Roman" w:cs="Times New Roman"/>
          <w:sz w:val="24"/>
          <w:szCs w:val="24"/>
          <w:lang w:val="en-US"/>
        </w:rPr>
        <w:t xml:space="preserve"> and </w:t>
      </w:r>
      <w:proofErr w:type="spellStart"/>
      <w:r w:rsidRPr="005A1C42">
        <w:rPr>
          <w:rFonts w:ascii="Times New Roman" w:eastAsia="Times New Roman" w:hAnsi="Times New Roman" w:cs="Times New Roman"/>
          <w:sz w:val="24"/>
          <w:szCs w:val="24"/>
          <w:lang w:val="en-US"/>
        </w:rPr>
        <w:t>Yager</w:t>
      </w:r>
      <w:proofErr w:type="spellEnd"/>
      <w:r w:rsidRPr="005A1C42">
        <w:rPr>
          <w:rFonts w:ascii="Times New Roman" w:eastAsia="Times New Roman" w:hAnsi="Times New Roman" w:cs="Times New Roman"/>
          <w:sz w:val="24"/>
          <w:szCs w:val="24"/>
          <w:lang w:val="en-US"/>
        </w:rPr>
        <w:t xml:space="preserve">, 2020). There are certain elements of the </w:t>
      </w:r>
      <w:proofErr w:type="spellStart"/>
      <w:r w:rsidRPr="005A1C42">
        <w:rPr>
          <w:rFonts w:ascii="Times New Roman" w:eastAsia="Times New Roman" w:hAnsi="Times New Roman" w:cs="Times New Roman"/>
          <w:sz w:val="24"/>
          <w:szCs w:val="24"/>
          <w:lang w:val="en-US"/>
        </w:rPr>
        <w:t>Schramm</w:t>
      </w:r>
      <w:proofErr w:type="spellEnd"/>
      <w:r w:rsidRPr="005A1C42">
        <w:rPr>
          <w:rFonts w:ascii="Times New Roman" w:eastAsia="Times New Roman" w:hAnsi="Times New Roman" w:cs="Times New Roman"/>
          <w:sz w:val="24"/>
          <w:szCs w:val="24"/>
          <w:lang w:val="en-US"/>
        </w:rPr>
        <w:t xml:space="preserve"> model of communication which include the Sender or the Encoder, </w:t>
      </w:r>
      <w:r w:rsidR="00945A9D" w:rsidRPr="005A1C42">
        <w:rPr>
          <w:rFonts w:ascii="Times New Roman" w:eastAsia="Times New Roman" w:hAnsi="Times New Roman" w:cs="Times New Roman"/>
          <w:sz w:val="24"/>
          <w:szCs w:val="24"/>
          <w:lang w:val="en-US"/>
        </w:rPr>
        <w:t>Receiver</w:t>
      </w:r>
      <w:r w:rsidRPr="005A1C42">
        <w:rPr>
          <w:rFonts w:ascii="Times New Roman" w:eastAsia="Times New Roman" w:hAnsi="Times New Roman" w:cs="Times New Roman"/>
          <w:sz w:val="24"/>
          <w:szCs w:val="24"/>
          <w:lang w:val="en-US"/>
        </w:rPr>
        <w:t xml:space="preserve"> or Decoder, Interpreter, and message (communicationtheory.org, 2022). Hence according to this model communication is a two-way path between the sender and the receiver wherein both parties receive a continuous supply of information.</w:t>
      </w:r>
    </w:p>
    <w:p w14:paraId="29EFBCFA" w14:textId="77777777" w:rsidR="00B457F1" w:rsidRPr="005A1C42" w:rsidRDefault="002D6D73" w:rsidP="00B457F1">
      <w:pPr>
        <w:spacing w:before="200" w:line="240" w:lineRule="auto"/>
        <w:jc w:val="center"/>
        <w:rPr>
          <w:rFonts w:ascii="Times New Roman" w:eastAsia="Times New Roman" w:hAnsi="Times New Roman" w:cs="Times New Roman"/>
          <w:sz w:val="24"/>
          <w:szCs w:val="24"/>
          <w:lang w:val="en-US"/>
        </w:rPr>
      </w:pPr>
      <w:r w:rsidRPr="005A1C42">
        <w:rPr>
          <w:rFonts w:ascii="Times New Roman" w:eastAsia="Times New Roman" w:hAnsi="Times New Roman" w:cs="Times New Roman"/>
          <w:noProof/>
          <w:sz w:val="24"/>
          <w:szCs w:val="24"/>
          <w:bdr w:val="none" w:sz="0" w:space="0" w:color="auto" w:frame="1"/>
          <w:lang w:val="en-US"/>
        </w:rPr>
        <w:drawing>
          <wp:inline distT="0" distB="0" distL="0" distR="0" wp14:anchorId="3B0457EC" wp14:editId="30ADDB57">
            <wp:extent cx="3829050" cy="1914525"/>
            <wp:effectExtent l="76200" t="76200" r="13335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35449" cy="1917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31989C" w14:textId="77777777" w:rsidR="00B457F1" w:rsidRPr="005A1C42" w:rsidRDefault="002D6D73" w:rsidP="00B457F1">
      <w:pPr>
        <w:spacing w:before="200" w:line="240" w:lineRule="auto"/>
        <w:jc w:val="center"/>
        <w:rPr>
          <w:rFonts w:ascii="Times New Roman" w:eastAsia="Times New Roman" w:hAnsi="Times New Roman" w:cs="Times New Roman"/>
          <w:sz w:val="24"/>
          <w:szCs w:val="24"/>
          <w:lang w:val="en-US"/>
        </w:rPr>
      </w:pPr>
      <w:r w:rsidRPr="005A1C42">
        <w:rPr>
          <w:rFonts w:ascii="Times New Roman" w:eastAsia="Times New Roman" w:hAnsi="Times New Roman" w:cs="Times New Roman"/>
          <w:b/>
          <w:bCs/>
          <w:sz w:val="24"/>
          <w:szCs w:val="24"/>
          <w:lang w:val="en-US"/>
        </w:rPr>
        <w:t xml:space="preserve">Figure 1: </w:t>
      </w:r>
      <w:proofErr w:type="spellStart"/>
      <w:r w:rsidRPr="005A1C42">
        <w:rPr>
          <w:rFonts w:ascii="Times New Roman" w:eastAsia="Times New Roman" w:hAnsi="Times New Roman" w:cs="Times New Roman"/>
          <w:b/>
          <w:bCs/>
          <w:sz w:val="24"/>
          <w:szCs w:val="24"/>
          <w:lang w:val="en-US"/>
        </w:rPr>
        <w:t>Schramm's</w:t>
      </w:r>
      <w:proofErr w:type="spellEnd"/>
      <w:r w:rsidRPr="005A1C42">
        <w:rPr>
          <w:rFonts w:ascii="Times New Roman" w:eastAsia="Times New Roman" w:hAnsi="Times New Roman" w:cs="Times New Roman"/>
          <w:b/>
          <w:bCs/>
          <w:sz w:val="24"/>
          <w:szCs w:val="24"/>
          <w:lang w:val="en-US"/>
        </w:rPr>
        <w:t xml:space="preserve"> Model of Communication</w:t>
      </w:r>
    </w:p>
    <w:p w14:paraId="22B8980D" w14:textId="77777777" w:rsidR="00B457F1" w:rsidRPr="005A1C42" w:rsidRDefault="002D6D73" w:rsidP="00B457F1">
      <w:pPr>
        <w:spacing w:before="200" w:line="240" w:lineRule="auto"/>
        <w:jc w:val="center"/>
        <w:rPr>
          <w:rFonts w:ascii="Times New Roman" w:eastAsia="Times New Roman" w:hAnsi="Times New Roman" w:cs="Times New Roman"/>
          <w:sz w:val="24"/>
          <w:szCs w:val="24"/>
          <w:lang w:val="en-US"/>
        </w:rPr>
      </w:pPr>
      <w:r w:rsidRPr="005A1C42">
        <w:rPr>
          <w:rFonts w:ascii="Times New Roman" w:eastAsia="Times New Roman" w:hAnsi="Times New Roman" w:cs="Times New Roman"/>
          <w:sz w:val="24"/>
          <w:szCs w:val="24"/>
          <w:lang w:val="en-US"/>
        </w:rPr>
        <w:t>(Source- QS study, 2022)</w:t>
      </w:r>
    </w:p>
    <w:p w14:paraId="1EADFC79" w14:textId="77777777" w:rsidR="00B457F1" w:rsidRPr="005A1C42" w:rsidRDefault="002D6D73" w:rsidP="00B457F1">
      <w:pPr>
        <w:spacing w:before="200" w:line="360" w:lineRule="auto"/>
        <w:jc w:val="both"/>
        <w:rPr>
          <w:rFonts w:ascii="Times New Roman" w:eastAsia="Times New Roman" w:hAnsi="Times New Roman" w:cs="Times New Roman"/>
          <w:sz w:val="24"/>
          <w:szCs w:val="24"/>
          <w:lang w:val="en-US"/>
        </w:rPr>
      </w:pPr>
      <w:r w:rsidRPr="005A1C42">
        <w:rPr>
          <w:rFonts w:ascii="Times New Roman" w:eastAsia="Times New Roman" w:hAnsi="Times New Roman" w:cs="Times New Roman"/>
          <w:sz w:val="24"/>
          <w:szCs w:val="24"/>
          <w:lang w:val="en-US"/>
        </w:rPr>
        <w:t xml:space="preserve">This model states that there is a role reversal between the sender and the receiver. </w:t>
      </w:r>
      <w:r w:rsidR="00945A9D" w:rsidRPr="005A1C42">
        <w:rPr>
          <w:rFonts w:ascii="Times New Roman" w:eastAsia="Times New Roman" w:hAnsi="Times New Roman" w:cs="Times New Roman"/>
          <w:sz w:val="24"/>
          <w:szCs w:val="24"/>
          <w:lang w:val="en-US"/>
        </w:rPr>
        <w:t>Thus,</w:t>
      </w:r>
      <w:r w:rsidRPr="005A1C42">
        <w:rPr>
          <w:rFonts w:ascii="Times New Roman" w:eastAsia="Times New Roman" w:hAnsi="Times New Roman" w:cs="Times New Roman"/>
          <w:sz w:val="24"/>
          <w:szCs w:val="24"/>
          <w:lang w:val="en-US"/>
        </w:rPr>
        <w:t xml:space="preserve"> when the recipient gives back a message to the sender, a role reversal takes place wherein the recipient becomes the sender (Lin and Lin, 2020). </w:t>
      </w:r>
      <w:r w:rsidR="00945A9D" w:rsidRPr="005A1C42">
        <w:rPr>
          <w:rFonts w:ascii="Times New Roman" w:eastAsia="Times New Roman" w:hAnsi="Times New Roman" w:cs="Times New Roman"/>
          <w:sz w:val="24"/>
          <w:szCs w:val="24"/>
          <w:lang w:val="en-US"/>
        </w:rPr>
        <w:t>Thus,</w:t>
      </w:r>
      <w:r w:rsidRPr="005A1C42">
        <w:rPr>
          <w:rFonts w:ascii="Times New Roman" w:eastAsia="Times New Roman" w:hAnsi="Times New Roman" w:cs="Times New Roman"/>
          <w:sz w:val="24"/>
          <w:szCs w:val="24"/>
          <w:lang w:val="en-US"/>
        </w:rPr>
        <w:t xml:space="preserve"> the two elements of the sender and river are required for the successful passing of information and both of them have to interpret the message. This process ensures an accurate understanding and if there is no harmony in the </w:t>
      </w:r>
      <w:r w:rsidR="00945A9D" w:rsidRPr="005A1C42">
        <w:rPr>
          <w:rFonts w:ascii="Times New Roman" w:eastAsia="Times New Roman" w:hAnsi="Times New Roman" w:cs="Times New Roman"/>
          <w:sz w:val="24"/>
          <w:szCs w:val="24"/>
          <w:lang w:val="en-US"/>
        </w:rPr>
        <w:t>two-way</w:t>
      </w:r>
      <w:r w:rsidRPr="005A1C42">
        <w:rPr>
          <w:rFonts w:ascii="Times New Roman" w:eastAsia="Times New Roman" w:hAnsi="Times New Roman" w:cs="Times New Roman"/>
          <w:sz w:val="24"/>
          <w:szCs w:val="24"/>
          <w:lang w:val="en-US"/>
        </w:rPr>
        <w:t xml:space="preserve"> process, then miscommunication ensues. When the recipient receives the information, he usually tries to interpret the message and if the receiver is unable to interpret or decode the message that is sent by the user, the communication process is of no use and will be considered a failure (Kimmel and </w:t>
      </w:r>
      <w:proofErr w:type="spellStart"/>
      <w:r w:rsidRPr="005A1C42">
        <w:rPr>
          <w:rFonts w:ascii="Times New Roman" w:eastAsia="Times New Roman" w:hAnsi="Times New Roman" w:cs="Times New Roman"/>
          <w:sz w:val="24"/>
          <w:szCs w:val="24"/>
          <w:lang w:val="en-US"/>
        </w:rPr>
        <w:t>Mutto</w:t>
      </w:r>
      <w:proofErr w:type="spellEnd"/>
      <w:r w:rsidRPr="005A1C42">
        <w:rPr>
          <w:rFonts w:ascii="Times New Roman" w:eastAsia="Times New Roman" w:hAnsi="Times New Roman" w:cs="Times New Roman"/>
          <w:sz w:val="24"/>
          <w:szCs w:val="24"/>
          <w:lang w:val="en-US"/>
        </w:rPr>
        <w:t>, 2019).</w:t>
      </w:r>
    </w:p>
    <w:p w14:paraId="13BB67F4" w14:textId="77777777" w:rsidR="00B457F1" w:rsidRPr="005A1C42" w:rsidRDefault="002D6D73" w:rsidP="00B457F1">
      <w:pPr>
        <w:spacing w:before="200" w:line="360" w:lineRule="auto"/>
        <w:jc w:val="both"/>
        <w:rPr>
          <w:rFonts w:ascii="Times New Roman" w:eastAsia="Times New Roman" w:hAnsi="Times New Roman" w:cs="Times New Roman"/>
          <w:sz w:val="24"/>
          <w:szCs w:val="24"/>
          <w:lang w:val="en-US"/>
        </w:rPr>
      </w:pPr>
      <w:r w:rsidRPr="005A1C42">
        <w:rPr>
          <w:rFonts w:ascii="Times New Roman" w:eastAsia="Times New Roman" w:hAnsi="Times New Roman" w:cs="Times New Roman"/>
          <w:sz w:val="24"/>
          <w:szCs w:val="24"/>
          <w:lang w:val="en-US"/>
        </w:rPr>
        <w:t xml:space="preserve">According to this model, the process of communication is only complete when the sender receives feedback from the receiver. This is unlike the previous models wherein the process of communication came to an end when the receiver got the information from the sender. </w:t>
      </w:r>
      <w:r w:rsidR="00945A9D" w:rsidRPr="005A1C42">
        <w:rPr>
          <w:rFonts w:ascii="Times New Roman" w:eastAsia="Times New Roman" w:hAnsi="Times New Roman" w:cs="Times New Roman"/>
          <w:sz w:val="24"/>
          <w:szCs w:val="24"/>
          <w:lang w:val="en-US"/>
        </w:rPr>
        <w:t>Thus,</w:t>
      </w:r>
      <w:r w:rsidRPr="005A1C42">
        <w:rPr>
          <w:rFonts w:ascii="Times New Roman" w:eastAsia="Times New Roman" w:hAnsi="Times New Roman" w:cs="Times New Roman"/>
          <w:sz w:val="24"/>
          <w:szCs w:val="24"/>
          <w:lang w:val="en-US"/>
        </w:rPr>
        <w:t xml:space="preserve"> the previous models believed in a unidirectional communication process whereby the sender and the receiver interchange their roles. The </w:t>
      </w:r>
      <w:proofErr w:type="spellStart"/>
      <w:r w:rsidRPr="005A1C42">
        <w:rPr>
          <w:rFonts w:ascii="Times New Roman" w:eastAsia="Times New Roman" w:hAnsi="Times New Roman" w:cs="Times New Roman"/>
          <w:sz w:val="24"/>
          <w:szCs w:val="24"/>
          <w:lang w:val="en-US"/>
        </w:rPr>
        <w:t>Schramm</w:t>
      </w:r>
      <w:proofErr w:type="spellEnd"/>
      <w:r w:rsidRPr="005A1C42">
        <w:rPr>
          <w:rFonts w:ascii="Times New Roman" w:eastAsia="Times New Roman" w:hAnsi="Times New Roman" w:cs="Times New Roman"/>
          <w:sz w:val="24"/>
          <w:szCs w:val="24"/>
          <w:lang w:val="en-US"/>
        </w:rPr>
        <w:t xml:space="preserve"> model of communication, however, believes that communication is a bi-directional process and the message starts from the sender, where it is understood and then passed on to the receiver (</w:t>
      </w:r>
      <w:proofErr w:type="spellStart"/>
      <w:r w:rsidRPr="005A1C42">
        <w:rPr>
          <w:rFonts w:ascii="Times New Roman" w:eastAsia="Times New Roman" w:hAnsi="Times New Roman" w:cs="Times New Roman"/>
          <w:sz w:val="24"/>
          <w:szCs w:val="24"/>
          <w:lang w:val="en-US"/>
        </w:rPr>
        <w:t>Kaleel</w:t>
      </w:r>
      <w:proofErr w:type="spellEnd"/>
      <w:r w:rsidRPr="005A1C42">
        <w:rPr>
          <w:rFonts w:ascii="Times New Roman" w:eastAsia="Times New Roman" w:hAnsi="Times New Roman" w:cs="Times New Roman"/>
          <w:sz w:val="24"/>
          <w:szCs w:val="24"/>
          <w:lang w:val="en-US"/>
        </w:rPr>
        <w:t xml:space="preserve">, 2020). The </w:t>
      </w:r>
      <w:r w:rsidR="00945A9D" w:rsidRPr="005A1C42">
        <w:rPr>
          <w:rFonts w:ascii="Times New Roman" w:eastAsia="Times New Roman" w:hAnsi="Times New Roman" w:cs="Times New Roman"/>
          <w:sz w:val="24"/>
          <w:szCs w:val="24"/>
          <w:lang w:val="en-US"/>
        </w:rPr>
        <w:t>recipient</w:t>
      </w:r>
      <w:r w:rsidRPr="005A1C42">
        <w:rPr>
          <w:rFonts w:ascii="Times New Roman" w:eastAsia="Times New Roman" w:hAnsi="Times New Roman" w:cs="Times New Roman"/>
          <w:sz w:val="24"/>
          <w:szCs w:val="24"/>
          <w:lang w:val="en-US"/>
        </w:rPr>
        <w:t xml:space="preserve"> then interprets the message and then sends it back to the sender hence a role reversal takes place.</w:t>
      </w:r>
    </w:p>
    <w:p w14:paraId="178FC5BF" w14:textId="77777777" w:rsidR="00B457F1" w:rsidRPr="005A1C42" w:rsidRDefault="002D6D73" w:rsidP="00B457F1">
      <w:pPr>
        <w:spacing w:before="200" w:line="360" w:lineRule="auto"/>
        <w:jc w:val="both"/>
        <w:rPr>
          <w:rFonts w:ascii="Times New Roman" w:eastAsia="Times New Roman" w:hAnsi="Times New Roman" w:cs="Times New Roman"/>
          <w:b/>
          <w:sz w:val="28"/>
          <w:szCs w:val="28"/>
        </w:rPr>
      </w:pPr>
      <w:r w:rsidRPr="005A1C42">
        <w:rPr>
          <w:rFonts w:ascii="Times New Roman" w:eastAsia="Times New Roman" w:hAnsi="Times New Roman" w:cs="Times New Roman"/>
          <w:sz w:val="24"/>
          <w:szCs w:val="24"/>
          <w:lang w:val="en-US"/>
        </w:rPr>
        <w:t xml:space="preserve">There are several factors of the </w:t>
      </w:r>
      <w:proofErr w:type="spellStart"/>
      <w:r w:rsidRPr="005A1C42">
        <w:rPr>
          <w:rFonts w:ascii="Times New Roman" w:eastAsia="Times New Roman" w:hAnsi="Times New Roman" w:cs="Times New Roman"/>
          <w:sz w:val="24"/>
          <w:szCs w:val="24"/>
          <w:lang w:val="en-US"/>
        </w:rPr>
        <w:t>Schramm</w:t>
      </w:r>
      <w:proofErr w:type="spellEnd"/>
      <w:r w:rsidRPr="005A1C42">
        <w:rPr>
          <w:rFonts w:ascii="Times New Roman" w:eastAsia="Times New Roman" w:hAnsi="Times New Roman" w:cs="Times New Roman"/>
          <w:sz w:val="24"/>
          <w:szCs w:val="24"/>
          <w:lang w:val="en-US"/>
        </w:rPr>
        <w:t xml:space="preserve"> model of Communication which include the source who is the sender and he is the one who creates and sends the message to the receiver. The next element is the receiver who is the decoder of the message and interprets it and if the receiver does not interpret the message correctly the whole point of communication is lost (</w:t>
      </w:r>
      <w:proofErr w:type="spellStart"/>
      <w:r w:rsidRPr="005A1C42">
        <w:rPr>
          <w:rFonts w:ascii="Times New Roman" w:eastAsia="Times New Roman" w:hAnsi="Times New Roman" w:cs="Times New Roman"/>
          <w:sz w:val="24"/>
          <w:szCs w:val="24"/>
          <w:lang w:val="en-US"/>
        </w:rPr>
        <w:t>Bylieva</w:t>
      </w:r>
      <w:proofErr w:type="spellEnd"/>
      <w:r w:rsidRPr="005A1C42">
        <w:rPr>
          <w:rFonts w:ascii="Times New Roman" w:eastAsia="Times New Roman" w:hAnsi="Times New Roman" w:cs="Times New Roman"/>
          <w:sz w:val="24"/>
          <w:szCs w:val="24"/>
          <w:lang w:val="en-US"/>
        </w:rPr>
        <w:t xml:space="preserve"> </w:t>
      </w:r>
      <w:r w:rsidRPr="005A1C42">
        <w:rPr>
          <w:rFonts w:ascii="Times New Roman" w:eastAsia="Times New Roman" w:hAnsi="Times New Roman" w:cs="Times New Roman"/>
          <w:i/>
          <w:iCs/>
          <w:sz w:val="24"/>
          <w:szCs w:val="24"/>
          <w:lang w:val="en-US"/>
        </w:rPr>
        <w:t>et al</w:t>
      </w:r>
      <w:r w:rsidRPr="005A1C42">
        <w:rPr>
          <w:rFonts w:ascii="Times New Roman" w:eastAsia="Times New Roman" w:hAnsi="Times New Roman" w:cs="Times New Roman"/>
          <w:sz w:val="24"/>
          <w:szCs w:val="24"/>
          <w:lang w:val="en-US"/>
        </w:rPr>
        <w:t>. 2019). The third aspect is the message which is the core element of the communication process and his past from the sender to the receiver and vice versa. The fourth element is feedback which is the process when the receiver transmits information based on the input he has received from the sender. The fifth and last aspect is the semantic noises which are the interruptions caused during the communication process (</w:t>
      </w:r>
      <w:proofErr w:type="spellStart"/>
      <w:r w:rsidRPr="005A1C42">
        <w:rPr>
          <w:rFonts w:ascii="Times New Roman" w:eastAsia="Times New Roman" w:hAnsi="Times New Roman" w:cs="Times New Roman"/>
          <w:sz w:val="24"/>
          <w:szCs w:val="24"/>
          <w:lang w:val="en-US"/>
        </w:rPr>
        <w:t>Sulaiman</w:t>
      </w:r>
      <w:proofErr w:type="spellEnd"/>
      <w:r w:rsidRPr="005A1C42">
        <w:rPr>
          <w:rFonts w:ascii="Times New Roman" w:eastAsia="Times New Roman" w:hAnsi="Times New Roman" w:cs="Times New Roman"/>
          <w:sz w:val="24"/>
          <w:szCs w:val="24"/>
          <w:lang w:val="en-US"/>
        </w:rPr>
        <w:t xml:space="preserve"> </w:t>
      </w:r>
      <w:r w:rsidRPr="005A1C42">
        <w:rPr>
          <w:rFonts w:ascii="Times New Roman" w:eastAsia="Times New Roman" w:hAnsi="Times New Roman" w:cs="Times New Roman"/>
          <w:i/>
          <w:iCs/>
          <w:sz w:val="24"/>
          <w:szCs w:val="24"/>
          <w:lang w:val="en-US"/>
        </w:rPr>
        <w:t>et al</w:t>
      </w:r>
      <w:r w:rsidRPr="005A1C42">
        <w:rPr>
          <w:rFonts w:ascii="Times New Roman" w:eastAsia="Times New Roman" w:hAnsi="Times New Roman" w:cs="Times New Roman"/>
          <w:sz w:val="24"/>
          <w:szCs w:val="24"/>
          <w:lang w:val="en-US"/>
        </w:rPr>
        <w:t>. 2019). It is these semantic noises that promote misunderstandings between the sender and the receiver and result in miscommunication.</w:t>
      </w:r>
    </w:p>
    <w:p w14:paraId="01A1FC85" w14:textId="77777777" w:rsidR="004E3F1A" w:rsidRPr="005A1C42" w:rsidRDefault="002D6D73" w:rsidP="003F01F7">
      <w:pPr>
        <w:pStyle w:val="Heading1"/>
        <w:rPr>
          <w:rFonts w:cs="Times New Roman"/>
        </w:rPr>
      </w:pPr>
      <w:bookmarkStart w:id="4" w:name="_Toc108671242"/>
      <w:r w:rsidRPr="005A1C42">
        <w:rPr>
          <w:rFonts w:cs="Times New Roman"/>
        </w:rPr>
        <w:t>Integrated Marketing Communications</w:t>
      </w:r>
      <w:bookmarkEnd w:id="4"/>
    </w:p>
    <w:p w14:paraId="3E611C69" w14:textId="77777777"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The term communication means sharing of views, sometimes information, which is beneficial for an individual or a group. Integrated marketing communication or</w:t>
      </w:r>
      <w:r w:rsidR="00FD5BB5" w:rsidRPr="005A1C42">
        <w:rPr>
          <w:rFonts w:ascii="Times New Roman" w:eastAsia="Times New Roman" w:hAnsi="Times New Roman" w:cs="Times New Roman"/>
          <w:sz w:val="24"/>
          <w:szCs w:val="24"/>
        </w:rPr>
        <w:t xml:space="preserve"> </w:t>
      </w:r>
      <w:r w:rsidRPr="005A1C42">
        <w:rPr>
          <w:rFonts w:ascii="Times New Roman" w:eastAsia="Times New Roman" w:hAnsi="Times New Roman" w:cs="Times New Roman"/>
          <w:sz w:val="24"/>
          <w:szCs w:val="24"/>
        </w:rPr>
        <w:t>IMC refers to the communication form which ensures and stresses the fact that all modes of communications are attached or interlinked with each other (</w:t>
      </w:r>
      <w:proofErr w:type="spellStart"/>
      <w:r w:rsidRPr="005A1C42">
        <w:rPr>
          <w:rFonts w:ascii="Times New Roman" w:eastAsia="Times New Roman" w:hAnsi="Times New Roman" w:cs="Times New Roman"/>
          <w:sz w:val="24"/>
          <w:szCs w:val="24"/>
          <w:highlight w:val="white"/>
        </w:rPr>
        <w:t>Muhammedrisaevna</w:t>
      </w:r>
      <w:proofErr w:type="spellEnd"/>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et al</w:t>
      </w:r>
      <w:r w:rsidRPr="005A1C42">
        <w:rPr>
          <w:rFonts w:ascii="Times New Roman" w:eastAsia="Times New Roman" w:hAnsi="Times New Roman" w:cs="Times New Roman"/>
          <w:sz w:val="24"/>
          <w:szCs w:val="24"/>
        </w:rPr>
        <w:t xml:space="preserve">. 2020) This form of communication enables the promotional tools to work efficiently together. There are certain steps in which an IMC campaign is launched by a company. </w:t>
      </w:r>
    </w:p>
    <w:p w14:paraId="2E8BB46D" w14:textId="77777777" w:rsidR="004E3F1A" w:rsidRPr="005A1C42" w:rsidRDefault="002D6D73">
      <w:pPr>
        <w:spacing w:before="200" w:line="360" w:lineRule="auto"/>
        <w:jc w:val="center"/>
        <w:rPr>
          <w:rFonts w:ascii="Times New Roman" w:eastAsia="Times New Roman" w:hAnsi="Times New Roman" w:cs="Times New Roman"/>
          <w:sz w:val="24"/>
          <w:szCs w:val="24"/>
        </w:rPr>
      </w:pPr>
      <w:r w:rsidRPr="005A1C42">
        <w:rPr>
          <w:rFonts w:ascii="Times New Roman" w:eastAsia="Times New Roman" w:hAnsi="Times New Roman" w:cs="Times New Roman"/>
          <w:noProof/>
          <w:sz w:val="24"/>
          <w:szCs w:val="24"/>
          <w:lang w:val="en-US"/>
        </w:rPr>
        <w:drawing>
          <wp:inline distT="114300" distB="114300" distL="114300" distR="114300" wp14:anchorId="18C473F2" wp14:editId="43A0CE80">
            <wp:extent cx="4972050" cy="2962275"/>
            <wp:effectExtent l="76200" t="76200" r="133350" b="142875"/>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9"/>
                    <a:stretch>
                      <a:fillRect/>
                    </a:stretch>
                  </pic:blipFill>
                  <pic:spPr>
                    <a:xfrm>
                      <a:off x="0" y="0"/>
                      <a:ext cx="4972050" cy="2962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957517" w14:textId="77777777" w:rsidR="004E3F1A" w:rsidRPr="005A1C42" w:rsidRDefault="002D6D73">
      <w:pPr>
        <w:spacing w:before="200" w:line="360" w:lineRule="auto"/>
        <w:jc w:val="center"/>
        <w:rPr>
          <w:rFonts w:ascii="Times New Roman" w:eastAsia="Times New Roman" w:hAnsi="Times New Roman" w:cs="Times New Roman"/>
          <w:b/>
          <w:sz w:val="24"/>
          <w:szCs w:val="24"/>
        </w:rPr>
      </w:pPr>
      <w:r w:rsidRPr="005A1C42">
        <w:rPr>
          <w:rFonts w:ascii="Times New Roman" w:eastAsia="Times New Roman" w:hAnsi="Times New Roman" w:cs="Times New Roman"/>
          <w:b/>
          <w:sz w:val="24"/>
          <w:szCs w:val="24"/>
        </w:rPr>
        <w:t>Figure</w:t>
      </w:r>
      <w:r w:rsidR="004256F7" w:rsidRPr="005A1C42">
        <w:rPr>
          <w:rFonts w:ascii="Times New Roman" w:eastAsia="Times New Roman" w:hAnsi="Times New Roman" w:cs="Times New Roman"/>
          <w:b/>
          <w:sz w:val="24"/>
          <w:szCs w:val="24"/>
        </w:rPr>
        <w:t xml:space="preserve"> 2</w:t>
      </w:r>
      <w:r w:rsidRPr="005A1C42">
        <w:rPr>
          <w:rFonts w:ascii="Times New Roman" w:eastAsia="Times New Roman" w:hAnsi="Times New Roman" w:cs="Times New Roman"/>
          <w:b/>
          <w:sz w:val="24"/>
          <w:szCs w:val="24"/>
        </w:rPr>
        <w:t>: Schematic view of IMC</w:t>
      </w:r>
    </w:p>
    <w:p w14:paraId="40B9D5BD" w14:textId="77777777" w:rsidR="004E3F1A" w:rsidRPr="005A1C42" w:rsidRDefault="002D6D73">
      <w:pPr>
        <w:spacing w:before="200" w:line="360" w:lineRule="auto"/>
        <w:jc w:val="center"/>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(Source: The </w:t>
      </w:r>
      <w:proofErr w:type="spellStart"/>
      <w:r w:rsidRPr="005A1C42">
        <w:rPr>
          <w:rFonts w:ascii="Times New Roman" w:eastAsia="Times New Roman" w:hAnsi="Times New Roman" w:cs="Times New Roman"/>
          <w:sz w:val="24"/>
          <w:szCs w:val="24"/>
        </w:rPr>
        <w:t>Intactone</w:t>
      </w:r>
      <w:proofErr w:type="spellEnd"/>
      <w:r w:rsidRPr="005A1C42">
        <w:rPr>
          <w:rFonts w:ascii="Times New Roman" w:eastAsia="Times New Roman" w:hAnsi="Times New Roman" w:cs="Times New Roman"/>
          <w:sz w:val="24"/>
          <w:szCs w:val="24"/>
        </w:rPr>
        <w:t>, 2019)</w:t>
      </w:r>
    </w:p>
    <w:p w14:paraId="34497A18" w14:textId="77777777"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Firstly, the</w:t>
      </w:r>
      <w:r w:rsidRPr="005A1C42">
        <w:rPr>
          <w:rFonts w:ascii="Times New Roman" w:eastAsia="Times New Roman" w:hAnsi="Times New Roman" w:cs="Times New Roman"/>
          <w:b/>
          <w:sz w:val="24"/>
          <w:szCs w:val="24"/>
        </w:rPr>
        <w:t xml:space="preserve"> audience of the target market is chosen</w:t>
      </w:r>
      <w:r w:rsidRPr="005A1C42">
        <w:rPr>
          <w:rFonts w:ascii="Times New Roman" w:eastAsia="Times New Roman" w:hAnsi="Times New Roman" w:cs="Times New Roman"/>
          <w:sz w:val="24"/>
          <w:szCs w:val="24"/>
        </w:rPr>
        <w:t xml:space="preserve">, after which the </w:t>
      </w:r>
      <w:r w:rsidRPr="005A1C42">
        <w:rPr>
          <w:rFonts w:ascii="Times New Roman" w:eastAsia="Times New Roman" w:hAnsi="Times New Roman" w:cs="Times New Roman"/>
          <w:b/>
          <w:sz w:val="24"/>
          <w:szCs w:val="24"/>
        </w:rPr>
        <w:t>promotional objectives</w:t>
      </w:r>
      <w:r w:rsidRPr="005A1C42">
        <w:rPr>
          <w:rFonts w:ascii="Times New Roman" w:eastAsia="Times New Roman" w:hAnsi="Times New Roman" w:cs="Times New Roman"/>
          <w:sz w:val="24"/>
          <w:szCs w:val="24"/>
        </w:rPr>
        <w:t xml:space="preserve"> are selected based on which the promotion will be conducted (</w:t>
      </w:r>
      <w:r w:rsidRPr="005A1C42">
        <w:rPr>
          <w:rFonts w:ascii="Times New Roman" w:eastAsia="Times New Roman" w:hAnsi="Times New Roman" w:cs="Times New Roman"/>
          <w:sz w:val="24"/>
          <w:szCs w:val="24"/>
          <w:highlight w:val="white"/>
        </w:rPr>
        <w:t>Schultz, 2020)</w:t>
      </w:r>
      <w:r w:rsidRPr="005A1C42">
        <w:rPr>
          <w:rFonts w:ascii="Times New Roman" w:eastAsia="Times New Roman" w:hAnsi="Times New Roman" w:cs="Times New Roman"/>
          <w:sz w:val="24"/>
          <w:szCs w:val="24"/>
        </w:rPr>
        <w:t>. Setting</w:t>
      </w:r>
      <w:r w:rsidRPr="005A1C42">
        <w:rPr>
          <w:rFonts w:ascii="Times New Roman" w:eastAsia="Times New Roman" w:hAnsi="Times New Roman" w:cs="Times New Roman"/>
          <w:b/>
          <w:sz w:val="24"/>
          <w:szCs w:val="24"/>
        </w:rPr>
        <w:t xml:space="preserve"> a promotion budget</w:t>
      </w:r>
      <w:r w:rsidRPr="005A1C42">
        <w:rPr>
          <w:rFonts w:ascii="Times New Roman" w:eastAsia="Times New Roman" w:hAnsi="Times New Roman" w:cs="Times New Roman"/>
          <w:sz w:val="24"/>
          <w:szCs w:val="24"/>
        </w:rPr>
        <w:t xml:space="preserve"> is also an essential factor within the IMC, as the budget should be affordable for the company and at the same time should be effective enough to maintain the promotional; goals. After setting the budget,</w:t>
      </w:r>
      <w:r w:rsidRPr="005A1C42">
        <w:rPr>
          <w:rFonts w:ascii="Times New Roman" w:eastAsia="Times New Roman" w:hAnsi="Times New Roman" w:cs="Times New Roman"/>
          <w:b/>
          <w:sz w:val="24"/>
          <w:szCs w:val="24"/>
        </w:rPr>
        <w:t xml:space="preserve"> the promotion </w:t>
      </w:r>
      <w:r w:rsidR="00FD5BB5" w:rsidRPr="005A1C42">
        <w:rPr>
          <w:rFonts w:ascii="Times New Roman" w:eastAsia="Times New Roman" w:hAnsi="Times New Roman" w:cs="Times New Roman"/>
          <w:b/>
          <w:sz w:val="24"/>
          <w:szCs w:val="24"/>
        </w:rPr>
        <w:t>mix</w:t>
      </w:r>
      <w:r w:rsidR="00FD5BB5" w:rsidRPr="005A1C42">
        <w:rPr>
          <w:rFonts w:ascii="Times New Roman" w:eastAsia="Times New Roman" w:hAnsi="Times New Roman" w:cs="Times New Roman"/>
          <w:sz w:val="24"/>
          <w:szCs w:val="24"/>
        </w:rPr>
        <w:t xml:space="preserve"> is</w:t>
      </w:r>
      <w:r w:rsidRPr="005A1C42">
        <w:rPr>
          <w:rFonts w:ascii="Times New Roman" w:eastAsia="Times New Roman" w:hAnsi="Times New Roman" w:cs="Times New Roman"/>
          <w:sz w:val="24"/>
          <w:szCs w:val="24"/>
        </w:rPr>
        <w:t xml:space="preserve"> designed based on the budget. Finally, </w:t>
      </w:r>
      <w:r w:rsidRPr="005A1C42">
        <w:rPr>
          <w:rFonts w:ascii="Times New Roman" w:eastAsia="Times New Roman" w:hAnsi="Times New Roman" w:cs="Times New Roman"/>
          <w:b/>
          <w:sz w:val="24"/>
          <w:szCs w:val="24"/>
        </w:rPr>
        <w:t>a result evaluation</w:t>
      </w:r>
      <w:r w:rsidRPr="005A1C42">
        <w:rPr>
          <w:rFonts w:ascii="Times New Roman" w:eastAsia="Times New Roman" w:hAnsi="Times New Roman" w:cs="Times New Roman"/>
          <w:sz w:val="24"/>
          <w:szCs w:val="24"/>
        </w:rPr>
        <w:t xml:space="preserve"> is forecasted based on the IMC model (</w:t>
      </w:r>
      <w:r w:rsidRPr="005A1C42">
        <w:rPr>
          <w:rFonts w:ascii="Times New Roman" w:eastAsia="Times New Roman" w:hAnsi="Times New Roman" w:cs="Times New Roman"/>
          <w:sz w:val="24"/>
          <w:szCs w:val="24"/>
          <w:highlight w:val="white"/>
        </w:rPr>
        <w:t>Camilleri, 2018)</w:t>
      </w:r>
      <w:r w:rsidRPr="005A1C42">
        <w:rPr>
          <w:rFonts w:ascii="Times New Roman" w:eastAsia="Times New Roman" w:hAnsi="Times New Roman" w:cs="Times New Roman"/>
          <w:sz w:val="24"/>
          <w:szCs w:val="24"/>
        </w:rPr>
        <w:t>. Hence, it can be said that the IMC creates a strategy including all the promotional tools of a company to enhance the promotion value on behalf of the brand.</w:t>
      </w:r>
    </w:p>
    <w:p w14:paraId="01DDBAAC" w14:textId="77777777" w:rsidR="004E3F1A" w:rsidRPr="005A1C42" w:rsidRDefault="002D6D73" w:rsidP="003F01F7">
      <w:pPr>
        <w:pStyle w:val="Heading1"/>
        <w:rPr>
          <w:rFonts w:cs="Times New Roman"/>
        </w:rPr>
      </w:pPr>
      <w:bookmarkStart w:id="5" w:name="_Toc108671243"/>
      <w:r w:rsidRPr="005A1C42">
        <w:rPr>
          <w:rFonts w:cs="Times New Roman"/>
        </w:rPr>
        <w:t>New promotional strategies of Tesco to raise awareness of the brand</w:t>
      </w:r>
      <w:bookmarkEnd w:id="5"/>
      <w:r w:rsidRPr="005A1C42">
        <w:rPr>
          <w:rFonts w:cs="Times New Roman"/>
        </w:rPr>
        <w:t xml:space="preserve"> </w:t>
      </w:r>
    </w:p>
    <w:p w14:paraId="324F04B1" w14:textId="77777777" w:rsidR="00B457F1" w:rsidRPr="005A1C42" w:rsidRDefault="002D6D73" w:rsidP="00B457F1">
      <w:pPr>
        <w:spacing w:before="200" w:line="360" w:lineRule="auto"/>
        <w:jc w:val="both"/>
        <w:rPr>
          <w:rFonts w:ascii="Times New Roman" w:eastAsia="Times New Roman" w:hAnsi="Times New Roman" w:cs="Times New Roman"/>
          <w:sz w:val="24"/>
          <w:szCs w:val="24"/>
          <w:lang w:val="en-US"/>
        </w:rPr>
      </w:pPr>
      <w:r w:rsidRPr="005A1C42">
        <w:rPr>
          <w:rFonts w:ascii="Times New Roman" w:eastAsia="Times New Roman" w:hAnsi="Times New Roman" w:cs="Times New Roman"/>
          <w:sz w:val="24"/>
          <w:szCs w:val="24"/>
          <w:lang w:val="en-US"/>
        </w:rPr>
        <w:t>In this competitive landscape, brand awareness is vital since it helps determine the brand or product recognition level, helps to reach out to a wider audience, and improves the marketing outreach.  There are several promotional strategies that Tesco can undertake to increase its brand awareness and reach out to a wider customer base since an effective brand image helps in capturing the right audience.  To capture a wider customer base, brands must have an acute evaluation of the customer's needs and preferences (</w:t>
      </w:r>
      <w:proofErr w:type="spellStart"/>
      <w:r w:rsidRPr="005A1C42">
        <w:rPr>
          <w:rFonts w:ascii="Times New Roman" w:eastAsia="Times New Roman" w:hAnsi="Times New Roman" w:cs="Times New Roman"/>
          <w:sz w:val="24"/>
          <w:szCs w:val="24"/>
          <w:lang w:val="en-US"/>
        </w:rPr>
        <w:t>Yasa</w:t>
      </w:r>
      <w:proofErr w:type="spellEnd"/>
      <w:r w:rsidRPr="005A1C42">
        <w:rPr>
          <w:rFonts w:ascii="Times New Roman" w:eastAsia="Times New Roman" w:hAnsi="Times New Roman" w:cs="Times New Roman"/>
          <w:sz w:val="24"/>
          <w:szCs w:val="24"/>
          <w:lang w:val="en-US"/>
        </w:rPr>
        <w:t xml:space="preserve"> </w:t>
      </w:r>
      <w:r w:rsidRPr="005A1C42">
        <w:rPr>
          <w:rFonts w:ascii="Times New Roman" w:eastAsia="Times New Roman" w:hAnsi="Times New Roman" w:cs="Times New Roman"/>
          <w:i/>
          <w:iCs/>
          <w:sz w:val="24"/>
          <w:szCs w:val="24"/>
          <w:lang w:val="en-US"/>
        </w:rPr>
        <w:t>et al</w:t>
      </w:r>
      <w:r w:rsidRPr="005A1C42">
        <w:rPr>
          <w:rFonts w:ascii="Times New Roman" w:eastAsia="Times New Roman" w:hAnsi="Times New Roman" w:cs="Times New Roman"/>
          <w:sz w:val="24"/>
          <w:szCs w:val="24"/>
          <w:lang w:val="en-US"/>
        </w:rPr>
        <w:t>. 2020).  To achieve this media monitoring is essential, as it provides an acute estimate of the customer’s needs and preferences and increases brand awareness. To have an effective media monitoring process, it is crucial to set up two processes which include a process for monitoring the mentions regarding services, brands, or products and a second project to monitor topics about the industry niche (</w:t>
      </w:r>
      <w:proofErr w:type="spellStart"/>
      <w:r w:rsidRPr="005A1C42">
        <w:rPr>
          <w:rFonts w:ascii="Times New Roman" w:eastAsia="Times New Roman" w:hAnsi="Times New Roman" w:cs="Times New Roman"/>
          <w:sz w:val="24"/>
          <w:szCs w:val="24"/>
          <w:lang w:val="en-US"/>
        </w:rPr>
        <w:t>Arora</w:t>
      </w:r>
      <w:proofErr w:type="spellEnd"/>
      <w:r w:rsidRPr="005A1C42">
        <w:rPr>
          <w:rFonts w:ascii="Times New Roman" w:eastAsia="Times New Roman" w:hAnsi="Times New Roman" w:cs="Times New Roman"/>
          <w:sz w:val="24"/>
          <w:szCs w:val="24"/>
          <w:lang w:val="en-US"/>
        </w:rPr>
        <w:t xml:space="preserve"> and </w:t>
      </w:r>
      <w:proofErr w:type="spellStart"/>
      <w:r w:rsidRPr="005A1C42">
        <w:rPr>
          <w:rFonts w:ascii="Times New Roman" w:eastAsia="Times New Roman" w:hAnsi="Times New Roman" w:cs="Times New Roman"/>
          <w:sz w:val="24"/>
          <w:szCs w:val="24"/>
          <w:lang w:val="en-US"/>
        </w:rPr>
        <w:t>Sanni</w:t>
      </w:r>
      <w:proofErr w:type="spellEnd"/>
      <w:r w:rsidRPr="005A1C42">
        <w:rPr>
          <w:rFonts w:ascii="Times New Roman" w:eastAsia="Times New Roman" w:hAnsi="Times New Roman" w:cs="Times New Roman"/>
          <w:sz w:val="24"/>
          <w:szCs w:val="24"/>
          <w:lang w:val="en-US"/>
        </w:rPr>
        <w:t>, 2019). This will help Tesco reach out to a wider customer base and better understand the needs and preferences of three existing customer bases.</w:t>
      </w:r>
    </w:p>
    <w:p w14:paraId="1C73DA97" w14:textId="33A429D9" w:rsidR="00B457F1" w:rsidRPr="005A1C42" w:rsidRDefault="002D6D73" w:rsidP="00B457F1">
      <w:pPr>
        <w:spacing w:before="200" w:line="360" w:lineRule="auto"/>
        <w:jc w:val="both"/>
        <w:rPr>
          <w:rFonts w:ascii="Times New Roman" w:eastAsia="Times New Roman" w:hAnsi="Times New Roman" w:cs="Times New Roman"/>
          <w:sz w:val="24"/>
          <w:szCs w:val="24"/>
          <w:lang w:val="en-US"/>
        </w:rPr>
      </w:pPr>
      <w:r w:rsidRPr="005A1C42">
        <w:rPr>
          <w:rFonts w:ascii="Times New Roman" w:eastAsia="Times New Roman" w:hAnsi="Times New Roman" w:cs="Times New Roman"/>
          <w:sz w:val="24"/>
          <w:szCs w:val="24"/>
          <w:lang w:val="en-US"/>
        </w:rPr>
        <w:t xml:space="preserve">Another promotional strategy Tesco can utilize is developing effective social media channels as nowadays, social media is now the most powerful promotional tool (Lv </w:t>
      </w:r>
      <w:r w:rsidRPr="005A1C42">
        <w:rPr>
          <w:rFonts w:ascii="Times New Roman" w:eastAsia="Times New Roman" w:hAnsi="Times New Roman" w:cs="Times New Roman"/>
          <w:i/>
          <w:iCs/>
          <w:sz w:val="24"/>
          <w:szCs w:val="24"/>
          <w:lang w:val="en-US"/>
        </w:rPr>
        <w:t>et al</w:t>
      </w:r>
      <w:r w:rsidRPr="005A1C42">
        <w:rPr>
          <w:rFonts w:ascii="Times New Roman" w:eastAsia="Times New Roman" w:hAnsi="Times New Roman" w:cs="Times New Roman"/>
          <w:sz w:val="24"/>
          <w:szCs w:val="24"/>
          <w:lang w:val="en-US"/>
        </w:rPr>
        <w:t>. 2020).  With the help of social media channels, Tesco can get its message to new audiences at a relatively low cost and since it is easy to share content on social media, the content can reach new audiences effectively and efficiently (</w:t>
      </w:r>
      <w:proofErr w:type="spellStart"/>
      <w:r w:rsidRPr="005A1C42">
        <w:rPr>
          <w:rFonts w:ascii="Times New Roman" w:eastAsia="Times New Roman" w:hAnsi="Times New Roman" w:cs="Times New Roman"/>
          <w:sz w:val="24"/>
          <w:szCs w:val="24"/>
          <w:lang w:val="en-US"/>
        </w:rPr>
        <w:t>Vieriera</w:t>
      </w:r>
      <w:proofErr w:type="spellEnd"/>
      <w:r w:rsidRPr="005A1C42">
        <w:rPr>
          <w:rFonts w:ascii="Times New Roman" w:eastAsia="Times New Roman" w:hAnsi="Times New Roman" w:cs="Times New Roman"/>
          <w:sz w:val="24"/>
          <w:szCs w:val="24"/>
          <w:lang w:val="en-US"/>
        </w:rPr>
        <w:t xml:space="preserve"> </w:t>
      </w:r>
      <w:r w:rsidRPr="005A1C42">
        <w:rPr>
          <w:rFonts w:ascii="Times New Roman" w:eastAsia="Times New Roman" w:hAnsi="Times New Roman" w:cs="Times New Roman"/>
          <w:i/>
          <w:iCs/>
          <w:sz w:val="24"/>
          <w:szCs w:val="24"/>
          <w:lang w:val="en-US"/>
        </w:rPr>
        <w:t>et al</w:t>
      </w:r>
      <w:r w:rsidRPr="005A1C42">
        <w:rPr>
          <w:rFonts w:ascii="Times New Roman" w:eastAsia="Times New Roman" w:hAnsi="Times New Roman" w:cs="Times New Roman"/>
          <w:sz w:val="24"/>
          <w:szCs w:val="24"/>
          <w:lang w:val="en-US"/>
        </w:rPr>
        <w:t xml:space="preserve"> 2022). </w:t>
      </w:r>
      <w:r w:rsidR="00945A9D" w:rsidRPr="005A1C42">
        <w:rPr>
          <w:rFonts w:ascii="Times New Roman" w:eastAsia="Times New Roman" w:hAnsi="Times New Roman" w:cs="Times New Roman"/>
          <w:sz w:val="24"/>
          <w:szCs w:val="24"/>
          <w:lang w:val="en-US"/>
        </w:rPr>
        <w:t>However,</w:t>
      </w:r>
      <w:r w:rsidRPr="005A1C42">
        <w:rPr>
          <w:rFonts w:ascii="Times New Roman" w:eastAsia="Times New Roman" w:hAnsi="Times New Roman" w:cs="Times New Roman"/>
          <w:sz w:val="24"/>
          <w:szCs w:val="24"/>
          <w:lang w:val="en-US"/>
        </w:rPr>
        <w:t xml:space="preserve"> since more and more brands are nowadays resorting to social media, therefore the competition is extremely fierce and therefore Tesco must ensure that its message or advertisements stands out from other brands and is unique and innovative to get recognition from new and potential as well as existing customers (</w:t>
      </w:r>
      <w:proofErr w:type="spellStart"/>
      <w:r w:rsidRPr="005A1C42">
        <w:rPr>
          <w:rFonts w:ascii="Times New Roman" w:eastAsia="Times New Roman" w:hAnsi="Times New Roman" w:cs="Times New Roman"/>
          <w:sz w:val="24"/>
          <w:szCs w:val="24"/>
          <w:lang w:val="en-US"/>
        </w:rPr>
        <w:t>Ghosal</w:t>
      </w:r>
      <w:proofErr w:type="spellEnd"/>
      <w:r w:rsidRPr="005A1C42">
        <w:rPr>
          <w:rFonts w:ascii="Times New Roman" w:eastAsia="Times New Roman" w:hAnsi="Times New Roman" w:cs="Times New Roman"/>
          <w:sz w:val="24"/>
          <w:szCs w:val="24"/>
          <w:lang w:val="en-US"/>
        </w:rPr>
        <w:t xml:space="preserve"> 2019). </w:t>
      </w:r>
    </w:p>
    <w:p w14:paraId="239586A2" w14:textId="77777777" w:rsidR="004E3F1A" w:rsidRPr="005A1C42" w:rsidRDefault="002D6D73" w:rsidP="00B457F1">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lang w:val="en-US"/>
        </w:rPr>
        <w:t>Once Tesco has decided on the appropriate social media platform, the organization must use appropriate promotional tools to engage more customers (</w:t>
      </w:r>
      <w:proofErr w:type="spellStart"/>
      <w:r w:rsidRPr="005A1C42">
        <w:rPr>
          <w:rFonts w:ascii="Times New Roman" w:eastAsia="Times New Roman" w:hAnsi="Times New Roman" w:cs="Times New Roman"/>
          <w:sz w:val="24"/>
          <w:szCs w:val="24"/>
          <w:lang w:val="en-US"/>
        </w:rPr>
        <w:t>Kushwaha</w:t>
      </w:r>
      <w:proofErr w:type="spellEnd"/>
      <w:r w:rsidRPr="005A1C42">
        <w:rPr>
          <w:rFonts w:ascii="Times New Roman" w:eastAsia="Times New Roman" w:hAnsi="Times New Roman" w:cs="Times New Roman"/>
          <w:sz w:val="24"/>
          <w:szCs w:val="24"/>
          <w:lang w:val="en-US"/>
        </w:rPr>
        <w:t xml:space="preserve"> </w:t>
      </w:r>
      <w:r w:rsidRPr="005A1C42">
        <w:rPr>
          <w:rFonts w:ascii="Times New Roman" w:eastAsia="Times New Roman" w:hAnsi="Times New Roman" w:cs="Times New Roman"/>
          <w:i/>
          <w:iCs/>
          <w:sz w:val="24"/>
          <w:szCs w:val="24"/>
          <w:lang w:val="en-US"/>
        </w:rPr>
        <w:t>et al</w:t>
      </w:r>
      <w:r w:rsidRPr="005A1C42">
        <w:rPr>
          <w:rFonts w:ascii="Times New Roman" w:eastAsia="Times New Roman" w:hAnsi="Times New Roman" w:cs="Times New Roman"/>
          <w:sz w:val="24"/>
          <w:szCs w:val="24"/>
          <w:lang w:val="en-US"/>
        </w:rPr>
        <w:t xml:space="preserve">. 2020). This includes the use of branded hashtags and the use of such promotional tools will make it easier for Tesco to identify the social media platform with the most active audience, the sentiments that the customers share regarding the product or the service, and the social media reach of the hashtag (Li </w:t>
      </w:r>
      <w:r w:rsidRPr="005A1C42">
        <w:rPr>
          <w:rFonts w:ascii="Times New Roman" w:eastAsia="Times New Roman" w:hAnsi="Times New Roman" w:cs="Times New Roman"/>
          <w:i/>
          <w:iCs/>
          <w:sz w:val="24"/>
          <w:szCs w:val="24"/>
          <w:lang w:val="en-US"/>
        </w:rPr>
        <w:t>et al</w:t>
      </w:r>
      <w:r w:rsidRPr="005A1C42">
        <w:rPr>
          <w:rFonts w:ascii="Times New Roman" w:eastAsia="Times New Roman" w:hAnsi="Times New Roman" w:cs="Times New Roman"/>
          <w:sz w:val="24"/>
          <w:szCs w:val="24"/>
          <w:lang w:val="en-US"/>
        </w:rPr>
        <w:t xml:space="preserve">. 2021). </w:t>
      </w:r>
      <w:r w:rsidR="00945A9D" w:rsidRPr="005A1C42">
        <w:rPr>
          <w:rFonts w:ascii="Times New Roman" w:eastAsia="Times New Roman" w:hAnsi="Times New Roman" w:cs="Times New Roman"/>
          <w:sz w:val="24"/>
          <w:szCs w:val="24"/>
          <w:lang w:val="en-US"/>
        </w:rPr>
        <w:t>Thus,</w:t>
      </w:r>
      <w:r w:rsidRPr="005A1C42">
        <w:rPr>
          <w:rFonts w:ascii="Times New Roman" w:eastAsia="Times New Roman" w:hAnsi="Times New Roman" w:cs="Times New Roman"/>
          <w:sz w:val="24"/>
          <w:szCs w:val="24"/>
          <w:lang w:val="en-US"/>
        </w:rPr>
        <w:t xml:space="preserve"> as more and more customers will engage with the social media content therefore the brand awareness of Tesco will be boosted and the company can promote its products or services on the platform to the most active customers. The use of branded hashtags will also help in determining user-generated content which will act as a tool to ensure the customers about the quality of the products or services (</w:t>
      </w:r>
      <w:proofErr w:type="spellStart"/>
      <w:r w:rsidRPr="005A1C42">
        <w:rPr>
          <w:rFonts w:ascii="Times New Roman" w:eastAsia="Times New Roman" w:hAnsi="Times New Roman" w:cs="Times New Roman"/>
          <w:sz w:val="24"/>
          <w:szCs w:val="24"/>
          <w:lang w:val="en-US"/>
        </w:rPr>
        <w:t>Shalender</w:t>
      </w:r>
      <w:proofErr w:type="spellEnd"/>
      <w:r w:rsidRPr="005A1C42">
        <w:rPr>
          <w:rFonts w:ascii="Times New Roman" w:eastAsia="Times New Roman" w:hAnsi="Times New Roman" w:cs="Times New Roman"/>
          <w:sz w:val="24"/>
          <w:szCs w:val="24"/>
          <w:lang w:val="en-US"/>
        </w:rPr>
        <w:t xml:space="preserve"> 2021).</w:t>
      </w:r>
    </w:p>
    <w:p w14:paraId="3A5ABC09" w14:textId="77777777" w:rsidR="004E3F1A" w:rsidRPr="005A1C42" w:rsidRDefault="002D6D73" w:rsidP="003F01F7">
      <w:pPr>
        <w:pStyle w:val="Heading1"/>
        <w:rPr>
          <w:rFonts w:cs="Times New Roman"/>
        </w:rPr>
      </w:pPr>
      <w:bookmarkStart w:id="6" w:name="_Toc108671244"/>
      <w:r w:rsidRPr="005A1C42">
        <w:rPr>
          <w:rFonts w:cs="Times New Roman"/>
        </w:rPr>
        <w:t>Definition of branding and brand equity</w:t>
      </w:r>
      <w:bookmarkEnd w:id="6"/>
    </w:p>
    <w:p w14:paraId="45EC6E2D" w14:textId="77777777"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Brand equity is the term that is used for the generated premium by a brand or </w:t>
      </w:r>
      <w:proofErr w:type="spellStart"/>
      <w:r w:rsidRPr="005A1C42">
        <w:rPr>
          <w:rFonts w:ascii="Times New Roman" w:eastAsia="Times New Roman" w:hAnsi="Times New Roman" w:cs="Times New Roman"/>
          <w:sz w:val="24"/>
          <w:szCs w:val="24"/>
        </w:rPr>
        <w:t>organization</w:t>
      </w:r>
      <w:proofErr w:type="spellEnd"/>
      <w:r w:rsidRPr="005A1C42">
        <w:rPr>
          <w:rFonts w:ascii="Times New Roman" w:eastAsia="Times New Roman" w:hAnsi="Times New Roman" w:cs="Times New Roman"/>
          <w:sz w:val="24"/>
          <w:szCs w:val="24"/>
        </w:rPr>
        <w:t xml:space="preserve"> of a particular product or service in comparison to any product or service provided by its competitors in the market. It is important to know the brand equity term is used for products that are different due to the manufacturer but contain the same product value (</w:t>
      </w:r>
      <w:r w:rsidRPr="005A1C42">
        <w:rPr>
          <w:rFonts w:ascii="Times New Roman" w:eastAsia="Times New Roman" w:hAnsi="Times New Roman" w:cs="Times New Roman"/>
          <w:sz w:val="24"/>
          <w:szCs w:val="24"/>
          <w:highlight w:val="white"/>
        </w:rPr>
        <w:t>Hunt, 2019)</w:t>
      </w:r>
      <w:r w:rsidRPr="005A1C42">
        <w:rPr>
          <w:rFonts w:ascii="Times New Roman" w:eastAsia="Times New Roman" w:hAnsi="Times New Roman" w:cs="Times New Roman"/>
          <w:sz w:val="24"/>
          <w:szCs w:val="24"/>
        </w:rPr>
        <w:t xml:space="preserve">. Brand equity mainly comprises three components, which are the </w:t>
      </w:r>
      <w:r w:rsidRPr="005A1C42">
        <w:rPr>
          <w:rFonts w:ascii="Times New Roman" w:eastAsia="Times New Roman" w:hAnsi="Times New Roman" w:cs="Times New Roman"/>
          <w:b/>
          <w:sz w:val="24"/>
          <w:szCs w:val="24"/>
        </w:rPr>
        <w:t>consumer perception</w:t>
      </w:r>
      <w:r w:rsidRPr="005A1C42">
        <w:rPr>
          <w:rFonts w:ascii="Times New Roman" w:eastAsia="Times New Roman" w:hAnsi="Times New Roman" w:cs="Times New Roman"/>
          <w:sz w:val="24"/>
          <w:szCs w:val="24"/>
        </w:rPr>
        <w:t xml:space="preserve"> of the product and its </w:t>
      </w:r>
      <w:r w:rsidRPr="005A1C42">
        <w:rPr>
          <w:rFonts w:ascii="Times New Roman" w:eastAsia="Times New Roman" w:hAnsi="Times New Roman" w:cs="Times New Roman"/>
          <w:b/>
          <w:sz w:val="24"/>
          <w:szCs w:val="24"/>
        </w:rPr>
        <w:t>negative</w:t>
      </w:r>
      <w:r w:rsidRPr="005A1C42">
        <w:rPr>
          <w:rFonts w:ascii="Times New Roman" w:eastAsia="Times New Roman" w:hAnsi="Times New Roman" w:cs="Times New Roman"/>
          <w:sz w:val="24"/>
          <w:szCs w:val="24"/>
        </w:rPr>
        <w:t xml:space="preserve"> and </w:t>
      </w:r>
      <w:r w:rsidRPr="005A1C42">
        <w:rPr>
          <w:rFonts w:ascii="Times New Roman" w:eastAsia="Times New Roman" w:hAnsi="Times New Roman" w:cs="Times New Roman"/>
          <w:b/>
          <w:sz w:val="24"/>
          <w:szCs w:val="24"/>
        </w:rPr>
        <w:t xml:space="preserve">positive </w:t>
      </w:r>
      <w:r w:rsidRPr="005A1C42">
        <w:rPr>
          <w:rFonts w:ascii="Times New Roman" w:eastAsia="Times New Roman" w:hAnsi="Times New Roman" w:cs="Times New Roman"/>
          <w:sz w:val="24"/>
          <w:szCs w:val="24"/>
        </w:rPr>
        <w:t>effects on the resulting value. If the brand equity of a product or service gathers positive effects from the consumers the brand equity is said to be high, and in the case of low brand equity, the effects of the consumers on such products are said to have negative effects (</w:t>
      </w:r>
      <w:proofErr w:type="spellStart"/>
      <w:r w:rsidRPr="005A1C42">
        <w:rPr>
          <w:rFonts w:ascii="Times New Roman" w:eastAsia="Times New Roman" w:hAnsi="Times New Roman" w:cs="Times New Roman"/>
          <w:sz w:val="24"/>
          <w:szCs w:val="24"/>
          <w:highlight w:val="white"/>
        </w:rPr>
        <w:t>Theurer</w:t>
      </w:r>
      <w:proofErr w:type="spellEnd"/>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et al</w:t>
      </w:r>
      <w:r w:rsidRPr="005A1C42">
        <w:rPr>
          <w:rFonts w:ascii="Times New Roman" w:eastAsia="Times New Roman" w:hAnsi="Times New Roman" w:cs="Times New Roman"/>
          <w:sz w:val="24"/>
          <w:szCs w:val="24"/>
        </w:rPr>
        <w:t>. 2018</w:t>
      </w:r>
      <w:r w:rsidR="00FD5BB5" w:rsidRPr="005A1C42">
        <w:rPr>
          <w:rFonts w:ascii="Times New Roman" w:eastAsia="Times New Roman" w:hAnsi="Times New Roman" w:cs="Times New Roman"/>
          <w:sz w:val="24"/>
          <w:szCs w:val="24"/>
        </w:rPr>
        <w:t>). Thus</w:t>
      </w:r>
      <w:r w:rsidRPr="005A1C42">
        <w:rPr>
          <w:rFonts w:ascii="Times New Roman" w:eastAsia="Times New Roman" w:hAnsi="Times New Roman" w:cs="Times New Roman"/>
          <w:sz w:val="24"/>
          <w:szCs w:val="24"/>
        </w:rPr>
        <w:t xml:space="preserve">, it can be said that the brand equity of a product depends solely on the reactions of the customers in the target market, which affects the brand value of a company based on the product. A brand can increase its product line based on a certain product by </w:t>
      </w:r>
      <w:proofErr w:type="spellStart"/>
      <w:r w:rsidR="00FD5BB5" w:rsidRPr="005A1C42">
        <w:rPr>
          <w:rFonts w:ascii="Times New Roman" w:eastAsia="Times New Roman" w:hAnsi="Times New Roman" w:cs="Times New Roman"/>
          <w:sz w:val="24"/>
          <w:szCs w:val="24"/>
        </w:rPr>
        <w:t>analyzing</w:t>
      </w:r>
      <w:proofErr w:type="spellEnd"/>
      <w:r w:rsidRPr="005A1C42">
        <w:rPr>
          <w:rFonts w:ascii="Times New Roman" w:eastAsia="Times New Roman" w:hAnsi="Times New Roman" w:cs="Times New Roman"/>
          <w:sz w:val="24"/>
          <w:szCs w:val="24"/>
        </w:rPr>
        <w:t xml:space="preserve"> the brand equity of that product, as the brand equity has a major effect on the profit margins and brand recognition of an </w:t>
      </w:r>
      <w:proofErr w:type="spellStart"/>
      <w:r w:rsidRPr="005A1C42">
        <w:rPr>
          <w:rFonts w:ascii="Times New Roman" w:eastAsia="Times New Roman" w:hAnsi="Times New Roman" w:cs="Times New Roman"/>
          <w:sz w:val="24"/>
          <w:szCs w:val="24"/>
        </w:rPr>
        <w:t>organization</w:t>
      </w:r>
      <w:proofErr w:type="spellEnd"/>
      <w:r w:rsidRPr="005A1C42">
        <w:rPr>
          <w:rFonts w:ascii="Times New Roman" w:eastAsia="Times New Roman" w:hAnsi="Times New Roman" w:cs="Times New Roman"/>
          <w:sz w:val="24"/>
          <w:szCs w:val="24"/>
        </w:rPr>
        <w:t xml:space="preserve"> in the business market. Tesco has high brand equity as their production rates are lower than the other brands in the market without any quality </w:t>
      </w:r>
      <w:proofErr w:type="spellStart"/>
      <w:r w:rsidR="00FD5BB5" w:rsidRPr="005A1C42">
        <w:rPr>
          <w:rFonts w:ascii="Times New Roman" w:eastAsia="Times New Roman" w:hAnsi="Times New Roman" w:cs="Times New Roman"/>
          <w:sz w:val="24"/>
          <w:szCs w:val="24"/>
        </w:rPr>
        <w:t>compromisation</w:t>
      </w:r>
      <w:proofErr w:type="spellEnd"/>
      <w:r w:rsidRPr="005A1C42">
        <w:rPr>
          <w:rFonts w:ascii="Times New Roman" w:eastAsia="Times New Roman" w:hAnsi="Times New Roman" w:cs="Times New Roman"/>
          <w:sz w:val="24"/>
          <w:szCs w:val="24"/>
        </w:rPr>
        <w:t>.</w:t>
      </w:r>
    </w:p>
    <w:p w14:paraId="1A4B8413" w14:textId="77777777" w:rsidR="004E3F1A" w:rsidRPr="005A1C42" w:rsidRDefault="002D6D73" w:rsidP="00D8127E">
      <w:pPr>
        <w:pStyle w:val="Heading1"/>
        <w:rPr>
          <w:rFonts w:cs="Times New Roman"/>
        </w:rPr>
      </w:pPr>
      <w:bookmarkStart w:id="7" w:name="_Toc108671245"/>
      <w:r w:rsidRPr="005A1C42">
        <w:rPr>
          <w:rFonts w:cs="Times New Roman"/>
        </w:rPr>
        <w:t>Keller's Brand Equity Model and its different stages</w:t>
      </w:r>
      <w:bookmarkEnd w:id="7"/>
    </w:p>
    <w:p w14:paraId="5E168A91" w14:textId="336C33F7"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Certain facts make a brand strong, one of the major factors in the </w:t>
      </w:r>
      <w:r w:rsidR="00FD5BB5" w:rsidRPr="005A1C42">
        <w:rPr>
          <w:rFonts w:ascii="Times New Roman" w:eastAsia="Times New Roman" w:hAnsi="Times New Roman" w:cs="Times New Roman"/>
          <w:sz w:val="24"/>
          <w:szCs w:val="24"/>
        </w:rPr>
        <w:t>production</w:t>
      </w:r>
      <w:r w:rsidRPr="005A1C42">
        <w:rPr>
          <w:rFonts w:ascii="Times New Roman" w:eastAsia="Times New Roman" w:hAnsi="Times New Roman" w:cs="Times New Roman"/>
          <w:sz w:val="24"/>
          <w:szCs w:val="24"/>
        </w:rPr>
        <w:t xml:space="preserve"> of the brand and how it is promoted to the customers in the target market. This product line analysis is done by certain brand equity models, one of them is Keller's brand equity model. Keller's brand equity model is simply known as the </w:t>
      </w:r>
      <w:r w:rsidR="00FD5BB5" w:rsidRPr="005A1C42">
        <w:rPr>
          <w:rFonts w:ascii="Times New Roman" w:eastAsia="Times New Roman" w:hAnsi="Times New Roman" w:cs="Times New Roman"/>
          <w:sz w:val="24"/>
          <w:szCs w:val="24"/>
        </w:rPr>
        <w:t>customer-based</w:t>
      </w:r>
      <w:r w:rsidRPr="005A1C42">
        <w:rPr>
          <w:rFonts w:ascii="Times New Roman" w:eastAsia="Times New Roman" w:hAnsi="Times New Roman" w:cs="Times New Roman"/>
          <w:sz w:val="24"/>
          <w:szCs w:val="24"/>
        </w:rPr>
        <w:t xml:space="preserve"> brand equity model, which stresses the fact that the positive reactions of a certain product or service from a brand, enable its brand recognition and extension of the certain product line to increase its profit margins. </w:t>
      </w:r>
    </w:p>
    <w:p w14:paraId="21CEC953" w14:textId="77777777" w:rsidR="004E3F1A" w:rsidRPr="005A1C42" w:rsidRDefault="002D6D73" w:rsidP="003F01F7">
      <w:pPr>
        <w:pStyle w:val="Heading2"/>
        <w:rPr>
          <w:rFonts w:cs="Times New Roman"/>
          <w:b w:val="0"/>
        </w:rPr>
      </w:pPr>
      <w:bookmarkStart w:id="8" w:name="_Toc108671246"/>
      <w:r w:rsidRPr="005A1C42">
        <w:rPr>
          <w:rFonts w:cs="Times New Roman"/>
        </w:rPr>
        <w:t>Keller’s brand equity model application in marketing</w:t>
      </w:r>
      <w:bookmarkEnd w:id="8"/>
    </w:p>
    <w:p w14:paraId="150E372B" w14:textId="77777777" w:rsidR="004E3F1A" w:rsidRPr="005A1C42" w:rsidRDefault="002D6D73">
      <w:pPr>
        <w:spacing w:before="200" w:line="360" w:lineRule="auto"/>
        <w:jc w:val="center"/>
        <w:rPr>
          <w:rFonts w:ascii="Times New Roman" w:eastAsia="Times New Roman" w:hAnsi="Times New Roman" w:cs="Times New Roman"/>
          <w:b/>
          <w:sz w:val="24"/>
          <w:szCs w:val="24"/>
        </w:rPr>
      </w:pPr>
      <w:r w:rsidRPr="005A1C42">
        <w:rPr>
          <w:rFonts w:ascii="Times New Roman" w:eastAsia="Times New Roman" w:hAnsi="Times New Roman" w:cs="Times New Roman"/>
          <w:b/>
          <w:noProof/>
          <w:sz w:val="24"/>
          <w:szCs w:val="24"/>
          <w:lang w:val="en-US"/>
        </w:rPr>
        <w:drawing>
          <wp:inline distT="114300" distB="114300" distL="114300" distR="114300" wp14:anchorId="0B1ED833" wp14:editId="3958CBE2">
            <wp:extent cx="4191000" cy="3141116"/>
            <wp:effectExtent l="76200" t="76200" r="133350" b="13589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0"/>
                    <a:stretch>
                      <a:fillRect/>
                    </a:stretch>
                  </pic:blipFill>
                  <pic:spPr>
                    <a:xfrm>
                      <a:off x="0" y="0"/>
                      <a:ext cx="4191000" cy="31411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672112" w14:textId="77777777" w:rsidR="004E3F1A" w:rsidRPr="005A1C42" w:rsidRDefault="002D6D73">
      <w:pPr>
        <w:spacing w:before="200" w:line="360" w:lineRule="auto"/>
        <w:jc w:val="center"/>
        <w:rPr>
          <w:rFonts w:ascii="Times New Roman" w:eastAsia="Times New Roman" w:hAnsi="Times New Roman" w:cs="Times New Roman"/>
          <w:b/>
          <w:sz w:val="24"/>
          <w:szCs w:val="24"/>
        </w:rPr>
      </w:pPr>
      <w:r w:rsidRPr="005A1C42">
        <w:rPr>
          <w:rFonts w:ascii="Times New Roman" w:eastAsia="Times New Roman" w:hAnsi="Times New Roman" w:cs="Times New Roman"/>
          <w:b/>
          <w:sz w:val="24"/>
          <w:szCs w:val="24"/>
        </w:rPr>
        <w:t>Figure</w:t>
      </w:r>
      <w:r w:rsidR="004256F7" w:rsidRPr="005A1C42">
        <w:rPr>
          <w:rFonts w:ascii="Times New Roman" w:eastAsia="Times New Roman" w:hAnsi="Times New Roman" w:cs="Times New Roman"/>
          <w:b/>
          <w:sz w:val="24"/>
          <w:szCs w:val="24"/>
        </w:rPr>
        <w:t xml:space="preserve"> 3</w:t>
      </w:r>
      <w:r w:rsidRPr="005A1C42">
        <w:rPr>
          <w:rFonts w:ascii="Times New Roman" w:eastAsia="Times New Roman" w:hAnsi="Times New Roman" w:cs="Times New Roman"/>
          <w:b/>
          <w:sz w:val="24"/>
          <w:szCs w:val="24"/>
        </w:rPr>
        <w:t>: Schematic diagram of Keller’s brand equity model</w:t>
      </w:r>
    </w:p>
    <w:p w14:paraId="586C8F12" w14:textId="67005CCF" w:rsidR="004E3F1A" w:rsidRPr="005A1C42" w:rsidRDefault="002D6D73">
      <w:pPr>
        <w:spacing w:before="200" w:line="360" w:lineRule="auto"/>
        <w:jc w:val="center"/>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(Source: </w:t>
      </w:r>
      <w:r w:rsidR="005A1C42">
        <w:rPr>
          <w:rFonts w:ascii="Times New Roman" w:eastAsia="Times New Roman" w:hAnsi="Times New Roman" w:cs="Times New Roman"/>
          <w:sz w:val="24"/>
          <w:szCs w:val="24"/>
        </w:rPr>
        <w:t>m</w:t>
      </w:r>
      <w:r w:rsidRPr="005A1C42">
        <w:rPr>
          <w:rFonts w:ascii="Times New Roman" w:eastAsia="Times New Roman" w:hAnsi="Times New Roman" w:cs="Times New Roman"/>
          <w:sz w:val="24"/>
          <w:szCs w:val="24"/>
        </w:rPr>
        <w:t>arketing91, 2022)</w:t>
      </w:r>
    </w:p>
    <w:p w14:paraId="57B99615" w14:textId="1E543C13" w:rsidR="004E3F1A" w:rsidRPr="005A1C42" w:rsidRDefault="002D6D73">
      <w:pPr>
        <w:spacing w:before="200" w:line="360" w:lineRule="auto"/>
        <w:jc w:val="both"/>
        <w:rPr>
          <w:rFonts w:ascii="Times New Roman" w:eastAsia="Times New Roman" w:hAnsi="Times New Roman" w:cs="Times New Roman"/>
          <w:bCs/>
          <w:sz w:val="24"/>
          <w:szCs w:val="24"/>
        </w:rPr>
      </w:pPr>
      <w:r w:rsidRPr="005A1C42">
        <w:rPr>
          <w:rFonts w:ascii="Times New Roman" w:eastAsia="Times New Roman" w:hAnsi="Times New Roman" w:cs="Times New Roman"/>
          <w:b/>
          <w:sz w:val="24"/>
          <w:szCs w:val="24"/>
        </w:rPr>
        <w:t xml:space="preserve">Creating a brand identity </w:t>
      </w:r>
      <w:r w:rsidRPr="005A1C42">
        <w:rPr>
          <w:rFonts w:ascii="Times New Roman" w:eastAsia="Times New Roman" w:hAnsi="Times New Roman" w:cs="Times New Roman"/>
          <w:sz w:val="24"/>
          <w:szCs w:val="24"/>
        </w:rPr>
        <w:t>is the first and foremost factor. As a brand, it is very important to know what are the major target objectives to enhance a better brand value among the customers. This helps the brand to enhance its brand value amongst customers easily and rapidly.</w:t>
      </w:r>
      <w:r w:rsidR="0034072A" w:rsidRPr="005A1C42">
        <w:rPr>
          <w:rFonts w:ascii="Times New Roman" w:eastAsia="Times New Roman" w:hAnsi="Times New Roman" w:cs="Times New Roman"/>
          <w:sz w:val="24"/>
          <w:szCs w:val="24"/>
        </w:rPr>
        <w:t xml:space="preserve"> </w:t>
      </w:r>
      <w:r w:rsidR="00E716F4" w:rsidRPr="005A1C42">
        <w:rPr>
          <w:rFonts w:ascii="Times New Roman" w:eastAsia="Times New Roman" w:hAnsi="Times New Roman" w:cs="Times New Roman"/>
          <w:bCs/>
          <w:sz w:val="24"/>
          <w:szCs w:val="24"/>
        </w:rPr>
        <w:t>The main positional strategy of Tesco is functional positioning and symbolic positioning. The strategy associated with the functional positioning has guided Tesco in enhancing the quality of its services (</w:t>
      </w:r>
      <w:proofErr w:type="spellStart"/>
      <w:r w:rsidR="00E716F4" w:rsidRPr="005A1C42">
        <w:rPr>
          <w:rFonts w:ascii="Times New Roman" w:eastAsia="Times New Roman" w:hAnsi="Times New Roman" w:cs="Times New Roman"/>
          <w:bCs/>
          <w:sz w:val="24"/>
          <w:szCs w:val="24"/>
        </w:rPr>
        <w:t>Stukalina</w:t>
      </w:r>
      <w:proofErr w:type="spellEnd"/>
      <w:r w:rsidR="00E716F4" w:rsidRPr="005A1C42">
        <w:rPr>
          <w:rFonts w:ascii="Times New Roman" w:eastAsia="Times New Roman" w:hAnsi="Times New Roman" w:cs="Times New Roman"/>
          <w:bCs/>
          <w:sz w:val="24"/>
          <w:szCs w:val="24"/>
        </w:rPr>
        <w:t xml:space="preserve"> and </w:t>
      </w:r>
      <w:proofErr w:type="spellStart"/>
      <w:r w:rsidR="00E716F4" w:rsidRPr="005A1C42">
        <w:rPr>
          <w:rFonts w:ascii="Times New Roman" w:eastAsia="Times New Roman" w:hAnsi="Times New Roman" w:cs="Times New Roman"/>
          <w:bCs/>
          <w:sz w:val="24"/>
          <w:szCs w:val="24"/>
        </w:rPr>
        <w:t>Pavlyuk</w:t>
      </w:r>
      <w:proofErr w:type="spellEnd"/>
      <w:r w:rsidR="00E716F4" w:rsidRPr="005A1C42">
        <w:rPr>
          <w:rFonts w:ascii="Times New Roman" w:eastAsia="Times New Roman" w:hAnsi="Times New Roman" w:cs="Times New Roman"/>
          <w:bCs/>
          <w:sz w:val="24"/>
          <w:szCs w:val="24"/>
        </w:rPr>
        <w:t xml:space="preserve">, 2021). The </w:t>
      </w:r>
      <w:proofErr w:type="spellStart"/>
      <w:r w:rsidR="00E716F4" w:rsidRPr="005A1C42">
        <w:rPr>
          <w:rFonts w:ascii="Times New Roman" w:eastAsia="Times New Roman" w:hAnsi="Times New Roman" w:cs="Times New Roman"/>
          <w:bCs/>
          <w:sz w:val="24"/>
          <w:szCs w:val="24"/>
        </w:rPr>
        <w:t>organization</w:t>
      </w:r>
      <w:proofErr w:type="spellEnd"/>
      <w:r w:rsidR="00E716F4" w:rsidRPr="005A1C42">
        <w:rPr>
          <w:rFonts w:ascii="Times New Roman" w:eastAsia="Times New Roman" w:hAnsi="Times New Roman" w:cs="Times New Roman"/>
          <w:bCs/>
          <w:sz w:val="24"/>
          <w:szCs w:val="24"/>
        </w:rPr>
        <w:t xml:space="preserve"> had been capable of selling its finest commodity with the guidance of functional tactics. Symbolic positioning gas helped in accomplishing the objectives which have generated a suitable situation by enhancing the level of overall revenue </w:t>
      </w:r>
      <w:r w:rsidR="00E716F4" w:rsidRPr="005A1C42">
        <w:rPr>
          <w:rFonts w:ascii="Times New Roman" w:eastAsia="Times New Roman" w:hAnsi="Times New Roman" w:cs="Times New Roman"/>
          <w:sz w:val="24"/>
          <w:szCs w:val="24"/>
        </w:rPr>
        <w:t>(</w:t>
      </w:r>
      <w:proofErr w:type="spellStart"/>
      <w:r w:rsidR="00E716F4" w:rsidRPr="005A1C42">
        <w:rPr>
          <w:rFonts w:ascii="Times New Roman" w:eastAsia="Times New Roman" w:hAnsi="Times New Roman" w:cs="Times New Roman"/>
          <w:sz w:val="24"/>
          <w:szCs w:val="24"/>
          <w:highlight w:val="white"/>
        </w:rPr>
        <w:t>Raut</w:t>
      </w:r>
      <w:proofErr w:type="spellEnd"/>
      <w:r w:rsidR="00E716F4" w:rsidRPr="005A1C42">
        <w:rPr>
          <w:rFonts w:ascii="Times New Roman" w:eastAsia="Times New Roman" w:hAnsi="Times New Roman" w:cs="Times New Roman"/>
          <w:sz w:val="24"/>
          <w:szCs w:val="24"/>
          <w:highlight w:val="white"/>
        </w:rPr>
        <w:t xml:space="preserve"> </w:t>
      </w:r>
      <w:r w:rsidR="00E716F4" w:rsidRPr="005A1C42">
        <w:rPr>
          <w:rFonts w:ascii="Times New Roman" w:eastAsia="Times New Roman" w:hAnsi="Times New Roman" w:cs="Times New Roman"/>
          <w:i/>
          <w:sz w:val="24"/>
          <w:szCs w:val="24"/>
          <w:highlight w:val="white"/>
        </w:rPr>
        <w:t>et al</w:t>
      </w:r>
      <w:r w:rsidR="00E716F4" w:rsidRPr="005A1C42">
        <w:rPr>
          <w:rFonts w:ascii="Times New Roman" w:eastAsia="Times New Roman" w:hAnsi="Times New Roman" w:cs="Times New Roman"/>
          <w:sz w:val="24"/>
          <w:szCs w:val="24"/>
        </w:rPr>
        <w:t>. 2019)</w:t>
      </w:r>
      <w:r w:rsidR="00E716F4" w:rsidRPr="005A1C42">
        <w:rPr>
          <w:rFonts w:ascii="Times New Roman" w:eastAsia="Times New Roman" w:hAnsi="Times New Roman" w:cs="Times New Roman"/>
          <w:bCs/>
          <w:sz w:val="24"/>
          <w:szCs w:val="24"/>
        </w:rPr>
        <w:t>.</w:t>
      </w:r>
    </w:p>
    <w:p w14:paraId="05BF76BA" w14:textId="6229ABAB" w:rsidR="004E3F1A" w:rsidRPr="005A1C42" w:rsidRDefault="002D6D73">
      <w:pPr>
        <w:spacing w:before="200" w:line="360" w:lineRule="auto"/>
        <w:jc w:val="both"/>
        <w:rPr>
          <w:rFonts w:ascii="Times New Roman" w:eastAsia="Times New Roman" w:hAnsi="Times New Roman" w:cs="Times New Roman"/>
          <w:b/>
          <w:bCs/>
          <w:sz w:val="24"/>
          <w:szCs w:val="24"/>
        </w:rPr>
      </w:pPr>
      <w:r w:rsidRPr="005A1C42">
        <w:rPr>
          <w:rFonts w:ascii="Times New Roman" w:eastAsia="Times New Roman" w:hAnsi="Times New Roman" w:cs="Times New Roman"/>
          <w:b/>
          <w:sz w:val="24"/>
          <w:szCs w:val="24"/>
        </w:rPr>
        <w:t xml:space="preserve">Meaning of the brand and a proper idea </w:t>
      </w:r>
      <w:r w:rsidRPr="005A1C42">
        <w:rPr>
          <w:rFonts w:ascii="Times New Roman" w:eastAsia="Times New Roman" w:hAnsi="Times New Roman" w:cs="Times New Roman"/>
          <w:sz w:val="24"/>
          <w:szCs w:val="24"/>
        </w:rPr>
        <w:t>to the customers about the products and services is another major factor to enhance brand equity. According to Keller's model, the brand meaning consists mainly of two factors, the performance of the brand within its customers and the imagery of the brand which is the reactions of the customers towards the brand, which creates low or high brand equity and also defines the product performance in the market.</w:t>
      </w:r>
      <w:r w:rsidR="0034072A" w:rsidRPr="005A1C42">
        <w:rPr>
          <w:rFonts w:ascii="Times New Roman" w:eastAsia="Times New Roman" w:hAnsi="Times New Roman" w:cs="Times New Roman"/>
          <w:sz w:val="24"/>
          <w:szCs w:val="24"/>
        </w:rPr>
        <w:t xml:space="preserve"> </w:t>
      </w:r>
      <w:r w:rsidR="00E716F4" w:rsidRPr="005A1C42">
        <w:rPr>
          <w:rFonts w:ascii="Times New Roman" w:eastAsia="Times New Roman" w:hAnsi="Times New Roman" w:cs="Times New Roman"/>
          <w:bCs/>
          <w:sz w:val="24"/>
          <w:szCs w:val="24"/>
        </w:rPr>
        <w:t xml:space="preserve">The </w:t>
      </w:r>
      <w:proofErr w:type="spellStart"/>
      <w:r w:rsidR="00E716F4" w:rsidRPr="005A1C42">
        <w:rPr>
          <w:rFonts w:ascii="Times New Roman" w:eastAsia="Times New Roman" w:hAnsi="Times New Roman" w:cs="Times New Roman"/>
          <w:bCs/>
          <w:sz w:val="24"/>
          <w:szCs w:val="24"/>
        </w:rPr>
        <w:t>organization</w:t>
      </w:r>
      <w:proofErr w:type="spellEnd"/>
      <w:r w:rsidR="00E716F4" w:rsidRPr="005A1C42">
        <w:rPr>
          <w:rFonts w:ascii="Times New Roman" w:eastAsia="Times New Roman" w:hAnsi="Times New Roman" w:cs="Times New Roman"/>
          <w:bCs/>
          <w:sz w:val="24"/>
          <w:szCs w:val="24"/>
        </w:rPr>
        <w:t xml:space="preserve"> has been proficient in generating suitable tactics which have assisted the company in incorporating innovative features to its services which have made its commodity innovative in from of its customers. Apart from this, the profound customer care executive has assisted in generating a strong brand image by </w:t>
      </w:r>
      <w:proofErr w:type="spellStart"/>
      <w:r w:rsidR="00E716F4" w:rsidRPr="005A1C42">
        <w:rPr>
          <w:rFonts w:ascii="Times New Roman" w:eastAsia="Times New Roman" w:hAnsi="Times New Roman" w:cs="Times New Roman"/>
          <w:bCs/>
          <w:sz w:val="24"/>
          <w:szCs w:val="24"/>
        </w:rPr>
        <w:t>maximizing</w:t>
      </w:r>
      <w:proofErr w:type="spellEnd"/>
      <w:r w:rsidR="00E716F4" w:rsidRPr="005A1C42">
        <w:rPr>
          <w:rFonts w:ascii="Times New Roman" w:eastAsia="Times New Roman" w:hAnsi="Times New Roman" w:cs="Times New Roman"/>
          <w:bCs/>
          <w:sz w:val="24"/>
          <w:szCs w:val="24"/>
        </w:rPr>
        <w:t xml:space="preserve"> the satisfaction of buyers </w:t>
      </w:r>
      <w:r w:rsidR="00E716F4" w:rsidRPr="005A1C42">
        <w:rPr>
          <w:rFonts w:ascii="Times New Roman" w:eastAsia="Times New Roman" w:hAnsi="Times New Roman" w:cs="Times New Roman"/>
          <w:sz w:val="24"/>
          <w:szCs w:val="24"/>
        </w:rPr>
        <w:t>(</w:t>
      </w:r>
      <w:proofErr w:type="spellStart"/>
      <w:r w:rsidR="00E716F4" w:rsidRPr="005A1C42">
        <w:rPr>
          <w:rFonts w:ascii="Times New Roman" w:eastAsia="Times New Roman" w:hAnsi="Times New Roman" w:cs="Times New Roman"/>
          <w:sz w:val="24"/>
          <w:szCs w:val="24"/>
          <w:highlight w:val="white"/>
        </w:rPr>
        <w:t>Çınar</w:t>
      </w:r>
      <w:proofErr w:type="spellEnd"/>
      <w:r w:rsidR="00E716F4" w:rsidRPr="005A1C42">
        <w:rPr>
          <w:rFonts w:ascii="Times New Roman" w:eastAsia="Times New Roman" w:hAnsi="Times New Roman" w:cs="Times New Roman"/>
          <w:sz w:val="24"/>
          <w:szCs w:val="24"/>
          <w:highlight w:val="white"/>
        </w:rPr>
        <w:t>, 2020</w:t>
      </w:r>
      <w:r w:rsidR="00E716F4" w:rsidRPr="005A1C42">
        <w:rPr>
          <w:rFonts w:ascii="Times New Roman" w:eastAsia="Times New Roman" w:hAnsi="Times New Roman" w:cs="Times New Roman"/>
          <w:sz w:val="24"/>
          <w:szCs w:val="24"/>
        </w:rPr>
        <w:t>)</w:t>
      </w:r>
      <w:r w:rsidR="00E716F4" w:rsidRPr="005A1C42">
        <w:rPr>
          <w:rFonts w:ascii="Times New Roman" w:eastAsia="Times New Roman" w:hAnsi="Times New Roman" w:cs="Times New Roman"/>
          <w:bCs/>
          <w:sz w:val="24"/>
          <w:szCs w:val="24"/>
        </w:rPr>
        <w:t>. The team of customer management is effective enough in resolving the issues of the customers</w:t>
      </w:r>
      <w:r w:rsidR="00E716F4" w:rsidRPr="005A1C42">
        <w:rPr>
          <w:rFonts w:ascii="Times New Roman" w:eastAsia="Times New Roman" w:hAnsi="Times New Roman" w:cs="Times New Roman"/>
          <w:b/>
          <w:bCs/>
          <w:sz w:val="24"/>
          <w:szCs w:val="24"/>
        </w:rPr>
        <w:t>.</w:t>
      </w:r>
    </w:p>
    <w:p w14:paraId="1D3A81E8" w14:textId="2D292DBD" w:rsidR="004E3F1A" w:rsidRPr="005A1C42" w:rsidRDefault="002D6D73">
      <w:pPr>
        <w:spacing w:before="200" w:line="360" w:lineRule="auto"/>
        <w:jc w:val="both"/>
        <w:rPr>
          <w:rFonts w:ascii="Times New Roman" w:eastAsia="Times New Roman" w:hAnsi="Times New Roman" w:cs="Times New Roman"/>
          <w:bCs/>
          <w:sz w:val="24"/>
          <w:szCs w:val="24"/>
        </w:rPr>
      </w:pPr>
      <w:r w:rsidRPr="005A1C42">
        <w:rPr>
          <w:rFonts w:ascii="Times New Roman" w:eastAsia="Times New Roman" w:hAnsi="Times New Roman" w:cs="Times New Roman"/>
          <w:b/>
          <w:sz w:val="24"/>
          <w:szCs w:val="24"/>
        </w:rPr>
        <w:t xml:space="preserve">Response from the customers about the brand </w:t>
      </w:r>
      <w:r w:rsidRPr="005A1C42">
        <w:rPr>
          <w:rFonts w:ascii="Times New Roman" w:eastAsia="Times New Roman" w:hAnsi="Times New Roman" w:cs="Times New Roman"/>
          <w:sz w:val="24"/>
          <w:szCs w:val="24"/>
        </w:rPr>
        <w:t>is a major factor that creates negative or positive brand equity (</w:t>
      </w:r>
      <w:r w:rsidRPr="005A1C42">
        <w:rPr>
          <w:rFonts w:ascii="Times New Roman" w:eastAsia="Times New Roman" w:hAnsi="Times New Roman" w:cs="Times New Roman"/>
          <w:sz w:val="24"/>
          <w:szCs w:val="24"/>
          <w:highlight w:val="white"/>
        </w:rPr>
        <w:t>Shay and Van Der Horst, 2019)</w:t>
      </w:r>
      <w:r w:rsidRPr="005A1C42">
        <w:rPr>
          <w:rFonts w:ascii="Times New Roman" w:eastAsia="Times New Roman" w:hAnsi="Times New Roman" w:cs="Times New Roman"/>
          <w:sz w:val="24"/>
          <w:szCs w:val="24"/>
        </w:rPr>
        <w:t>. It is important to be noted that a negative response from the customers about certain products or services can hamper brand imagery.</w:t>
      </w:r>
      <w:r w:rsidR="0034072A" w:rsidRPr="005A1C42">
        <w:rPr>
          <w:rFonts w:ascii="Times New Roman" w:eastAsia="Times New Roman" w:hAnsi="Times New Roman" w:cs="Times New Roman"/>
          <w:sz w:val="24"/>
          <w:szCs w:val="24"/>
        </w:rPr>
        <w:t xml:space="preserve"> </w:t>
      </w:r>
      <w:r w:rsidR="009A0171" w:rsidRPr="005A1C42">
        <w:rPr>
          <w:rFonts w:ascii="Times New Roman" w:eastAsia="Times New Roman" w:hAnsi="Times New Roman" w:cs="Times New Roman"/>
          <w:bCs/>
          <w:sz w:val="24"/>
          <w:szCs w:val="24"/>
        </w:rPr>
        <w:t xml:space="preserve">The customers of the company are quite satisfied with the services provided by Tesco. The buyers </w:t>
      </w:r>
      <w:r w:rsidR="00165928" w:rsidRPr="005A1C42">
        <w:rPr>
          <w:rFonts w:ascii="Times New Roman" w:eastAsia="Times New Roman" w:hAnsi="Times New Roman" w:cs="Times New Roman"/>
          <w:bCs/>
          <w:sz w:val="24"/>
          <w:szCs w:val="24"/>
        </w:rPr>
        <w:t xml:space="preserve">are </w:t>
      </w:r>
      <w:r w:rsidR="009A0171" w:rsidRPr="005A1C42">
        <w:rPr>
          <w:rFonts w:ascii="Times New Roman" w:eastAsia="Times New Roman" w:hAnsi="Times New Roman" w:cs="Times New Roman"/>
          <w:bCs/>
          <w:sz w:val="24"/>
          <w:szCs w:val="24"/>
        </w:rPr>
        <w:t xml:space="preserve">highly benefitted from the proficient services which have guided the company in creating the strong brand image </w:t>
      </w:r>
      <w:r w:rsidR="009A0171" w:rsidRPr="005A1C42">
        <w:rPr>
          <w:rFonts w:ascii="Times New Roman" w:eastAsia="Times New Roman" w:hAnsi="Times New Roman" w:cs="Times New Roman"/>
          <w:sz w:val="24"/>
          <w:szCs w:val="24"/>
        </w:rPr>
        <w:t>(</w:t>
      </w:r>
      <w:r w:rsidR="009A0171" w:rsidRPr="005A1C42">
        <w:rPr>
          <w:rFonts w:ascii="Times New Roman" w:eastAsia="Times New Roman" w:hAnsi="Times New Roman" w:cs="Times New Roman"/>
          <w:sz w:val="24"/>
          <w:szCs w:val="24"/>
          <w:highlight w:val="white"/>
        </w:rPr>
        <w:t>Miao</w:t>
      </w:r>
      <w:r w:rsidR="009A0171" w:rsidRPr="005A1C42">
        <w:rPr>
          <w:rFonts w:ascii="Times New Roman" w:eastAsia="Times New Roman" w:hAnsi="Times New Roman" w:cs="Times New Roman"/>
          <w:i/>
          <w:sz w:val="24"/>
          <w:szCs w:val="24"/>
          <w:highlight w:val="white"/>
        </w:rPr>
        <w:t xml:space="preserve"> et al</w:t>
      </w:r>
      <w:r w:rsidR="009A0171" w:rsidRPr="005A1C42">
        <w:rPr>
          <w:rFonts w:ascii="Times New Roman" w:eastAsia="Times New Roman" w:hAnsi="Times New Roman" w:cs="Times New Roman"/>
          <w:sz w:val="24"/>
          <w:szCs w:val="24"/>
        </w:rPr>
        <w:t>. 2022)</w:t>
      </w:r>
      <w:r w:rsidR="009A0171" w:rsidRPr="005A1C42">
        <w:rPr>
          <w:rFonts w:ascii="Times New Roman" w:eastAsia="Times New Roman" w:hAnsi="Times New Roman" w:cs="Times New Roman"/>
          <w:bCs/>
          <w:sz w:val="24"/>
          <w:szCs w:val="24"/>
        </w:rPr>
        <w:t>.</w:t>
      </w:r>
      <w:r w:rsidR="009A0171" w:rsidRPr="005A1C42">
        <w:rPr>
          <w:rFonts w:ascii="Times New Roman" w:hAnsi="Times New Roman" w:cs="Times New Roman"/>
        </w:rPr>
        <w:t xml:space="preserve"> </w:t>
      </w:r>
      <w:r w:rsidR="009A0171" w:rsidRPr="005A1C42">
        <w:rPr>
          <w:rFonts w:ascii="Times New Roman" w:eastAsia="Times New Roman" w:hAnsi="Times New Roman" w:cs="Times New Roman"/>
          <w:bCs/>
          <w:sz w:val="24"/>
          <w:szCs w:val="24"/>
        </w:rPr>
        <w:t>The higher level of satisfaction has enabled the brand in capturing a consolidated position in the global market.</w:t>
      </w:r>
    </w:p>
    <w:p w14:paraId="68966DEE" w14:textId="381B83AD" w:rsidR="004E3F1A" w:rsidRPr="005A1C42" w:rsidRDefault="002D6D73">
      <w:pPr>
        <w:spacing w:before="200" w:line="360" w:lineRule="auto"/>
        <w:jc w:val="both"/>
        <w:rPr>
          <w:rFonts w:ascii="Times New Roman" w:eastAsia="Times New Roman" w:hAnsi="Times New Roman" w:cs="Times New Roman"/>
          <w:b/>
          <w:bCs/>
          <w:sz w:val="24"/>
          <w:szCs w:val="24"/>
        </w:rPr>
      </w:pPr>
      <w:r w:rsidRPr="005A1C42">
        <w:rPr>
          <w:rFonts w:ascii="Times New Roman" w:eastAsia="Times New Roman" w:hAnsi="Times New Roman" w:cs="Times New Roman"/>
          <w:b/>
          <w:sz w:val="24"/>
          <w:szCs w:val="24"/>
        </w:rPr>
        <w:t>Creating a brand resonance</w:t>
      </w:r>
      <w:r w:rsidRPr="005A1C42">
        <w:rPr>
          <w:rFonts w:ascii="Times New Roman" w:eastAsia="Times New Roman" w:hAnsi="Times New Roman" w:cs="Times New Roman"/>
          <w:sz w:val="24"/>
          <w:szCs w:val="24"/>
        </w:rPr>
        <w:t xml:space="preserve"> is the most difficult and most effective part of Keller's brand equity model. The resonance factor is something that is completely based on a psychological scale (</w:t>
      </w:r>
      <w:r w:rsidRPr="005A1C42">
        <w:rPr>
          <w:rFonts w:ascii="Times New Roman" w:eastAsia="Times New Roman" w:hAnsi="Times New Roman" w:cs="Times New Roman"/>
          <w:sz w:val="24"/>
          <w:szCs w:val="24"/>
          <w:highlight w:val="white"/>
        </w:rPr>
        <w:t>Kim and Chao, 2018)</w:t>
      </w:r>
      <w:r w:rsidRPr="005A1C42">
        <w:rPr>
          <w:rFonts w:ascii="Times New Roman" w:eastAsia="Times New Roman" w:hAnsi="Times New Roman" w:cs="Times New Roman"/>
          <w:sz w:val="24"/>
          <w:szCs w:val="24"/>
        </w:rPr>
        <w:t>. When a brand provides efficient services to customers, they get emotionally attached to a brand, such as using more of their products above the other brands providing the same facilities in the market (</w:t>
      </w:r>
      <w:proofErr w:type="spellStart"/>
      <w:r w:rsidRPr="005A1C42">
        <w:rPr>
          <w:rFonts w:ascii="Times New Roman" w:eastAsia="Times New Roman" w:hAnsi="Times New Roman" w:cs="Times New Roman"/>
          <w:sz w:val="24"/>
          <w:szCs w:val="24"/>
          <w:highlight w:val="white"/>
        </w:rPr>
        <w:t>Mariutti</w:t>
      </w:r>
      <w:proofErr w:type="spellEnd"/>
      <w:r w:rsidRPr="005A1C42">
        <w:rPr>
          <w:rFonts w:ascii="Times New Roman" w:eastAsia="Times New Roman" w:hAnsi="Times New Roman" w:cs="Times New Roman"/>
          <w:sz w:val="24"/>
          <w:szCs w:val="24"/>
          <w:highlight w:val="white"/>
        </w:rPr>
        <w:t xml:space="preserve"> and </w:t>
      </w:r>
      <w:proofErr w:type="spellStart"/>
      <w:r w:rsidRPr="005A1C42">
        <w:rPr>
          <w:rFonts w:ascii="Times New Roman" w:eastAsia="Times New Roman" w:hAnsi="Times New Roman" w:cs="Times New Roman"/>
          <w:sz w:val="24"/>
          <w:szCs w:val="24"/>
          <w:highlight w:val="white"/>
        </w:rPr>
        <w:t>Giraldi</w:t>
      </w:r>
      <w:proofErr w:type="spellEnd"/>
      <w:r w:rsidRPr="005A1C42">
        <w:rPr>
          <w:rFonts w:ascii="Times New Roman" w:eastAsia="Times New Roman" w:hAnsi="Times New Roman" w:cs="Times New Roman"/>
          <w:sz w:val="24"/>
          <w:szCs w:val="24"/>
          <w:highlight w:val="white"/>
        </w:rPr>
        <w:t>, 2021)</w:t>
      </w:r>
      <w:r w:rsidRPr="005A1C42">
        <w:rPr>
          <w:rFonts w:ascii="Times New Roman" w:eastAsia="Times New Roman" w:hAnsi="Times New Roman" w:cs="Times New Roman"/>
          <w:sz w:val="24"/>
          <w:szCs w:val="24"/>
        </w:rPr>
        <w:t xml:space="preserve">. This gives a company or </w:t>
      </w:r>
      <w:proofErr w:type="spellStart"/>
      <w:r w:rsidRPr="005A1C42">
        <w:rPr>
          <w:rFonts w:ascii="Times New Roman" w:eastAsia="Times New Roman" w:hAnsi="Times New Roman" w:cs="Times New Roman"/>
          <w:sz w:val="24"/>
          <w:szCs w:val="24"/>
        </w:rPr>
        <w:t>organization</w:t>
      </w:r>
      <w:proofErr w:type="spellEnd"/>
      <w:r w:rsidRPr="005A1C42">
        <w:rPr>
          <w:rFonts w:ascii="Times New Roman" w:eastAsia="Times New Roman" w:hAnsi="Times New Roman" w:cs="Times New Roman"/>
          <w:sz w:val="24"/>
          <w:szCs w:val="24"/>
        </w:rPr>
        <w:t xml:space="preserve"> a psychological advantage over others as they always have the attention of the customers and don't need many promotional attainments to get an engagement within the market, as customer psychology works in their </w:t>
      </w:r>
      <w:proofErr w:type="spellStart"/>
      <w:r w:rsidR="00FD5BB5" w:rsidRPr="005A1C42">
        <w:rPr>
          <w:rFonts w:ascii="Times New Roman" w:eastAsia="Times New Roman" w:hAnsi="Times New Roman" w:cs="Times New Roman"/>
          <w:sz w:val="24"/>
          <w:szCs w:val="24"/>
        </w:rPr>
        <w:t>favor</w:t>
      </w:r>
      <w:proofErr w:type="spellEnd"/>
      <w:r w:rsidRPr="005A1C42">
        <w:rPr>
          <w:rFonts w:ascii="Times New Roman" w:eastAsia="Times New Roman" w:hAnsi="Times New Roman" w:cs="Times New Roman"/>
          <w:sz w:val="24"/>
          <w:szCs w:val="24"/>
        </w:rPr>
        <w:t>.</w:t>
      </w:r>
      <w:r w:rsidR="0034072A" w:rsidRPr="005A1C42">
        <w:rPr>
          <w:rFonts w:ascii="Times New Roman" w:eastAsia="Times New Roman" w:hAnsi="Times New Roman" w:cs="Times New Roman"/>
          <w:sz w:val="24"/>
          <w:szCs w:val="24"/>
        </w:rPr>
        <w:t xml:space="preserve"> </w:t>
      </w:r>
      <w:r w:rsidR="009A0171" w:rsidRPr="005A1C42">
        <w:rPr>
          <w:rFonts w:ascii="Times New Roman" w:eastAsia="Times New Roman" w:hAnsi="Times New Roman" w:cs="Times New Roman"/>
          <w:sz w:val="24"/>
          <w:szCs w:val="24"/>
        </w:rPr>
        <w:t>The proficient loyalty card guides in generating brand resonance and community with the help of social media platforms.</w:t>
      </w:r>
    </w:p>
    <w:p w14:paraId="6BDBCE7E" w14:textId="70B6B189" w:rsidR="0034072A" w:rsidRPr="005A1C42" w:rsidRDefault="0034072A">
      <w:pPr>
        <w:spacing w:before="200" w:line="360" w:lineRule="auto"/>
        <w:jc w:val="both"/>
        <w:rPr>
          <w:rFonts w:ascii="Times New Roman" w:eastAsia="Times New Roman" w:hAnsi="Times New Roman" w:cs="Times New Roman"/>
          <w:b/>
          <w:bCs/>
          <w:sz w:val="24"/>
          <w:szCs w:val="24"/>
        </w:rPr>
      </w:pPr>
      <w:r w:rsidRPr="005A1C42">
        <w:rPr>
          <w:rFonts w:ascii="Times New Roman" w:eastAsia="Times New Roman" w:hAnsi="Times New Roman" w:cs="Times New Roman"/>
          <w:b/>
          <w:bCs/>
          <w:sz w:val="24"/>
          <w:szCs w:val="24"/>
        </w:rPr>
        <w:t xml:space="preserve"> </w:t>
      </w:r>
      <w:r w:rsidR="0071510F">
        <w:rPr>
          <w:rFonts w:ascii="Times New Roman" w:eastAsia="Times New Roman" w:hAnsi="Times New Roman" w:cs="Times New Roman"/>
          <w:b/>
          <w:bCs/>
          <w:sz w:val="24"/>
          <w:szCs w:val="24"/>
        </w:rPr>
        <w:t>A</w:t>
      </w:r>
      <w:r w:rsidRPr="005A1C42">
        <w:rPr>
          <w:rFonts w:ascii="Times New Roman" w:eastAsia="Times New Roman" w:hAnsi="Times New Roman" w:cs="Times New Roman"/>
          <w:b/>
          <w:bCs/>
          <w:sz w:val="24"/>
          <w:szCs w:val="24"/>
        </w:rPr>
        <w:t>dvantages and disadvantages of the Keller’s Brand Equity model.</w:t>
      </w:r>
    </w:p>
    <w:p w14:paraId="73AC4280" w14:textId="2FDD1B68" w:rsidR="009A0171" w:rsidRPr="005A1C42" w:rsidRDefault="009A0171">
      <w:pPr>
        <w:spacing w:before="200" w:line="360" w:lineRule="auto"/>
        <w:jc w:val="both"/>
        <w:rPr>
          <w:rFonts w:ascii="Times New Roman" w:eastAsia="Times New Roman" w:hAnsi="Times New Roman" w:cs="Times New Roman"/>
          <w:bCs/>
          <w:sz w:val="24"/>
          <w:szCs w:val="24"/>
        </w:rPr>
      </w:pPr>
      <w:r w:rsidRPr="005A1C42">
        <w:rPr>
          <w:rFonts w:ascii="Times New Roman" w:eastAsia="Times New Roman" w:hAnsi="Times New Roman" w:cs="Times New Roman"/>
          <w:bCs/>
          <w:sz w:val="24"/>
          <w:szCs w:val="24"/>
        </w:rPr>
        <w:t>One of the notable advantages related to the brand equity model by Keller is that it has assisted Tesco in having the comparative advantage associated with the categories of the product. It has helped Tesco in finding the tactics of creating a strong brand for enhancing the satisfaction level of customers</w:t>
      </w:r>
      <w:r w:rsidR="00165928" w:rsidRPr="005A1C42">
        <w:rPr>
          <w:rFonts w:ascii="Times New Roman" w:eastAsia="Times New Roman" w:hAnsi="Times New Roman" w:cs="Times New Roman"/>
          <w:bCs/>
          <w:sz w:val="24"/>
          <w:szCs w:val="24"/>
        </w:rPr>
        <w:t xml:space="preserve"> </w:t>
      </w:r>
      <w:r w:rsidR="00165928" w:rsidRPr="005A1C42">
        <w:rPr>
          <w:rFonts w:ascii="Times New Roman" w:eastAsia="Times New Roman" w:hAnsi="Times New Roman" w:cs="Times New Roman"/>
          <w:sz w:val="24"/>
          <w:szCs w:val="24"/>
        </w:rPr>
        <w:t>(</w:t>
      </w:r>
      <w:proofErr w:type="spellStart"/>
      <w:r w:rsidR="00165928" w:rsidRPr="005A1C42">
        <w:rPr>
          <w:rFonts w:ascii="Times New Roman" w:eastAsia="Times New Roman" w:hAnsi="Times New Roman" w:cs="Times New Roman"/>
          <w:sz w:val="24"/>
          <w:szCs w:val="24"/>
          <w:highlight w:val="white"/>
        </w:rPr>
        <w:t>Pinar</w:t>
      </w:r>
      <w:proofErr w:type="spellEnd"/>
      <w:r w:rsidR="00165928" w:rsidRPr="005A1C42">
        <w:rPr>
          <w:rFonts w:ascii="Times New Roman" w:eastAsia="Times New Roman" w:hAnsi="Times New Roman" w:cs="Times New Roman"/>
          <w:sz w:val="24"/>
          <w:szCs w:val="24"/>
          <w:highlight w:val="white"/>
        </w:rPr>
        <w:t xml:space="preserve"> </w:t>
      </w:r>
      <w:r w:rsidR="00165928" w:rsidRPr="005A1C42">
        <w:rPr>
          <w:rFonts w:ascii="Times New Roman" w:eastAsia="Times New Roman" w:hAnsi="Times New Roman" w:cs="Times New Roman"/>
          <w:i/>
          <w:sz w:val="24"/>
          <w:szCs w:val="24"/>
          <w:highlight w:val="white"/>
        </w:rPr>
        <w:t>et al</w:t>
      </w:r>
      <w:r w:rsidR="00165928" w:rsidRPr="005A1C42">
        <w:rPr>
          <w:rFonts w:ascii="Times New Roman" w:eastAsia="Times New Roman" w:hAnsi="Times New Roman" w:cs="Times New Roman"/>
          <w:sz w:val="24"/>
          <w:szCs w:val="24"/>
        </w:rPr>
        <w:t>. 2020)</w:t>
      </w:r>
      <w:r w:rsidRPr="005A1C42">
        <w:rPr>
          <w:rFonts w:ascii="Times New Roman" w:eastAsia="Times New Roman" w:hAnsi="Times New Roman" w:cs="Times New Roman"/>
          <w:bCs/>
          <w:sz w:val="24"/>
          <w:szCs w:val="24"/>
        </w:rPr>
        <w:t>.</w:t>
      </w:r>
      <w:r w:rsidRPr="005A1C42">
        <w:rPr>
          <w:rFonts w:ascii="Times New Roman" w:hAnsi="Times New Roman" w:cs="Times New Roman"/>
        </w:rPr>
        <w:t xml:space="preserve"> </w:t>
      </w:r>
      <w:r w:rsidRPr="005A1C42">
        <w:rPr>
          <w:rFonts w:ascii="Times New Roman" w:eastAsia="Times New Roman" w:hAnsi="Times New Roman" w:cs="Times New Roman"/>
          <w:bCs/>
          <w:sz w:val="24"/>
          <w:szCs w:val="24"/>
        </w:rPr>
        <w:t>The framework has helped Tesco in notifying the stage along with the recommendations for creating further improvement. This model has assisted Tesco in expanding the Market share which is necessary for the enhancement of the success ratio.</w:t>
      </w:r>
      <w:r w:rsidR="00896234" w:rsidRPr="005A1C42">
        <w:rPr>
          <w:rFonts w:ascii="Times New Roman" w:hAnsi="Times New Roman" w:cs="Times New Roman"/>
        </w:rPr>
        <w:t xml:space="preserve"> </w:t>
      </w:r>
      <w:r w:rsidR="00896234" w:rsidRPr="005A1C42">
        <w:rPr>
          <w:rFonts w:ascii="Times New Roman" w:eastAsia="Times New Roman" w:hAnsi="Times New Roman" w:cs="Times New Roman"/>
          <w:bCs/>
          <w:sz w:val="24"/>
          <w:szCs w:val="24"/>
        </w:rPr>
        <w:t xml:space="preserve">The remarkable disadvantage of the entire framework is that it is quite expensive which can increase the production cost of the </w:t>
      </w:r>
      <w:proofErr w:type="spellStart"/>
      <w:r w:rsidR="00896234" w:rsidRPr="005A1C42">
        <w:rPr>
          <w:rFonts w:ascii="Times New Roman" w:eastAsia="Times New Roman" w:hAnsi="Times New Roman" w:cs="Times New Roman"/>
          <w:bCs/>
          <w:sz w:val="24"/>
          <w:szCs w:val="24"/>
        </w:rPr>
        <w:t>organization</w:t>
      </w:r>
      <w:proofErr w:type="spellEnd"/>
      <w:r w:rsidR="00896234" w:rsidRPr="005A1C42">
        <w:rPr>
          <w:rFonts w:ascii="Times New Roman" w:eastAsia="Times New Roman" w:hAnsi="Times New Roman" w:cs="Times New Roman"/>
          <w:bCs/>
          <w:sz w:val="24"/>
          <w:szCs w:val="24"/>
        </w:rPr>
        <w:t xml:space="preserve"> followed by the generation of the negative externality.</w:t>
      </w:r>
    </w:p>
    <w:p w14:paraId="6E043CB1" w14:textId="08950D30" w:rsidR="004E3F1A" w:rsidRPr="005A1C42" w:rsidRDefault="00644F1E" w:rsidP="00D8127E">
      <w:pPr>
        <w:pStyle w:val="Heading1"/>
        <w:rPr>
          <w:rFonts w:cs="Times New Roman"/>
        </w:rPr>
      </w:pPr>
      <w:bookmarkStart w:id="9" w:name="_Toc108671247"/>
      <w:r>
        <w:rPr>
          <w:rFonts w:cs="Times New Roman"/>
        </w:rPr>
        <w:t>C</w:t>
      </w:r>
      <w:r w:rsidR="002D6D73" w:rsidRPr="005A1C42">
        <w:rPr>
          <w:rFonts w:cs="Times New Roman"/>
        </w:rPr>
        <w:t xml:space="preserve">ustomer journey and customer </w:t>
      </w:r>
      <w:proofErr w:type="spellStart"/>
      <w:r w:rsidR="002D6D73" w:rsidRPr="005A1C42">
        <w:rPr>
          <w:rFonts w:cs="Times New Roman"/>
        </w:rPr>
        <w:t>touchpoints</w:t>
      </w:r>
      <w:proofErr w:type="spellEnd"/>
      <w:r w:rsidR="002D6D73" w:rsidRPr="005A1C42">
        <w:rPr>
          <w:rFonts w:cs="Times New Roman"/>
        </w:rPr>
        <w:t xml:space="preserve"> </w:t>
      </w:r>
      <w:bookmarkEnd w:id="9"/>
    </w:p>
    <w:p w14:paraId="33994E75" w14:textId="6815FFEF" w:rsidR="004E3F1A" w:rsidRPr="005A1C42" w:rsidRDefault="002D6D73">
      <w:pPr>
        <w:spacing w:before="200" w:line="360" w:lineRule="auto"/>
        <w:jc w:val="both"/>
        <w:rPr>
          <w:rFonts w:ascii="Times New Roman" w:eastAsia="Times New Roman" w:hAnsi="Times New Roman" w:cs="Times New Roman"/>
          <w:b/>
          <w:bCs/>
          <w:sz w:val="24"/>
          <w:szCs w:val="24"/>
          <w:highlight w:val="white"/>
        </w:rPr>
      </w:pPr>
      <w:r w:rsidRPr="005A1C42">
        <w:rPr>
          <w:rFonts w:ascii="Times New Roman" w:eastAsia="Times New Roman" w:hAnsi="Times New Roman" w:cs="Times New Roman"/>
          <w:sz w:val="24"/>
          <w:szCs w:val="24"/>
        </w:rPr>
        <w:t>The customer's path of purchasing a product is something which is known as the customer touch point. Before making a final decision regarding purchasing a product a customer verifies within themselves whether they should buy it or not, which in marketing terms is known as a touchpoint. In the olden days, it was difficult to track down the customer journey regarding buying a product as there were no means of online tracking (</w:t>
      </w:r>
      <w:proofErr w:type="spellStart"/>
      <w:r w:rsidRPr="005A1C42">
        <w:rPr>
          <w:rFonts w:ascii="Times New Roman" w:eastAsia="Times New Roman" w:hAnsi="Times New Roman" w:cs="Times New Roman"/>
          <w:sz w:val="24"/>
          <w:szCs w:val="24"/>
          <w:highlight w:val="white"/>
        </w:rPr>
        <w:t>Kokins</w:t>
      </w:r>
      <w:proofErr w:type="spellEnd"/>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et al</w:t>
      </w:r>
      <w:r w:rsidRPr="005A1C42">
        <w:rPr>
          <w:rFonts w:ascii="Times New Roman" w:eastAsia="Times New Roman" w:hAnsi="Times New Roman" w:cs="Times New Roman"/>
          <w:sz w:val="24"/>
          <w:szCs w:val="24"/>
        </w:rPr>
        <w:t xml:space="preserve">. 2021). </w:t>
      </w:r>
      <w:r w:rsidRPr="005A1C42">
        <w:rPr>
          <w:rFonts w:ascii="Times New Roman" w:eastAsia="Times New Roman" w:hAnsi="Times New Roman" w:cs="Times New Roman"/>
          <w:sz w:val="24"/>
          <w:szCs w:val="24"/>
          <w:highlight w:val="white"/>
        </w:rPr>
        <w:t xml:space="preserve">Examples of offline customer </w:t>
      </w:r>
      <w:proofErr w:type="spellStart"/>
      <w:r w:rsidRPr="005A1C42">
        <w:rPr>
          <w:rFonts w:ascii="Times New Roman" w:eastAsia="Times New Roman" w:hAnsi="Times New Roman" w:cs="Times New Roman"/>
          <w:sz w:val="24"/>
          <w:szCs w:val="24"/>
          <w:highlight w:val="white"/>
        </w:rPr>
        <w:t>touchpoints</w:t>
      </w:r>
      <w:proofErr w:type="spellEnd"/>
      <w:r w:rsidRPr="005A1C42">
        <w:rPr>
          <w:rFonts w:ascii="Times New Roman" w:eastAsia="Times New Roman" w:hAnsi="Times New Roman" w:cs="Times New Roman"/>
          <w:sz w:val="24"/>
          <w:szCs w:val="24"/>
          <w:highlight w:val="white"/>
        </w:rPr>
        <w:t xml:space="preserve"> can be television ads, newspaper ads, flyers, hoardings, radio broadcasting ads, and so on. However, these types of multimedia touch points are hard to track. </w:t>
      </w:r>
      <w:r w:rsidR="00945A9D" w:rsidRPr="005A1C42">
        <w:rPr>
          <w:rFonts w:ascii="Times New Roman" w:eastAsia="Times New Roman" w:hAnsi="Times New Roman" w:cs="Times New Roman"/>
          <w:sz w:val="24"/>
          <w:szCs w:val="24"/>
          <w:highlight w:val="white"/>
        </w:rPr>
        <w:t>However,</w:t>
      </w:r>
      <w:r w:rsidRPr="005A1C42">
        <w:rPr>
          <w:rFonts w:ascii="Times New Roman" w:eastAsia="Times New Roman" w:hAnsi="Times New Roman" w:cs="Times New Roman"/>
          <w:sz w:val="24"/>
          <w:szCs w:val="24"/>
          <w:highlight w:val="white"/>
        </w:rPr>
        <w:t xml:space="preserve"> the online touch points such as social media ads, blogs, and content ads which are used in the case of online marketing are much easier to track down by the customers, and they can easily create a clear notation of a customer journey</w:t>
      </w:r>
      <w:r w:rsidR="005A1C42" w:rsidRPr="005A1C42">
        <w:rPr>
          <w:rFonts w:ascii="Times New Roman" w:eastAsia="Times New Roman" w:hAnsi="Times New Roman" w:cs="Times New Roman"/>
          <w:sz w:val="24"/>
          <w:szCs w:val="24"/>
          <w:highlight w:val="white"/>
        </w:rPr>
        <w:t>.</w:t>
      </w:r>
      <w:r w:rsidR="00896234" w:rsidRPr="005A1C42">
        <w:rPr>
          <w:rFonts w:ascii="Times New Roman" w:eastAsia="Times New Roman" w:hAnsi="Times New Roman" w:cs="Times New Roman"/>
          <w:b/>
          <w:bCs/>
          <w:sz w:val="24"/>
          <w:szCs w:val="24"/>
          <w:highlight w:val="white"/>
        </w:rPr>
        <w:t xml:space="preserve"> </w:t>
      </w:r>
      <w:r w:rsidR="00896234" w:rsidRPr="005A1C42">
        <w:rPr>
          <w:rFonts w:ascii="Times New Roman" w:eastAsia="Times New Roman" w:hAnsi="Times New Roman" w:cs="Times New Roman"/>
          <w:bCs/>
          <w:sz w:val="24"/>
          <w:szCs w:val="24"/>
        </w:rPr>
        <w:t xml:space="preserve">A buyer generally moves through various phases before choosing the brand or services of any particular </w:t>
      </w:r>
      <w:proofErr w:type="spellStart"/>
      <w:r w:rsidR="00896234" w:rsidRPr="005A1C42">
        <w:rPr>
          <w:rFonts w:ascii="Times New Roman" w:eastAsia="Times New Roman" w:hAnsi="Times New Roman" w:cs="Times New Roman"/>
          <w:bCs/>
          <w:sz w:val="24"/>
          <w:szCs w:val="24"/>
        </w:rPr>
        <w:t>organization</w:t>
      </w:r>
      <w:proofErr w:type="spellEnd"/>
      <w:r w:rsidR="00896234" w:rsidRPr="005A1C42">
        <w:rPr>
          <w:rFonts w:ascii="Times New Roman" w:eastAsia="Times New Roman" w:hAnsi="Times New Roman" w:cs="Times New Roman"/>
          <w:bCs/>
          <w:sz w:val="24"/>
          <w:szCs w:val="24"/>
        </w:rPr>
        <w:t>. Hence the customers consider awareness, decision, and loyalty as well as action before purchasing the product of Tesco. In the post-purchase period, the customers normally prefer to fill the feedback forms or share the experience of the services with the guidance of social media</w:t>
      </w:r>
      <w:r w:rsidR="007B0340" w:rsidRPr="005A1C42">
        <w:rPr>
          <w:rFonts w:ascii="Times New Roman" w:eastAsia="Times New Roman" w:hAnsi="Times New Roman" w:cs="Times New Roman"/>
          <w:bCs/>
          <w:sz w:val="24"/>
          <w:szCs w:val="24"/>
        </w:rPr>
        <w:t xml:space="preserve"> </w:t>
      </w:r>
      <w:r w:rsidR="007B0340" w:rsidRPr="005A1C42">
        <w:rPr>
          <w:rFonts w:ascii="Times New Roman" w:eastAsia="Times New Roman" w:hAnsi="Times New Roman" w:cs="Times New Roman"/>
          <w:sz w:val="24"/>
          <w:szCs w:val="24"/>
          <w:highlight w:val="white"/>
        </w:rPr>
        <w:t>(</w:t>
      </w:r>
      <w:proofErr w:type="spellStart"/>
      <w:r w:rsidR="007B0340" w:rsidRPr="005A1C42">
        <w:rPr>
          <w:rFonts w:ascii="Times New Roman" w:eastAsia="Times New Roman" w:hAnsi="Times New Roman" w:cs="Times New Roman"/>
          <w:sz w:val="24"/>
          <w:szCs w:val="24"/>
          <w:highlight w:val="white"/>
        </w:rPr>
        <w:t>Kannan</w:t>
      </w:r>
      <w:proofErr w:type="spellEnd"/>
      <w:r w:rsidR="007B0340" w:rsidRPr="005A1C42">
        <w:rPr>
          <w:rFonts w:ascii="Times New Roman" w:eastAsia="Times New Roman" w:hAnsi="Times New Roman" w:cs="Times New Roman"/>
          <w:sz w:val="24"/>
          <w:szCs w:val="24"/>
          <w:highlight w:val="white"/>
        </w:rPr>
        <w:t xml:space="preserve"> and </w:t>
      </w:r>
      <w:proofErr w:type="spellStart"/>
      <w:r w:rsidR="007B0340" w:rsidRPr="005A1C42">
        <w:rPr>
          <w:rFonts w:ascii="Times New Roman" w:eastAsia="Times New Roman" w:hAnsi="Times New Roman" w:cs="Times New Roman"/>
          <w:sz w:val="24"/>
          <w:szCs w:val="24"/>
          <w:highlight w:val="white"/>
        </w:rPr>
        <w:t>Kulkarni</w:t>
      </w:r>
      <w:proofErr w:type="spellEnd"/>
      <w:r w:rsidR="007B0340" w:rsidRPr="005A1C42">
        <w:rPr>
          <w:rFonts w:ascii="Times New Roman" w:eastAsia="Times New Roman" w:hAnsi="Times New Roman" w:cs="Times New Roman"/>
          <w:sz w:val="24"/>
          <w:szCs w:val="24"/>
          <w:highlight w:val="white"/>
        </w:rPr>
        <w:t>, 2021)</w:t>
      </w:r>
    </w:p>
    <w:p w14:paraId="1B63B799" w14:textId="77777777" w:rsidR="004E3F1A" w:rsidRPr="005A1C42" w:rsidRDefault="002D6D73">
      <w:pPr>
        <w:spacing w:before="200" w:line="360" w:lineRule="auto"/>
        <w:jc w:val="center"/>
        <w:rPr>
          <w:rFonts w:ascii="Times New Roman" w:eastAsia="Times New Roman" w:hAnsi="Times New Roman" w:cs="Times New Roman"/>
          <w:sz w:val="24"/>
          <w:szCs w:val="24"/>
          <w:highlight w:val="white"/>
        </w:rPr>
      </w:pPr>
      <w:r w:rsidRPr="005A1C42">
        <w:rPr>
          <w:rFonts w:ascii="Times New Roman" w:eastAsia="Times New Roman" w:hAnsi="Times New Roman" w:cs="Times New Roman"/>
          <w:noProof/>
          <w:sz w:val="24"/>
          <w:szCs w:val="24"/>
          <w:highlight w:val="white"/>
          <w:lang w:val="en-US"/>
        </w:rPr>
        <w:drawing>
          <wp:inline distT="114300" distB="114300" distL="114300" distR="114300" wp14:anchorId="1E926F27" wp14:editId="72BEDAAB">
            <wp:extent cx="4219575" cy="3248025"/>
            <wp:effectExtent l="76200" t="76200" r="142875" b="142875"/>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1"/>
                    <a:stretch>
                      <a:fillRect/>
                    </a:stretch>
                  </pic:blipFill>
                  <pic:spPr>
                    <a:xfrm>
                      <a:off x="0" y="0"/>
                      <a:ext cx="4219575" cy="3248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871AEF" w14:textId="77777777" w:rsidR="004E3F1A" w:rsidRPr="005A1C42" w:rsidRDefault="002D6D73">
      <w:pPr>
        <w:spacing w:before="200" w:line="360" w:lineRule="auto"/>
        <w:jc w:val="center"/>
        <w:rPr>
          <w:rFonts w:ascii="Times New Roman" w:eastAsia="Times New Roman" w:hAnsi="Times New Roman" w:cs="Times New Roman"/>
          <w:b/>
          <w:sz w:val="24"/>
          <w:szCs w:val="24"/>
          <w:highlight w:val="white"/>
        </w:rPr>
      </w:pPr>
      <w:r w:rsidRPr="005A1C42">
        <w:rPr>
          <w:rFonts w:ascii="Times New Roman" w:eastAsia="Times New Roman" w:hAnsi="Times New Roman" w:cs="Times New Roman"/>
          <w:b/>
          <w:sz w:val="24"/>
          <w:szCs w:val="24"/>
          <w:highlight w:val="white"/>
        </w:rPr>
        <w:t xml:space="preserve">Figure </w:t>
      </w:r>
      <w:r w:rsidR="004256F7" w:rsidRPr="005A1C42">
        <w:rPr>
          <w:rFonts w:ascii="Times New Roman" w:eastAsia="Times New Roman" w:hAnsi="Times New Roman" w:cs="Times New Roman"/>
          <w:b/>
          <w:sz w:val="24"/>
          <w:szCs w:val="24"/>
          <w:highlight w:val="white"/>
        </w:rPr>
        <w:t>4</w:t>
      </w:r>
      <w:r w:rsidRPr="005A1C42">
        <w:rPr>
          <w:rFonts w:ascii="Times New Roman" w:eastAsia="Times New Roman" w:hAnsi="Times New Roman" w:cs="Times New Roman"/>
          <w:b/>
          <w:sz w:val="24"/>
          <w:szCs w:val="24"/>
          <w:highlight w:val="white"/>
        </w:rPr>
        <w:t xml:space="preserve">: Schematic diagram of the customer journey </w:t>
      </w:r>
    </w:p>
    <w:p w14:paraId="69211F0F" w14:textId="77777777" w:rsidR="004E3F1A" w:rsidRPr="005A1C42" w:rsidRDefault="002D6D73">
      <w:pPr>
        <w:spacing w:before="200" w:line="360" w:lineRule="auto"/>
        <w:jc w:val="center"/>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(Source: </w:t>
      </w:r>
      <w:r w:rsidRPr="005A1C42">
        <w:rPr>
          <w:rFonts w:ascii="Times New Roman" w:eastAsia="Times New Roman" w:hAnsi="Times New Roman" w:cs="Times New Roman"/>
          <w:sz w:val="24"/>
          <w:szCs w:val="24"/>
        </w:rPr>
        <w:t>Pinterest, 2018)</w:t>
      </w:r>
    </w:p>
    <w:p w14:paraId="36B1734B" w14:textId="329F4217" w:rsidR="004E3F1A" w:rsidRPr="005A1C42" w:rsidRDefault="002D6D73">
      <w:pPr>
        <w:spacing w:before="200" w:line="360" w:lineRule="auto"/>
        <w:jc w:val="both"/>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There are certain steps or approaches in which the customer journey is tracked down or recorded </w:t>
      </w:r>
      <w:r w:rsidR="005A1C42" w:rsidRPr="005A1C42">
        <w:rPr>
          <w:rFonts w:ascii="Times New Roman" w:eastAsia="Times New Roman" w:hAnsi="Times New Roman" w:cs="Times New Roman"/>
          <w:sz w:val="24"/>
          <w:szCs w:val="24"/>
          <w:highlight w:val="white"/>
        </w:rPr>
        <w:t>however</w:t>
      </w:r>
      <w:r w:rsidRPr="005A1C42">
        <w:rPr>
          <w:rFonts w:ascii="Times New Roman" w:eastAsia="Times New Roman" w:hAnsi="Times New Roman" w:cs="Times New Roman"/>
          <w:sz w:val="24"/>
          <w:szCs w:val="24"/>
          <w:highlight w:val="white"/>
        </w:rPr>
        <w:t xml:space="preserve">, the </w:t>
      </w:r>
      <w:proofErr w:type="spellStart"/>
      <w:r w:rsidRPr="005A1C42">
        <w:rPr>
          <w:rFonts w:ascii="Times New Roman" w:eastAsia="Times New Roman" w:hAnsi="Times New Roman" w:cs="Times New Roman"/>
          <w:sz w:val="24"/>
          <w:szCs w:val="24"/>
          <w:highlight w:val="white"/>
        </w:rPr>
        <w:t>moto</w:t>
      </w:r>
      <w:proofErr w:type="spellEnd"/>
      <w:r w:rsidRPr="005A1C42">
        <w:rPr>
          <w:rFonts w:ascii="Times New Roman" w:eastAsia="Times New Roman" w:hAnsi="Times New Roman" w:cs="Times New Roman"/>
          <w:sz w:val="24"/>
          <w:szCs w:val="24"/>
          <w:highlight w:val="white"/>
        </w:rPr>
        <w:t xml:space="preserve"> or the perspective of all those approaches are the same. Every customer takes time to decide whether a product is efficient according to their demands before purchasing it. Hence, it is very important from an </w:t>
      </w:r>
      <w:proofErr w:type="spellStart"/>
      <w:r w:rsidRPr="005A1C42">
        <w:rPr>
          <w:rFonts w:ascii="Times New Roman" w:eastAsia="Times New Roman" w:hAnsi="Times New Roman" w:cs="Times New Roman"/>
          <w:sz w:val="24"/>
          <w:szCs w:val="24"/>
          <w:highlight w:val="white"/>
        </w:rPr>
        <w:t>organization's</w:t>
      </w:r>
      <w:proofErr w:type="spellEnd"/>
      <w:r w:rsidRPr="005A1C42">
        <w:rPr>
          <w:rFonts w:ascii="Times New Roman" w:eastAsia="Times New Roman" w:hAnsi="Times New Roman" w:cs="Times New Roman"/>
          <w:sz w:val="24"/>
          <w:szCs w:val="24"/>
          <w:highlight w:val="white"/>
        </w:rPr>
        <w:t xml:space="preserve"> point of view that before launching a new product line, they should make the customers of the target market aware of the product or service. Thus, if a company desires quick engagement, it should start the promotion of the product before some time, because then only the demand for the product will arise from the market, which leads to action and </w:t>
      </w:r>
      <w:r w:rsidR="00FD5BB5" w:rsidRPr="005A1C42">
        <w:rPr>
          <w:rFonts w:ascii="Times New Roman" w:eastAsia="Times New Roman" w:hAnsi="Times New Roman" w:cs="Times New Roman"/>
          <w:sz w:val="24"/>
          <w:szCs w:val="24"/>
          <w:highlight w:val="white"/>
        </w:rPr>
        <w:t>engagement. The</w:t>
      </w:r>
      <w:r w:rsidRPr="005A1C42">
        <w:rPr>
          <w:rFonts w:ascii="Times New Roman" w:eastAsia="Times New Roman" w:hAnsi="Times New Roman" w:cs="Times New Roman"/>
          <w:sz w:val="24"/>
          <w:szCs w:val="24"/>
          <w:highlight w:val="white"/>
        </w:rPr>
        <w:t xml:space="preserve"> purchase of a product </w:t>
      </w:r>
      <w:r w:rsidR="00FD5BB5" w:rsidRPr="005A1C42">
        <w:rPr>
          <w:rFonts w:ascii="Times New Roman" w:eastAsia="Times New Roman" w:hAnsi="Times New Roman" w:cs="Times New Roman"/>
          <w:sz w:val="24"/>
          <w:szCs w:val="24"/>
          <w:highlight w:val="white"/>
        </w:rPr>
        <w:t>isn’t</w:t>
      </w:r>
      <w:r w:rsidRPr="005A1C42">
        <w:rPr>
          <w:rFonts w:ascii="Times New Roman" w:eastAsia="Times New Roman" w:hAnsi="Times New Roman" w:cs="Times New Roman"/>
          <w:sz w:val="24"/>
          <w:szCs w:val="24"/>
          <w:highlight w:val="white"/>
        </w:rPr>
        <w:t xml:space="preserve"> only the implementation of a vision, even seeking </w:t>
      </w:r>
      <w:r w:rsidR="00FD5BB5" w:rsidRPr="005A1C42">
        <w:rPr>
          <w:rFonts w:ascii="Times New Roman" w:eastAsia="Times New Roman" w:hAnsi="Times New Roman" w:cs="Times New Roman"/>
          <w:sz w:val="24"/>
          <w:szCs w:val="24"/>
          <w:highlight w:val="white"/>
        </w:rPr>
        <w:t>information</w:t>
      </w:r>
      <w:r w:rsidRPr="005A1C42">
        <w:rPr>
          <w:rFonts w:ascii="Times New Roman" w:eastAsia="Times New Roman" w:hAnsi="Times New Roman" w:cs="Times New Roman"/>
          <w:sz w:val="24"/>
          <w:szCs w:val="24"/>
          <w:highlight w:val="white"/>
        </w:rPr>
        <w:t xml:space="preserve"> about the product or service from the company through various media support such as emails can also be something within the goal, depending on the objective goals set by an </w:t>
      </w:r>
      <w:proofErr w:type="spellStart"/>
      <w:r w:rsidRPr="005A1C42">
        <w:rPr>
          <w:rFonts w:ascii="Times New Roman" w:eastAsia="Times New Roman" w:hAnsi="Times New Roman" w:cs="Times New Roman"/>
          <w:sz w:val="24"/>
          <w:szCs w:val="24"/>
          <w:highlight w:val="white"/>
        </w:rPr>
        <w:t>organization</w:t>
      </w:r>
      <w:proofErr w:type="spellEnd"/>
      <w:r w:rsidRPr="005A1C42">
        <w:rPr>
          <w:rFonts w:ascii="Times New Roman" w:eastAsia="Times New Roman" w:hAnsi="Times New Roman" w:cs="Times New Roman"/>
          <w:sz w:val="24"/>
          <w:szCs w:val="24"/>
          <w:highlight w:val="white"/>
        </w:rPr>
        <w:t xml:space="preserve">. </w:t>
      </w:r>
    </w:p>
    <w:p w14:paraId="50A0CCDA" w14:textId="0E6116A2" w:rsidR="004E3F1A" w:rsidRPr="005A1C42" w:rsidRDefault="000B371B">
      <w:pPr>
        <w:spacing w:before="200" w:line="360" w:lineRule="auto"/>
        <w:jc w:val="both"/>
        <w:rPr>
          <w:rFonts w:ascii="Times New Roman" w:eastAsia="Times New Roman" w:hAnsi="Times New Roman" w:cs="Times New Roman"/>
          <w:b/>
          <w:bCs/>
          <w:sz w:val="24"/>
          <w:szCs w:val="24"/>
          <w:highlight w:val="white"/>
        </w:rPr>
      </w:pPr>
      <w:r w:rsidRPr="005A1C42">
        <w:rPr>
          <w:rFonts w:ascii="Times New Roman" w:eastAsia="Times New Roman" w:hAnsi="Times New Roman" w:cs="Times New Roman"/>
          <w:sz w:val="24"/>
          <w:szCs w:val="24"/>
          <w:highlight w:val="white"/>
        </w:rPr>
        <w:t xml:space="preserve"> </w:t>
      </w:r>
      <w:r w:rsidR="007B0340" w:rsidRPr="005A1C42">
        <w:rPr>
          <w:rFonts w:ascii="Times New Roman" w:eastAsia="Times New Roman" w:hAnsi="Times New Roman" w:cs="Times New Roman"/>
          <w:sz w:val="24"/>
          <w:szCs w:val="24"/>
        </w:rPr>
        <w:t xml:space="preserve">Tesco has a profound customer services team that has guided the customers by solving their various queries </w:t>
      </w:r>
      <w:r w:rsidR="007B0340" w:rsidRPr="005A1C42">
        <w:rPr>
          <w:rFonts w:ascii="Times New Roman" w:eastAsia="Times New Roman" w:hAnsi="Times New Roman" w:cs="Times New Roman"/>
          <w:sz w:val="24"/>
          <w:szCs w:val="24"/>
          <w:highlight w:val="white"/>
        </w:rPr>
        <w:t>(</w:t>
      </w:r>
      <w:proofErr w:type="spellStart"/>
      <w:r w:rsidR="007B0340" w:rsidRPr="005A1C42">
        <w:rPr>
          <w:rFonts w:ascii="Times New Roman" w:eastAsia="Times New Roman" w:hAnsi="Times New Roman" w:cs="Times New Roman"/>
          <w:sz w:val="24"/>
          <w:szCs w:val="24"/>
          <w:highlight w:val="white"/>
        </w:rPr>
        <w:t>Heuchert</w:t>
      </w:r>
      <w:proofErr w:type="spellEnd"/>
      <w:r w:rsidR="007B0340" w:rsidRPr="005A1C42">
        <w:rPr>
          <w:rFonts w:ascii="Times New Roman" w:eastAsia="Times New Roman" w:hAnsi="Times New Roman" w:cs="Times New Roman"/>
          <w:sz w:val="24"/>
          <w:szCs w:val="24"/>
          <w:highlight w:val="white"/>
        </w:rPr>
        <w:t xml:space="preserve"> </w:t>
      </w:r>
      <w:r w:rsidR="007B0340" w:rsidRPr="005A1C42">
        <w:rPr>
          <w:rFonts w:ascii="Times New Roman" w:eastAsia="Times New Roman" w:hAnsi="Times New Roman" w:cs="Times New Roman"/>
          <w:i/>
          <w:sz w:val="24"/>
          <w:szCs w:val="24"/>
          <w:highlight w:val="white"/>
        </w:rPr>
        <w:t>et al</w:t>
      </w:r>
      <w:r w:rsidR="007B0340" w:rsidRPr="005A1C42">
        <w:rPr>
          <w:rFonts w:ascii="Times New Roman" w:eastAsia="Times New Roman" w:hAnsi="Times New Roman" w:cs="Times New Roman"/>
          <w:sz w:val="24"/>
          <w:szCs w:val="24"/>
          <w:highlight w:val="white"/>
        </w:rPr>
        <w:t>. 2018)</w:t>
      </w:r>
      <w:r w:rsidR="007B0340" w:rsidRPr="005A1C42">
        <w:rPr>
          <w:rFonts w:ascii="Times New Roman" w:eastAsia="Times New Roman" w:hAnsi="Times New Roman" w:cs="Times New Roman"/>
          <w:sz w:val="24"/>
          <w:szCs w:val="24"/>
        </w:rPr>
        <w:t xml:space="preserve">. It has helped Tesco in understanding the perceptions of the customers along with the complete evaluation of the overall experience of shopping. This approach is considered the major strength related to the consumer journey map of Tesco. The notable weakness related to the customer journey map is that it has been accused of selling expired food items that have created an adverse impact on the consumers of the </w:t>
      </w:r>
      <w:proofErr w:type="spellStart"/>
      <w:r w:rsidR="007B0340" w:rsidRPr="005A1C42">
        <w:rPr>
          <w:rFonts w:ascii="Times New Roman" w:eastAsia="Times New Roman" w:hAnsi="Times New Roman" w:cs="Times New Roman"/>
          <w:sz w:val="24"/>
          <w:szCs w:val="24"/>
        </w:rPr>
        <w:t>organization</w:t>
      </w:r>
      <w:proofErr w:type="spellEnd"/>
      <w:r w:rsidR="007B0340" w:rsidRPr="005A1C42">
        <w:rPr>
          <w:rFonts w:ascii="Times New Roman" w:eastAsia="Times New Roman" w:hAnsi="Times New Roman" w:cs="Times New Roman"/>
          <w:sz w:val="24"/>
          <w:szCs w:val="24"/>
        </w:rPr>
        <w:t xml:space="preserve"> </w:t>
      </w:r>
      <w:r w:rsidR="007B0340" w:rsidRPr="005A1C42">
        <w:rPr>
          <w:rFonts w:ascii="Times New Roman" w:eastAsia="Times New Roman" w:hAnsi="Times New Roman" w:cs="Times New Roman"/>
          <w:sz w:val="24"/>
          <w:szCs w:val="24"/>
          <w:highlight w:val="white"/>
        </w:rPr>
        <w:t xml:space="preserve">(Zimmermann </w:t>
      </w:r>
      <w:r w:rsidR="007B0340" w:rsidRPr="005A1C42">
        <w:rPr>
          <w:rFonts w:ascii="Times New Roman" w:eastAsia="Times New Roman" w:hAnsi="Times New Roman" w:cs="Times New Roman"/>
          <w:i/>
          <w:sz w:val="24"/>
          <w:szCs w:val="24"/>
          <w:highlight w:val="white"/>
        </w:rPr>
        <w:t>et al</w:t>
      </w:r>
      <w:r w:rsidR="007B0340" w:rsidRPr="005A1C42">
        <w:rPr>
          <w:rFonts w:ascii="Times New Roman" w:eastAsia="Times New Roman" w:hAnsi="Times New Roman" w:cs="Times New Roman"/>
          <w:sz w:val="24"/>
          <w:szCs w:val="24"/>
          <w:highlight w:val="white"/>
        </w:rPr>
        <w:t>. 2022).</w:t>
      </w:r>
      <w:r w:rsidR="007B0340" w:rsidRPr="005A1C42">
        <w:rPr>
          <w:rFonts w:ascii="Times New Roman" w:eastAsia="Times New Roman" w:hAnsi="Times New Roman" w:cs="Times New Roman"/>
          <w:sz w:val="24"/>
          <w:szCs w:val="24"/>
        </w:rPr>
        <w:t xml:space="preserve"> The awareness and consideration have proven to be successful for Tesco in the pre-purchase period while evaluation of customers' reviews through feedback form has been the most unsuccessful approach in the post-purchase period.</w:t>
      </w:r>
    </w:p>
    <w:p w14:paraId="43DFA169" w14:textId="39D50C69" w:rsidR="004E3F1A" w:rsidRPr="005A1C42" w:rsidRDefault="002D6D73" w:rsidP="00D8127E">
      <w:pPr>
        <w:pStyle w:val="Heading1"/>
        <w:rPr>
          <w:rFonts w:cs="Times New Roman"/>
        </w:rPr>
      </w:pPr>
      <w:bookmarkStart w:id="10" w:name="_Toc108671248"/>
      <w:r w:rsidRPr="005A1C42">
        <w:rPr>
          <w:rFonts w:cs="Times New Roman"/>
        </w:rPr>
        <w:t xml:space="preserve"> Total Engagement Model and how it could be related to Tesco</w:t>
      </w:r>
      <w:bookmarkEnd w:id="10"/>
    </w:p>
    <w:p w14:paraId="7540074B" w14:textId="77777777"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The total engagement model is the total number of active customers who are actively involved in different brand activities. The total engagement model of Tesco is shown in the figure below, it mainly gives an idea of how customer engagement has risen over the company’s online retail site from 2015 to recent years.</w:t>
      </w:r>
    </w:p>
    <w:p w14:paraId="3464B365" w14:textId="77777777" w:rsidR="004E3F1A" w:rsidRPr="005A1C42" w:rsidRDefault="002D6D73">
      <w:pPr>
        <w:spacing w:before="200" w:line="360" w:lineRule="auto"/>
        <w:jc w:val="center"/>
        <w:rPr>
          <w:rFonts w:ascii="Times New Roman" w:eastAsia="Times New Roman" w:hAnsi="Times New Roman" w:cs="Times New Roman"/>
          <w:sz w:val="24"/>
          <w:szCs w:val="24"/>
        </w:rPr>
      </w:pPr>
      <w:r w:rsidRPr="005A1C42">
        <w:rPr>
          <w:rFonts w:ascii="Times New Roman" w:eastAsia="Times New Roman" w:hAnsi="Times New Roman" w:cs="Times New Roman"/>
          <w:noProof/>
          <w:sz w:val="24"/>
          <w:szCs w:val="24"/>
          <w:lang w:val="en-US"/>
        </w:rPr>
        <w:drawing>
          <wp:inline distT="114300" distB="114300" distL="114300" distR="114300" wp14:anchorId="1ED7D878" wp14:editId="5998414B">
            <wp:extent cx="2828925" cy="2571750"/>
            <wp:effectExtent l="76200" t="76200" r="142875" b="13335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2"/>
                    <a:stretch>
                      <a:fillRect/>
                    </a:stretch>
                  </pic:blipFill>
                  <pic:spPr>
                    <a:xfrm>
                      <a:off x="0" y="0"/>
                      <a:ext cx="2829220" cy="25720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42F9F1" w14:textId="77777777" w:rsidR="004E3F1A" w:rsidRPr="005A1C42" w:rsidRDefault="002D6D73">
      <w:pPr>
        <w:spacing w:before="200" w:line="360" w:lineRule="auto"/>
        <w:jc w:val="center"/>
        <w:rPr>
          <w:rFonts w:ascii="Times New Roman" w:eastAsia="Times New Roman" w:hAnsi="Times New Roman" w:cs="Times New Roman"/>
          <w:b/>
          <w:sz w:val="24"/>
          <w:szCs w:val="24"/>
        </w:rPr>
      </w:pPr>
      <w:r w:rsidRPr="005A1C42">
        <w:rPr>
          <w:rFonts w:ascii="Times New Roman" w:eastAsia="Times New Roman" w:hAnsi="Times New Roman" w:cs="Times New Roman"/>
          <w:b/>
          <w:sz w:val="24"/>
          <w:szCs w:val="24"/>
        </w:rPr>
        <w:t xml:space="preserve">Figure </w:t>
      </w:r>
      <w:r w:rsidR="004256F7" w:rsidRPr="005A1C42">
        <w:rPr>
          <w:rFonts w:ascii="Times New Roman" w:eastAsia="Times New Roman" w:hAnsi="Times New Roman" w:cs="Times New Roman"/>
          <w:b/>
          <w:sz w:val="24"/>
          <w:szCs w:val="24"/>
        </w:rPr>
        <w:t>5</w:t>
      </w:r>
      <w:r w:rsidRPr="005A1C42">
        <w:rPr>
          <w:rFonts w:ascii="Times New Roman" w:eastAsia="Times New Roman" w:hAnsi="Times New Roman" w:cs="Times New Roman"/>
          <w:b/>
          <w:sz w:val="24"/>
          <w:szCs w:val="24"/>
        </w:rPr>
        <w:t>: Schematic diagram of the Total Engagement model</w:t>
      </w:r>
    </w:p>
    <w:p w14:paraId="227B5AA2" w14:textId="77777777" w:rsidR="004E3F1A" w:rsidRPr="005A1C42" w:rsidRDefault="002D6D73">
      <w:pPr>
        <w:spacing w:before="200" w:line="360" w:lineRule="auto"/>
        <w:jc w:val="center"/>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(Source: Engaged strategy, 2022)</w:t>
      </w:r>
    </w:p>
    <w:p w14:paraId="7150C8A6" w14:textId="77777777" w:rsidR="004E3F1A" w:rsidRPr="005A1C42" w:rsidRDefault="002D6D73">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The model is based on the different elements which are required by an </w:t>
      </w:r>
      <w:proofErr w:type="spellStart"/>
      <w:r w:rsidRPr="005A1C42">
        <w:rPr>
          <w:rFonts w:ascii="Times New Roman" w:eastAsia="Times New Roman" w:hAnsi="Times New Roman" w:cs="Times New Roman"/>
          <w:sz w:val="24"/>
          <w:szCs w:val="24"/>
        </w:rPr>
        <w:t>organization</w:t>
      </w:r>
      <w:proofErr w:type="spellEnd"/>
      <w:r w:rsidRPr="005A1C42">
        <w:rPr>
          <w:rFonts w:ascii="Times New Roman" w:eastAsia="Times New Roman" w:hAnsi="Times New Roman" w:cs="Times New Roman"/>
          <w:sz w:val="24"/>
          <w:szCs w:val="24"/>
        </w:rPr>
        <w:t xml:space="preserve"> to increase customer engagement. The elements are present in almost all big </w:t>
      </w:r>
      <w:proofErr w:type="spellStart"/>
      <w:r w:rsidRPr="005A1C42">
        <w:rPr>
          <w:rFonts w:ascii="Times New Roman" w:eastAsia="Times New Roman" w:hAnsi="Times New Roman" w:cs="Times New Roman"/>
          <w:sz w:val="24"/>
          <w:szCs w:val="24"/>
        </w:rPr>
        <w:t>organizations</w:t>
      </w:r>
      <w:proofErr w:type="spellEnd"/>
      <w:r w:rsidRPr="005A1C42">
        <w:rPr>
          <w:rFonts w:ascii="Times New Roman" w:eastAsia="Times New Roman" w:hAnsi="Times New Roman" w:cs="Times New Roman"/>
          <w:sz w:val="24"/>
          <w:szCs w:val="24"/>
        </w:rPr>
        <w:t xml:space="preserve">. And is even present in Tesco, and the value that the </w:t>
      </w:r>
      <w:proofErr w:type="spellStart"/>
      <w:r w:rsidRPr="005A1C42">
        <w:rPr>
          <w:rFonts w:ascii="Times New Roman" w:eastAsia="Times New Roman" w:hAnsi="Times New Roman" w:cs="Times New Roman"/>
          <w:sz w:val="24"/>
          <w:szCs w:val="24"/>
        </w:rPr>
        <w:t>organization</w:t>
      </w:r>
      <w:proofErr w:type="spellEnd"/>
      <w:r w:rsidRPr="005A1C42">
        <w:rPr>
          <w:rFonts w:ascii="Times New Roman" w:eastAsia="Times New Roman" w:hAnsi="Times New Roman" w:cs="Times New Roman"/>
          <w:sz w:val="24"/>
          <w:szCs w:val="24"/>
        </w:rPr>
        <w:t xml:space="preserve"> records through these tools get recorded by them to </w:t>
      </w:r>
      <w:proofErr w:type="spellStart"/>
      <w:r w:rsidRPr="005A1C42">
        <w:rPr>
          <w:rFonts w:ascii="Times New Roman" w:eastAsia="Times New Roman" w:hAnsi="Times New Roman" w:cs="Times New Roman"/>
          <w:sz w:val="24"/>
          <w:szCs w:val="24"/>
        </w:rPr>
        <w:t>strategize</w:t>
      </w:r>
      <w:proofErr w:type="spellEnd"/>
      <w:r w:rsidRPr="005A1C42">
        <w:rPr>
          <w:rFonts w:ascii="Times New Roman" w:eastAsia="Times New Roman" w:hAnsi="Times New Roman" w:cs="Times New Roman"/>
          <w:sz w:val="24"/>
          <w:szCs w:val="24"/>
        </w:rPr>
        <w:t xml:space="preserve"> further engagement (</w:t>
      </w:r>
      <w:r w:rsidRPr="005A1C42">
        <w:rPr>
          <w:rFonts w:ascii="Times New Roman" w:eastAsia="Times New Roman" w:hAnsi="Times New Roman" w:cs="Times New Roman"/>
          <w:sz w:val="24"/>
          <w:szCs w:val="24"/>
          <w:highlight w:val="white"/>
        </w:rPr>
        <w:t xml:space="preserve">Dutton </w:t>
      </w:r>
      <w:r w:rsidRPr="005A1C42">
        <w:rPr>
          <w:rFonts w:ascii="Times New Roman" w:eastAsia="Times New Roman" w:hAnsi="Times New Roman" w:cs="Times New Roman"/>
          <w:i/>
          <w:sz w:val="24"/>
          <w:szCs w:val="24"/>
          <w:highlight w:val="white"/>
        </w:rPr>
        <w:t>et al</w:t>
      </w:r>
      <w:r w:rsidRPr="005A1C42">
        <w:rPr>
          <w:rFonts w:ascii="Times New Roman" w:eastAsia="Times New Roman" w:hAnsi="Times New Roman" w:cs="Times New Roman"/>
          <w:sz w:val="24"/>
          <w:szCs w:val="24"/>
        </w:rPr>
        <w:t>. 2020) These values are known as CPV, customer proposition values which help a company to explain what the company is all about, what they stand for and why they should be preferred over other brands in the market. The main proposition of Tesco is its low cost and no compromises on quality, this has helped the company with more customer engagement in recent years as shown in the figure below.</w:t>
      </w:r>
    </w:p>
    <w:p w14:paraId="432E734D" w14:textId="77777777" w:rsidR="004E3F1A" w:rsidRPr="005A1C42" w:rsidRDefault="002D6D73">
      <w:pPr>
        <w:spacing w:before="200" w:line="360" w:lineRule="auto"/>
        <w:jc w:val="center"/>
        <w:rPr>
          <w:rFonts w:ascii="Times New Roman" w:eastAsia="Times New Roman" w:hAnsi="Times New Roman" w:cs="Times New Roman"/>
          <w:sz w:val="24"/>
          <w:szCs w:val="24"/>
        </w:rPr>
      </w:pPr>
      <w:r w:rsidRPr="005A1C42">
        <w:rPr>
          <w:rFonts w:ascii="Times New Roman" w:eastAsia="Times New Roman" w:hAnsi="Times New Roman" w:cs="Times New Roman"/>
          <w:noProof/>
          <w:sz w:val="24"/>
          <w:szCs w:val="24"/>
          <w:lang w:val="en-US"/>
        </w:rPr>
        <w:drawing>
          <wp:inline distT="114300" distB="114300" distL="114300" distR="114300" wp14:anchorId="410DC1F2" wp14:editId="47D649BD">
            <wp:extent cx="4010025" cy="2447925"/>
            <wp:effectExtent l="76200" t="76200" r="142875" b="14287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3"/>
                    <a:stretch>
                      <a:fillRect/>
                    </a:stretch>
                  </pic:blipFill>
                  <pic:spPr>
                    <a:xfrm>
                      <a:off x="0" y="0"/>
                      <a:ext cx="4010764" cy="24483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0A397F" w14:textId="77777777" w:rsidR="004E3F1A" w:rsidRPr="005A1C42" w:rsidRDefault="002D6D73">
      <w:pPr>
        <w:spacing w:before="200" w:line="360" w:lineRule="auto"/>
        <w:jc w:val="center"/>
        <w:rPr>
          <w:rFonts w:ascii="Times New Roman" w:eastAsia="Times New Roman" w:hAnsi="Times New Roman" w:cs="Times New Roman"/>
          <w:b/>
          <w:sz w:val="24"/>
          <w:szCs w:val="24"/>
        </w:rPr>
      </w:pPr>
      <w:r w:rsidRPr="005A1C42">
        <w:rPr>
          <w:rFonts w:ascii="Times New Roman" w:eastAsia="Times New Roman" w:hAnsi="Times New Roman" w:cs="Times New Roman"/>
          <w:b/>
          <w:sz w:val="24"/>
          <w:szCs w:val="24"/>
        </w:rPr>
        <w:t xml:space="preserve">Figure </w:t>
      </w:r>
      <w:r w:rsidR="004256F7" w:rsidRPr="005A1C42">
        <w:rPr>
          <w:rFonts w:ascii="Times New Roman" w:eastAsia="Times New Roman" w:hAnsi="Times New Roman" w:cs="Times New Roman"/>
          <w:b/>
          <w:sz w:val="24"/>
          <w:szCs w:val="24"/>
        </w:rPr>
        <w:t>6</w:t>
      </w:r>
      <w:r w:rsidRPr="005A1C42">
        <w:rPr>
          <w:rFonts w:ascii="Times New Roman" w:eastAsia="Times New Roman" w:hAnsi="Times New Roman" w:cs="Times New Roman"/>
          <w:b/>
          <w:sz w:val="24"/>
          <w:szCs w:val="24"/>
        </w:rPr>
        <w:t>: Data showing customer engagement in the online retail of Tesco (2015-2021)</w:t>
      </w:r>
    </w:p>
    <w:p w14:paraId="6B4CA5E2" w14:textId="77777777" w:rsidR="004E3F1A" w:rsidRPr="005A1C42" w:rsidRDefault="002D6D73">
      <w:pPr>
        <w:spacing w:before="200" w:line="360" w:lineRule="auto"/>
        <w:jc w:val="center"/>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(Source: </w:t>
      </w:r>
      <w:proofErr w:type="spellStart"/>
      <w:r w:rsidRPr="005A1C42">
        <w:rPr>
          <w:rFonts w:ascii="Times New Roman" w:eastAsia="Times New Roman" w:hAnsi="Times New Roman" w:cs="Times New Roman"/>
          <w:sz w:val="24"/>
          <w:szCs w:val="24"/>
        </w:rPr>
        <w:t>Statista</w:t>
      </w:r>
      <w:proofErr w:type="spellEnd"/>
      <w:r w:rsidRPr="005A1C42">
        <w:rPr>
          <w:rFonts w:ascii="Times New Roman" w:eastAsia="Times New Roman" w:hAnsi="Times New Roman" w:cs="Times New Roman"/>
          <w:sz w:val="24"/>
          <w:szCs w:val="24"/>
        </w:rPr>
        <w:t>, 2022)</w:t>
      </w:r>
    </w:p>
    <w:p w14:paraId="7684CCC1" w14:textId="4857FF4B" w:rsidR="004E3F1A" w:rsidRPr="005A1C42" w:rsidRDefault="005A1C42" w:rsidP="00D8127E">
      <w:pPr>
        <w:pStyle w:val="Heading1"/>
        <w:rPr>
          <w:rFonts w:cs="Times New Roman"/>
          <w:b w:val="0"/>
        </w:rPr>
      </w:pPr>
      <w:bookmarkStart w:id="11" w:name="_Toc108671249"/>
      <w:r>
        <w:rPr>
          <w:rFonts w:cs="Times New Roman"/>
        </w:rPr>
        <w:t xml:space="preserve">Recommendation and </w:t>
      </w:r>
      <w:r w:rsidR="002D6D73" w:rsidRPr="005A1C42">
        <w:rPr>
          <w:rFonts w:cs="Times New Roman"/>
        </w:rPr>
        <w:t>Conclusion</w:t>
      </w:r>
      <w:bookmarkEnd w:id="11"/>
    </w:p>
    <w:p w14:paraId="6C9CD9AE" w14:textId="707D7E16" w:rsidR="00165928" w:rsidRPr="005A1C42" w:rsidRDefault="002D6D73" w:rsidP="00165928">
      <w:pPr>
        <w:spacing w:before="200" w:line="360"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To launch a product line in the market it is very important to know about the customer </w:t>
      </w:r>
      <w:proofErr w:type="spellStart"/>
      <w:r w:rsidR="00945A9D" w:rsidRPr="005A1C42">
        <w:rPr>
          <w:rFonts w:ascii="Times New Roman" w:eastAsia="Times New Roman" w:hAnsi="Times New Roman" w:cs="Times New Roman"/>
          <w:sz w:val="24"/>
          <w:szCs w:val="24"/>
        </w:rPr>
        <w:t>behaviors</w:t>
      </w:r>
      <w:proofErr w:type="spellEnd"/>
      <w:r w:rsidRPr="005A1C42">
        <w:rPr>
          <w:rFonts w:ascii="Times New Roman" w:eastAsia="Times New Roman" w:hAnsi="Times New Roman" w:cs="Times New Roman"/>
          <w:sz w:val="24"/>
          <w:szCs w:val="24"/>
        </w:rPr>
        <w:t xml:space="preserve"> and market trends, to make a successful product or service launch in the market. For which the communication factor between the customer of the market and the </w:t>
      </w:r>
      <w:proofErr w:type="spellStart"/>
      <w:r w:rsidRPr="005A1C42">
        <w:rPr>
          <w:rFonts w:ascii="Times New Roman" w:eastAsia="Times New Roman" w:hAnsi="Times New Roman" w:cs="Times New Roman"/>
          <w:sz w:val="24"/>
          <w:szCs w:val="24"/>
        </w:rPr>
        <w:t>organization</w:t>
      </w:r>
      <w:proofErr w:type="spellEnd"/>
      <w:r w:rsidRPr="005A1C42">
        <w:rPr>
          <w:rFonts w:ascii="Times New Roman" w:eastAsia="Times New Roman" w:hAnsi="Times New Roman" w:cs="Times New Roman"/>
          <w:sz w:val="24"/>
          <w:szCs w:val="24"/>
        </w:rPr>
        <w:t xml:space="preserve"> should be strong, this report explains communication with the help of a salient diagram to help in better understanding of the communication model. It stresses brand equity with a suitable brand equity model (Keller's brand equity model). Further, the report gives a brief explanation of the integrated marketing communication as well as promotional strategies that Tesco can </w:t>
      </w:r>
      <w:proofErr w:type="spellStart"/>
      <w:r w:rsidRPr="005A1C42">
        <w:rPr>
          <w:rFonts w:ascii="Times New Roman" w:eastAsia="Times New Roman" w:hAnsi="Times New Roman" w:cs="Times New Roman"/>
          <w:sz w:val="24"/>
          <w:szCs w:val="24"/>
        </w:rPr>
        <w:t>utilize</w:t>
      </w:r>
      <w:proofErr w:type="spellEnd"/>
      <w:r w:rsidRPr="005A1C42">
        <w:rPr>
          <w:rFonts w:ascii="Times New Roman" w:eastAsia="Times New Roman" w:hAnsi="Times New Roman" w:cs="Times New Roman"/>
          <w:sz w:val="24"/>
          <w:szCs w:val="24"/>
        </w:rPr>
        <w:t xml:space="preserve"> to increase awareness of the brand. The branding and brand equity are also defined as well as an explanation of the equity model that is best suited for the company. The customer journey and </w:t>
      </w:r>
      <w:proofErr w:type="spellStart"/>
      <w:r w:rsidRPr="005A1C42">
        <w:rPr>
          <w:rFonts w:ascii="Times New Roman" w:eastAsia="Times New Roman" w:hAnsi="Times New Roman" w:cs="Times New Roman"/>
          <w:sz w:val="24"/>
          <w:szCs w:val="24"/>
        </w:rPr>
        <w:t>touchpoints</w:t>
      </w:r>
      <w:proofErr w:type="spellEnd"/>
      <w:r w:rsidRPr="005A1C42">
        <w:rPr>
          <w:rFonts w:ascii="Times New Roman" w:eastAsia="Times New Roman" w:hAnsi="Times New Roman" w:cs="Times New Roman"/>
          <w:sz w:val="24"/>
          <w:szCs w:val="24"/>
        </w:rPr>
        <w:t xml:space="preserve"> are also discussed and a customer journey map is also included. Additionally, the total engagement model of Tesco has been discussed in the end</w:t>
      </w:r>
      <w:r w:rsidR="005A1C42">
        <w:rPr>
          <w:rFonts w:ascii="Times New Roman" w:eastAsia="Times New Roman" w:hAnsi="Times New Roman" w:cs="Times New Roman"/>
          <w:sz w:val="24"/>
          <w:szCs w:val="24"/>
        </w:rPr>
        <w:t>.</w:t>
      </w:r>
    </w:p>
    <w:p w14:paraId="672BAE38" w14:textId="77777777" w:rsidR="004E3F1A" w:rsidRPr="005A1C42" w:rsidRDefault="002D6D73" w:rsidP="00D8127E">
      <w:pPr>
        <w:pStyle w:val="Heading1"/>
        <w:rPr>
          <w:rFonts w:cs="Times New Roman"/>
        </w:rPr>
      </w:pPr>
      <w:r w:rsidRPr="005A1C42">
        <w:rPr>
          <w:rFonts w:cs="Times New Roman"/>
        </w:rPr>
        <w:br w:type="page"/>
      </w:r>
      <w:bookmarkStart w:id="12" w:name="_Toc108671250"/>
      <w:r w:rsidRPr="005A1C42">
        <w:rPr>
          <w:rFonts w:cs="Times New Roman"/>
        </w:rPr>
        <w:t>References:</w:t>
      </w:r>
      <w:bookmarkEnd w:id="12"/>
    </w:p>
    <w:p w14:paraId="6C2ADAFD"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Aiello, L.M., Quercia, D., </w:t>
      </w:r>
      <w:proofErr w:type="spellStart"/>
      <w:r w:rsidRPr="005A1C42">
        <w:rPr>
          <w:rFonts w:ascii="Times New Roman" w:eastAsia="Times New Roman" w:hAnsi="Times New Roman" w:cs="Times New Roman"/>
          <w:sz w:val="24"/>
          <w:szCs w:val="24"/>
          <w:highlight w:val="white"/>
        </w:rPr>
        <w:t>Schifanella</w:t>
      </w:r>
      <w:proofErr w:type="spellEnd"/>
      <w:r w:rsidRPr="005A1C42">
        <w:rPr>
          <w:rFonts w:ascii="Times New Roman" w:eastAsia="Times New Roman" w:hAnsi="Times New Roman" w:cs="Times New Roman"/>
          <w:sz w:val="24"/>
          <w:szCs w:val="24"/>
          <w:highlight w:val="white"/>
        </w:rPr>
        <w:t xml:space="preserve">, R. and Del </w:t>
      </w:r>
      <w:proofErr w:type="spellStart"/>
      <w:r w:rsidRPr="005A1C42">
        <w:rPr>
          <w:rFonts w:ascii="Times New Roman" w:eastAsia="Times New Roman" w:hAnsi="Times New Roman" w:cs="Times New Roman"/>
          <w:sz w:val="24"/>
          <w:szCs w:val="24"/>
          <w:highlight w:val="white"/>
        </w:rPr>
        <w:t>Prete</w:t>
      </w:r>
      <w:proofErr w:type="spellEnd"/>
      <w:r w:rsidRPr="005A1C42">
        <w:rPr>
          <w:rFonts w:ascii="Times New Roman" w:eastAsia="Times New Roman" w:hAnsi="Times New Roman" w:cs="Times New Roman"/>
          <w:sz w:val="24"/>
          <w:szCs w:val="24"/>
          <w:highlight w:val="white"/>
        </w:rPr>
        <w:t xml:space="preserve">, L., (2020). Tesco Grocery 1.0, a large-scale dataset of grocery purchases in London. </w:t>
      </w:r>
      <w:r w:rsidRPr="005A1C42">
        <w:rPr>
          <w:rFonts w:ascii="Times New Roman" w:eastAsia="Times New Roman" w:hAnsi="Times New Roman" w:cs="Times New Roman"/>
          <w:i/>
          <w:sz w:val="24"/>
          <w:szCs w:val="24"/>
          <w:highlight w:val="white"/>
        </w:rPr>
        <w:t>Scientific data</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7</w:t>
      </w:r>
      <w:r w:rsidRPr="005A1C42">
        <w:rPr>
          <w:rFonts w:ascii="Times New Roman" w:eastAsia="Times New Roman" w:hAnsi="Times New Roman" w:cs="Times New Roman"/>
          <w:sz w:val="24"/>
          <w:szCs w:val="24"/>
          <w:highlight w:val="white"/>
        </w:rPr>
        <w:t>(1), pp.1-11.</w:t>
      </w:r>
    </w:p>
    <w:p w14:paraId="43200EED"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Arora</w:t>
      </w:r>
      <w:proofErr w:type="spellEnd"/>
      <w:r w:rsidRPr="005A1C42">
        <w:rPr>
          <w:rFonts w:ascii="Times New Roman" w:eastAsia="Times New Roman" w:hAnsi="Times New Roman" w:cs="Times New Roman"/>
          <w:sz w:val="24"/>
          <w:szCs w:val="24"/>
        </w:rPr>
        <w:t xml:space="preserve">, A.S. and </w:t>
      </w:r>
      <w:proofErr w:type="spellStart"/>
      <w:r w:rsidRPr="005A1C42">
        <w:rPr>
          <w:rFonts w:ascii="Times New Roman" w:eastAsia="Times New Roman" w:hAnsi="Times New Roman" w:cs="Times New Roman"/>
          <w:sz w:val="24"/>
          <w:szCs w:val="24"/>
        </w:rPr>
        <w:t>Sanni</w:t>
      </w:r>
      <w:proofErr w:type="spellEnd"/>
      <w:r w:rsidRPr="005A1C42">
        <w:rPr>
          <w:rFonts w:ascii="Times New Roman" w:eastAsia="Times New Roman" w:hAnsi="Times New Roman" w:cs="Times New Roman"/>
          <w:sz w:val="24"/>
          <w:szCs w:val="24"/>
        </w:rPr>
        <w:t>, S.A., (2019). Ten years of ‘social media marketing research in the Journal of Promotion Management: Research synthesis, emerging themes, and new directions. Journal of Promotion Management, 25(4), pp.476-499.</w:t>
      </w:r>
    </w:p>
    <w:p w14:paraId="3FE96D0B"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businessjargons.com, (2022), communication.html [Available at: https://businessjargons.com/communication.html] [Accessed on: 30.06.2022]</w:t>
      </w:r>
    </w:p>
    <w:p w14:paraId="79091BC1"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Bylieva</w:t>
      </w:r>
      <w:proofErr w:type="spellEnd"/>
      <w:r w:rsidRPr="005A1C42">
        <w:rPr>
          <w:rFonts w:ascii="Times New Roman" w:eastAsia="Times New Roman" w:hAnsi="Times New Roman" w:cs="Times New Roman"/>
          <w:sz w:val="24"/>
          <w:szCs w:val="24"/>
        </w:rPr>
        <w:t xml:space="preserve">, D., </w:t>
      </w:r>
      <w:proofErr w:type="spellStart"/>
      <w:r w:rsidRPr="005A1C42">
        <w:rPr>
          <w:rFonts w:ascii="Times New Roman" w:eastAsia="Times New Roman" w:hAnsi="Times New Roman" w:cs="Times New Roman"/>
          <w:sz w:val="24"/>
          <w:szCs w:val="24"/>
        </w:rPr>
        <w:t>Lobatyuk</w:t>
      </w:r>
      <w:proofErr w:type="spellEnd"/>
      <w:r w:rsidRPr="005A1C42">
        <w:rPr>
          <w:rFonts w:ascii="Times New Roman" w:eastAsia="Times New Roman" w:hAnsi="Times New Roman" w:cs="Times New Roman"/>
          <w:sz w:val="24"/>
          <w:szCs w:val="24"/>
        </w:rPr>
        <w:t xml:space="preserve">, V. and </w:t>
      </w:r>
      <w:proofErr w:type="spellStart"/>
      <w:r w:rsidRPr="005A1C42">
        <w:rPr>
          <w:rFonts w:ascii="Times New Roman" w:eastAsia="Times New Roman" w:hAnsi="Times New Roman" w:cs="Times New Roman"/>
          <w:sz w:val="24"/>
          <w:szCs w:val="24"/>
        </w:rPr>
        <w:t>Safonova</w:t>
      </w:r>
      <w:proofErr w:type="spellEnd"/>
      <w:r w:rsidRPr="005A1C42">
        <w:rPr>
          <w:rFonts w:ascii="Times New Roman" w:eastAsia="Times New Roman" w:hAnsi="Times New Roman" w:cs="Times New Roman"/>
          <w:sz w:val="24"/>
          <w:szCs w:val="24"/>
        </w:rPr>
        <w:t xml:space="preserve">, A., (2019). Online forums: communication model, categories of online communication regulation, and norms of </w:t>
      </w:r>
      <w:proofErr w:type="spellStart"/>
      <w:r w:rsidRPr="005A1C42">
        <w:rPr>
          <w:rFonts w:ascii="Times New Roman" w:eastAsia="Times New Roman" w:hAnsi="Times New Roman" w:cs="Times New Roman"/>
          <w:sz w:val="24"/>
          <w:szCs w:val="24"/>
        </w:rPr>
        <w:t>behavior</w:t>
      </w:r>
      <w:proofErr w:type="spellEnd"/>
      <w:r w:rsidRPr="005A1C42">
        <w:rPr>
          <w:rFonts w:ascii="Times New Roman" w:eastAsia="Times New Roman" w:hAnsi="Times New Roman" w:cs="Times New Roman"/>
          <w:sz w:val="24"/>
          <w:szCs w:val="24"/>
        </w:rPr>
        <w:t>. Humanities &amp; Social Sciences Reviews, 7(1), pp.332-340.</w:t>
      </w:r>
    </w:p>
    <w:p w14:paraId="6D7AB65E"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Camilleri, M.A., (2018). Integrated marketing communications. In </w:t>
      </w:r>
      <w:r w:rsidRPr="005A1C42">
        <w:rPr>
          <w:rFonts w:ascii="Times New Roman" w:eastAsia="Times New Roman" w:hAnsi="Times New Roman" w:cs="Times New Roman"/>
          <w:i/>
          <w:sz w:val="24"/>
          <w:szCs w:val="24"/>
          <w:highlight w:val="white"/>
        </w:rPr>
        <w:t>Travel marketing, tourism economics and the airline product</w:t>
      </w:r>
      <w:r w:rsidRPr="005A1C42">
        <w:rPr>
          <w:rFonts w:ascii="Times New Roman" w:eastAsia="Times New Roman" w:hAnsi="Times New Roman" w:cs="Times New Roman"/>
          <w:sz w:val="24"/>
          <w:szCs w:val="24"/>
          <w:highlight w:val="white"/>
        </w:rPr>
        <w:t xml:space="preserve"> (pp. 85-103). Springer, Cham.</w:t>
      </w:r>
    </w:p>
    <w:p w14:paraId="17B32CB6"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Çınar</w:t>
      </w:r>
      <w:proofErr w:type="spellEnd"/>
      <w:r w:rsidRPr="005A1C42">
        <w:rPr>
          <w:rFonts w:ascii="Times New Roman" w:eastAsia="Times New Roman" w:hAnsi="Times New Roman" w:cs="Times New Roman"/>
          <w:sz w:val="24"/>
          <w:szCs w:val="24"/>
          <w:highlight w:val="white"/>
        </w:rPr>
        <w:t xml:space="preserve">, K., (2020). Customer-Based Brand Equity Models in Hotel Industry: A Literature Review. </w:t>
      </w:r>
      <w:r w:rsidRPr="005A1C42">
        <w:rPr>
          <w:rFonts w:ascii="Times New Roman" w:eastAsia="Times New Roman" w:hAnsi="Times New Roman" w:cs="Times New Roman"/>
          <w:i/>
          <w:sz w:val="24"/>
          <w:szCs w:val="24"/>
          <w:highlight w:val="white"/>
        </w:rPr>
        <w:t>Strategic Innovative Marketing and Tourism</w:t>
      </w:r>
      <w:r w:rsidRPr="005A1C42">
        <w:rPr>
          <w:rFonts w:ascii="Times New Roman" w:eastAsia="Times New Roman" w:hAnsi="Times New Roman" w:cs="Times New Roman"/>
          <w:sz w:val="24"/>
          <w:szCs w:val="24"/>
          <w:highlight w:val="white"/>
        </w:rPr>
        <w:t>, pp.281-288.</w:t>
      </w:r>
    </w:p>
    <w:p w14:paraId="4FC6FFA2"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commonsensemedia.org, (2022), what-is-communication [Available at: https://www.commonsensemedia.org/articles/what-is-communication] [Accessed on: 30.06.2022]</w:t>
      </w:r>
    </w:p>
    <w:p w14:paraId="2049C890"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communicationtheory.org, (2022), </w:t>
      </w:r>
      <w:proofErr w:type="spellStart"/>
      <w:r w:rsidRPr="005A1C42">
        <w:rPr>
          <w:rFonts w:ascii="Times New Roman" w:eastAsia="Times New Roman" w:hAnsi="Times New Roman" w:cs="Times New Roman"/>
          <w:sz w:val="24"/>
          <w:szCs w:val="24"/>
        </w:rPr>
        <w:t>osgood-schramm-model-of</w:t>
      </w:r>
      <w:proofErr w:type="spellEnd"/>
      <w:r w:rsidRPr="005A1C42">
        <w:rPr>
          <w:rFonts w:ascii="Times New Roman" w:eastAsia="Times New Roman" w:hAnsi="Times New Roman" w:cs="Times New Roman"/>
          <w:sz w:val="24"/>
          <w:szCs w:val="24"/>
        </w:rPr>
        <w:t>-communication/ [Available at: https://www.communicationtheory.org/osgood-schramm-model-of-communication/] [</w:t>
      </w:r>
      <w:proofErr w:type="spellStart"/>
      <w:r w:rsidRPr="005A1C42">
        <w:rPr>
          <w:rFonts w:ascii="Times New Roman" w:eastAsia="Times New Roman" w:hAnsi="Times New Roman" w:cs="Times New Roman"/>
          <w:sz w:val="24"/>
          <w:szCs w:val="24"/>
        </w:rPr>
        <w:t>Accssed</w:t>
      </w:r>
      <w:proofErr w:type="spellEnd"/>
      <w:r w:rsidRPr="005A1C42">
        <w:rPr>
          <w:rFonts w:ascii="Times New Roman" w:eastAsia="Times New Roman" w:hAnsi="Times New Roman" w:cs="Times New Roman"/>
          <w:sz w:val="24"/>
          <w:szCs w:val="24"/>
        </w:rPr>
        <w:t xml:space="preserve"> on: 30.06.2022]</w:t>
      </w:r>
    </w:p>
    <w:p w14:paraId="49A00691"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Dutton, T., Marjoram, J., Burgess, S., Montgomery, L., Vail, A., Callan, N., Jacob, S., Hawkes, D., Saville, M., and Bailey, J., (2020). Uptake and acceptability of human </w:t>
      </w:r>
      <w:proofErr w:type="spellStart"/>
      <w:r w:rsidRPr="005A1C42">
        <w:rPr>
          <w:rFonts w:ascii="Times New Roman" w:eastAsia="Times New Roman" w:hAnsi="Times New Roman" w:cs="Times New Roman"/>
          <w:sz w:val="24"/>
          <w:szCs w:val="24"/>
          <w:highlight w:val="white"/>
        </w:rPr>
        <w:t>papillomavirus</w:t>
      </w:r>
      <w:proofErr w:type="spellEnd"/>
      <w:r w:rsidRPr="005A1C42">
        <w:rPr>
          <w:rFonts w:ascii="Times New Roman" w:eastAsia="Times New Roman" w:hAnsi="Times New Roman" w:cs="Times New Roman"/>
          <w:sz w:val="24"/>
          <w:szCs w:val="24"/>
          <w:highlight w:val="white"/>
        </w:rPr>
        <w:t xml:space="preserve"> self-sampling in rural and remote aboriginal communities: Evaluation of a nurse-led community engagement model. </w:t>
      </w:r>
      <w:r w:rsidRPr="005A1C42">
        <w:rPr>
          <w:rFonts w:ascii="Times New Roman" w:eastAsia="Times New Roman" w:hAnsi="Times New Roman" w:cs="Times New Roman"/>
          <w:i/>
          <w:sz w:val="24"/>
          <w:szCs w:val="24"/>
          <w:highlight w:val="white"/>
        </w:rPr>
        <w:t>BMC Health Services Research</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20</w:t>
      </w:r>
      <w:r w:rsidRPr="005A1C42">
        <w:rPr>
          <w:rFonts w:ascii="Times New Roman" w:eastAsia="Times New Roman" w:hAnsi="Times New Roman" w:cs="Times New Roman"/>
          <w:sz w:val="24"/>
          <w:szCs w:val="24"/>
          <w:highlight w:val="white"/>
        </w:rPr>
        <w:t>(1), pp.1-9.</w:t>
      </w:r>
    </w:p>
    <w:p w14:paraId="1B28C2BE"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Engaged strategy, 2022 [</w:t>
      </w:r>
      <w:proofErr w:type="spellStart"/>
      <w:r w:rsidRPr="005A1C42">
        <w:rPr>
          <w:rFonts w:ascii="Times New Roman" w:eastAsia="Times New Roman" w:hAnsi="Times New Roman" w:cs="Times New Roman"/>
          <w:sz w:val="24"/>
          <w:szCs w:val="24"/>
          <w:highlight w:val="white"/>
        </w:rPr>
        <w:t>Accsed</w:t>
      </w:r>
      <w:proofErr w:type="spellEnd"/>
      <w:r w:rsidRPr="005A1C42">
        <w:rPr>
          <w:rFonts w:ascii="Times New Roman" w:eastAsia="Times New Roman" w:hAnsi="Times New Roman" w:cs="Times New Roman"/>
          <w:sz w:val="24"/>
          <w:szCs w:val="24"/>
          <w:highlight w:val="white"/>
        </w:rPr>
        <w:t xml:space="preserve"> from: https://www.engagedstrategy.com.au/home/total-engagement-model-round/][Accessed on: 05-07-2022]</w:t>
      </w:r>
    </w:p>
    <w:p w14:paraId="05C3B33E"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Evans, B. and Mason, R., (2018). </w:t>
      </w:r>
      <w:r w:rsidRPr="005A1C42">
        <w:rPr>
          <w:rFonts w:ascii="Times New Roman" w:eastAsia="Times New Roman" w:hAnsi="Times New Roman" w:cs="Times New Roman"/>
          <w:i/>
          <w:sz w:val="24"/>
          <w:szCs w:val="24"/>
          <w:highlight w:val="white"/>
        </w:rPr>
        <w:t>The lean supply chain: managing the challenge at Tesco</w:t>
      </w:r>
      <w:r w:rsidRPr="005A1C42">
        <w:rPr>
          <w:rFonts w:ascii="Times New Roman" w:eastAsia="Times New Roman" w:hAnsi="Times New Roman" w:cs="Times New Roman"/>
          <w:sz w:val="24"/>
          <w:szCs w:val="24"/>
          <w:highlight w:val="white"/>
        </w:rPr>
        <w:t>. Kogan Page Publishers.</w:t>
      </w:r>
    </w:p>
    <w:p w14:paraId="3FBFF830"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Ghoshal</w:t>
      </w:r>
      <w:proofErr w:type="spellEnd"/>
      <w:r w:rsidRPr="005A1C42">
        <w:rPr>
          <w:rFonts w:ascii="Times New Roman" w:eastAsia="Times New Roman" w:hAnsi="Times New Roman" w:cs="Times New Roman"/>
          <w:sz w:val="24"/>
          <w:szCs w:val="24"/>
        </w:rPr>
        <w:t>, M., (2019). Social media is an effective tool to promote business-an empirical study. Global Journal of Management and Business Research.</w:t>
      </w:r>
    </w:p>
    <w:p w14:paraId="42A118C9"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Guo</w:t>
      </w:r>
      <w:proofErr w:type="spellEnd"/>
      <w:r w:rsidRPr="005A1C42">
        <w:rPr>
          <w:rFonts w:ascii="Times New Roman" w:eastAsia="Times New Roman" w:hAnsi="Times New Roman" w:cs="Times New Roman"/>
          <w:sz w:val="24"/>
          <w:szCs w:val="24"/>
          <w:highlight w:val="white"/>
        </w:rPr>
        <w:t xml:space="preserve">, L. and Wang, Z., (2019). Ratio analysis of J Sainsbury plc financial performance between 2015 and 2018 in comparison with Tesco and Morrisons. </w:t>
      </w:r>
      <w:r w:rsidRPr="005A1C42">
        <w:rPr>
          <w:rFonts w:ascii="Times New Roman" w:eastAsia="Times New Roman" w:hAnsi="Times New Roman" w:cs="Times New Roman"/>
          <w:i/>
          <w:sz w:val="24"/>
          <w:szCs w:val="24"/>
          <w:highlight w:val="white"/>
        </w:rPr>
        <w:t>American Journal of Industrial and Business Management</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9</w:t>
      </w:r>
      <w:r w:rsidRPr="005A1C42">
        <w:rPr>
          <w:rFonts w:ascii="Times New Roman" w:eastAsia="Times New Roman" w:hAnsi="Times New Roman" w:cs="Times New Roman"/>
          <w:sz w:val="24"/>
          <w:szCs w:val="24"/>
          <w:highlight w:val="white"/>
        </w:rPr>
        <w:t>(2), pp.325-341.</w:t>
      </w:r>
    </w:p>
    <w:p w14:paraId="3940BE92"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Hashim</w:t>
      </w:r>
      <w:proofErr w:type="spellEnd"/>
      <w:r w:rsidRPr="005A1C42">
        <w:rPr>
          <w:rFonts w:ascii="Times New Roman" w:eastAsia="Times New Roman" w:hAnsi="Times New Roman" w:cs="Times New Roman"/>
          <w:sz w:val="24"/>
          <w:szCs w:val="24"/>
          <w:highlight w:val="white"/>
        </w:rPr>
        <w:t xml:space="preserve">, M., </w:t>
      </w:r>
      <w:proofErr w:type="spellStart"/>
      <w:r w:rsidRPr="005A1C42">
        <w:rPr>
          <w:rFonts w:ascii="Times New Roman" w:eastAsia="Times New Roman" w:hAnsi="Times New Roman" w:cs="Times New Roman"/>
          <w:sz w:val="24"/>
          <w:szCs w:val="24"/>
          <w:highlight w:val="white"/>
        </w:rPr>
        <w:t>Nazam</w:t>
      </w:r>
      <w:proofErr w:type="spellEnd"/>
      <w:r w:rsidRPr="005A1C42">
        <w:rPr>
          <w:rFonts w:ascii="Times New Roman" w:eastAsia="Times New Roman" w:hAnsi="Times New Roman" w:cs="Times New Roman"/>
          <w:sz w:val="24"/>
          <w:szCs w:val="24"/>
          <w:highlight w:val="white"/>
        </w:rPr>
        <w:t xml:space="preserve">, M., </w:t>
      </w:r>
      <w:proofErr w:type="spellStart"/>
      <w:r w:rsidRPr="005A1C42">
        <w:rPr>
          <w:rFonts w:ascii="Times New Roman" w:eastAsia="Times New Roman" w:hAnsi="Times New Roman" w:cs="Times New Roman"/>
          <w:sz w:val="24"/>
          <w:szCs w:val="24"/>
          <w:highlight w:val="white"/>
        </w:rPr>
        <w:t>Abrar</w:t>
      </w:r>
      <w:proofErr w:type="spellEnd"/>
      <w:r w:rsidRPr="005A1C42">
        <w:rPr>
          <w:rFonts w:ascii="Times New Roman" w:eastAsia="Times New Roman" w:hAnsi="Times New Roman" w:cs="Times New Roman"/>
          <w:sz w:val="24"/>
          <w:szCs w:val="24"/>
          <w:highlight w:val="white"/>
        </w:rPr>
        <w:t xml:space="preserve">, M., Hussain, Z., </w:t>
      </w:r>
      <w:proofErr w:type="spellStart"/>
      <w:r w:rsidRPr="005A1C42">
        <w:rPr>
          <w:rFonts w:ascii="Times New Roman" w:eastAsia="Times New Roman" w:hAnsi="Times New Roman" w:cs="Times New Roman"/>
          <w:sz w:val="24"/>
          <w:szCs w:val="24"/>
          <w:highlight w:val="white"/>
        </w:rPr>
        <w:t>Nazim</w:t>
      </w:r>
      <w:proofErr w:type="spellEnd"/>
      <w:r w:rsidRPr="005A1C42">
        <w:rPr>
          <w:rFonts w:ascii="Times New Roman" w:eastAsia="Times New Roman" w:hAnsi="Times New Roman" w:cs="Times New Roman"/>
          <w:sz w:val="24"/>
          <w:szCs w:val="24"/>
          <w:highlight w:val="white"/>
        </w:rPr>
        <w:t xml:space="preserve">, M., and </w:t>
      </w:r>
      <w:proofErr w:type="spellStart"/>
      <w:r w:rsidRPr="005A1C42">
        <w:rPr>
          <w:rFonts w:ascii="Times New Roman" w:eastAsia="Times New Roman" w:hAnsi="Times New Roman" w:cs="Times New Roman"/>
          <w:sz w:val="24"/>
          <w:szCs w:val="24"/>
          <w:highlight w:val="white"/>
        </w:rPr>
        <w:t>Shabbir</w:t>
      </w:r>
      <w:proofErr w:type="spellEnd"/>
      <w:r w:rsidRPr="005A1C42">
        <w:rPr>
          <w:rFonts w:ascii="Times New Roman" w:eastAsia="Times New Roman" w:hAnsi="Times New Roman" w:cs="Times New Roman"/>
          <w:sz w:val="24"/>
          <w:szCs w:val="24"/>
          <w:highlight w:val="white"/>
        </w:rPr>
        <w:t xml:space="preserve">, R., (2021). Unlocking the sustainable production indicators: a novel Tesco based fuzzy AHP approach. </w:t>
      </w:r>
      <w:r w:rsidRPr="005A1C42">
        <w:rPr>
          <w:rFonts w:ascii="Times New Roman" w:eastAsia="Times New Roman" w:hAnsi="Times New Roman" w:cs="Times New Roman"/>
          <w:i/>
          <w:sz w:val="24"/>
          <w:szCs w:val="24"/>
          <w:highlight w:val="white"/>
        </w:rPr>
        <w:t>Cogent Business &amp; Management</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8</w:t>
      </w:r>
      <w:r w:rsidRPr="005A1C42">
        <w:rPr>
          <w:rFonts w:ascii="Times New Roman" w:eastAsia="Times New Roman" w:hAnsi="Times New Roman" w:cs="Times New Roman"/>
          <w:sz w:val="24"/>
          <w:szCs w:val="24"/>
          <w:highlight w:val="white"/>
        </w:rPr>
        <w:t>(1), p.1870807.</w:t>
      </w:r>
    </w:p>
    <w:p w14:paraId="03DBC1EE"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Heuchert</w:t>
      </w:r>
      <w:proofErr w:type="spellEnd"/>
      <w:r w:rsidRPr="005A1C42">
        <w:rPr>
          <w:rFonts w:ascii="Times New Roman" w:eastAsia="Times New Roman" w:hAnsi="Times New Roman" w:cs="Times New Roman"/>
          <w:sz w:val="24"/>
          <w:szCs w:val="24"/>
          <w:highlight w:val="white"/>
        </w:rPr>
        <w:t xml:space="preserve">, M., </w:t>
      </w:r>
      <w:proofErr w:type="spellStart"/>
      <w:r w:rsidRPr="005A1C42">
        <w:rPr>
          <w:rFonts w:ascii="Times New Roman" w:eastAsia="Times New Roman" w:hAnsi="Times New Roman" w:cs="Times New Roman"/>
          <w:sz w:val="24"/>
          <w:szCs w:val="24"/>
          <w:highlight w:val="white"/>
        </w:rPr>
        <w:t>Barann</w:t>
      </w:r>
      <w:proofErr w:type="spellEnd"/>
      <w:r w:rsidRPr="005A1C42">
        <w:rPr>
          <w:rFonts w:ascii="Times New Roman" w:eastAsia="Times New Roman" w:hAnsi="Times New Roman" w:cs="Times New Roman"/>
          <w:sz w:val="24"/>
          <w:szCs w:val="24"/>
          <w:highlight w:val="white"/>
        </w:rPr>
        <w:t xml:space="preserve">, B., </w:t>
      </w:r>
      <w:proofErr w:type="spellStart"/>
      <w:r w:rsidRPr="005A1C42">
        <w:rPr>
          <w:rFonts w:ascii="Times New Roman" w:eastAsia="Times New Roman" w:hAnsi="Times New Roman" w:cs="Times New Roman"/>
          <w:sz w:val="24"/>
          <w:szCs w:val="24"/>
          <w:highlight w:val="white"/>
        </w:rPr>
        <w:t>Cordes</w:t>
      </w:r>
      <w:proofErr w:type="spellEnd"/>
      <w:r w:rsidRPr="005A1C42">
        <w:rPr>
          <w:rFonts w:ascii="Times New Roman" w:eastAsia="Times New Roman" w:hAnsi="Times New Roman" w:cs="Times New Roman"/>
          <w:sz w:val="24"/>
          <w:szCs w:val="24"/>
          <w:highlight w:val="white"/>
        </w:rPr>
        <w:t xml:space="preserve">, A.K. and Becker, J., (2018). An IS perspective on </w:t>
      </w:r>
      <w:proofErr w:type="spellStart"/>
      <w:r w:rsidRPr="005A1C42">
        <w:rPr>
          <w:rFonts w:ascii="Times New Roman" w:eastAsia="Times New Roman" w:hAnsi="Times New Roman" w:cs="Times New Roman"/>
          <w:sz w:val="24"/>
          <w:szCs w:val="24"/>
          <w:highlight w:val="white"/>
        </w:rPr>
        <w:t>omnichannel</w:t>
      </w:r>
      <w:proofErr w:type="spellEnd"/>
      <w:r w:rsidRPr="005A1C42">
        <w:rPr>
          <w:rFonts w:ascii="Times New Roman" w:eastAsia="Times New Roman" w:hAnsi="Times New Roman" w:cs="Times New Roman"/>
          <w:sz w:val="24"/>
          <w:szCs w:val="24"/>
          <w:highlight w:val="white"/>
        </w:rPr>
        <w:t xml:space="preserve"> management along the customer journey: Development of an entity-relationship-model and a linkage concept. In </w:t>
      </w:r>
      <w:proofErr w:type="spellStart"/>
      <w:r w:rsidRPr="005A1C42">
        <w:rPr>
          <w:rFonts w:ascii="Times New Roman" w:eastAsia="Times New Roman" w:hAnsi="Times New Roman" w:cs="Times New Roman"/>
          <w:i/>
          <w:sz w:val="24"/>
          <w:szCs w:val="24"/>
          <w:highlight w:val="white"/>
        </w:rPr>
        <w:t>Multikonferenz</w:t>
      </w:r>
      <w:proofErr w:type="spellEnd"/>
      <w:r w:rsidRPr="005A1C42">
        <w:rPr>
          <w:rFonts w:ascii="Times New Roman" w:eastAsia="Times New Roman" w:hAnsi="Times New Roman" w:cs="Times New Roman"/>
          <w:i/>
          <w:sz w:val="24"/>
          <w:szCs w:val="24"/>
          <w:highlight w:val="white"/>
        </w:rPr>
        <w:t xml:space="preserve"> </w:t>
      </w:r>
      <w:proofErr w:type="spellStart"/>
      <w:r w:rsidRPr="005A1C42">
        <w:rPr>
          <w:rFonts w:ascii="Times New Roman" w:eastAsia="Times New Roman" w:hAnsi="Times New Roman" w:cs="Times New Roman"/>
          <w:i/>
          <w:sz w:val="24"/>
          <w:szCs w:val="24"/>
          <w:highlight w:val="white"/>
        </w:rPr>
        <w:t>Wirtschaftsinformatik</w:t>
      </w:r>
      <w:proofErr w:type="spellEnd"/>
      <w:r w:rsidRPr="005A1C42">
        <w:rPr>
          <w:rFonts w:ascii="Times New Roman" w:eastAsia="Times New Roman" w:hAnsi="Times New Roman" w:cs="Times New Roman"/>
          <w:sz w:val="24"/>
          <w:szCs w:val="24"/>
          <w:highlight w:val="white"/>
        </w:rPr>
        <w:t xml:space="preserve"> (pp. 435-446).</w:t>
      </w:r>
    </w:p>
    <w:p w14:paraId="20AB879A" w14:textId="77777777" w:rsidR="00FD5BB5" w:rsidRPr="005A1C42" w:rsidRDefault="002D6D73" w:rsidP="00FD5BB5">
      <w:pPr>
        <w:spacing w:line="360" w:lineRule="auto"/>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highlight w:val="white"/>
        </w:rPr>
        <w:t xml:space="preserve">Hunt, S.D., (2019). The ethics of branding, customer-brand relationships, brand-equity strategy, and branding as a societal institution. </w:t>
      </w:r>
      <w:r w:rsidRPr="005A1C42">
        <w:rPr>
          <w:rFonts w:ascii="Times New Roman" w:eastAsia="Times New Roman" w:hAnsi="Times New Roman" w:cs="Times New Roman"/>
          <w:i/>
          <w:sz w:val="24"/>
          <w:szCs w:val="24"/>
          <w:highlight w:val="white"/>
        </w:rPr>
        <w:t>Journal of Business Research</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95</w:t>
      </w:r>
      <w:r w:rsidRPr="005A1C42">
        <w:rPr>
          <w:rFonts w:ascii="Times New Roman" w:eastAsia="Times New Roman" w:hAnsi="Times New Roman" w:cs="Times New Roman"/>
          <w:sz w:val="24"/>
          <w:szCs w:val="24"/>
          <w:highlight w:val="white"/>
        </w:rPr>
        <w:t>, pp.408-416.</w:t>
      </w:r>
    </w:p>
    <w:p w14:paraId="6F7DE500"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rPr>
        <w:t>Kaleel</w:t>
      </w:r>
      <w:proofErr w:type="spellEnd"/>
      <w:r w:rsidRPr="005A1C42">
        <w:rPr>
          <w:rFonts w:ascii="Times New Roman" w:eastAsia="Times New Roman" w:hAnsi="Times New Roman" w:cs="Times New Roman"/>
          <w:sz w:val="24"/>
          <w:szCs w:val="24"/>
        </w:rPr>
        <w:t>, A.K.K., (2022). Modern communication models are used and effective in the process of communicating with the public.. The United Arab Emirates is a model. Journal of Positive School Psychology, 6(3), pp.2673-2683.</w:t>
      </w:r>
    </w:p>
    <w:p w14:paraId="4BC72AD5"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Kannan</w:t>
      </w:r>
      <w:proofErr w:type="spellEnd"/>
      <w:r w:rsidRPr="005A1C42">
        <w:rPr>
          <w:rFonts w:ascii="Times New Roman" w:eastAsia="Times New Roman" w:hAnsi="Times New Roman" w:cs="Times New Roman"/>
          <w:sz w:val="24"/>
          <w:szCs w:val="24"/>
          <w:highlight w:val="white"/>
        </w:rPr>
        <w:t xml:space="preserve">, P.K. and </w:t>
      </w:r>
      <w:proofErr w:type="spellStart"/>
      <w:r w:rsidRPr="005A1C42">
        <w:rPr>
          <w:rFonts w:ascii="Times New Roman" w:eastAsia="Times New Roman" w:hAnsi="Times New Roman" w:cs="Times New Roman"/>
          <w:sz w:val="24"/>
          <w:szCs w:val="24"/>
          <w:highlight w:val="white"/>
        </w:rPr>
        <w:t>Kulkarni</w:t>
      </w:r>
      <w:proofErr w:type="spellEnd"/>
      <w:r w:rsidRPr="005A1C42">
        <w:rPr>
          <w:rFonts w:ascii="Times New Roman" w:eastAsia="Times New Roman" w:hAnsi="Times New Roman" w:cs="Times New Roman"/>
          <w:sz w:val="24"/>
          <w:szCs w:val="24"/>
          <w:highlight w:val="white"/>
        </w:rPr>
        <w:t xml:space="preserve">, G., (2021). The impact of Covid-19 on customer journeys: implications for interactive marketing. </w:t>
      </w:r>
      <w:r w:rsidRPr="005A1C42">
        <w:rPr>
          <w:rFonts w:ascii="Times New Roman" w:eastAsia="Times New Roman" w:hAnsi="Times New Roman" w:cs="Times New Roman"/>
          <w:i/>
          <w:sz w:val="24"/>
          <w:szCs w:val="24"/>
          <w:highlight w:val="white"/>
        </w:rPr>
        <w:t>Journal of Research in Interactive Marketing</w:t>
      </w:r>
      <w:r w:rsidRPr="005A1C42">
        <w:rPr>
          <w:rFonts w:ascii="Times New Roman" w:eastAsia="Times New Roman" w:hAnsi="Times New Roman" w:cs="Times New Roman"/>
          <w:sz w:val="24"/>
          <w:szCs w:val="24"/>
          <w:highlight w:val="white"/>
        </w:rPr>
        <w:t>.</w:t>
      </w:r>
    </w:p>
    <w:p w14:paraId="32C314B5"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Kim, R.B. and Chao, Y., (2018). The effect of country of origin on consumer-based brand equity (CBBE) of Colombian consumers: An empirical investigation of Samsung vs. Huawei brands. </w:t>
      </w:r>
      <w:r w:rsidRPr="005A1C42">
        <w:rPr>
          <w:rFonts w:ascii="Times New Roman" w:eastAsia="Times New Roman" w:hAnsi="Times New Roman" w:cs="Times New Roman"/>
          <w:i/>
          <w:sz w:val="24"/>
          <w:szCs w:val="24"/>
          <w:highlight w:val="white"/>
        </w:rPr>
        <w:t>Journal of International Studies</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11</w:t>
      </w:r>
      <w:r w:rsidRPr="005A1C42">
        <w:rPr>
          <w:rFonts w:ascii="Times New Roman" w:eastAsia="Times New Roman" w:hAnsi="Times New Roman" w:cs="Times New Roman"/>
          <w:sz w:val="24"/>
          <w:szCs w:val="24"/>
          <w:highlight w:val="white"/>
        </w:rPr>
        <w:t>(3).</w:t>
      </w:r>
    </w:p>
    <w:p w14:paraId="00FE29BE"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Kimmel, M. and </w:t>
      </w:r>
      <w:proofErr w:type="spellStart"/>
      <w:r w:rsidRPr="005A1C42">
        <w:rPr>
          <w:rFonts w:ascii="Times New Roman" w:eastAsia="Times New Roman" w:hAnsi="Times New Roman" w:cs="Times New Roman"/>
          <w:sz w:val="24"/>
          <w:szCs w:val="24"/>
        </w:rPr>
        <w:t>Mutto</w:t>
      </w:r>
      <w:proofErr w:type="spellEnd"/>
      <w:r w:rsidRPr="005A1C42">
        <w:rPr>
          <w:rFonts w:ascii="Times New Roman" w:eastAsia="Times New Roman" w:hAnsi="Times New Roman" w:cs="Times New Roman"/>
          <w:sz w:val="24"/>
          <w:szCs w:val="24"/>
        </w:rPr>
        <w:t xml:space="preserve">, M., (2019). Report: An analysis of communication models and their applications since 1948. Copyrighted by </w:t>
      </w:r>
      <w:proofErr w:type="spellStart"/>
      <w:r w:rsidRPr="005A1C42">
        <w:rPr>
          <w:rFonts w:ascii="Times New Roman" w:eastAsia="Times New Roman" w:hAnsi="Times New Roman" w:cs="Times New Roman"/>
          <w:sz w:val="24"/>
          <w:szCs w:val="24"/>
        </w:rPr>
        <w:t>Collibri</w:t>
      </w:r>
      <w:proofErr w:type="spellEnd"/>
      <w:r w:rsidRPr="005A1C42">
        <w:rPr>
          <w:rFonts w:ascii="Times New Roman" w:eastAsia="Times New Roman" w:hAnsi="Times New Roman" w:cs="Times New Roman"/>
          <w:sz w:val="24"/>
          <w:szCs w:val="24"/>
        </w:rPr>
        <w:t xml:space="preserve"> Text.</w:t>
      </w:r>
    </w:p>
    <w:p w14:paraId="3194042A"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Kokins</w:t>
      </w:r>
      <w:proofErr w:type="spellEnd"/>
      <w:r w:rsidRPr="005A1C42">
        <w:rPr>
          <w:rFonts w:ascii="Times New Roman" w:eastAsia="Times New Roman" w:hAnsi="Times New Roman" w:cs="Times New Roman"/>
          <w:sz w:val="24"/>
          <w:szCs w:val="24"/>
          <w:highlight w:val="white"/>
        </w:rPr>
        <w:t xml:space="preserve">, G., </w:t>
      </w:r>
      <w:proofErr w:type="spellStart"/>
      <w:r w:rsidRPr="005A1C42">
        <w:rPr>
          <w:rFonts w:ascii="Times New Roman" w:eastAsia="Times New Roman" w:hAnsi="Times New Roman" w:cs="Times New Roman"/>
          <w:sz w:val="24"/>
          <w:szCs w:val="24"/>
          <w:highlight w:val="white"/>
        </w:rPr>
        <w:t>Straujuma</w:t>
      </w:r>
      <w:proofErr w:type="spellEnd"/>
      <w:r w:rsidRPr="005A1C42">
        <w:rPr>
          <w:rFonts w:ascii="Times New Roman" w:eastAsia="Times New Roman" w:hAnsi="Times New Roman" w:cs="Times New Roman"/>
          <w:sz w:val="24"/>
          <w:szCs w:val="24"/>
          <w:highlight w:val="white"/>
        </w:rPr>
        <w:t xml:space="preserve">, A. and </w:t>
      </w:r>
      <w:proofErr w:type="spellStart"/>
      <w:r w:rsidRPr="005A1C42">
        <w:rPr>
          <w:rFonts w:ascii="Times New Roman" w:eastAsia="Times New Roman" w:hAnsi="Times New Roman" w:cs="Times New Roman"/>
          <w:sz w:val="24"/>
          <w:szCs w:val="24"/>
          <w:highlight w:val="white"/>
        </w:rPr>
        <w:t>Lapiņa</w:t>
      </w:r>
      <w:proofErr w:type="spellEnd"/>
      <w:r w:rsidRPr="005A1C42">
        <w:rPr>
          <w:rFonts w:ascii="Times New Roman" w:eastAsia="Times New Roman" w:hAnsi="Times New Roman" w:cs="Times New Roman"/>
          <w:sz w:val="24"/>
          <w:szCs w:val="24"/>
          <w:highlight w:val="white"/>
        </w:rPr>
        <w:t xml:space="preserve">, I., (2021). The Role of Consumer and Customer Journeys in Customer Experience Driven and Open Innovation. </w:t>
      </w:r>
      <w:r w:rsidRPr="005A1C42">
        <w:rPr>
          <w:rFonts w:ascii="Times New Roman" w:eastAsia="Times New Roman" w:hAnsi="Times New Roman" w:cs="Times New Roman"/>
          <w:i/>
          <w:sz w:val="24"/>
          <w:szCs w:val="24"/>
          <w:highlight w:val="white"/>
        </w:rPr>
        <w:t>Journal of Open Innovation: Technology, Market, and Complexity</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7</w:t>
      </w:r>
      <w:r w:rsidRPr="005A1C42">
        <w:rPr>
          <w:rFonts w:ascii="Times New Roman" w:eastAsia="Times New Roman" w:hAnsi="Times New Roman" w:cs="Times New Roman"/>
          <w:sz w:val="24"/>
          <w:szCs w:val="24"/>
          <w:highlight w:val="white"/>
        </w:rPr>
        <w:t>(3), p.185.</w:t>
      </w:r>
    </w:p>
    <w:p w14:paraId="16708432"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Kushwaha</w:t>
      </w:r>
      <w:proofErr w:type="spellEnd"/>
      <w:r w:rsidRPr="005A1C42">
        <w:rPr>
          <w:rFonts w:ascii="Times New Roman" w:eastAsia="Times New Roman" w:hAnsi="Times New Roman" w:cs="Times New Roman"/>
          <w:sz w:val="24"/>
          <w:szCs w:val="24"/>
        </w:rPr>
        <w:t xml:space="preserve">, B.P., Singh, R.K., </w:t>
      </w:r>
      <w:proofErr w:type="spellStart"/>
      <w:r w:rsidRPr="005A1C42">
        <w:rPr>
          <w:rFonts w:ascii="Times New Roman" w:eastAsia="Times New Roman" w:hAnsi="Times New Roman" w:cs="Times New Roman"/>
          <w:sz w:val="24"/>
          <w:szCs w:val="24"/>
        </w:rPr>
        <w:t>Varghese</w:t>
      </w:r>
      <w:proofErr w:type="spellEnd"/>
      <w:r w:rsidRPr="005A1C42">
        <w:rPr>
          <w:rFonts w:ascii="Times New Roman" w:eastAsia="Times New Roman" w:hAnsi="Times New Roman" w:cs="Times New Roman"/>
          <w:sz w:val="24"/>
          <w:szCs w:val="24"/>
        </w:rPr>
        <w:t>, N. and Singh, V.N., (2020). Integrating social media and digital media as new elements of integrated marketing communication for creating brand equity. Journal of Content, Community &amp; Communication, 11(6), pp.52-64.</w:t>
      </w:r>
    </w:p>
    <w:p w14:paraId="758C3556"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Kuznar</w:t>
      </w:r>
      <w:proofErr w:type="spellEnd"/>
      <w:r w:rsidRPr="005A1C42">
        <w:rPr>
          <w:rFonts w:ascii="Times New Roman" w:eastAsia="Times New Roman" w:hAnsi="Times New Roman" w:cs="Times New Roman"/>
          <w:sz w:val="24"/>
          <w:szCs w:val="24"/>
        </w:rPr>
        <w:t xml:space="preserve">, L.A. and </w:t>
      </w:r>
      <w:proofErr w:type="spellStart"/>
      <w:r w:rsidRPr="005A1C42">
        <w:rPr>
          <w:rFonts w:ascii="Times New Roman" w:eastAsia="Times New Roman" w:hAnsi="Times New Roman" w:cs="Times New Roman"/>
          <w:sz w:val="24"/>
          <w:szCs w:val="24"/>
        </w:rPr>
        <w:t>Yager</w:t>
      </w:r>
      <w:proofErr w:type="spellEnd"/>
      <w:r w:rsidRPr="005A1C42">
        <w:rPr>
          <w:rFonts w:ascii="Times New Roman" w:eastAsia="Times New Roman" w:hAnsi="Times New Roman" w:cs="Times New Roman"/>
          <w:sz w:val="24"/>
          <w:szCs w:val="24"/>
        </w:rPr>
        <w:t>, M., (2020). The Development of Communication Models, Quick Look. Joint Staff J39, Strategic Multi-layer Assessment Washington, DC United States.</w:t>
      </w:r>
    </w:p>
    <w:p w14:paraId="1EE70B29"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Li, F., </w:t>
      </w:r>
      <w:proofErr w:type="spellStart"/>
      <w:r w:rsidRPr="005A1C42">
        <w:rPr>
          <w:rFonts w:ascii="Times New Roman" w:eastAsia="Times New Roman" w:hAnsi="Times New Roman" w:cs="Times New Roman"/>
          <w:sz w:val="24"/>
          <w:szCs w:val="24"/>
        </w:rPr>
        <w:t>Larimo</w:t>
      </w:r>
      <w:proofErr w:type="spellEnd"/>
      <w:r w:rsidRPr="005A1C42">
        <w:rPr>
          <w:rFonts w:ascii="Times New Roman" w:eastAsia="Times New Roman" w:hAnsi="Times New Roman" w:cs="Times New Roman"/>
          <w:sz w:val="24"/>
          <w:szCs w:val="24"/>
        </w:rPr>
        <w:t xml:space="preserve">, J. and </w:t>
      </w:r>
      <w:proofErr w:type="spellStart"/>
      <w:r w:rsidRPr="005A1C42">
        <w:rPr>
          <w:rFonts w:ascii="Times New Roman" w:eastAsia="Times New Roman" w:hAnsi="Times New Roman" w:cs="Times New Roman"/>
          <w:sz w:val="24"/>
          <w:szCs w:val="24"/>
        </w:rPr>
        <w:t>Leonidou</w:t>
      </w:r>
      <w:proofErr w:type="spellEnd"/>
      <w:r w:rsidRPr="005A1C42">
        <w:rPr>
          <w:rFonts w:ascii="Times New Roman" w:eastAsia="Times New Roman" w:hAnsi="Times New Roman" w:cs="Times New Roman"/>
          <w:sz w:val="24"/>
          <w:szCs w:val="24"/>
        </w:rPr>
        <w:t xml:space="preserve">, L.C., (2021). Social media marketing strategy: definition, </w:t>
      </w:r>
      <w:proofErr w:type="spellStart"/>
      <w:r w:rsidRPr="005A1C42">
        <w:rPr>
          <w:rFonts w:ascii="Times New Roman" w:eastAsia="Times New Roman" w:hAnsi="Times New Roman" w:cs="Times New Roman"/>
          <w:sz w:val="24"/>
          <w:szCs w:val="24"/>
        </w:rPr>
        <w:t>conceptualization</w:t>
      </w:r>
      <w:proofErr w:type="spellEnd"/>
      <w:r w:rsidRPr="005A1C42">
        <w:rPr>
          <w:rFonts w:ascii="Times New Roman" w:eastAsia="Times New Roman" w:hAnsi="Times New Roman" w:cs="Times New Roman"/>
          <w:sz w:val="24"/>
          <w:szCs w:val="24"/>
        </w:rPr>
        <w:t>, taxonomy, validation, and future agenda. Journal of the Academy of Marketing Science, 49(1), pp.51-70.</w:t>
      </w:r>
    </w:p>
    <w:p w14:paraId="20A3D6C6"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Lin, X. and Lin, C., (2020), March. Communication theories applied in </w:t>
      </w:r>
      <w:proofErr w:type="spellStart"/>
      <w:r w:rsidRPr="005A1C42">
        <w:rPr>
          <w:rFonts w:ascii="Times New Roman" w:eastAsia="Times New Roman" w:hAnsi="Times New Roman" w:cs="Times New Roman"/>
          <w:sz w:val="24"/>
          <w:szCs w:val="24"/>
        </w:rPr>
        <w:t>mentimeter</w:t>
      </w:r>
      <w:proofErr w:type="spellEnd"/>
      <w:r w:rsidRPr="005A1C42">
        <w:rPr>
          <w:rFonts w:ascii="Times New Roman" w:eastAsia="Times New Roman" w:hAnsi="Times New Roman" w:cs="Times New Roman"/>
          <w:sz w:val="24"/>
          <w:szCs w:val="24"/>
        </w:rPr>
        <w:t xml:space="preserve"> to improve educational communication and teaching effectiveness. In 4th International Conference on Culture, Education and Economic Development of Modern Society (ICCESE 2020) (pp. 870-875). Atlantis Press.</w:t>
      </w:r>
    </w:p>
    <w:p w14:paraId="48732A38"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Lv, J., Wang, Z., Huang, Y., Wang, T. and Wang, Y., (2020). How can e-commerce businesses implement discount strategies through social media?. Sustainability, 12(18), p.7459.</w:t>
      </w:r>
    </w:p>
    <w:p w14:paraId="05277A58"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Mariutti</w:t>
      </w:r>
      <w:proofErr w:type="spellEnd"/>
      <w:r w:rsidRPr="005A1C42">
        <w:rPr>
          <w:rFonts w:ascii="Times New Roman" w:eastAsia="Times New Roman" w:hAnsi="Times New Roman" w:cs="Times New Roman"/>
          <w:sz w:val="24"/>
          <w:szCs w:val="24"/>
          <w:highlight w:val="white"/>
        </w:rPr>
        <w:t xml:space="preserve">, F.G. and </w:t>
      </w:r>
      <w:proofErr w:type="spellStart"/>
      <w:r w:rsidRPr="005A1C42">
        <w:rPr>
          <w:rFonts w:ascii="Times New Roman" w:eastAsia="Times New Roman" w:hAnsi="Times New Roman" w:cs="Times New Roman"/>
          <w:sz w:val="24"/>
          <w:szCs w:val="24"/>
          <w:highlight w:val="white"/>
        </w:rPr>
        <w:t>Giraldi</w:t>
      </w:r>
      <w:proofErr w:type="spellEnd"/>
      <w:r w:rsidRPr="005A1C42">
        <w:rPr>
          <w:rFonts w:ascii="Times New Roman" w:eastAsia="Times New Roman" w:hAnsi="Times New Roman" w:cs="Times New Roman"/>
          <w:sz w:val="24"/>
          <w:szCs w:val="24"/>
          <w:highlight w:val="white"/>
        </w:rPr>
        <w:t xml:space="preserve">, J.D.M.E., (2021). Branding cities, regions and countries: the roadmap of place brand equity. </w:t>
      </w:r>
      <w:r w:rsidRPr="005A1C42">
        <w:rPr>
          <w:rFonts w:ascii="Times New Roman" w:eastAsia="Times New Roman" w:hAnsi="Times New Roman" w:cs="Times New Roman"/>
          <w:i/>
          <w:sz w:val="24"/>
          <w:szCs w:val="24"/>
          <w:highlight w:val="white"/>
        </w:rPr>
        <w:t>RAUSP Management Journal</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56</w:t>
      </w:r>
      <w:r w:rsidRPr="005A1C42">
        <w:rPr>
          <w:rFonts w:ascii="Times New Roman" w:eastAsia="Times New Roman" w:hAnsi="Times New Roman" w:cs="Times New Roman"/>
          <w:sz w:val="24"/>
          <w:szCs w:val="24"/>
          <w:highlight w:val="white"/>
        </w:rPr>
        <w:t>, pp.202-216.</w:t>
      </w:r>
    </w:p>
    <w:p w14:paraId="568D26D5"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Marketing91, (2022) [Accessed from:https://www.marketing91.com/kellers-brand-equity-model/][Accessed on: 5-07-2022]</w:t>
      </w:r>
    </w:p>
    <w:p w14:paraId="0017A14F"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Miao, M., Go, I., </w:t>
      </w:r>
      <w:proofErr w:type="spellStart"/>
      <w:r w:rsidRPr="005A1C42">
        <w:rPr>
          <w:rFonts w:ascii="Times New Roman" w:eastAsia="Times New Roman" w:hAnsi="Times New Roman" w:cs="Times New Roman"/>
          <w:sz w:val="24"/>
          <w:szCs w:val="24"/>
          <w:highlight w:val="white"/>
        </w:rPr>
        <w:t>Ikeda</w:t>
      </w:r>
      <w:proofErr w:type="spellEnd"/>
      <w:r w:rsidRPr="005A1C42">
        <w:rPr>
          <w:rFonts w:ascii="Times New Roman" w:eastAsia="Times New Roman" w:hAnsi="Times New Roman" w:cs="Times New Roman"/>
          <w:sz w:val="24"/>
          <w:szCs w:val="24"/>
          <w:highlight w:val="white"/>
        </w:rPr>
        <w:t xml:space="preserve">, K. and </w:t>
      </w:r>
      <w:proofErr w:type="spellStart"/>
      <w:r w:rsidRPr="005A1C42">
        <w:rPr>
          <w:rFonts w:ascii="Times New Roman" w:eastAsia="Times New Roman" w:hAnsi="Times New Roman" w:cs="Times New Roman"/>
          <w:sz w:val="24"/>
          <w:szCs w:val="24"/>
          <w:highlight w:val="white"/>
        </w:rPr>
        <w:t>Numata</w:t>
      </w:r>
      <w:proofErr w:type="spellEnd"/>
      <w:r w:rsidRPr="005A1C42">
        <w:rPr>
          <w:rFonts w:ascii="Times New Roman" w:eastAsia="Times New Roman" w:hAnsi="Times New Roman" w:cs="Times New Roman"/>
          <w:sz w:val="24"/>
          <w:szCs w:val="24"/>
          <w:highlight w:val="white"/>
        </w:rPr>
        <w:t xml:space="preserve">, H., (2022). Brand equity effects on financial performance in Japanese fashion market: applying complexity theory via </w:t>
      </w:r>
      <w:proofErr w:type="spellStart"/>
      <w:r w:rsidRPr="005A1C42">
        <w:rPr>
          <w:rFonts w:ascii="Times New Roman" w:eastAsia="Times New Roman" w:hAnsi="Times New Roman" w:cs="Times New Roman"/>
          <w:sz w:val="24"/>
          <w:szCs w:val="24"/>
          <w:highlight w:val="white"/>
        </w:rPr>
        <w:t>fsQCA</w:t>
      </w:r>
      <w:proofErr w:type="spellEnd"/>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Journal of Global Fashion Marketing</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13</w:t>
      </w:r>
      <w:r w:rsidRPr="005A1C42">
        <w:rPr>
          <w:rFonts w:ascii="Times New Roman" w:eastAsia="Times New Roman" w:hAnsi="Times New Roman" w:cs="Times New Roman"/>
          <w:sz w:val="24"/>
          <w:szCs w:val="24"/>
          <w:highlight w:val="white"/>
        </w:rPr>
        <w:t>(1), pp.30-43.</w:t>
      </w:r>
    </w:p>
    <w:p w14:paraId="259404B4"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Muhammedrisaevna</w:t>
      </w:r>
      <w:proofErr w:type="spellEnd"/>
      <w:r w:rsidRPr="005A1C42">
        <w:rPr>
          <w:rFonts w:ascii="Times New Roman" w:eastAsia="Times New Roman" w:hAnsi="Times New Roman" w:cs="Times New Roman"/>
          <w:sz w:val="24"/>
          <w:szCs w:val="24"/>
          <w:highlight w:val="white"/>
        </w:rPr>
        <w:t xml:space="preserve">, T.M.S., </w:t>
      </w:r>
      <w:proofErr w:type="spellStart"/>
      <w:r w:rsidRPr="005A1C42">
        <w:rPr>
          <w:rFonts w:ascii="Times New Roman" w:eastAsia="Times New Roman" w:hAnsi="Times New Roman" w:cs="Times New Roman"/>
          <w:sz w:val="24"/>
          <w:szCs w:val="24"/>
          <w:highlight w:val="white"/>
        </w:rPr>
        <w:t>Bayazovna</w:t>
      </w:r>
      <w:proofErr w:type="spellEnd"/>
      <w:r w:rsidRPr="005A1C42">
        <w:rPr>
          <w:rFonts w:ascii="Times New Roman" w:eastAsia="Times New Roman" w:hAnsi="Times New Roman" w:cs="Times New Roman"/>
          <w:sz w:val="24"/>
          <w:szCs w:val="24"/>
          <w:highlight w:val="white"/>
        </w:rPr>
        <w:t xml:space="preserve">, G.N. and </w:t>
      </w:r>
      <w:proofErr w:type="spellStart"/>
      <w:r w:rsidRPr="005A1C42">
        <w:rPr>
          <w:rFonts w:ascii="Times New Roman" w:eastAsia="Times New Roman" w:hAnsi="Times New Roman" w:cs="Times New Roman"/>
          <w:sz w:val="24"/>
          <w:szCs w:val="24"/>
          <w:highlight w:val="white"/>
        </w:rPr>
        <w:t>Kakhramonovna</w:t>
      </w:r>
      <w:proofErr w:type="spellEnd"/>
      <w:r w:rsidRPr="005A1C42">
        <w:rPr>
          <w:rFonts w:ascii="Times New Roman" w:eastAsia="Times New Roman" w:hAnsi="Times New Roman" w:cs="Times New Roman"/>
          <w:sz w:val="24"/>
          <w:szCs w:val="24"/>
          <w:highlight w:val="white"/>
        </w:rPr>
        <w:t xml:space="preserve">, D.A., (2020). Goal and objectives of integrated marketing communications. </w:t>
      </w:r>
      <w:r w:rsidRPr="005A1C42">
        <w:rPr>
          <w:rFonts w:ascii="Times New Roman" w:eastAsia="Times New Roman" w:hAnsi="Times New Roman" w:cs="Times New Roman"/>
          <w:i/>
          <w:sz w:val="24"/>
          <w:szCs w:val="24"/>
          <w:highlight w:val="white"/>
        </w:rPr>
        <w:t>Economics</w:t>
      </w:r>
      <w:r w:rsidRPr="005A1C42">
        <w:rPr>
          <w:rFonts w:ascii="Times New Roman" w:eastAsia="Times New Roman" w:hAnsi="Times New Roman" w:cs="Times New Roman"/>
          <w:sz w:val="24"/>
          <w:szCs w:val="24"/>
          <w:highlight w:val="white"/>
        </w:rPr>
        <w:t>, (2 (45)), pp.5-7.</w:t>
      </w:r>
    </w:p>
    <w:p w14:paraId="3A853F4A"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Pinar</w:t>
      </w:r>
      <w:proofErr w:type="spellEnd"/>
      <w:r w:rsidRPr="005A1C42">
        <w:rPr>
          <w:rFonts w:ascii="Times New Roman" w:eastAsia="Times New Roman" w:hAnsi="Times New Roman" w:cs="Times New Roman"/>
          <w:sz w:val="24"/>
          <w:szCs w:val="24"/>
          <w:highlight w:val="white"/>
        </w:rPr>
        <w:t xml:space="preserve">, M., Girard, T. and </w:t>
      </w:r>
      <w:proofErr w:type="spellStart"/>
      <w:r w:rsidRPr="005A1C42">
        <w:rPr>
          <w:rFonts w:ascii="Times New Roman" w:eastAsia="Times New Roman" w:hAnsi="Times New Roman" w:cs="Times New Roman"/>
          <w:sz w:val="24"/>
          <w:szCs w:val="24"/>
          <w:highlight w:val="white"/>
        </w:rPr>
        <w:t>Basfirinci</w:t>
      </w:r>
      <w:proofErr w:type="spellEnd"/>
      <w:r w:rsidRPr="005A1C42">
        <w:rPr>
          <w:rFonts w:ascii="Times New Roman" w:eastAsia="Times New Roman" w:hAnsi="Times New Roman" w:cs="Times New Roman"/>
          <w:sz w:val="24"/>
          <w:szCs w:val="24"/>
          <w:highlight w:val="white"/>
        </w:rPr>
        <w:t xml:space="preserve">, C., (2020). Examining the relationship between brand equity dimensions and university brand equity: An empirical study in Turkey. </w:t>
      </w:r>
      <w:r w:rsidRPr="005A1C42">
        <w:rPr>
          <w:rFonts w:ascii="Times New Roman" w:eastAsia="Times New Roman" w:hAnsi="Times New Roman" w:cs="Times New Roman"/>
          <w:i/>
          <w:sz w:val="24"/>
          <w:szCs w:val="24"/>
          <w:highlight w:val="white"/>
        </w:rPr>
        <w:t>International Journal of Educational Management</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34</w:t>
      </w:r>
      <w:r w:rsidRPr="005A1C42">
        <w:rPr>
          <w:rFonts w:ascii="Times New Roman" w:eastAsia="Times New Roman" w:hAnsi="Times New Roman" w:cs="Times New Roman"/>
          <w:sz w:val="24"/>
          <w:szCs w:val="24"/>
          <w:highlight w:val="white"/>
        </w:rPr>
        <w:t>(7), pp.1119-1141.</w:t>
      </w:r>
    </w:p>
    <w:p w14:paraId="24D9CF74" w14:textId="77777777" w:rsidR="00FD5BB5" w:rsidRPr="005A1C42" w:rsidRDefault="002D6D73" w:rsidP="00FD5BB5">
      <w:pPr>
        <w:spacing w:before="200" w:line="360" w:lineRule="auto"/>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Pinterest, (2018) [Accessed from: https://br.pinterest.com/pin/3094818056402348871224745435476%2F][Accessed on: 5-07-2022]</w:t>
      </w:r>
    </w:p>
    <w:p w14:paraId="52F85940"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Raut</w:t>
      </w:r>
      <w:proofErr w:type="spellEnd"/>
      <w:r w:rsidRPr="005A1C42">
        <w:rPr>
          <w:rFonts w:ascii="Times New Roman" w:eastAsia="Times New Roman" w:hAnsi="Times New Roman" w:cs="Times New Roman"/>
          <w:sz w:val="24"/>
          <w:szCs w:val="24"/>
          <w:highlight w:val="white"/>
        </w:rPr>
        <w:t xml:space="preserve">, U.R., </w:t>
      </w:r>
      <w:proofErr w:type="spellStart"/>
      <w:r w:rsidRPr="005A1C42">
        <w:rPr>
          <w:rFonts w:ascii="Times New Roman" w:eastAsia="Times New Roman" w:hAnsi="Times New Roman" w:cs="Times New Roman"/>
          <w:sz w:val="24"/>
          <w:szCs w:val="24"/>
          <w:highlight w:val="white"/>
        </w:rPr>
        <w:t>Pawar</w:t>
      </w:r>
      <w:proofErr w:type="spellEnd"/>
      <w:r w:rsidRPr="005A1C42">
        <w:rPr>
          <w:rFonts w:ascii="Times New Roman" w:eastAsia="Times New Roman" w:hAnsi="Times New Roman" w:cs="Times New Roman"/>
          <w:sz w:val="24"/>
          <w:szCs w:val="24"/>
          <w:highlight w:val="white"/>
        </w:rPr>
        <w:t xml:space="preserve">, P.A., Brito, P.Q. and </w:t>
      </w:r>
      <w:proofErr w:type="spellStart"/>
      <w:r w:rsidRPr="005A1C42">
        <w:rPr>
          <w:rFonts w:ascii="Times New Roman" w:eastAsia="Times New Roman" w:hAnsi="Times New Roman" w:cs="Times New Roman"/>
          <w:sz w:val="24"/>
          <w:szCs w:val="24"/>
          <w:highlight w:val="white"/>
        </w:rPr>
        <w:t>Sisodia</w:t>
      </w:r>
      <w:proofErr w:type="spellEnd"/>
      <w:r w:rsidRPr="005A1C42">
        <w:rPr>
          <w:rFonts w:ascii="Times New Roman" w:eastAsia="Times New Roman" w:hAnsi="Times New Roman" w:cs="Times New Roman"/>
          <w:sz w:val="24"/>
          <w:szCs w:val="24"/>
          <w:highlight w:val="white"/>
        </w:rPr>
        <w:t xml:space="preserve">, G.S., (2019). Mediating model of brand equity and its application. </w:t>
      </w:r>
      <w:r w:rsidRPr="005A1C42">
        <w:rPr>
          <w:rFonts w:ascii="Times New Roman" w:eastAsia="Times New Roman" w:hAnsi="Times New Roman" w:cs="Times New Roman"/>
          <w:i/>
          <w:sz w:val="24"/>
          <w:szCs w:val="24"/>
          <w:highlight w:val="white"/>
        </w:rPr>
        <w:t>Spanish Journal of Marketing-ESIC</w:t>
      </w:r>
      <w:r w:rsidRPr="005A1C42">
        <w:rPr>
          <w:rFonts w:ascii="Times New Roman" w:eastAsia="Times New Roman" w:hAnsi="Times New Roman" w:cs="Times New Roman"/>
          <w:sz w:val="24"/>
          <w:szCs w:val="24"/>
          <w:highlight w:val="white"/>
        </w:rPr>
        <w:t>.</w:t>
      </w:r>
    </w:p>
    <w:p w14:paraId="1C84CA5D"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Schultz, D.E., (2020). From Advertising to Integrated Marketing Communications. In </w:t>
      </w:r>
      <w:r w:rsidRPr="005A1C42">
        <w:rPr>
          <w:rFonts w:ascii="Times New Roman" w:eastAsia="Times New Roman" w:hAnsi="Times New Roman" w:cs="Times New Roman"/>
          <w:i/>
          <w:sz w:val="24"/>
          <w:szCs w:val="24"/>
          <w:highlight w:val="white"/>
        </w:rPr>
        <w:t>A Reader in Marketing Communications</w:t>
      </w:r>
      <w:r w:rsidRPr="005A1C42">
        <w:rPr>
          <w:rFonts w:ascii="Times New Roman" w:eastAsia="Times New Roman" w:hAnsi="Times New Roman" w:cs="Times New Roman"/>
          <w:sz w:val="24"/>
          <w:szCs w:val="24"/>
          <w:highlight w:val="white"/>
        </w:rPr>
        <w:t xml:space="preserve"> (pp. 10-40). </w:t>
      </w:r>
      <w:proofErr w:type="spellStart"/>
      <w:r w:rsidRPr="005A1C42">
        <w:rPr>
          <w:rFonts w:ascii="Times New Roman" w:eastAsia="Times New Roman" w:hAnsi="Times New Roman" w:cs="Times New Roman"/>
          <w:sz w:val="24"/>
          <w:szCs w:val="24"/>
          <w:highlight w:val="white"/>
        </w:rPr>
        <w:t>Routledge</w:t>
      </w:r>
      <w:proofErr w:type="spellEnd"/>
      <w:r w:rsidRPr="005A1C42">
        <w:rPr>
          <w:rFonts w:ascii="Times New Roman" w:eastAsia="Times New Roman" w:hAnsi="Times New Roman" w:cs="Times New Roman"/>
          <w:sz w:val="24"/>
          <w:szCs w:val="24"/>
          <w:highlight w:val="white"/>
        </w:rPr>
        <w:t>.</w:t>
      </w:r>
    </w:p>
    <w:p w14:paraId="2D540AA8"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Shalender</w:t>
      </w:r>
      <w:proofErr w:type="spellEnd"/>
      <w:r w:rsidRPr="005A1C42">
        <w:rPr>
          <w:rFonts w:ascii="Times New Roman" w:eastAsia="Times New Roman" w:hAnsi="Times New Roman" w:cs="Times New Roman"/>
          <w:sz w:val="24"/>
          <w:szCs w:val="24"/>
        </w:rPr>
        <w:t xml:space="preserve">, K., (2021). Building Effective Social Media Strategy: Case-Based Learning and Recommendations. In Digital Entertainment (pp. 233-244). </w:t>
      </w:r>
      <w:proofErr w:type="spellStart"/>
      <w:r w:rsidRPr="005A1C42">
        <w:rPr>
          <w:rFonts w:ascii="Times New Roman" w:eastAsia="Times New Roman" w:hAnsi="Times New Roman" w:cs="Times New Roman"/>
          <w:sz w:val="24"/>
          <w:szCs w:val="24"/>
        </w:rPr>
        <w:t>Palgrave</w:t>
      </w:r>
      <w:proofErr w:type="spellEnd"/>
      <w:r w:rsidRPr="005A1C42">
        <w:rPr>
          <w:rFonts w:ascii="Times New Roman" w:eastAsia="Times New Roman" w:hAnsi="Times New Roman" w:cs="Times New Roman"/>
          <w:sz w:val="24"/>
          <w:szCs w:val="24"/>
        </w:rPr>
        <w:t xml:space="preserve"> Macmillan, Singapore.</w:t>
      </w:r>
    </w:p>
    <w:p w14:paraId="0C29A3B4"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Shay, R. and Van Der Horst, M., (2019). Using brand equity to model ROI for social media marketing. </w:t>
      </w:r>
      <w:r w:rsidRPr="005A1C42">
        <w:rPr>
          <w:rFonts w:ascii="Times New Roman" w:eastAsia="Times New Roman" w:hAnsi="Times New Roman" w:cs="Times New Roman"/>
          <w:i/>
          <w:sz w:val="24"/>
          <w:szCs w:val="24"/>
          <w:highlight w:val="white"/>
        </w:rPr>
        <w:t>International Journal on Media Management</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21</w:t>
      </w:r>
      <w:r w:rsidRPr="005A1C42">
        <w:rPr>
          <w:rFonts w:ascii="Times New Roman" w:eastAsia="Times New Roman" w:hAnsi="Times New Roman" w:cs="Times New Roman"/>
          <w:sz w:val="24"/>
          <w:szCs w:val="24"/>
          <w:highlight w:val="white"/>
        </w:rPr>
        <w:t>(1), pp.24-44.</w:t>
      </w:r>
    </w:p>
    <w:p w14:paraId="3479ED9C"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Statista</w:t>
      </w:r>
      <w:proofErr w:type="spellEnd"/>
      <w:r w:rsidRPr="005A1C42">
        <w:rPr>
          <w:rFonts w:ascii="Times New Roman" w:eastAsia="Times New Roman" w:hAnsi="Times New Roman" w:cs="Times New Roman"/>
          <w:sz w:val="24"/>
          <w:szCs w:val="24"/>
          <w:highlight w:val="white"/>
        </w:rPr>
        <w:t>, 2022 [Accessed from: https://www.statista.com/statistics/386598/tesco-sales-percentage-change-great-britain-uk/][Accessed on: 5-07-2022]</w:t>
      </w:r>
    </w:p>
    <w:p w14:paraId="449D3C82"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Stukalina</w:t>
      </w:r>
      <w:proofErr w:type="spellEnd"/>
      <w:r w:rsidRPr="005A1C42">
        <w:rPr>
          <w:rFonts w:ascii="Times New Roman" w:eastAsia="Times New Roman" w:hAnsi="Times New Roman" w:cs="Times New Roman"/>
          <w:sz w:val="24"/>
          <w:szCs w:val="24"/>
          <w:highlight w:val="white"/>
        </w:rPr>
        <w:t xml:space="preserve">, Y. and </w:t>
      </w:r>
      <w:proofErr w:type="spellStart"/>
      <w:r w:rsidRPr="005A1C42">
        <w:rPr>
          <w:rFonts w:ascii="Times New Roman" w:eastAsia="Times New Roman" w:hAnsi="Times New Roman" w:cs="Times New Roman"/>
          <w:sz w:val="24"/>
          <w:szCs w:val="24"/>
          <w:highlight w:val="white"/>
        </w:rPr>
        <w:t>Pavlyuk</w:t>
      </w:r>
      <w:proofErr w:type="spellEnd"/>
      <w:r w:rsidRPr="005A1C42">
        <w:rPr>
          <w:rFonts w:ascii="Times New Roman" w:eastAsia="Times New Roman" w:hAnsi="Times New Roman" w:cs="Times New Roman"/>
          <w:sz w:val="24"/>
          <w:szCs w:val="24"/>
          <w:highlight w:val="white"/>
        </w:rPr>
        <w:t xml:space="preserve">, D., (2021). Using customer-based brand equity model in the higher education context: simulating the current university’s brand. </w:t>
      </w:r>
      <w:r w:rsidRPr="005A1C42">
        <w:rPr>
          <w:rFonts w:ascii="Times New Roman" w:eastAsia="Times New Roman" w:hAnsi="Times New Roman" w:cs="Times New Roman"/>
          <w:i/>
          <w:sz w:val="24"/>
          <w:szCs w:val="24"/>
          <w:highlight w:val="white"/>
        </w:rPr>
        <w:t>Business, Management and Economics Engineering</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19</w:t>
      </w:r>
      <w:r w:rsidRPr="005A1C42">
        <w:rPr>
          <w:rFonts w:ascii="Times New Roman" w:eastAsia="Times New Roman" w:hAnsi="Times New Roman" w:cs="Times New Roman"/>
          <w:sz w:val="24"/>
          <w:szCs w:val="24"/>
          <w:highlight w:val="white"/>
        </w:rPr>
        <w:t>(2), pp.272-288.</w:t>
      </w:r>
    </w:p>
    <w:p w14:paraId="5F2721F7"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Sulaiman</w:t>
      </w:r>
      <w:proofErr w:type="spellEnd"/>
      <w:r w:rsidRPr="005A1C42">
        <w:rPr>
          <w:rFonts w:ascii="Times New Roman" w:eastAsia="Times New Roman" w:hAnsi="Times New Roman" w:cs="Times New Roman"/>
          <w:sz w:val="24"/>
          <w:szCs w:val="24"/>
        </w:rPr>
        <w:t xml:space="preserve">, S., </w:t>
      </w:r>
      <w:proofErr w:type="spellStart"/>
      <w:r w:rsidRPr="005A1C42">
        <w:rPr>
          <w:rFonts w:ascii="Times New Roman" w:eastAsia="Times New Roman" w:hAnsi="Times New Roman" w:cs="Times New Roman"/>
          <w:sz w:val="24"/>
          <w:szCs w:val="24"/>
        </w:rPr>
        <w:t>Hussin</w:t>
      </w:r>
      <w:proofErr w:type="spellEnd"/>
      <w:r w:rsidRPr="005A1C42">
        <w:rPr>
          <w:rFonts w:ascii="Times New Roman" w:eastAsia="Times New Roman" w:hAnsi="Times New Roman" w:cs="Times New Roman"/>
          <w:sz w:val="24"/>
          <w:szCs w:val="24"/>
        </w:rPr>
        <w:t>, S. and Amir, Z., (2019). A conceptual model of communication process employed in academic online written interaction. Journal of Education and Social Science.</w:t>
      </w:r>
    </w:p>
    <w:p w14:paraId="7B4ED94B" w14:textId="77777777" w:rsidR="00FD5BB5" w:rsidRPr="005A1C42" w:rsidRDefault="002D6D73" w:rsidP="00FD5BB5">
      <w:pPr>
        <w:spacing w:before="200" w:line="360" w:lineRule="auto"/>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The </w:t>
      </w:r>
      <w:proofErr w:type="spellStart"/>
      <w:r w:rsidRPr="005A1C42">
        <w:rPr>
          <w:rFonts w:ascii="Times New Roman" w:eastAsia="Times New Roman" w:hAnsi="Times New Roman" w:cs="Times New Roman"/>
          <w:sz w:val="24"/>
          <w:szCs w:val="24"/>
        </w:rPr>
        <w:t>Intactone</w:t>
      </w:r>
      <w:proofErr w:type="spellEnd"/>
      <w:r w:rsidRPr="005A1C42">
        <w:rPr>
          <w:rFonts w:ascii="Times New Roman" w:eastAsia="Times New Roman" w:hAnsi="Times New Roman" w:cs="Times New Roman"/>
          <w:sz w:val="24"/>
          <w:szCs w:val="24"/>
        </w:rPr>
        <w:t>, (2019) [Accessed from: https://theintactone.com/2018/03/03/m-u3-topic-3-integrated-marketing-communication/][Accessed on: 5-07-2022]</w:t>
      </w:r>
    </w:p>
    <w:p w14:paraId="1AF306E9"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proofErr w:type="spellStart"/>
      <w:r w:rsidRPr="005A1C42">
        <w:rPr>
          <w:rFonts w:ascii="Times New Roman" w:eastAsia="Times New Roman" w:hAnsi="Times New Roman" w:cs="Times New Roman"/>
          <w:sz w:val="24"/>
          <w:szCs w:val="24"/>
          <w:highlight w:val="white"/>
        </w:rPr>
        <w:t>Theurer</w:t>
      </w:r>
      <w:proofErr w:type="spellEnd"/>
      <w:r w:rsidRPr="005A1C42">
        <w:rPr>
          <w:rFonts w:ascii="Times New Roman" w:eastAsia="Times New Roman" w:hAnsi="Times New Roman" w:cs="Times New Roman"/>
          <w:sz w:val="24"/>
          <w:szCs w:val="24"/>
          <w:highlight w:val="white"/>
        </w:rPr>
        <w:t xml:space="preserve">, C.P., </w:t>
      </w:r>
      <w:proofErr w:type="spellStart"/>
      <w:r w:rsidRPr="005A1C42">
        <w:rPr>
          <w:rFonts w:ascii="Times New Roman" w:eastAsia="Times New Roman" w:hAnsi="Times New Roman" w:cs="Times New Roman"/>
          <w:sz w:val="24"/>
          <w:szCs w:val="24"/>
          <w:highlight w:val="white"/>
        </w:rPr>
        <w:t>Tumasjan</w:t>
      </w:r>
      <w:proofErr w:type="spellEnd"/>
      <w:r w:rsidRPr="005A1C42">
        <w:rPr>
          <w:rFonts w:ascii="Times New Roman" w:eastAsia="Times New Roman" w:hAnsi="Times New Roman" w:cs="Times New Roman"/>
          <w:sz w:val="24"/>
          <w:szCs w:val="24"/>
          <w:highlight w:val="white"/>
        </w:rPr>
        <w:t xml:space="preserve">, A., </w:t>
      </w:r>
      <w:proofErr w:type="spellStart"/>
      <w:r w:rsidRPr="005A1C42">
        <w:rPr>
          <w:rFonts w:ascii="Times New Roman" w:eastAsia="Times New Roman" w:hAnsi="Times New Roman" w:cs="Times New Roman"/>
          <w:sz w:val="24"/>
          <w:szCs w:val="24"/>
          <w:highlight w:val="white"/>
        </w:rPr>
        <w:t>Welpe</w:t>
      </w:r>
      <w:proofErr w:type="spellEnd"/>
      <w:r w:rsidRPr="005A1C42">
        <w:rPr>
          <w:rFonts w:ascii="Times New Roman" w:eastAsia="Times New Roman" w:hAnsi="Times New Roman" w:cs="Times New Roman"/>
          <w:sz w:val="24"/>
          <w:szCs w:val="24"/>
          <w:highlight w:val="white"/>
        </w:rPr>
        <w:t xml:space="preserve">, I.M. and </w:t>
      </w:r>
      <w:proofErr w:type="spellStart"/>
      <w:r w:rsidRPr="005A1C42">
        <w:rPr>
          <w:rFonts w:ascii="Times New Roman" w:eastAsia="Times New Roman" w:hAnsi="Times New Roman" w:cs="Times New Roman"/>
          <w:sz w:val="24"/>
          <w:szCs w:val="24"/>
          <w:highlight w:val="white"/>
        </w:rPr>
        <w:t>Lievens</w:t>
      </w:r>
      <w:proofErr w:type="spellEnd"/>
      <w:r w:rsidRPr="005A1C42">
        <w:rPr>
          <w:rFonts w:ascii="Times New Roman" w:eastAsia="Times New Roman" w:hAnsi="Times New Roman" w:cs="Times New Roman"/>
          <w:sz w:val="24"/>
          <w:szCs w:val="24"/>
          <w:highlight w:val="white"/>
        </w:rPr>
        <w:t xml:space="preserve">, F., (2018). Employer branding: a brand equity‐based literature review and research agenda. </w:t>
      </w:r>
      <w:r w:rsidRPr="005A1C42">
        <w:rPr>
          <w:rFonts w:ascii="Times New Roman" w:eastAsia="Times New Roman" w:hAnsi="Times New Roman" w:cs="Times New Roman"/>
          <w:i/>
          <w:sz w:val="24"/>
          <w:szCs w:val="24"/>
          <w:highlight w:val="white"/>
        </w:rPr>
        <w:t>International Journal of Management Reviews</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20</w:t>
      </w:r>
      <w:r w:rsidRPr="005A1C42">
        <w:rPr>
          <w:rFonts w:ascii="Times New Roman" w:eastAsia="Times New Roman" w:hAnsi="Times New Roman" w:cs="Times New Roman"/>
          <w:sz w:val="24"/>
          <w:szCs w:val="24"/>
          <w:highlight w:val="white"/>
        </w:rPr>
        <w:t>(1), pp.155-179.</w:t>
      </w:r>
    </w:p>
    <w:p w14:paraId="785CEB70"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r w:rsidRPr="005A1C42">
        <w:rPr>
          <w:rFonts w:ascii="Times New Roman" w:eastAsia="Times New Roman" w:hAnsi="Times New Roman" w:cs="Times New Roman"/>
          <w:sz w:val="24"/>
          <w:szCs w:val="24"/>
        </w:rPr>
        <w:t xml:space="preserve">Vieira, V.A., </w:t>
      </w:r>
      <w:proofErr w:type="spellStart"/>
      <w:r w:rsidRPr="005A1C42">
        <w:rPr>
          <w:rFonts w:ascii="Times New Roman" w:eastAsia="Times New Roman" w:hAnsi="Times New Roman" w:cs="Times New Roman"/>
          <w:sz w:val="24"/>
          <w:szCs w:val="24"/>
        </w:rPr>
        <w:t>Severo</w:t>
      </w:r>
      <w:proofErr w:type="spellEnd"/>
      <w:r w:rsidRPr="005A1C42">
        <w:rPr>
          <w:rFonts w:ascii="Times New Roman" w:eastAsia="Times New Roman" w:hAnsi="Times New Roman" w:cs="Times New Roman"/>
          <w:sz w:val="24"/>
          <w:szCs w:val="24"/>
        </w:rPr>
        <w:t xml:space="preserve"> de Almeida, M.I., Gabler, C.B., </w:t>
      </w:r>
      <w:proofErr w:type="spellStart"/>
      <w:r w:rsidRPr="005A1C42">
        <w:rPr>
          <w:rFonts w:ascii="Times New Roman" w:eastAsia="Times New Roman" w:hAnsi="Times New Roman" w:cs="Times New Roman"/>
          <w:sz w:val="24"/>
          <w:szCs w:val="24"/>
        </w:rPr>
        <w:t>Limongi</w:t>
      </w:r>
      <w:proofErr w:type="spellEnd"/>
      <w:r w:rsidRPr="005A1C42">
        <w:rPr>
          <w:rFonts w:ascii="Times New Roman" w:eastAsia="Times New Roman" w:hAnsi="Times New Roman" w:cs="Times New Roman"/>
          <w:sz w:val="24"/>
          <w:szCs w:val="24"/>
        </w:rPr>
        <w:t xml:space="preserve">, R., Costa, M. and </w:t>
      </w:r>
      <w:proofErr w:type="spellStart"/>
      <w:r w:rsidRPr="005A1C42">
        <w:rPr>
          <w:rFonts w:ascii="Times New Roman" w:eastAsia="Times New Roman" w:hAnsi="Times New Roman" w:cs="Times New Roman"/>
          <w:sz w:val="24"/>
          <w:szCs w:val="24"/>
        </w:rPr>
        <w:t>Pires</w:t>
      </w:r>
      <w:proofErr w:type="spellEnd"/>
      <w:r w:rsidRPr="005A1C42">
        <w:rPr>
          <w:rFonts w:ascii="Times New Roman" w:eastAsia="Times New Roman" w:hAnsi="Times New Roman" w:cs="Times New Roman"/>
          <w:sz w:val="24"/>
          <w:szCs w:val="24"/>
        </w:rPr>
        <w:t xml:space="preserve"> da Costa, M., (2022). </w:t>
      </w:r>
      <w:proofErr w:type="spellStart"/>
      <w:r w:rsidRPr="005A1C42">
        <w:rPr>
          <w:rFonts w:ascii="Times New Roman" w:eastAsia="Times New Roman" w:hAnsi="Times New Roman" w:cs="Times New Roman"/>
          <w:sz w:val="24"/>
          <w:szCs w:val="24"/>
        </w:rPr>
        <w:t>Optimizing</w:t>
      </w:r>
      <w:proofErr w:type="spellEnd"/>
      <w:r w:rsidRPr="005A1C42">
        <w:rPr>
          <w:rFonts w:ascii="Times New Roman" w:eastAsia="Times New Roman" w:hAnsi="Times New Roman" w:cs="Times New Roman"/>
          <w:sz w:val="24"/>
          <w:szCs w:val="24"/>
        </w:rPr>
        <w:t xml:space="preserve"> digital marketing and social media strategy: from push to pull to performance. Journal of Marketing Management, 38(7-8), pp.709-739.</w:t>
      </w:r>
    </w:p>
    <w:p w14:paraId="1FC11CE1" w14:textId="77777777" w:rsidR="00FD5BB5" w:rsidRPr="005A1C42" w:rsidRDefault="002D6D73" w:rsidP="00FD5BB5">
      <w:pPr>
        <w:spacing w:before="200" w:line="216" w:lineRule="auto"/>
        <w:jc w:val="both"/>
        <w:rPr>
          <w:rFonts w:ascii="Times New Roman" w:eastAsia="Times New Roman" w:hAnsi="Times New Roman" w:cs="Times New Roman"/>
          <w:sz w:val="24"/>
          <w:szCs w:val="24"/>
        </w:rPr>
      </w:pPr>
      <w:proofErr w:type="spellStart"/>
      <w:r w:rsidRPr="005A1C42">
        <w:rPr>
          <w:rFonts w:ascii="Times New Roman" w:eastAsia="Times New Roman" w:hAnsi="Times New Roman" w:cs="Times New Roman"/>
          <w:sz w:val="24"/>
          <w:szCs w:val="24"/>
        </w:rPr>
        <w:t>Yasa</w:t>
      </w:r>
      <w:proofErr w:type="spellEnd"/>
      <w:r w:rsidRPr="005A1C42">
        <w:rPr>
          <w:rFonts w:ascii="Times New Roman" w:eastAsia="Times New Roman" w:hAnsi="Times New Roman" w:cs="Times New Roman"/>
          <w:sz w:val="24"/>
          <w:szCs w:val="24"/>
        </w:rPr>
        <w:t xml:space="preserve">, N., </w:t>
      </w:r>
      <w:proofErr w:type="spellStart"/>
      <w:r w:rsidRPr="005A1C42">
        <w:rPr>
          <w:rFonts w:ascii="Times New Roman" w:eastAsia="Times New Roman" w:hAnsi="Times New Roman" w:cs="Times New Roman"/>
          <w:sz w:val="24"/>
          <w:szCs w:val="24"/>
        </w:rPr>
        <w:t>Giantari</w:t>
      </w:r>
      <w:proofErr w:type="spellEnd"/>
      <w:r w:rsidRPr="005A1C42">
        <w:rPr>
          <w:rFonts w:ascii="Times New Roman" w:eastAsia="Times New Roman" w:hAnsi="Times New Roman" w:cs="Times New Roman"/>
          <w:sz w:val="24"/>
          <w:szCs w:val="24"/>
        </w:rPr>
        <w:t xml:space="preserve">, I.G.A.K., </w:t>
      </w:r>
      <w:proofErr w:type="spellStart"/>
      <w:r w:rsidRPr="005A1C42">
        <w:rPr>
          <w:rFonts w:ascii="Times New Roman" w:eastAsia="Times New Roman" w:hAnsi="Times New Roman" w:cs="Times New Roman"/>
          <w:sz w:val="24"/>
          <w:szCs w:val="24"/>
        </w:rPr>
        <w:t>Setini</w:t>
      </w:r>
      <w:proofErr w:type="spellEnd"/>
      <w:r w:rsidRPr="005A1C42">
        <w:rPr>
          <w:rFonts w:ascii="Times New Roman" w:eastAsia="Times New Roman" w:hAnsi="Times New Roman" w:cs="Times New Roman"/>
          <w:sz w:val="24"/>
          <w:szCs w:val="24"/>
        </w:rPr>
        <w:t xml:space="preserve">, M. and </w:t>
      </w:r>
      <w:proofErr w:type="spellStart"/>
      <w:r w:rsidRPr="005A1C42">
        <w:rPr>
          <w:rFonts w:ascii="Times New Roman" w:eastAsia="Times New Roman" w:hAnsi="Times New Roman" w:cs="Times New Roman"/>
          <w:sz w:val="24"/>
          <w:szCs w:val="24"/>
        </w:rPr>
        <w:t>Rahmayanti</w:t>
      </w:r>
      <w:proofErr w:type="spellEnd"/>
      <w:r w:rsidRPr="005A1C42">
        <w:rPr>
          <w:rFonts w:ascii="Times New Roman" w:eastAsia="Times New Roman" w:hAnsi="Times New Roman" w:cs="Times New Roman"/>
          <w:sz w:val="24"/>
          <w:szCs w:val="24"/>
        </w:rPr>
        <w:t>, P.J.M.S.L., (2020). The role of competitive advantage in mediating the effect of promotional strategy on marketing performance. Management Science Letters, 10(12), pp.2845-2848.</w:t>
      </w:r>
    </w:p>
    <w:p w14:paraId="4E7D9A83" w14:textId="77777777" w:rsidR="00FD5BB5" w:rsidRPr="005A1C42" w:rsidRDefault="002D6D73" w:rsidP="00FD5BB5">
      <w:pPr>
        <w:spacing w:line="360" w:lineRule="auto"/>
        <w:rPr>
          <w:rFonts w:ascii="Times New Roman" w:eastAsia="Times New Roman" w:hAnsi="Times New Roman" w:cs="Times New Roman"/>
          <w:sz w:val="24"/>
          <w:szCs w:val="24"/>
          <w:highlight w:val="white"/>
        </w:rPr>
      </w:pPr>
      <w:r w:rsidRPr="005A1C42">
        <w:rPr>
          <w:rFonts w:ascii="Times New Roman" w:eastAsia="Times New Roman" w:hAnsi="Times New Roman" w:cs="Times New Roman"/>
          <w:sz w:val="24"/>
          <w:szCs w:val="24"/>
          <w:highlight w:val="white"/>
        </w:rPr>
        <w:t xml:space="preserve">Zimmermann, R., </w:t>
      </w:r>
      <w:proofErr w:type="spellStart"/>
      <w:r w:rsidRPr="005A1C42">
        <w:rPr>
          <w:rFonts w:ascii="Times New Roman" w:eastAsia="Times New Roman" w:hAnsi="Times New Roman" w:cs="Times New Roman"/>
          <w:sz w:val="24"/>
          <w:szCs w:val="24"/>
          <w:highlight w:val="white"/>
        </w:rPr>
        <w:t>Weitzl</w:t>
      </w:r>
      <w:proofErr w:type="spellEnd"/>
      <w:r w:rsidRPr="005A1C42">
        <w:rPr>
          <w:rFonts w:ascii="Times New Roman" w:eastAsia="Times New Roman" w:hAnsi="Times New Roman" w:cs="Times New Roman"/>
          <w:sz w:val="24"/>
          <w:szCs w:val="24"/>
          <w:highlight w:val="white"/>
        </w:rPr>
        <w:t xml:space="preserve">, W. and </w:t>
      </w:r>
      <w:proofErr w:type="spellStart"/>
      <w:r w:rsidRPr="005A1C42">
        <w:rPr>
          <w:rFonts w:ascii="Times New Roman" w:eastAsia="Times New Roman" w:hAnsi="Times New Roman" w:cs="Times New Roman"/>
          <w:sz w:val="24"/>
          <w:szCs w:val="24"/>
          <w:highlight w:val="white"/>
        </w:rPr>
        <w:t>Auinger</w:t>
      </w:r>
      <w:proofErr w:type="spellEnd"/>
      <w:r w:rsidRPr="005A1C42">
        <w:rPr>
          <w:rFonts w:ascii="Times New Roman" w:eastAsia="Times New Roman" w:hAnsi="Times New Roman" w:cs="Times New Roman"/>
          <w:sz w:val="24"/>
          <w:szCs w:val="24"/>
          <w:highlight w:val="white"/>
        </w:rPr>
        <w:t xml:space="preserve">, A., (2022). Identifying sales-influencing </w:t>
      </w:r>
      <w:proofErr w:type="spellStart"/>
      <w:r w:rsidRPr="005A1C42">
        <w:rPr>
          <w:rFonts w:ascii="Times New Roman" w:eastAsia="Times New Roman" w:hAnsi="Times New Roman" w:cs="Times New Roman"/>
          <w:sz w:val="24"/>
          <w:szCs w:val="24"/>
          <w:highlight w:val="white"/>
        </w:rPr>
        <w:t>touchpoints</w:t>
      </w:r>
      <w:proofErr w:type="spellEnd"/>
      <w:r w:rsidRPr="005A1C42">
        <w:rPr>
          <w:rFonts w:ascii="Times New Roman" w:eastAsia="Times New Roman" w:hAnsi="Times New Roman" w:cs="Times New Roman"/>
          <w:sz w:val="24"/>
          <w:szCs w:val="24"/>
          <w:highlight w:val="white"/>
        </w:rPr>
        <w:t xml:space="preserve"> along the </w:t>
      </w:r>
      <w:proofErr w:type="spellStart"/>
      <w:r w:rsidRPr="005A1C42">
        <w:rPr>
          <w:rFonts w:ascii="Times New Roman" w:eastAsia="Times New Roman" w:hAnsi="Times New Roman" w:cs="Times New Roman"/>
          <w:sz w:val="24"/>
          <w:szCs w:val="24"/>
          <w:highlight w:val="white"/>
        </w:rPr>
        <w:t>omnichannel</w:t>
      </w:r>
      <w:proofErr w:type="spellEnd"/>
      <w:r w:rsidRPr="005A1C42">
        <w:rPr>
          <w:rFonts w:ascii="Times New Roman" w:eastAsia="Times New Roman" w:hAnsi="Times New Roman" w:cs="Times New Roman"/>
          <w:sz w:val="24"/>
          <w:szCs w:val="24"/>
          <w:highlight w:val="white"/>
        </w:rPr>
        <w:t xml:space="preserve"> customer journey. </w:t>
      </w:r>
      <w:proofErr w:type="spellStart"/>
      <w:r w:rsidRPr="005A1C42">
        <w:rPr>
          <w:rFonts w:ascii="Times New Roman" w:eastAsia="Times New Roman" w:hAnsi="Times New Roman" w:cs="Times New Roman"/>
          <w:i/>
          <w:sz w:val="24"/>
          <w:szCs w:val="24"/>
          <w:highlight w:val="white"/>
        </w:rPr>
        <w:t>Procedia</w:t>
      </w:r>
      <w:proofErr w:type="spellEnd"/>
      <w:r w:rsidRPr="005A1C42">
        <w:rPr>
          <w:rFonts w:ascii="Times New Roman" w:eastAsia="Times New Roman" w:hAnsi="Times New Roman" w:cs="Times New Roman"/>
          <w:i/>
          <w:sz w:val="24"/>
          <w:szCs w:val="24"/>
          <w:highlight w:val="white"/>
        </w:rPr>
        <w:t xml:space="preserve"> Computer Science</w:t>
      </w:r>
      <w:r w:rsidRPr="005A1C42">
        <w:rPr>
          <w:rFonts w:ascii="Times New Roman" w:eastAsia="Times New Roman" w:hAnsi="Times New Roman" w:cs="Times New Roman"/>
          <w:sz w:val="24"/>
          <w:szCs w:val="24"/>
          <w:highlight w:val="white"/>
        </w:rPr>
        <w:t xml:space="preserve">, </w:t>
      </w:r>
      <w:r w:rsidRPr="005A1C42">
        <w:rPr>
          <w:rFonts w:ascii="Times New Roman" w:eastAsia="Times New Roman" w:hAnsi="Times New Roman" w:cs="Times New Roman"/>
          <w:i/>
          <w:sz w:val="24"/>
          <w:szCs w:val="24"/>
          <w:highlight w:val="white"/>
        </w:rPr>
        <w:t>196</w:t>
      </w:r>
      <w:r w:rsidRPr="005A1C42">
        <w:rPr>
          <w:rFonts w:ascii="Times New Roman" w:eastAsia="Times New Roman" w:hAnsi="Times New Roman" w:cs="Times New Roman"/>
          <w:sz w:val="24"/>
          <w:szCs w:val="24"/>
          <w:highlight w:val="white"/>
        </w:rPr>
        <w:t>, pp.52-60.</w:t>
      </w:r>
    </w:p>
    <w:sectPr w:rsidR="00FD5BB5" w:rsidRPr="005A1C42" w:rsidSect="00BA27AF">
      <w:footerReference w:type="default" r:id="rId14"/>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77622" w14:textId="77777777" w:rsidR="00CD4F78" w:rsidRDefault="00CD4F78">
      <w:pPr>
        <w:spacing w:line="240" w:lineRule="auto"/>
      </w:pPr>
      <w:r>
        <w:separator/>
      </w:r>
    </w:p>
  </w:endnote>
  <w:endnote w:type="continuationSeparator" w:id="0">
    <w:p w14:paraId="5972818C" w14:textId="77777777" w:rsidR="00CD4F78" w:rsidRDefault="00CD4F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535684"/>
      <w:docPartObj>
        <w:docPartGallery w:val="Page Numbers (Bottom of Page)"/>
        <w:docPartUnique/>
      </w:docPartObj>
    </w:sdtPr>
    <w:sdtEndPr>
      <w:rPr>
        <w:noProof/>
      </w:rPr>
    </w:sdtEndPr>
    <w:sdtContent>
      <w:p w14:paraId="66B1C737" w14:textId="4B95D22E" w:rsidR="000161CA" w:rsidRDefault="002D6D73">
        <w:pPr>
          <w:pStyle w:val="Footer"/>
          <w:jc w:val="right"/>
        </w:pPr>
        <w:r>
          <w:fldChar w:fldCharType="begin"/>
        </w:r>
        <w:r>
          <w:instrText xml:space="preserve"> PAGE   \* MERGEFORMAT </w:instrText>
        </w:r>
        <w:r>
          <w:fldChar w:fldCharType="separate"/>
        </w:r>
        <w:r w:rsidR="005A1C42">
          <w:rPr>
            <w:noProof/>
          </w:rPr>
          <w:t>3</w:t>
        </w:r>
        <w:r>
          <w:rPr>
            <w:noProof/>
          </w:rPr>
          <w:fldChar w:fldCharType="end"/>
        </w:r>
      </w:p>
    </w:sdtContent>
  </w:sdt>
  <w:p w14:paraId="4D34758D" w14:textId="77777777" w:rsidR="000161CA" w:rsidRDefault="00016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31FFC" w14:textId="77777777" w:rsidR="00CD4F78" w:rsidRDefault="00CD4F78">
      <w:pPr>
        <w:spacing w:line="240" w:lineRule="auto"/>
      </w:pPr>
      <w:r>
        <w:separator/>
      </w:r>
    </w:p>
  </w:footnote>
  <w:footnote w:type="continuationSeparator" w:id="0">
    <w:p w14:paraId="58E4F93A" w14:textId="77777777" w:rsidR="00CD4F78" w:rsidRDefault="00CD4F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375955"/>
    <w:multiLevelType w:val="hybridMultilevel"/>
    <w:tmpl w:val="A2CE3660"/>
    <w:lvl w:ilvl="0" w:tplc="21CCDCE4">
      <w:start w:val="1"/>
      <w:numFmt w:val="decimal"/>
      <w:lvlText w:val="%1."/>
      <w:lvlJc w:val="left"/>
      <w:pPr>
        <w:ind w:left="720" w:hanging="360"/>
      </w:pPr>
    </w:lvl>
    <w:lvl w:ilvl="1" w:tplc="BD4C8CFC" w:tentative="1">
      <w:start w:val="1"/>
      <w:numFmt w:val="lowerLetter"/>
      <w:lvlText w:val="%2."/>
      <w:lvlJc w:val="left"/>
      <w:pPr>
        <w:ind w:left="1440" w:hanging="360"/>
      </w:pPr>
    </w:lvl>
    <w:lvl w:ilvl="2" w:tplc="4502E5EE" w:tentative="1">
      <w:start w:val="1"/>
      <w:numFmt w:val="lowerRoman"/>
      <w:lvlText w:val="%3."/>
      <w:lvlJc w:val="right"/>
      <w:pPr>
        <w:ind w:left="2160" w:hanging="180"/>
      </w:pPr>
    </w:lvl>
    <w:lvl w:ilvl="3" w:tplc="62641DBA" w:tentative="1">
      <w:start w:val="1"/>
      <w:numFmt w:val="decimal"/>
      <w:lvlText w:val="%4."/>
      <w:lvlJc w:val="left"/>
      <w:pPr>
        <w:ind w:left="2880" w:hanging="360"/>
      </w:pPr>
    </w:lvl>
    <w:lvl w:ilvl="4" w:tplc="EC425570" w:tentative="1">
      <w:start w:val="1"/>
      <w:numFmt w:val="lowerLetter"/>
      <w:lvlText w:val="%5."/>
      <w:lvlJc w:val="left"/>
      <w:pPr>
        <w:ind w:left="3600" w:hanging="360"/>
      </w:pPr>
    </w:lvl>
    <w:lvl w:ilvl="5" w:tplc="2D86EBCC" w:tentative="1">
      <w:start w:val="1"/>
      <w:numFmt w:val="lowerRoman"/>
      <w:lvlText w:val="%6."/>
      <w:lvlJc w:val="right"/>
      <w:pPr>
        <w:ind w:left="4320" w:hanging="180"/>
      </w:pPr>
    </w:lvl>
    <w:lvl w:ilvl="6" w:tplc="7AC8C47E" w:tentative="1">
      <w:start w:val="1"/>
      <w:numFmt w:val="decimal"/>
      <w:lvlText w:val="%7."/>
      <w:lvlJc w:val="left"/>
      <w:pPr>
        <w:ind w:left="5040" w:hanging="360"/>
      </w:pPr>
    </w:lvl>
    <w:lvl w:ilvl="7" w:tplc="C7F48060" w:tentative="1">
      <w:start w:val="1"/>
      <w:numFmt w:val="lowerLetter"/>
      <w:lvlText w:val="%8."/>
      <w:lvlJc w:val="left"/>
      <w:pPr>
        <w:ind w:left="5760" w:hanging="360"/>
      </w:pPr>
    </w:lvl>
    <w:lvl w:ilvl="8" w:tplc="8B64FBCA" w:tentative="1">
      <w:start w:val="1"/>
      <w:numFmt w:val="lowerRoman"/>
      <w:lvlText w:val="%9."/>
      <w:lvlJc w:val="right"/>
      <w:pPr>
        <w:ind w:left="6480" w:hanging="180"/>
      </w:pPr>
    </w:lvl>
  </w:abstractNum>
  <w:num w:numId="1" w16cid:durableId="738595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F1A"/>
    <w:rsid w:val="000161CA"/>
    <w:rsid w:val="00026B9E"/>
    <w:rsid w:val="000B371B"/>
    <w:rsid w:val="000F2947"/>
    <w:rsid w:val="00165928"/>
    <w:rsid w:val="001B5DCC"/>
    <w:rsid w:val="002B6D2E"/>
    <w:rsid w:val="002D6D73"/>
    <w:rsid w:val="00316E99"/>
    <w:rsid w:val="0034072A"/>
    <w:rsid w:val="003450E1"/>
    <w:rsid w:val="003F01F7"/>
    <w:rsid w:val="00416788"/>
    <w:rsid w:val="004256F7"/>
    <w:rsid w:val="00425C14"/>
    <w:rsid w:val="00477943"/>
    <w:rsid w:val="00485AE2"/>
    <w:rsid w:val="00495AF2"/>
    <w:rsid w:val="004A5FC6"/>
    <w:rsid w:val="004E3F1A"/>
    <w:rsid w:val="005A1C42"/>
    <w:rsid w:val="00644F1E"/>
    <w:rsid w:val="006C1476"/>
    <w:rsid w:val="006E7A46"/>
    <w:rsid w:val="006F0B17"/>
    <w:rsid w:val="007005C8"/>
    <w:rsid w:val="0071510F"/>
    <w:rsid w:val="00734507"/>
    <w:rsid w:val="00752F80"/>
    <w:rsid w:val="007A434A"/>
    <w:rsid w:val="007B0340"/>
    <w:rsid w:val="008459BC"/>
    <w:rsid w:val="00896234"/>
    <w:rsid w:val="008A1408"/>
    <w:rsid w:val="00945A9D"/>
    <w:rsid w:val="009478FA"/>
    <w:rsid w:val="009A0171"/>
    <w:rsid w:val="009F4567"/>
    <w:rsid w:val="00A0604C"/>
    <w:rsid w:val="00A30A82"/>
    <w:rsid w:val="00A63F67"/>
    <w:rsid w:val="00AC1A50"/>
    <w:rsid w:val="00AC1AC6"/>
    <w:rsid w:val="00B316FC"/>
    <w:rsid w:val="00B457F1"/>
    <w:rsid w:val="00B64572"/>
    <w:rsid w:val="00B924F0"/>
    <w:rsid w:val="00BA27AF"/>
    <w:rsid w:val="00C35E44"/>
    <w:rsid w:val="00C90394"/>
    <w:rsid w:val="00CD4F78"/>
    <w:rsid w:val="00D00088"/>
    <w:rsid w:val="00D34005"/>
    <w:rsid w:val="00D8127E"/>
    <w:rsid w:val="00DA1E1F"/>
    <w:rsid w:val="00E716F4"/>
    <w:rsid w:val="00EA5F6E"/>
    <w:rsid w:val="00F70B80"/>
    <w:rsid w:val="00F83907"/>
    <w:rsid w:val="00FB0880"/>
    <w:rsid w:val="00FD5BB5"/>
    <w:rsid w:val="00FF29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882B2"/>
  <w15:docId w15:val="{A2DF9C77-3E55-4DAF-B114-3DE242E10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D8127E"/>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3F01F7"/>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FD5BB5"/>
    <w:pPr>
      <w:ind w:left="720"/>
      <w:contextualSpacing/>
    </w:pPr>
  </w:style>
  <w:style w:type="paragraph" w:styleId="NormalWeb">
    <w:name w:val="Normal (Web)"/>
    <w:basedOn w:val="Normal"/>
    <w:uiPriority w:val="99"/>
    <w:semiHidden/>
    <w:unhideWhenUsed/>
    <w:rsid w:val="00B457F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3450E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450E1"/>
    <w:pPr>
      <w:spacing w:after="100"/>
    </w:pPr>
  </w:style>
  <w:style w:type="paragraph" w:styleId="TOC2">
    <w:name w:val="toc 2"/>
    <w:basedOn w:val="Normal"/>
    <w:next w:val="Normal"/>
    <w:autoRedefine/>
    <w:uiPriority w:val="39"/>
    <w:unhideWhenUsed/>
    <w:rsid w:val="003450E1"/>
    <w:pPr>
      <w:spacing w:after="100"/>
      <w:ind w:left="220"/>
    </w:pPr>
  </w:style>
  <w:style w:type="character" w:styleId="Hyperlink">
    <w:name w:val="Hyperlink"/>
    <w:basedOn w:val="DefaultParagraphFont"/>
    <w:uiPriority w:val="99"/>
    <w:unhideWhenUsed/>
    <w:rsid w:val="003450E1"/>
    <w:rPr>
      <w:color w:val="0000FF" w:themeColor="hyperlink"/>
      <w:u w:val="single"/>
    </w:rPr>
  </w:style>
  <w:style w:type="paragraph" w:styleId="Header">
    <w:name w:val="header"/>
    <w:basedOn w:val="Normal"/>
    <w:link w:val="HeaderChar"/>
    <w:uiPriority w:val="99"/>
    <w:unhideWhenUsed/>
    <w:rsid w:val="000161CA"/>
    <w:pPr>
      <w:tabs>
        <w:tab w:val="center" w:pos="4680"/>
        <w:tab w:val="right" w:pos="9360"/>
      </w:tabs>
      <w:spacing w:line="240" w:lineRule="auto"/>
    </w:pPr>
  </w:style>
  <w:style w:type="character" w:customStyle="1" w:styleId="HeaderChar">
    <w:name w:val="Header Char"/>
    <w:basedOn w:val="DefaultParagraphFont"/>
    <w:link w:val="Header"/>
    <w:uiPriority w:val="99"/>
    <w:rsid w:val="000161CA"/>
    <w:rPr>
      <w:lang w:val="en-GB"/>
    </w:rPr>
  </w:style>
  <w:style w:type="paragraph" w:styleId="Footer">
    <w:name w:val="footer"/>
    <w:basedOn w:val="Normal"/>
    <w:link w:val="FooterChar"/>
    <w:uiPriority w:val="99"/>
    <w:unhideWhenUsed/>
    <w:rsid w:val="000161CA"/>
    <w:pPr>
      <w:tabs>
        <w:tab w:val="center" w:pos="4680"/>
        <w:tab w:val="right" w:pos="9360"/>
      </w:tabs>
      <w:spacing w:line="240" w:lineRule="auto"/>
    </w:pPr>
  </w:style>
  <w:style w:type="character" w:customStyle="1" w:styleId="FooterChar">
    <w:name w:val="Footer Char"/>
    <w:basedOn w:val="DefaultParagraphFont"/>
    <w:link w:val="Footer"/>
    <w:uiPriority w:val="99"/>
    <w:rsid w:val="000161CA"/>
    <w:rPr>
      <w:lang w:val="en-GB"/>
    </w:rPr>
  </w:style>
  <w:style w:type="paragraph" w:styleId="FootnoteText">
    <w:name w:val="footnote text"/>
    <w:basedOn w:val="Normal"/>
    <w:link w:val="FootnoteTextChar"/>
    <w:uiPriority w:val="99"/>
    <w:semiHidden/>
    <w:unhideWhenUsed/>
    <w:rsid w:val="00BA27AF"/>
    <w:pPr>
      <w:spacing w:line="240" w:lineRule="auto"/>
    </w:pPr>
    <w:rPr>
      <w:sz w:val="20"/>
      <w:szCs w:val="20"/>
    </w:rPr>
  </w:style>
  <w:style w:type="character" w:customStyle="1" w:styleId="FootnoteTextChar">
    <w:name w:val="Footnote Text Char"/>
    <w:basedOn w:val="DefaultParagraphFont"/>
    <w:link w:val="FootnoteText"/>
    <w:uiPriority w:val="99"/>
    <w:semiHidden/>
    <w:rsid w:val="00BA27AF"/>
    <w:rPr>
      <w:sz w:val="20"/>
      <w:szCs w:val="20"/>
      <w:lang w:val="en-GB"/>
    </w:rPr>
  </w:style>
  <w:style w:type="character" w:styleId="FootnoteReference">
    <w:name w:val="footnote reference"/>
    <w:basedOn w:val="DefaultParagraphFont"/>
    <w:uiPriority w:val="99"/>
    <w:semiHidden/>
    <w:unhideWhenUsed/>
    <w:rsid w:val="00BA27AF"/>
    <w:rPr>
      <w:vertAlign w:val="superscript"/>
    </w:rPr>
  </w:style>
  <w:style w:type="paragraph" w:styleId="EndnoteText">
    <w:name w:val="endnote text"/>
    <w:basedOn w:val="Normal"/>
    <w:link w:val="EndnoteTextChar"/>
    <w:uiPriority w:val="99"/>
    <w:semiHidden/>
    <w:unhideWhenUsed/>
    <w:rsid w:val="006C1476"/>
    <w:pPr>
      <w:spacing w:line="240" w:lineRule="auto"/>
    </w:pPr>
    <w:rPr>
      <w:sz w:val="20"/>
      <w:szCs w:val="20"/>
    </w:rPr>
  </w:style>
  <w:style w:type="character" w:customStyle="1" w:styleId="EndnoteTextChar">
    <w:name w:val="Endnote Text Char"/>
    <w:basedOn w:val="DefaultParagraphFont"/>
    <w:link w:val="EndnoteText"/>
    <w:uiPriority w:val="99"/>
    <w:semiHidden/>
    <w:rsid w:val="006C1476"/>
    <w:rPr>
      <w:sz w:val="20"/>
      <w:szCs w:val="20"/>
      <w:lang w:val="en-GB"/>
    </w:rPr>
  </w:style>
  <w:style w:type="character" w:styleId="EndnoteReference">
    <w:name w:val="endnote reference"/>
    <w:basedOn w:val="DefaultParagraphFont"/>
    <w:uiPriority w:val="99"/>
    <w:semiHidden/>
    <w:unhideWhenUsed/>
    <w:rsid w:val="006C147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89D571-3BF2-475E-B08B-005D36F7DC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4786</Words>
  <Characters>27281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Tushara Balendran</dc:creator>
  <cp:lastModifiedBy>Muskaan Isha (2128279)</cp:lastModifiedBy>
  <cp:revision>2</cp:revision>
  <dcterms:created xsi:type="dcterms:W3CDTF">2022-09-08T23:17:00Z</dcterms:created>
  <dcterms:modified xsi:type="dcterms:W3CDTF">2022-09-08T23:17:00Z</dcterms:modified>
</cp:coreProperties>
</file>