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xmlns:wp14="http://schemas.microsoft.com/office/word/2010/wordml" w:rsidRPr="009225E6" w:rsidR="009E5ECC" w:rsidP="007F7024" w:rsidRDefault="009E5ECC" w14:paraId="193B7241" wp14:textId="77777777">
      <w:pPr>
        <w:jc w:val="center"/>
        <w:rPr>
          <w:rFonts w:ascii="Times New Roman" w:hAnsi="Times New Roman" w:eastAsia="Times New Roman" w:cs="Times New Roman"/>
          <w:b/>
          <w:bCs/>
          <w:sz w:val="32"/>
          <w:szCs w:val="36"/>
        </w:rPr>
      </w:pPr>
      <w:r w:rsidRPr="009225E6">
        <w:rPr>
          <w:rFonts w:ascii="Times New Roman" w:hAnsi="Times New Roman" w:cs="Times New Roman"/>
          <w:noProof/>
          <w:lang w:val="en-US"/>
        </w:rPr>
        <w:t xml:space="preserve"> </w:t>
      </w:r>
      <w:r w:rsidRPr="009225E6" w:rsidR="007F7024">
        <w:rPr>
          <w:rFonts w:ascii="Times New Roman" w:hAnsi="Times New Roman" w:eastAsia="Times New Roman" w:cs="Times New Roman"/>
          <w:b/>
          <w:bCs/>
          <w:sz w:val="32"/>
          <w:szCs w:val="36"/>
        </w:rPr>
        <w:t>University of Wales Trinity Saint David</w:t>
      </w:r>
    </w:p>
    <w:p xmlns:wp14="http://schemas.microsoft.com/office/word/2010/wordml" w:rsidRPr="009225E6" w:rsidR="007F7024" w:rsidP="000E3733" w:rsidRDefault="007F7024" w14:paraId="17E6D2D1" wp14:textId="77777777">
      <w:pPr>
        <w:spacing w:line="360" w:lineRule="auto"/>
        <w:jc w:val="center"/>
        <w:rPr>
          <w:rFonts w:ascii="Times New Roman" w:hAnsi="Times New Roman" w:eastAsia="Times New Roman" w:cs="Times New Roman"/>
          <w:b/>
          <w:bCs/>
          <w:sz w:val="32"/>
          <w:szCs w:val="36"/>
        </w:rPr>
      </w:pPr>
      <w:r w:rsidRPr="009225E6">
        <w:rPr>
          <w:rFonts w:ascii="Times New Roman" w:hAnsi="Times New Roman" w:cs="Times New Roman"/>
          <w:noProof/>
          <w:lang w:val="en-US"/>
        </w:rPr>
        <w:drawing>
          <wp:anchor xmlns:wp14="http://schemas.microsoft.com/office/word/2010/wordprocessingDrawing" distT="0" distB="0" distL="114300" distR="114300" simplePos="0" relativeHeight="251664384" behindDoc="0" locked="0" layoutInCell="1" allowOverlap="1" wp14:anchorId="519AE6F0" wp14:editId="3E9A5D3B">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9225E6" w:rsidR="007F7024" w:rsidP="0065412B" w:rsidRDefault="007F7024" w14:paraId="672A6659" wp14:textId="77777777">
      <w:pPr>
        <w:spacing w:line="360" w:lineRule="auto"/>
        <w:jc w:val="center"/>
        <w:rPr>
          <w:rFonts w:ascii="Times New Roman" w:hAnsi="Times New Roman" w:eastAsia="Times New Roman" w:cs="Times New Roman"/>
          <w:b/>
          <w:bCs/>
          <w:sz w:val="28"/>
          <w:szCs w:val="24"/>
        </w:rPr>
      </w:pPr>
    </w:p>
    <w:p xmlns:wp14="http://schemas.microsoft.com/office/word/2010/wordml" w:rsidRPr="009225E6" w:rsidR="007F7024" w:rsidP="0065412B" w:rsidRDefault="007F7024" w14:paraId="0A37501D" wp14:textId="77777777">
      <w:pPr>
        <w:spacing w:line="360" w:lineRule="auto"/>
        <w:jc w:val="center"/>
        <w:rPr>
          <w:rFonts w:ascii="Times New Roman" w:hAnsi="Times New Roman" w:eastAsia="Times New Roman" w:cs="Times New Roman"/>
          <w:b/>
          <w:bCs/>
          <w:sz w:val="28"/>
          <w:szCs w:val="24"/>
        </w:rPr>
      </w:pPr>
    </w:p>
    <w:p xmlns:wp14="http://schemas.microsoft.com/office/word/2010/wordml" w:rsidRPr="000150B2" w:rsidR="0065412B" w:rsidP="000150B2" w:rsidRDefault="0065412B" w14:paraId="162EC89A" wp14:textId="77777777">
      <w:pPr>
        <w:shd w:val="clear" w:color="auto" w:fill="A5A5A5" w:themeFill="accent3"/>
        <w:spacing w:before="120" w:after="120"/>
        <w:jc w:val="center"/>
        <w:rPr>
          <w:rFonts w:ascii="Arial" w:hAnsi="Arial" w:cs="Arial"/>
          <w:b/>
          <w:sz w:val="36"/>
          <w:szCs w:val="36"/>
        </w:rPr>
      </w:pPr>
      <w:r w:rsidRPr="000150B2">
        <w:rPr>
          <w:rFonts w:ascii="Times New Roman" w:hAnsi="Times New Roman" w:eastAsia="Times New Roman" w:cs="Times New Roman"/>
          <w:b/>
          <w:bCs/>
          <w:sz w:val="36"/>
          <w:szCs w:val="36"/>
        </w:rPr>
        <w:t xml:space="preserve">Title: </w:t>
      </w:r>
      <w:r w:rsidRPr="000150B2" w:rsidR="008760A1">
        <w:rPr>
          <w:rFonts w:ascii="Arial" w:hAnsi="Arial" w:cs="Arial"/>
          <w:b/>
          <w:bCs/>
          <w:sz w:val="36"/>
          <w:szCs w:val="36"/>
        </w:rPr>
        <w:t>Marketing Environment Analysis</w:t>
      </w:r>
      <w:r w:rsidRPr="000150B2" w:rsidR="005F5715">
        <w:rPr>
          <w:rFonts w:ascii="Arial" w:hAnsi="Arial" w:cs="Arial"/>
          <w:b/>
          <w:bCs/>
          <w:sz w:val="36"/>
          <w:szCs w:val="36"/>
        </w:rPr>
        <w:t xml:space="preserve">- Tesla-Pioneer organization &amp; Ford-Follower </w:t>
      </w:r>
    </w:p>
    <w:p xmlns:wp14="http://schemas.microsoft.com/office/word/2010/wordml" w:rsidRPr="00093F46" w:rsidR="005D0C8E" w:rsidP="005D0C8E" w:rsidRDefault="005D0C8E" w14:paraId="312BC1C7" wp14:textId="77777777">
      <w:pPr>
        <w:spacing w:line="360" w:lineRule="auto"/>
        <w:jc w:val="both"/>
        <w:rPr>
          <w:rFonts w:ascii="Arial" w:hAnsi="Arial" w:eastAsia="Times New Roman" w:cs="Arial"/>
          <w:bCs/>
          <w:sz w:val="32"/>
          <w:szCs w:val="36"/>
        </w:rPr>
      </w:pPr>
      <w:r w:rsidRPr="00093F46">
        <w:rPr>
          <w:rFonts w:ascii="Arial" w:hAnsi="Arial" w:eastAsia="Times New Roman" w:cs="Arial"/>
          <w:bCs/>
          <w:sz w:val="32"/>
          <w:szCs w:val="36"/>
        </w:rPr>
        <w:t>Student Name:</w:t>
      </w:r>
      <w:r w:rsidRPr="00093F46">
        <w:rPr>
          <w:rFonts w:ascii="Arial" w:hAnsi="Arial" w:eastAsia="Times New Roman" w:cs="Arial"/>
          <w:bCs/>
          <w:sz w:val="32"/>
          <w:szCs w:val="36"/>
        </w:rPr>
        <w:tab/>
      </w:r>
      <w:r>
        <w:rPr>
          <w:rFonts w:ascii="Arial" w:hAnsi="Arial" w:eastAsia="Times New Roman" w:cs="Arial"/>
          <w:bCs/>
          <w:sz w:val="32"/>
          <w:szCs w:val="36"/>
        </w:rPr>
        <w:tab/>
      </w:r>
      <w:proofErr w:type="spellStart"/>
      <w:r w:rsidRPr="00093F46">
        <w:rPr>
          <w:rFonts w:ascii="Arial" w:hAnsi="Arial" w:eastAsia="Times New Roman" w:cs="Arial"/>
          <w:bCs/>
          <w:sz w:val="32"/>
          <w:szCs w:val="36"/>
        </w:rPr>
        <w:t>Zahraa</w:t>
      </w:r>
      <w:proofErr w:type="spellEnd"/>
      <w:r w:rsidRPr="00093F46">
        <w:rPr>
          <w:rFonts w:ascii="Arial" w:hAnsi="Arial" w:eastAsia="Times New Roman" w:cs="Arial"/>
          <w:bCs/>
          <w:sz w:val="32"/>
          <w:szCs w:val="36"/>
        </w:rPr>
        <w:t xml:space="preserve"> </w:t>
      </w:r>
      <w:proofErr w:type="spellStart"/>
      <w:r w:rsidRPr="00093F46">
        <w:rPr>
          <w:rFonts w:ascii="Arial" w:hAnsi="Arial" w:eastAsia="Times New Roman" w:cs="Arial"/>
          <w:bCs/>
          <w:sz w:val="32"/>
          <w:szCs w:val="36"/>
        </w:rPr>
        <w:t>Araf</w:t>
      </w:r>
      <w:proofErr w:type="spellEnd"/>
    </w:p>
    <w:p xmlns:wp14="http://schemas.microsoft.com/office/word/2010/wordml" w:rsidRPr="00093F46" w:rsidR="005D0C8E" w:rsidP="005D0C8E" w:rsidRDefault="005D0C8E" w14:paraId="559A2DDF" wp14:textId="77777777">
      <w:pPr>
        <w:spacing w:line="360" w:lineRule="auto"/>
        <w:jc w:val="both"/>
        <w:rPr>
          <w:rFonts w:ascii="Arial" w:hAnsi="Arial" w:eastAsia="Times New Roman" w:cs="Arial"/>
          <w:bCs/>
          <w:sz w:val="32"/>
          <w:szCs w:val="36"/>
        </w:rPr>
      </w:pPr>
      <w:r w:rsidRPr="00093F46">
        <w:rPr>
          <w:rFonts w:ascii="Arial" w:hAnsi="Arial" w:eastAsia="Times New Roman" w:cs="Arial"/>
          <w:bCs/>
          <w:sz w:val="32"/>
          <w:szCs w:val="36"/>
        </w:rPr>
        <w:t>Student ID:</w:t>
      </w:r>
      <w:r w:rsidRPr="00093F46">
        <w:rPr>
          <w:rFonts w:ascii="Arial" w:hAnsi="Arial" w:eastAsia="Times New Roman" w:cs="Arial"/>
          <w:bCs/>
          <w:sz w:val="32"/>
          <w:szCs w:val="36"/>
        </w:rPr>
        <w:tab/>
      </w:r>
      <w:r w:rsidRPr="00093F46">
        <w:rPr>
          <w:rFonts w:ascii="Arial" w:hAnsi="Arial" w:eastAsia="Times New Roman" w:cs="Arial"/>
          <w:bCs/>
          <w:sz w:val="32"/>
          <w:szCs w:val="36"/>
        </w:rPr>
        <w:tab/>
      </w:r>
      <w:r w:rsidRPr="00093F46">
        <w:rPr>
          <w:rFonts w:ascii="Arial" w:hAnsi="Arial" w:eastAsia="Times New Roman" w:cs="Arial"/>
          <w:bCs/>
          <w:sz w:val="32"/>
          <w:szCs w:val="36"/>
        </w:rPr>
        <w:t>2211190</w:t>
      </w:r>
    </w:p>
    <w:p xmlns:wp14="http://schemas.microsoft.com/office/word/2010/wordml" w:rsidRPr="00093F46" w:rsidR="005D0C8E" w:rsidP="005D0C8E" w:rsidRDefault="005D0C8E" w14:paraId="3B11EF0E" wp14:textId="77777777">
      <w:pPr>
        <w:spacing w:line="360" w:lineRule="auto"/>
        <w:jc w:val="both"/>
        <w:rPr>
          <w:rFonts w:ascii="Arial" w:hAnsi="Arial" w:eastAsia="Times New Roman" w:cs="Arial"/>
          <w:bCs/>
          <w:sz w:val="32"/>
          <w:szCs w:val="36"/>
        </w:rPr>
      </w:pPr>
      <w:r w:rsidRPr="00093F46">
        <w:rPr>
          <w:rFonts w:ascii="Arial" w:hAnsi="Arial" w:eastAsia="Times New Roman" w:cs="Arial"/>
          <w:bCs/>
          <w:sz w:val="32"/>
          <w:szCs w:val="36"/>
        </w:rPr>
        <w:t>Module:</w:t>
      </w:r>
      <w:r w:rsidRPr="00093F46">
        <w:rPr>
          <w:rFonts w:ascii="Arial" w:hAnsi="Arial" w:eastAsia="Times New Roman" w:cs="Arial"/>
          <w:bCs/>
          <w:sz w:val="32"/>
          <w:szCs w:val="36"/>
        </w:rPr>
        <w:tab/>
      </w:r>
      <w:r w:rsidRPr="00093F46">
        <w:rPr>
          <w:rFonts w:ascii="Arial" w:hAnsi="Arial" w:eastAsia="Times New Roman" w:cs="Arial"/>
          <w:bCs/>
          <w:sz w:val="32"/>
          <w:szCs w:val="36"/>
        </w:rPr>
        <w:tab/>
      </w:r>
      <w:r w:rsidRPr="00093F46">
        <w:rPr>
          <w:rFonts w:ascii="Arial" w:hAnsi="Arial" w:eastAsia="Times New Roman" w:cs="Arial"/>
          <w:bCs/>
          <w:sz w:val="32"/>
          <w:szCs w:val="36"/>
        </w:rPr>
        <w:tab/>
      </w:r>
      <w:r w:rsidRPr="00685201" w:rsidR="00685201">
        <w:rPr>
          <w:rFonts w:ascii="Arial" w:hAnsi="Arial" w:eastAsia="Times New Roman" w:cs="Arial"/>
          <w:bCs/>
          <w:sz w:val="32"/>
          <w:szCs w:val="36"/>
        </w:rPr>
        <w:t>Marketing Management</w:t>
      </w:r>
    </w:p>
    <w:p xmlns:wp14="http://schemas.microsoft.com/office/word/2010/wordml" w:rsidRPr="00093F46" w:rsidR="005D0C8E" w:rsidP="005D0C8E" w:rsidRDefault="005D0C8E" w14:paraId="496B574C" wp14:textId="77777777">
      <w:pPr>
        <w:spacing w:line="360" w:lineRule="auto"/>
        <w:jc w:val="both"/>
        <w:rPr>
          <w:rFonts w:ascii="Arial" w:hAnsi="Arial" w:eastAsia="Times New Roman" w:cs="Arial"/>
          <w:bCs/>
          <w:sz w:val="32"/>
          <w:szCs w:val="36"/>
        </w:rPr>
      </w:pPr>
      <w:r w:rsidRPr="00093F46">
        <w:rPr>
          <w:rFonts w:ascii="Arial" w:hAnsi="Arial" w:eastAsia="Times New Roman" w:cs="Arial"/>
          <w:bCs/>
          <w:sz w:val="32"/>
          <w:szCs w:val="36"/>
        </w:rPr>
        <w:t>Module Code:</w:t>
      </w:r>
      <w:r w:rsidRPr="00093F46">
        <w:rPr>
          <w:rFonts w:ascii="Arial" w:hAnsi="Arial" w:eastAsia="Times New Roman" w:cs="Arial"/>
          <w:bCs/>
          <w:sz w:val="32"/>
          <w:szCs w:val="36"/>
        </w:rPr>
        <w:tab/>
      </w:r>
      <w:r w:rsidRPr="00093F46">
        <w:rPr>
          <w:rFonts w:ascii="Arial" w:hAnsi="Arial" w:eastAsia="Times New Roman" w:cs="Arial"/>
          <w:bCs/>
          <w:sz w:val="32"/>
          <w:szCs w:val="36"/>
        </w:rPr>
        <w:tab/>
      </w:r>
      <w:r w:rsidR="00685201">
        <w:rPr>
          <w:rFonts w:ascii="Arial" w:hAnsi="Arial" w:eastAsia="Times New Roman" w:cs="Arial"/>
          <w:bCs/>
          <w:sz w:val="32"/>
          <w:szCs w:val="36"/>
        </w:rPr>
        <w:t>LCMB70024</w:t>
      </w:r>
    </w:p>
    <w:p xmlns:wp14="http://schemas.microsoft.com/office/word/2010/wordml" w:rsidRPr="00093F46" w:rsidR="005D0C8E" w:rsidP="005D0C8E" w:rsidRDefault="005D0C8E" w14:paraId="20E8314B" wp14:textId="77777777">
      <w:pPr>
        <w:spacing w:line="360" w:lineRule="auto"/>
        <w:jc w:val="both"/>
        <w:rPr>
          <w:rFonts w:ascii="Arial" w:hAnsi="Arial" w:eastAsia="Times New Roman" w:cs="Arial"/>
          <w:bCs/>
          <w:sz w:val="32"/>
          <w:szCs w:val="36"/>
        </w:rPr>
      </w:pPr>
      <w:r w:rsidRPr="00093F46">
        <w:rPr>
          <w:rFonts w:ascii="Arial" w:hAnsi="Arial" w:eastAsia="Times New Roman" w:cs="Arial"/>
          <w:bCs/>
          <w:sz w:val="32"/>
          <w:szCs w:val="36"/>
        </w:rPr>
        <w:t>Name of Lecturer:</w:t>
      </w:r>
      <w:r w:rsidRPr="00093F46">
        <w:rPr>
          <w:rFonts w:ascii="Arial" w:hAnsi="Arial" w:eastAsia="Times New Roman" w:cs="Arial"/>
          <w:bCs/>
          <w:sz w:val="32"/>
          <w:szCs w:val="36"/>
        </w:rPr>
        <w:tab/>
      </w:r>
      <w:proofErr w:type="spellStart"/>
      <w:r w:rsidRPr="00093F46">
        <w:rPr>
          <w:rFonts w:ascii="Arial" w:hAnsi="Arial" w:eastAsia="Times New Roman" w:cs="Arial"/>
          <w:bCs/>
          <w:sz w:val="32"/>
          <w:szCs w:val="36"/>
        </w:rPr>
        <w:t>Ejike</w:t>
      </w:r>
      <w:proofErr w:type="spellEnd"/>
      <w:r w:rsidRPr="00093F46">
        <w:rPr>
          <w:rFonts w:ascii="Arial" w:hAnsi="Arial" w:eastAsia="Times New Roman" w:cs="Arial"/>
          <w:bCs/>
          <w:sz w:val="32"/>
          <w:szCs w:val="36"/>
        </w:rPr>
        <w:t xml:space="preserve"> </w:t>
      </w:r>
      <w:proofErr w:type="spellStart"/>
      <w:r w:rsidRPr="00093F46">
        <w:rPr>
          <w:rFonts w:ascii="Arial" w:hAnsi="Arial" w:eastAsia="Times New Roman" w:cs="Arial"/>
          <w:bCs/>
          <w:sz w:val="32"/>
          <w:szCs w:val="36"/>
        </w:rPr>
        <w:t>Udeogu</w:t>
      </w:r>
      <w:proofErr w:type="spellEnd"/>
      <w:r w:rsidRPr="00093F46">
        <w:rPr>
          <w:rFonts w:ascii="Arial" w:hAnsi="Arial" w:eastAsia="Times New Roman" w:cs="Arial"/>
          <w:bCs/>
          <w:sz w:val="32"/>
          <w:szCs w:val="36"/>
        </w:rPr>
        <w:t xml:space="preserve"> (Birmingham)</w:t>
      </w:r>
    </w:p>
    <w:p xmlns:wp14="http://schemas.microsoft.com/office/word/2010/wordml" w:rsidRPr="00093F46" w:rsidR="005D0C8E" w:rsidP="005D0C8E" w:rsidRDefault="005D0C8E" w14:paraId="625C1246" wp14:textId="77777777">
      <w:pPr>
        <w:spacing w:line="360" w:lineRule="auto"/>
        <w:jc w:val="both"/>
        <w:rPr>
          <w:rFonts w:ascii="Arial" w:hAnsi="Arial" w:eastAsia="Times New Roman" w:cs="Arial"/>
          <w:bCs/>
          <w:sz w:val="32"/>
          <w:szCs w:val="36"/>
        </w:rPr>
      </w:pPr>
      <w:r w:rsidRPr="00093F46">
        <w:rPr>
          <w:rFonts w:ascii="Arial" w:hAnsi="Arial" w:eastAsia="Times New Roman" w:cs="Arial"/>
          <w:bCs/>
          <w:sz w:val="32"/>
          <w:szCs w:val="36"/>
        </w:rPr>
        <w:t>Internal verifier:</w:t>
      </w:r>
      <w:r w:rsidRPr="00093F46">
        <w:rPr>
          <w:rFonts w:ascii="Arial" w:hAnsi="Arial" w:eastAsia="Times New Roman" w:cs="Arial"/>
          <w:bCs/>
          <w:sz w:val="32"/>
          <w:szCs w:val="36"/>
        </w:rPr>
        <w:tab/>
      </w:r>
      <w:r w:rsidRPr="00093F46">
        <w:rPr>
          <w:rFonts w:ascii="Arial" w:hAnsi="Arial" w:eastAsia="Times New Roman" w:cs="Arial"/>
          <w:bCs/>
          <w:sz w:val="32"/>
          <w:szCs w:val="36"/>
        </w:rPr>
        <w:t xml:space="preserve">Vasilios </w:t>
      </w:r>
      <w:proofErr w:type="spellStart"/>
      <w:r w:rsidRPr="00093F46">
        <w:rPr>
          <w:rFonts w:ascii="Arial" w:hAnsi="Arial" w:eastAsia="Times New Roman" w:cs="Arial"/>
          <w:bCs/>
          <w:sz w:val="32"/>
          <w:szCs w:val="36"/>
        </w:rPr>
        <w:t>Tavlaridis</w:t>
      </w:r>
      <w:proofErr w:type="spellEnd"/>
      <w:r w:rsidRPr="00093F46">
        <w:rPr>
          <w:rFonts w:ascii="Arial" w:hAnsi="Arial" w:eastAsia="Times New Roman" w:cs="Arial"/>
          <w:bCs/>
          <w:sz w:val="32"/>
          <w:szCs w:val="36"/>
        </w:rPr>
        <w:t xml:space="preserve"> </w:t>
      </w:r>
    </w:p>
    <w:p xmlns:wp14="http://schemas.microsoft.com/office/word/2010/wordml" w:rsidRPr="00093F46" w:rsidR="005D0C8E" w:rsidP="000F3649" w:rsidRDefault="005D0C8E" w14:paraId="1D06416D" wp14:textId="77777777">
      <w:pPr>
        <w:spacing w:line="360" w:lineRule="auto"/>
        <w:ind w:left="2160" w:firstLine="720"/>
        <w:jc w:val="both"/>
        <w:rPr>
          <w:rFonts w:ascii="Arial" w:hAnsi="Arial" w:eastAsia="Times New Roman" w:cs="Arial"/>
          <w:bCs/>
          <w:sz w:val="32"/>
          <w:szCs w:val="36"/>
        </w:rPr>
      </w:pPr>
      <w:r w:rsidRPr="00093F46">
        <w:rPr>
          <w:rFonts w:ascii="Arial" w:hAnsi="Arial" w:eastAsia="Times New Roman" w:cs="Arial"/>
          <w:bCs/>
          <w:sz w:val="32"/>
          <w:szCs w:val="36"/>
        </w:rPr>
        <w:t xml:space="preserve">Hoang </w:t>
      </w:r>
      <w:r w:rsidRPr="008F03B4" w:rsidR="008F03B4">
        <w:rPr>
          <w:rFonts w:ascii="Arial" w:hAnsi="Arial" w:eastAsia="Times New Roman" w:cs="Arial"/>
          <w:bCs/>
          <w:sz w:val="32"/>
          <w:szCs w:val="36"/>
        </w:rPr>
        <w:t>Dang</w:t>
      </w:r>
      <w:r w:rsidRPr="000C4A68" w:rsidR="008F03B4">
        <w:rPr>
          <w:rFonts w:ascii="Arial" w:hAnsi="Arial" w:cs="Arial"/>
          <w:b/>
          <w:bCs/>
        </w:rPr>
        <w:t xml:space="preserve"> </w:t>
      </w:r>
      <w:r w:rsidRPr="00093F46">
        <w:rPr>
          <w:rFonts w:ascii="Arial" w:hAnsi="Arial" w:eastAsia="Times New Roman" w:cs="Arial"/>
          <w:bCs/>
          <w:sz w:val="32"/>
          <w:szCs w:val="36"/>
        </w:rPr>
        <w:t>Nguyen</w:t>
      </w:r>
    </w:p>
    <w:p xmlns:wp14="http://schemas.microsoft.com/office/word/2010/wordml" w:rsidR="005D0C8E" w:rsidP="005D0C8E" w:rsidRDefault="005D0C8E" w14:paraId="1129264B" wp14:textId="77777777">
      <w:pPr>
        <w:spacing w:line="360" w:lineRule="auto"/>
        <w:jc w:val="both"/>
        <w:rPr>
          <w:rFonts w:ascii="Arial" w:hAnsi="Arial" w:eastAsia="Times New Roman" w:cs="Arial"/>
          <w:bCs/>
          <w:sz w:val="32"/>
          <w:szCs w:val="36"/>
        </w:rPr>
      </w:pPr>
      <w:r w:rsidRPr="00093F46">
        <w:rPr>
          <w:rFonts w:ascii="Arial" w:hAnsi="Arial" w:eastAsia="Times New Roman" w:cs="Arial"/>
          <w:bCs/>
          <w:sz w:val="32"/>
          <w:szCs w:val="36"/>
        </w:rPr>
        <w:t>Date:</w:t>
      </w:r>
      <w:r w:rsidRPr="00093F46">
        <w:rPr>
          <w:rFonts w:ascii="Arial" w:hAnsi="Arial" w:eastAsia="Times New Roman" w:cs="Arial"/>
          <w:bCs/>
          <w:sz w:val="32"/>
          <w:szCs w:val="36"/>
        </w:rPr>
        <w:tab/>
      </w:r>
      <w:r w:rsidRPr="00093F46">
        <w:rPr>
          <w:rFonts w:ascii="Arial" w:hAnsi="Arial" w:eastAsia="Times New Roman" w:cs="Arial"/>
          <w:bCs/>
          <w:sz w:val="32"/>
          <w:szCs w:val="36"/>
        </w:rPr>
        <w:tab/>
      </w:r>
      <w:r w:rsidRPr="00093F46">
        <w:rPr>
          <w:rFonts w:ascii="Arial" w:hAnsi="Arial" w:eastAsia="Times New Roman" w:cs="Arial"/>
          <w:bCs/>
          <w:sz w:val="32"/>
          <w:szCs w:val="36"/>
        </w:rPr>
        <w:tab/>
      </w:r>
      <w:r w:rsidR="000150B2">
        <w:rPr>
          <w:rFonts w:ascii="Arial" w:hAnsi="Arial" w:eastAsia="Times New Roman" w:cs="Arial"/>
          <w:bCs/>
          <w:sz w:val="32"/>
          <w:szCs w:val="36"/>
        </w:rPr>
        <w:t>24</w:t>
      </w:r>
      <w:r w:rsidRPr="00093F46">
        <w:rPr>
          <w:rFonts w:ascii="Arial" w:hAnsi="Arial" w:eastAsia="Times New Roman" w:cs="Arial"/>
          <w:bCs/>
          <w:sz w:val="32"/>
          <w:szCs w:val="36"/>
        </w:rPr>
        <w:t xml:space="preserve"> October 2025</w:t>
      </w:r>
    </w:p>
    <w:p xmlns:wp14="http://schemas.microsoft.com/office/word/2010/wordml" w:rsidR="00CA26A8" w:rsidP="7F78CC9F" w:rsidRDefault="00CA26A8" w14:paraId="5AE26945" wp14:noSpellErr="1" wp14:textId="651AB53B">
      <w:pPr>
        <w:spacing w:line="360" w:lineRule="auto"/>
        <w:jc w:val="both"/>
        <w:rPr>
          <w:rFonts w:ascii="Arial" w:hAnsi="Arial" w:eastAsia="Times New Roman" w:cs="Arial"/>
          <w:sz w:val="32"/>
          <w:szCs w:val="32"/>
        </w:rPr>
      </w:pPr>
    </w:p>
    <w:p xmlns:wp14="http://schemas.microsoft.com/office/word/2010/wordml" w:rsidR="003E1C5B" w:rsidRDefault="003E1C5B" w14:paraId="5DAB6C7B" wp14:textId="77777777">
      <w:pPr>
        <w:rPr>
          <w:rFonts w:ascii="Arial" w:hAnsi="Arial" w:eastAsia="Times New Roman" w:cs="Arial"/>
          <w:bCs/>
          <w:sz w:val="32"/>
          <w:szCs w:val="36"/>
        </w:rPr>
      </w:pPr>
      <w:r>
        <w:rPr>
          <w:rFonts w:ascii="Arial" w:hAnsi="Arial" w:eastAsia="Times New Roman" w:cs="Arial"/>
          <w:bCs/>
          <w:sz w:val="32"/>
          <w:szCs w:val="36"/>
        </w:rPr>
        <w:br w:type="page"/>
      </w:r>
    </w:p>
    <w:p xmlns:wp14="http://schemas.microsoft.com/office/word/2010/wordml" w:rsidRPr="009236AC" w:rsidR="00672EA5" w:rsidP="003E1C5B" w:rsidRDefault="003E1C5B" w14:paraId="235E8FD6" wp14:textId="77777777">
      <w:pPr>
        <w:spacing w:line="360" w:lineRule="auto"/>
        <w:jc w:val="center"/>
        <w:rPr>
          <w:rFonts w:ascii="Arial" w:hAnsi="Arial" w:eastAsia="Times New Roman" w:cs="Arial"/>
          <w:b/>
          <w:bCs/>
          <w:sz w:val="32"/>
          <w:szCs w:val="36"/>
        </w:rPr>
      </w:pPr>
      <w:r w:rsidRPr="009236AC">
        <w:rPr>
          <w:rFonts w:ascii="Arial" w:hAnsi="Arial" w:eastAsia="Times New Roman" w:cs="Arial"/>
          <w:b/>
          <w:bCs/>
          <w:sz w:val="32"/>
          <w:szCs w:val="36"/>
        </w:rPr>
        <w:t>Tesla</w:t>
      </w:r>
    </w:p>
    <w:p xmlns:wp14="http://schemas.microsoft.com/office/word/2010/wordml" w:rsidR="003E1C5B" w:rsidP="005D0C8E" w:rsidRDefault="003E1C5B" w14:paraId="02EB378F" wp14:textId="77777777">
      <w:pPr>
        <w:spacing w:line="360" w:lineRule="auto"/>
        <w:jc w:val="both"/>
        <w:rPr>
          <w:rFonts w:ascii="Arial" w:hAnsi="Arial" w:eastAsia="Times New Roman" w:cs="Arial"/>
          <w:bCs/>
          <w:sz w:val="32"/>
          <w:szCs w:val="36"/>
        </w:rPr>
      </w:pPr>
      <w:r>
        <w:rPr>
          <w:noProof/>
          <w:lang w:val="en-US"/>
        </w:rPr>
        <w:drawing>
          <wp:inline xmlns:wp14="http://schemas.microsoft.com/office/word/2010/wordprocessingDrawing" distT="0" distB="0" distL="0" distR="0" wp14:anchorId="4D399811" wp14:editId="48EC091B">
            <wp:extent cx="5731510" cy="2817992"/>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2817992"/>
                    </a:xfrm>
                    <a:prstGeom prst="rect">
                      <a:avLst/>
                    </a:prstGeom>
                  </pic:spPr>
                </pic:pic>
              </a:graphicData>
            </a:graphic>
          </wp:inline>
        </w:drawing>
      </w:r>
    </w:p>
    <w:p xmlns:wp14="http://schemas.microsoft.com/office/word/2010/wordml" w:rsidRPr="00452655" w:rsidR="001207CD" w:rsidP="00807FFC" w:rsidRDefault="00807FFC" w14:paraId="48A0B0A0" wp14:textId="77777777">
      <w:pPr>
        <w:spacing w:line="360" w:lineRule="auto"/>
        <w:jc w:val="center"/>
        <w:rPr>
          <w:rFonts w:ascii="Arial" w:hAnsi="Arial" w:eastAsia="Times New Roman" w:cs="Arial"/>
          <w:b/>
          <w:bCs/>
          <w:sz w:val="32"/>
          <w:szCs w:val="36"/>
        </w:rPr>
      </w:pPr>
      <w:r w:rsidRPr="00452655">
        <w:rPr>
          <w:rFonts w:ascii="Arial" w:hAnsi="Arial" w:eastAsia="Times New Roman" w:cs="Arial"/>
          <w:b/>
          <w:bCs/>
          <w:sz w:val="32"/>
          <w:szCs w:val="36"/>
        </w:rPr>
        <w:t>Ford</w:t>
      </w:r>
    </w:p>
    <w:p xmlns:wp14="http://schemas.microsoft.com/office/word/2010/wordml" w:rsidRPr="00093F46" w:rsidR="001207CD" w:rsidP="005D0C8E" w:rsidRDefault="001207CD" w14:paraId="6A05A809" wp14:textId="77777777">
      <w:pPr>
        <w:spacing w:line="360" w:lineRule="auto"/>
        <w:jc w:val="both"/>
        <w:rPr>
          <w:rFonts w:ascii="Arial" w:hAnsi="Arial" w:eastAsia="Times New Roman" w:cs="Arial"/>
          <w:bCs/>
          <w:sz w:val="32"/>
          <w:szCs w:val="36"/>
        </w:rPr>
      </w:pPr>
      <w:r>
        <w:rPr>
          <w:noProof/>
          <w:lang w:val="en-US"/>
        </w:rPr>
        <w:drawing>
          <wp:inline xmlns:wp14="http://schemas.microsoft.com/office/word/2010/wordprocessingDrawing" distT="0" distB="0" distL="0" distR="0" wp14:anchorId="1C77972A" wp14:editId="14F4FB7E">
            <wp:extent cx="5657850" cy="3819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657850" cy="3819525"/>
                    </a:xfrm>
                    <a:prstGeom prst="rect">
                      <a:avLst/>
                    </a:prstGeom>
                  </pic:spPr>
                </pic:pic>
              </a:graphicData>
            </a:graphic>
          </wp:inline>
        </w:drawing>
      </w:r>
    </w:p>
    <w:p xmlns:wp14="http://schemas.microsoft.com/office/word/2010/wordml" w:rsidRPr="009225E6" w:rsidR="00216B03" w:rsidRDefault="00FD0388" w14:paraId="5A39BBE3" wp14:textId="77777777">
      <w:pPr>
        <w:rPr>
          <w:rFonts w:ascii="Times New Roman" w:hAnsi="Times New Roman" w:cs="Times New Roman"/>
          <w:b/>
          <w:sz w:val="24"/>
        </w:rPr>
      </w:pPr>
      <w:r w:rsidRPr="009225E6">
        <w:rPr>
          <w:rFonts w:ascii="Times New Roman" w:hAnsi="Times New Roman" w:cs="Times New Roman"/>
          <w:b/>
          <w:sz w:val="24"/>
        </w:rPr>
        <w:br w:type="page"/>
      </w:r>
    </w:p>
    <w:sdt>
      <w:sdtPr>
        <w:id w:val="1720093859"/>
        <w:docPartObj>
          <w:docPartGallery w:val="Table of Contents"/>
          <w:docPartUnique/>
        </w:docPartObj>
        <w:rPr>
          <w:rFonts w:ascii="Times New Roman" w:hAnsi="Times New Roman" w:eastAsia="Calibri" w:cs="Times New Roman" w:eastAsiaTheme="minorAscii"/>
          <w:b w:val="0"/>
          <w:bCs w:val="0"/>
          <w:color w:val="auto"/>
          <w:sz w:val="22"/>
          <w:szCs w:val="22"/>
          <w:lang w:val="en-GB" w:eastAsia="en-US"/>
        </w:rPr>
      </w:sdtPr>
      <w:sdtEndPr>
        <w:rPr>
          <w:rFonts w:ascii="Times New Roman" w:hAnsi="Times New Roman" w:eastAsia="Calibri" w:cs="Times New Roman" w:eastAsiaTheme="minorAscii"/>
          <w:b w:val="0"/>
          <w:bCs w:val="0"/>
          <w:noProof/>
          <w:color w:val="auto"/>
          <w:sz w:val="22"/>
          <w:szCs w:val="22"/>
          <w:lang w:val="en-GB" w:eastAsia="en-US"/>
        </w:rPr>
      </w:sdtEndPr>
      <w:sdtContent>
        <w:p xmlns:wp14="http://schemas.microsoft.com/office/word/2010/wordml" w:rsidRPr="009225E6" w:rsidR="00FD0388" w:rsidP="00135C1B" w:rsidRDefault="00FD0388" w14:paraId="406425CA" wp14:textId="77777777">
          <w:pPr>
            <w:pStyle w:val="TOCHeading"/>
            <w:jc w:val="both"/>
            <w:rPr>
              <w:rFonts w:ascii="Times New Roman" w:hAnsi="Times New Roman" w:cs="Times New Roman"/>
            </w:rPr>
          </w:pPr>
          <w:r w:rsidRPr="009225E6">
            <w:rPr>
              <w:rFonts w:ascii="Times New Roman" w:hAnsi="Times New Roman" w:cs="Times New Roman"/>
            </w:rPr>
            <w:t>Contents</w:t>
          </w:r>
        </w:p>
        <w:p xmlns:wp14="http://schemas.microsoft.com/office/word/2010/wordml" w:rsidR="000150B2" w:rsidRDefault="00FD0388" w14:paraId="45484340" wp14:textId="77777777">
          <w:pPr>
            <w:pStyle w:val="TOC1"/>
            <w:tabs>
              <w:tab w:val="right" w:leader="dot" w:pos="9016"/>
            </w:tabs>
            <w:rPr>
              <w:rFonts w:eastAsiaTheme="minorEastAsia"/>
              <w:noProof/>
              <w:lang w:val="en-US"/>
            </w:rPr>
          </w:pPr>
          <w:r w:rsidRPr="009225E6">
            <w:rPr>
              <w:rFonts w:ascii="Times New Roman" w:hAnsi="Times New Roman" w:cs="Times New Roman"/>
            </w:rPr>
            <w:fldChar w:fldCharType="begin"/>
          </w:r>
          <w:r w:rsidRPr="009225E6">
            <w:rPr>
              <w:rFonts w:ascii="Times New Roman" w:hAnsi="Times New Roman" w:cs="Times New Roman"/>
            </w:rPr>
            <w:instrText xml:space="preserve"> TOC \o "1-3" \h \z \u </w:instrText>
          </w:r>
          <w:r w:rsidRPr="009225E6">
            <w:rPr>
              <w:rFonts w:ascii="Times New Roman" w:hAnsi="Times New Roman" w:cs="Times New Roman"/>
            </w:rPr>
            <w:fldChar w:fldCharType="separate"/>
          </w:r>
          <w:hyperlink w:history="1" w:anchor="_Toc212112797">
            <w:r w:rsidRPr="00181A4B" w:rsidR="000150B2">
              <w:rPr>
                <w:rStyle w:val="Hyperlink"/>
                <w:noProof/>
              </w:rPr>
              <w:t>1.0 Introduction</w:t>
            </w:r>
            <w:r w:rsidR="000150B2">
              <w:rPr>
                <w:noProof/>
                <w:webHidden/>
              </w:rPr>
              <w:tab/>
            </w:r>
            <w:r w:rsidR="000150B2">
              <w:rPr>
                <w:noProof/>
                <w:webHidden/>
              </w:rPr>
              <w:fldChar w:fldCharType="begin"/>
            </w:r>
            <w:r w:rsidR="000150B2">
              <w:rPr>
                <w:noProof/>
                <w:webHidden/>
              </w:rPr>
              <w:instrText xml:space="preserve"> PAGEREF _Toc212112797 \h </w:instrText>
            </w:r>
            <w:r w:rsidR="000150B2">
              <w:rPr>
                <w:noProof/>
                <w:webHidden/>
              </w:rPr>
            </w:r>
            <w:r w:rsidR="000150B2">
              <w:rPr>
                <w:noProof/>
                <w:webHidden/>
              </w:rPr>
              <w:fldChar w:fldCharType="separate"/>
            </w:r>
            <w:r w:rsidR="000150B2">
              <w:rPr>
                <w:noProof/>
                <w:webHidden/>
              </w:rPr>
              <w:t>1</w:t>
            </w:r>
            <w:r w:rsidR="000150B2">
              <w:rPr>
                <w:noProof/>
                <w:webHidden/>
              </w:rPr>
              <w:fldChar w:fldCharType="end"/>
            </w:r>
          </w:hyperlink>
        </w:p>
        <w:p xmlns:wp14="http://schemas.microsoft.com/office/word/2010/wordml" w:rsidR="000150B2" w:rsidRDefault="000150B2" w14:paraId="197E9033" wp14:textId="77777777">
          <w:pPr>
            <w:pStyle w:val="TOC1"/>
            <w:tabs>
              <w:tab w:val="right" w:leader="dot" w:pos="9016"/>
            </w:tabs>
            <w:rPr>
              <w:rFonts w:eastAsiaTheme="minorEastAsia"/>
              <w:noProof/>
              <w:lang w:val="en-US"/>
            </w:rPr>
          </w:pPr>
          <w:hyperlink w:history="1" w:anchor="_Toc212112798">
            <w:r w:rsidRPr="00181A4B">
              <w:rPr>
                <w:rStyle w:val="Hyperlink"/>
                <w:noProof/>
              </w:rPr>
              <w:t>1.Marketing Environmental Analysis for Pioneers and Followers- The case of Tesla and Ford</w:t>
            </w:r>
            <w:r>
              <w:rPr>
                <w:noProof/>
                <w:webHidden/>
              </w:rPr>
              <w:tab/>
            </w:r>
            <w:r>
              <w:rPr>
                <w:noProof/>
                <w:webHidden/>
              </w:rPr>
              <w:fldChar w:fldCharType="begin"/>
            </w:r>
            <w:r>
              <w:rPr>
                <w:noProof/>
                <w:webHidden/>
              </w:rPr>
              <w:instrText xml:space="preserve"> PAGEREF _Toc212112798 \h </w:instrText>
            </w:r>
            <w:r>
              <w:rPr>
                <w:noProof/>
                <w:webHidden/>
              </w:rPr>
            </w:r>
            <w:r>
              <w:rPr>
                <w:noProof/>
                <w:webHidden/>
              </w:rPr>
              <w:fldChar w:fldCharType="separate"/>
            </w:r>
            <w:r>
              <w:rPr>
                <w:noProof/>
                <w:webHidden/>
              </w:rPr>
              <w:t>1</w:t>
            </w:r>
            <w:r>
              <w:rPr>
                <w:noProof/>
                <w:webHidden/>
              </w:rPr>
              <w:fldChar w:fldCharType="end"/>
            </w:r>
          </w:hyperlink>
        </w:p>
        <w:p xmlns:wp14="http://schemas.microsoft.com/office/word/2010/wordml" w:rsidR="000150B2" w:rsidRDefault="000150B2" w14:paraId="12FE36BA" wp14:textId="77777777">
          <w:pPr>
            <w:pStyle w:val="TOC2"/>
            <w:tabs>
              <w:tab w:val="right" w:leader="dot" w:pos="9016"/>
            </w:tabs>
            <w:rPr>
              <w:rFonts w:eastAsiaTheme="minorEastAsia"/>
              <w:noProof/>
              <w:lang w:val="en-US"/>
            </w:rPr>
          </w:pPr>
          <w:hyperlink w:history="1" w:anchor="_Toc212112799">
            <w:r w:rsidRPr="00181A4B">
              <w:rPr>
                <w:rStyle w:val="Hyperlink"/>
                <w:noProof/>
                <w:lang w:val="en-US"/>
              </w:rPr>
              <w:t>1.1 The Technological Actor: A Double-Edged Sword of Innovation.</w:t>
            </w:r>
            <w:r>
              <w:rPr>
                <w:noProof/>
                <w:webHidden/>
              </w:rPr>
              <w:tab/>
            </w:r>
            <w:r>
              <w:rPr>
                <w:noProof/>
                <w:webHidden/>
              </w:rPr>
              <w:fldChar w:fldCharType="begin"/>
            </w:r>
            <w:r>
              <w:rPr>
                <w:noProof/>
                <w:webHidden/>
              </w:rPr>
              <w:instrText xml:space="preserve"> PAGEREF _Toc212112799 \h </w:instrText>
            </w:r>
            <w:r>
              <w:rPr>
                <w:noProof/>
                <w:webHidden/>
              </w:rPr>
            </w:r>
            <w:r>
              <w:rPr>
                <w:noProof/>
                <w:webHidden/>
              </w:rPr>
              <w:fldChar w:fldCharType="separate"/>
            </w:r>
            <w:r>
              <w:rPr>
                <w:noProof/>
                <w:webHidden/>
              </w:rPr>
              <w:t>1</w:t>
            </w:r>
            <w:r>
              <w:rPr>
                <w:noProof/>
                <w:webHidden/>
              </w:rPr>
              <w:fldChar w:fldCharType="end"/>
            </w:r>
          </w:hyperlink>
        </w:p>
        <w:p xmlns:wp14="http://schemas.microsoft.com/office/word/2010/wordml" w:rsidR="000150B2" w:rsidRDefault="000150B2" w14:paraId="08A9C08B" wp14:textId="77777777">
          <w:pPr>
            <w:pStyle w:val="TOC3"/>
            <w:tabs>
              <w:tab w:val="right" w:leader="dot" w:pos="9016"/>
            </w:tabs>
            <w:rPr>
              <w:rFonts w:eastAsiaTheme="minorEastAsia"/>
              <w:noProof/>
              <w:lang w:val="en-US"/>
            </w:rPr>
          </w:pPr>
          <w:hyperlink w:history="1" w:anchor="_Toc212112800">
            <w:r w:rsidRPr="00181A4B">
              <w:rPr>
                <w:rStyle w:val="Hyperlink"/>
                <w:noProof/>
                <w:lang w:val="en-US"/>
              </w:rPr>
              <w:t>1.1.1 Opportunities and Threats for Pioneers</w:t>
            </w:r>
            <w:r>
              <w:rPr>
                <w:noProof/>
                <w:webHidden/>
              </w:rPr>
              <w:tab/>
            </w:r>
            <w:r>
              <w:rPr>
                <w:noProof/>
                <w:webHidden/>
              </w:rPr>
              <w:fldChar w:fldCharType="begin"/>
            </w:r>
            <w:r>
              <w:rPr>
                <w:noProof/>
                <w:webHidden/>
              </w:rPr>
              <w:instrText xml:space="preserve"> PAGEREF _Toc212112800 \h </w:instrText>
            </w:r>
            <w:r>
              <w:rPr>
                <w:noProof/>
                <w:webHidden/>
              </w:rPr>
            </w:r>
            <w:r>
              <w:rPr>
                <w:noProof/>
                <w:webHidden/>
              </w:rPr>
              <w:fldChar w:fldCharType="separate"/>
            </w:r>
            <w:r>
              <w:rPr>
                <w:noProof/>
                <w:webHidden/>
              </w:rPr>
              <w:t>1</w:t>
            </w:r>
            <w:r>
              <w:rPr>
                <w:noProof/>
                <w:webHidden/>
              </w:rPr>
              <w:fldChar w:fldCharType="end"/>
            </w:r>
          </w:hyperlink>
        </w:p>
        <w:p xmlns:wp14="http://schemas.microsoft.com/office/word/2010/wordml" w:rsidR="000150B2" w:rsidRDefault="000150B2" w14:paraId="061C9237" wp14:textId="77777777">
          <w:pPr>
            <w:pStyle w:val="TOC3"/>
            <w:tabs>
              <w:tab w:val="right" w:leader="dot" w:pos="9016"/>
            </w:tabs>
            <w:rPr>
              <w:rFonts w:eastAsiaTheme="minorEastAsia"/>
              <w:noProof/>
              <w:lang w:val="en-US"/>
            </w:rPr>
          </w:pPr>
          <w:hyperlink w:history="1" w:anchor="_Toc212112801">
            <w:r w:rsidRPr="00181A4B">
              <w:rPr>
                <w:rStyle w:val="Hyperlink"/>
                <w:noProof/>
                <w:lang w:val="en-US"/>
              </w:rPr>
              <w:t>1.1.2 Opportunities and Threats for Followers</w:t>
            </w:r>
            <w:r>
              <w:rPr>
                <w:noProof/>
                <w:webHidden/>
              </w:rPr>
              <w:tab/>
            </w:r>
            <w:r>
              <w:rPr>
                <w:noProof/>
                <w:webHidden/>
              </w:rPr>
              <w:fldChar w:fldCharType="begin"/>
            </w:r>
            <w:r>
              <w:rPr>
                <w:noProof/>
                <w:webHidden/>
              </w:rPr>
              <w:instrText xml:space="preserve"> PAGEREF _Toc212112801 \h </w:instrText>
            </w:r>
            <w:r>
              <w:rPr>
                <w:noProof/>
                <w:webHidden/>
              </w:rPr>
            </w:r>
            <w:r>
              <w:rPr>
                <w:noProof/>
                <w:webHidden/>
              </w:rPr>
              <w:fldChar w:fldCharType="separate"/>
            </w:r>
            <w:r>
              <w:rPr>
                <w:noProof/>
                <w:webHidden/>
              </w:rPr>
              <w:t>2</w:t>
            </w:r>
            <w:r>
              <w:rPr>
                <w:noProof/>
                <w:webHidden/>
              </w:rPr>
              <w:fldChar w:fldCharType="end"/>
            </w:r>
          </w:hyperlink>
        </w:p>
        <w:p xmlns:wp14="http://schemas.microsoft.com/office/word/2010/wordml" w:rsidR="000150B2" w:rsidRDefault="000150B2" w14:paraId="7D88CBCA" wp14:textId="77777777">
          <w:pPr>
            <w:pStyle w:val="TOC2"/>
            <w:tabs>
              <w:tab w:val="right" w:leader="dot" w:pos="9016"/>
            </w:tabs>
            <w:rPr>
              <w:rFonts w:eastAsiaTheme="minorEastAsia"/>
              <w:noProof/>
              <w:lang w:val="en-US"/>
            </w:rPr>
          </w:pPr>
          <w:hyperlink w:history="1" w:anchor="_Toc212112802">
            <w:r w:rsidRPr="00181A4B">
              <w:rPr>
                <w:rStyle w:val="Hyperlink"/>
                <w:noProof/>
                <w:lang w:val="en-US"/>
              </w:rPr>
              <w:t>1.2 The Economic Actor: The Shifting Sands of Affordability and Investment</w:t>
            </w:r>
            <w:r>
              <w:rPr>
                <w:noProof/>
                <w:webHidden/>
              </w:rPr>
              <w:tab/>
            </w:r>
            <w:r>
              <w:rPr>
                <w:noProof/>
                <w:webHidden/>
              </w:rPr>
              <w:fldChar w:fldCharType="begin"/>
            </w:r>
            <w:r>
              <w:rPr>
                <w:noProof/>
                <w:webHidden/>
              </w:rPr>
              <w:instrText xml:space="preserve"> PAGEREF _Toc212112802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0150B2" w:rsidRDefault="000150B2" w14:paraId="173AC82C" wp14:textId="77777777">
          <w:pPr>
            <w:pStyle w:val="TOC3"/>
            <w:tabs>
              <w:tab w:val="right" w:leader="dot" w:pos="9016"/>
            </w:tabs>
            <w:rPr>
              <w:rFonts w:eastAsiaTheme="minorEastAsia"/>
              <w:noProof/>
              <w:lang w:val="en-US"/>
            </w:rPr>
          </w:pPr>
          <w:hyperlink w:history="1" w:anchor="_Toc212112803">
            <w:r w:rsidRPr="00181A4B">
              <w:rPr>
                <w:rStyle w:val="Hyperlink"/>
                <w:noProof/>
                <w:lang w:val="en-US"/>
              </w:rPr>
              <w:t>1.2.1 Opportunities and Threats for Pioneers</w:t>
            </w:r>
            <w:r>
              <w:rPr>
                <w:noProof/>
                <w:webHidden/>
              </w:rPr>
              <w:tab/>
            </w:r>
            <w:r>
              <w:rPr>
                <w:noProof/>
                <w:webHidden/>
              </w:rPr>
              <w:fldChar w:fldCharType="begin"/>
            </w:r>
            <w:r>
              <w:rPr>
                <w:noProof/>
                <w:webHidden/>
              </w:rPr>
              <w:instrText xml:space="preserve"> PAGEREF _Toc212112803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0150B2" w:rsidRDefault="000150B2" w14:paraId="38E39071" wp14:textId="77777777">
          <w:pPr>
            <w:pStyle w:val="TOC3"/>
            <w:tabs>
              <w:tab w:val="right" w:leader="dot" w:pos="9016"/>
            </w:tabs>
            <w:rPr>
              <w:rFonts w:eastAsiaTheme="minorEastAsia"/>
              <w:noProof/>
              <w:lang w:val="en-US"/>
            </w:rPr>
          </w:pPr>
          <w:hyperlink w:history="1" w:anchor="_Toc212112804">
            <w:r w:rsidRPr="00181A4B">
              <w:rPr>
                <w:rStyle w:val="Hyperlink"/>
                <w:noProof/>
                <w:lang w:val="en-US"/>
              </w:rPr>
              <w:t>1.2.2 Opportunities and Threats for Followers</w:t>
            </w:r>
            <w:r>
              <w:rPr>
                <w:noProof/>
                <w:webHidden/>
              </w:rPr>
              <w:tab/>
            </w:r>
            <w:r>
              <w:rPr>
                <w:noProof/>
                <w:webHidden/>
              </w:rPr>
              <w:fldChar w:fldCharType="begin"/>
            </w:r>
            <w:r>
              <w:rPr>
                <w:noProof/>
                <w:webHidden/>
              </w:rPr>
              <w:instrText xml:space="preserve"> PAGEREF _Toc212112804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0150B2" w:rsidRDefault="000150B2" w14:paraId="5D6FDB80" wp14:textId="77777777">
          <w:pPr>
            <w:pStyle w:val="TOC2"/>
            <w:tabs>
              <w:tab w:val="right" w:leader="dot" w:pos="9016"/>
            </w:tabs>
            <w:rPr>
              <w:rFonts w:eastAsiaTheme="minorEastAsia"/>
              <w:noProof/>
              <w:lang w:val="en-US"/>
            </w:rPr>
          </w:pPr>
          <w:hyperlink w:history="1" w:anchor="_Toc212112805">
            <w:r w:rsidRPr="00181A4B">
              <w:rPr>
                <w:rStyle w:val="Hyperlink"/>
                <w:noProof/>
                <w:lang w:val="en-US"/>
              </w:rPr>
              <w:t>1.3 Conclusion</w:t>
            </w:r>
            <w:r>
              <w:rPr>
                <w:noProof/>
                <w:webHidden/>
              </w:rPr>
              <w:tab/>
            </w:r>
            <w:r>
              <w:rPr>
                <w:noProof/>
                <w:webHidden/>
              </w:rPr>
              <w:fldChar w:fldCharType="begin"/>
            </w:r>
            <w:r>
              <w:rPr>
                <w:noProof/>
                <w:webHidden/>
              </w:rPr>
              <w:instrText xml:space="preserve"> PAGEREF _Toc212112805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0150B2" w:rsidRDefault="000150B2" w14:paraId="4A3A0640" wp14:textId="77777777">
          <w:pPr>
            <w:pStyle w:val="TOC1"/>
            <w:tabs>
              <w:tab w:val="right" w:leader="dot" w:pos="9016"/>
            </w:tabs>
            <w:rPr>
              <w:rFonts w:eastAsiaTheme="minorEastAsia"/>
              <w:noProof/>
              <w:lang w:val="en-US"/>
            </w:rPr>
          </w:pPr>
          <w:hyperlink w:history="1" w:anchor="_Toc212112806">
            <w:r w:rsidRPr="00181A4B">
              <w:rPr>
                <w:rStyle w:val="Hyperlink"/>
                <w:noProof/>
                <w:lang w:val="en-US"/>
              </w:rPr>
              <w:t>2. Strategic response to Macro-environmental factors</w:t>
            </w:r>
            <w:r>
              <w:rPr>
                <w:noProof/>
                <w:webHidden/>
              </w:rPr>
              <w:tab/>
            </w:r>
            <w:r>
              <w:rPr>
                <w:noProof/>
                <w:webHidden/>
              </w:rPr>
              <w:fldChar w:fldCharType="begin"/>
            </w:r>
            <w:r>
              <w:rPr>
                <w:noProof/>
                <w:webHidden/>
              </w:rPr>
              <w:instrText xml:space="preserve"> PAGEREF _Toc212112806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0150B2" w:rsidRDefault="000150B2" w14:paraId="4AA9D131" wp14:textId="77777777">
          <w:pPr>
            <w:pStyle w:val="TOC2"/>
            <w:tabs>
              <w:tab w:val="right" w:leader="dot" w:pos="9016"/>
            </w:tabs>
            <w:rPr>
              <w:rFonts w:eastAsiaTheme="minorEastAsia"/>
              <w:noProof/>
              <w:lang w:val="en-US"/>
            </w:rPr>
          </w:pPr>
          <w:hyperlink w:history="1" w:anchor="_Toc212112807">
            <w:r w:rsidRPr="00181A4B">
              <w:rPr>
                <w:rStyle w:val="Hyperlink"/>
                <w:noProof/>
                <w:lang w:val="en-US"/>
              </w:rPr>
              <w:t>2.1 Introduction</w:t>
            </w:r>
            <w:r>
              <w:rPr>
                <w:noProof/>
                <w:webHidden/>
              </w:rPr>
              <w:tab/>
            </w:r>
            <w:r>
              <w:rPr>
                <w:noProof/>
                <w:webHidden/>
              </w:rPr>
              <w:fldChar w:fldCharType="begin"/>
            </w:r>
            <w:r>
              <w:rPr>
                <w:noProof/>
                <w:webHidden/>
              </w:rPr>
              <w:instrText xml:space="preserve"> PAGEREF _Toc212112807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0150B2" w:rsidRDefault="000150B2" w14:paraId="1471407F" wp14:textId="77777777">
          <w:pPr>
            <w:pStyle w:val="TOC3"/>
            <w:tabs>
              <w:tab w:val="right" w:leader="dot" w:pos="9016"/>
            </w:tabs>
            <w:rPr>
              <w:rFonts w:eastAsiaTheme="minorEastAsia"/>
              <w:noProof/>
              <w:lang w:val="en-US"/>
            </w:rPr>
          </w:pPr>
          <w:hyperlink w:history="1" w:anchor="_Toc212112808">
            <w:r w:rsidRPr="00181A4B">
              <w:rPr>
                <w:rStyle w:val="Hyperlink"/>
                <w:noProof/>
                <w:lang w:val="en-US"/>
              </w:rPr>
              <w:t>2.2 Strategic Responses to Technological Change</w:t>
            </w:r>
            <w:r>
              <w:rPr>
                <w:noProof/>
                <w:webHidden/>
              </w:rPr>
              <w:tab/>
            </w:r>
            <w:r>
              <w:rPr>
                <w:noProof/>
                <w:webHidden/>
              </w:rPr>
              <w:fldChar w:fldCharType="begin"/>
            </w:r>
            <w:r>
              <w:rPr>
                <w:noProof/>
                <w:webHidden/>
              </w:rPr>
              <w:instrText xml:space="preserve"> PAGEREF _Toc212112808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0150B2" w:rsidRDefault="000150B2" w14:paraId="3815A037" wp14:textId="77777777">
          <w:pPr>
            <w:pStyle w:val="TOC3"/>
            <w:tabs>
              <w:tab w:val="right" w:leader="dot" w:pos="9016"/>
            </w:tabs>
            <w:rPr>
              <w:rFonts w:eastAsiaTheme="minorEastAsia"/>
              <w:noProof/>
              <w:lang w:val="en-US"/>
            </w:rPr>
          </w:pPr>
          <w:hyperlink w:history="1" w:anchor="_Toc212112809">
            <w:r w:rsidRPr="00181A4B">
              <w:rPr>
                <w:rStyle w:val="Hyperlink"/>
                <w:noProof/>
                <w:lang w:val="en-US"/>
              </w:rPr>
              <w:t>2.3 Strategic Responses to Economic Volatility</w:t>
            </w:r>
            <w:r>
              <w:rPr>
                <w:noProof/>
                <w:webHidden/>
              </w:rPr>
              <w:tab/>
            </w:r>
            <w:r>
              <w:rPr>
                <w:noProof/>
                <w:webHidden/>
              </w:rPr>
              <w:fldChar w:fldCharType="begin"/>
            </w:r>
            <w:r>
              <w:rPr>
                <w:noProof/>
                <w:webHidden/>
              </w:rPr>
              <w:instrText xml:space="preserve"> PAGEREF _Toc212112809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0150B2" w:rsidRDefault="000150B2" w14:paraId="18E63154" wp14:textId="77777777">
          <w:pPr>
            <w:pStyle w:val="TOC3"/>
            <w:tabs>
              <w:tab w:val="right" w:leader="dot" w:pos="9016"/>
            </w:tabs>
            <w:rPr>
              <w:rFonts w:eastAsiaTheme="minorEastAsia"/>
              <w:noProof/>
              <w:lang w:val="en-US"/>
            </w:rPr>
          </w:pPr>
          <w:hyperlink w:history="1" w:anchor="_Toc212112810">
            <w:r w:rsidRPr="00181A4B">
              <w:rPr>
                <w:rStyle w:val="Hyperlink"/>
                <w:noProof/>
                <w:lang w:val="en-US"/>
              </w:rPr>
              <w:t>2.4 Critical Conclusion: The Evolving Nature of Competitive Responses</w:t>
            </w:r>
            <w:r>
              <w:rPr>
                <w:noProof/>
                <w:webHidden/>
              </w:rPr>
              <w:tab/>
            </w:r>
            <w:r>
              <w:rPr>
                <w:noProof/>
                <w:webHidden/>
              </w:rPr>
              <w:fldChar w:fldCharType="begin"/>
            </w:r>
            <w:r>
              <w:rPr>
                <w:noProof/>
                <w:webHidden/>
              </w:rPr>
              <w:instrText xml:space="preserve"> PAGEREF _Toc212112810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0150B2" w:rsidRDefault="000150B2" w14:paraId="75A4A2B1" wp14:textId="77777777">
          <w:pPr>
            <w:pStyle w:val="TOC1"/>
            <w:tabs>
              <w:tab w:val="right" w:leader="dot" w:pos="9016"/>
            </w:tabs>
            <w:rPr>
              <w:rFonts w:eastAsiaTheme="minorEastAsia"/>
              <w:noProof/>
              <w:lang w:val="en-US"/>
            </w:rPr>
          </w:pPr>
          <w:hyperlink w:history="1" w:anchor="_Toc212112811">
            <w:r w:rsidRPr="00181A4B">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_Toc212112811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Pr="009225E6" w:rsidR="00FD0388" w:rsidP="00135C1B" w:rsidRDefault="00FD0388" w14:paraId="41C8F396" wp14:textId="77777777">
          <w:pPr>
            <w:jc w:val="both"/>
            <w:rPr>
              <w:rFonts w:ascii="Times New Roman" w:hAnsi="Times New Roman" w:cs="Times New Roman"/>
            </w:rPr>
          </w:pPr>
          <w:r w:rsidRPr="009225E6">
            <w:rPr>
              <w:rFonts w:ascii="Times New Roman" w:hAnsi="Times New Roman" w:cs="Times New Roman"/>
              <w:b/>
              <w:bCs/>
              <w:noProof/>
            </w:rPr>
            <w:fldChar w:fldCharType="end"/>
          </w:r>
        </w:p>
      </w:sdtContent>
    </w:sdt>
    <w:p xmlns:wp14="http://schemas.microsoft.com/office/word/2010/wordml" w:rsidRPr="009225E6" w:rsidR="00FD0388" w:rsidP="00135C1B" w:rsidRDefault="00FD0388" w14:paraId="72A3D3EC" wp14:textId="77777777">
      <w:pPr>
        <w:spacing w:line="360" w:lineRule="auto"/>
        <w:jc w:val="both"/>
        <w:rPr>
          <w:rFonts w:ascii="Times New Roman" w:hAnsi="Times New Roman" w:cs="Times New Roman"/>
          <w:b/>
          <w:bCs/>
          <w:sz w:val="24"/>
        </w:rPr>
      </w:pPr>
    </w:p>
    <w:p xmlns:wp14="http://schemas.microsoft.com/office/word/2010/wordml" w:rsidRPr="009225E6" w:rsidR="005347DF" w:rsidP="00B819B4" w:rsidRDefault="009922AE" w14:paraId="0D0B940D" wp14:textId="77777777">
      <w:pPr>
        <w:rPr>
          <w:rFonts w:ascii="Times New Roman" w:hAnsi="Times New Roman" w:cs="Times New Roman"/>
          <w:sz w:val="24"/>
        </w:rPr>
      </w:pPr>
      <w:r w:rsidRPr="009225E6">
        <w:rPr>
          <w:rFonts w:ascii="Times New Roman" w:hAnsi="Times New Roman" w:cs="Times New Roman"/>
          <w:b/>
          <w:bCs/>
          <w:sz w:val="24"/>
        </w:rPr>
        <w:br w:type="page"/>
      </w:r>
    </w:p>
    <w:p xmlns:wp14="http://schemas.microsoft.com/office/word/2010/wordml" w:rsidR="00230176" w:rsidRDefault="00230176" w14:paraId="0E27B00A" wp14:textId="77777777">
      <w:pPr>
        <w:rPr>
          <w:rFonts w:ascii="Times New Roman" w:hAnsi="Times New Roman" w:cs="Times New Roman"/>
        </w:rPr>
        <w:sectPr w:rsidR="00230176" w:rsidSect="00230176">
          <w:headerReference w:type="even" r:id="rId12"/>
          <w:headerReference w:type="default" r:id="rId13"/>
          <w:footerReference w:type="even" r:id="rId14"/>
          <w:footerReference w:type="default" r:id="rId15"/>
          <w:headerReference w:type="first" r:id="rId16"/>
          <w:footerReference w:type="first" r:id="rId17"/>
          <w:pgSz w:w="11906" w:h="16838" w:orient="portrait"/>
          <w:pgMar w:top="1440" w:right="1440" w:bottom="1440" w:left="1440" w:header="708" w:footer="708" w:gutter="0"/>
          <w:pgNumType w:fmt="upperRoman" w:start="1"/>
          <w:cols w:space="708"/>
          <w:docGrid w:linePitch="360"/>
        </w:sectPr>
      </w:pPr>
    </w:p>
    <w:p xmlns:wp14="http://schemas.microsoft.com/office/word/2010/wordml" w:rsidRPr="00B819B4" w:rsidR="00FD0388" w:rsidP="00B819B4" w:rsidRDefault="00B819B4" w14:paraId="4206D24D" wp14:textId="77777777">
      <w:pPr>
        <w:pStyle w:val="Heading1"/>
        <w:rPr>
          <w:color w:val="auto"/>
          <w:u w:val="single"/>
        </w:rPr>
      </w:pPr>
      <w:bookmarkStart w:name="_Toc212112797" w:id="0"/>
      <w:r>
        <w:rPr>
          <w:color w:val="auto"/>
          <w:u w:val="single"/>
        </w:rPr>
        <w:t xml:space="preserve">1.0 </w:t>
      </w:r>
      <w:r w:rsidRPr="00B819B4" w:rsidR="00FD0388">
        <w:rPr>
          <w:color w:val="auto"/>
          <w:u w:val="single"/>
        </w:rPr>
        <w:t>Introduction</w:t>
      </w:r>
      <w:bookmarkEnd w:id="0"/>
    </w:p>
    <w:p xmlns:wp14="http://schemas.microsoft.com/office/word/2010/wordml" w:rsidRPr="00BD5C7A" w:rsidR="00F726FB" w:rsidP="00BD5C7A" w:rsidRDefault="00E97E05" w14:paraId="407AA8B3" wp14:textId="77777777">
      <w:pPr>
        <w:spacing w:line="360" w:lineRule="auto"/>
        <w:ind w:firstLine="720"/>
        <w:jc w:val="both"/>
        <w:rPr>
          <w:rFonts w:ascii="Arial" w:hAnsi="Arial" w:cs="Arial"/>
          <w:sz w:val="24"/>
          <w:szCs w:val="24"/>
        </w:rPr>
      </w:pPr>
      <w:r w:rsidRPr="00E97E05">
        <w:rPr>
          <w:rFonts w:ascii="Arial" w:hAnsi="Arial" w:cs="Arial"/>
          <w:sz w:val="24"/>
          <w:szCs w:val="24"/>
        </w:rPr>
        <w:t xml:space="preserve">Using illustrative examples such as Tesla (a quintessential pioneer) and Ford (a major follower with its Mustang Mach-E and other models), this </w:t>
      </w:r>
      <w:r w:rsidR="0010599A">
        <w:rPr>
          <w:rFonts w:ascii="Arial" w:hAnsi="Arial" w:cs="Arial"/>
          <w:sz w:val="24"/>
          <w:szCs w:val="24"/>
        </w:rPr>
        <w:t>critical analysis</w:t>
      </w:r>
      <w:r w:rsidRPr="00E97E05">
        <w:rPr>
          <w:rFonts w:ascii="Arial" w:hAnsi="Arial" w:cs="Arial"/>
          <w:sz w:val="24"/>
          <w:szCs w:val="24"/>
        </w:rPr>
        <w:t xml:space="preserve"> will </w:t>
      </w:r>
      <w:r w:rsidR="0010599A">
        <w:rPr>
          <w:rFonts w:ascii="Arial" w:hAnsi="Arial" w:cs="Arial"/>
          <w:sz w:val="24"/>
          <w:szCs w:val="24"/>
        </w:rPr>
        <w:t>discuss</w:t>
      </w:r>
      <w:r w:rsidRPr="00E97E05">
        <w:rPr>
          <w:rFonts w:ascii="Arial" w:hAnsi="Arial" w:cs="Arial"/>
          <w:sz w:val="24"/>
          <w:szCs w:val="24"/>
        </w:rPr>
        <w:t xml:space="preserve"> the asymmetric impacts of environmental turbulence on these distinct strategic positions.</w:t>
      </w:r>
      <w:r w:rsidR="00BD5C7A">
        <w:rPr>
          <w:rFonts w:ascii="Arial" w:hAnsi="Arial" w:cs="Arial"/>
          <w:sz w:val="24"/>
          <w:szCs w:val="24"/>
        </w:rPr>
        <w:t xml:space="preserve"> </w:t>
      </w:r>
      <w:r w:rsidRPr="00F726FB" w:rsidR="00F726FB">
        <w:rPr>
          <w:rFonts w:ascii="Arial" w:hAnsi="Arial" w:cs="Arial"/>
          <w:sz w:val="24"/>
          <w:szCs w:val="24"/>
        </w:rPr>
        <w:t xml:space="preserve">This </w:t>
      </w:r>
      <w:r w:rsidRPr="00E97E05" w:rsidR="00F726FB">
        <w:rPr>
          <w:rFonts w:ascii="Arial" w:hAnsi="Arial" w:cs="Arial"/>
          <w:sz w:val="24"/>
          <w:szCs w:val="24"/>
        </w:rPr>
        <w:t xml:space="preserve">analysis </w:t>
      </w:r>
      <w:r w:rsidRPr="00F726FB" w:rsidR="00F726FB">
        <w:rPr>
          <w:rFonts w:ascii="Arial" w:hAnsi="Arial" w:cs="Arial"/>
          <w:sz w:val="24"/>
          <w:szCs w:val="24"/>
        </w:rPr>
        <w:t>will critically discuss how shifts in two macro-environmental forces Technologi</w:t>
      </w:r>
      <w:r w:rsidR="00BD5C7A">
        <w:rPr>
          <w:rFonts w:ascii="Arial" w:hAnsi="Arial" w:cs="Arial"/>
          <w:sz w:val="24"/>
          <w:szCs w:val="24"/>
        </w:rPr>
        <w:t xml:space="preserve">cal and Economic factors, can </w:t>
      </w:r>
      <w:r w:rsidRPr="00F726FB" w:rsidR="00F726FB">
        <w:rPr>
          <w:rFonts w:ascii="Arial" w:hAnsi="Arial" w:cs="Arial"/>
          <w:sz w:val="24"/>
          <w:szCs w:val="24"/>
        </w:rPr>
        <w:t>create a complex and shifting la</w:t>
      </w:r>
      <w:r w:rsidR="00F726FB">
        <w:rPr>
          <w:rFonts w:ascii="Arial" w:hAnsi="Arial" w:cs="Arial"/>
          <w:sz w:val="24"/>
          <w:szCs w:val="24"/>
        </w:rPr>
        <w:t xml:space="preserve">ndscape </w:t>
      </w:r>
      <w:r w:rsidRPr="00F726FB" w:rsidR="00F726FB">
        <w:rPr>
          <w:rFonts w:ascii="Arial" w:hAnsi="Arial" w:cs="Arial"/>
          <w:sz w:val="24"/>
          <w:szCs w:val="24"/>
        </w:rPr>
        <w:t xml:space="preserve">of opportunities and threats of pioneering and follower organisations in the UK electric vehicle (EV) industry. This </w:t>
      </w:r>
      <w:r w:rsidR="00F726FB">
        <w:rPr>
          <w:rFonts w:ascii="Arial" w:hAnsi="Arial" w:cs="Arial"/>
          <w:sz w:val="24"/>
          <w:szCs w:val="24"/>
        </w:rPr>
        <w:t>study</w:t>
      </w:r>
      <w:r w:rsidRPr="00F726FB" w:rsidR="00F726FB">
        <w:rPr>
          <w:rFonts w:ascii="Arial" w:hAnsi="Arial" w:cs="Arial"/>
          <w:sz w:val="24"/>
          <w:szCs w:val="24"/>
        </w:rPr>
        <w:t xml:space="preserve"> will </w:t>
      </w:r>
      <w:r w:rsidR="00F726FB">
        <w:rPr>
          <w:rFonts w:ascii="Arial" w:hAnsi="Arial" w:cs="Arial"/>
          <w:sz w:val="24"/>
          <w:szCs w:val="24"/>
        </w:rPr>
        <w:t>discuss</w:t>
      </w:r>
      <w:r w:rsidRPr="00F726FB" w:rsidR="00F726FB">
        <w:rPr>
          <w:rFonts w:ascii="Arial" w:hAnsi="Arial" w:cs="Arial"/>
          <w:sz w:val="24"/>
          <w:szCs w:val="24"/>
        </w:rPr>
        <w:t xml:space="preserve"> the effects of environmental turbulence on these unique strategic positioning by using illu</w:t>
      </w:r>
      <w:r w:rsidR="00F726FB">
        <w:rPr>
          <w:rFonts w:ascii="Arial" w:hAnsi="Arial" w:cs="Arial"/>
          <w:sz w:val="24"/>
          <w:szCs w:val="24"/>
        </w:rPr>
        <w:t>strative examples like Tesla (a</w:t>
      </w:r>
      <w:r w:rsidRPr="00F726FB" w:rsidR="00F726FB">
        <w:rPr>
          <w:rFonts w:ascii="Arial" w:hAnsi="Arial" w:cs="Arial"/>
          <w:sz w:val="24"/>
          <w:szCs w:val="24"/>
        </w:rPr>
        <w:t xml:space="preserve"> </w:t>
      </w:r>
      <w:r w:rsidRPr="00E97E05" w:rsidR="00F726FB">
        <w:rPr>
          <w:rFonts w:ascii="Arial" w:hAnsi="Arial" w:cs="Arial"/>
          <w:sz w:val="24"/>
          <w:szCs w:val="24"/>
        </w:rPr>
        <w:t xml:space="preserve">quintessential </w:t>
      </w:r>
      <w:r w:rsidRPr="00F726FB" w:rsidR="00F726FB">
        <w:rPr>
          <w:rFonts w:ascii="Arial" w:hAnsi="Arial" w:cs="Arial"/>
          <w:sz w:val="24"/>
          <w:szCs w:val="24"/>
        </w:rPr>
        <w:t>pioneer) and Ford (a leading follower with its Mustang Mach-E and other models).</w:t>
      </w:r>
      <w:r w:rsidR="00F726FB">
        <w:rPr>
          <w:rFonts w:ascii="Arial" w:hAnsi="Arial" w:cs="Arial"/>
          <w:sz w:val="24"/>
          <w:szCs w:val="24"/>
        </w:rPr>
        <w:t xml:space="preserve"> </w:t>
      </w:r>
    </w:p>
    <w:p xmlns:wp14="http://schemas.microsoft.com/office/word/2010/wordml" w:rsidRPr="00EB5F4B" w:rsidR="00EB5F4B" w:rsidP="00B4733A" w:rsidRDefault="00B4733A" w14:paraId="557AFD2B" wp14:textId="77777777">
      <w:pPr>
        <w:pStyle w:val="Heading1"/>
        <w:rPr>
          <w:color w:val="auto"/>
          <w:u w:val="single"/>
        </w:rPr>
      </w:pPr>
      <w:bookmarkStart w:name="_Toc212112798" w:id="1"/>
      <w:proofErr w:type="gramStart"/>
      <w:r>
        <w:rPr>
          <w:color w:val="auto"/>
          <w:u w:val="single"/>
        </w:rPr>
        <w:t>1.</w:t>
      </w:r>
      <w:r w:rsidRPr="00EB5F4B" w:rsidR="00EB5F4B">
        <w:rPr>
          <w:color w:val="auto"/>
          <w:u w:val="single"/>
        </w:rPr>
        <w:t>Marketing</w:t>
      </w:r>
      <w:proofErr w:type="gramEnd"/>
      <w:r w:rsidRPr="00EB5F4B" w:rsidR="00EB5F4B">
        <w:rPr>
          <w:color w:val="auto"/>
          <w:u w:val="single"/>
        </w:rPr>
        <w:t xml:space="preserve"> Environmental Analysis for Pioneers and F</w:t>
      </w:r>
      <w:r w:rsidR="00EB5F4B">
        <w:rPr>
          <w:color w:val="auto"/>
          <w:u w:val="single"/>
        </w:rPr>
        <w:t>ollowers- The case of Tesla and Ford</w:t>
      </w:r>
      <w:bookmarkEnd w:id="1"/>
    </w:p>
    <w:p xmlns:wp14="http://schemas.microsoft.com/office/word/2010/wordml" w:rsidR="00B4733A" w:rsidP="00EB5F4B" w:rsidRDefault="00B4733A" w14:paraId="60061E4C" wp14:textId="77777777">
      <w:pPr>
        <w:spacing w:line="360" w:lineRule="auto"/>
        <w:jc w:val="both"/>
        <w:rPr>
          <w:rFonts w:ascii="Arial" w:hAnsi="Arial" w:cs="Arial"/>
          <w:b/>
          <w:bCs/>
          <w:sz w:val="24"/>
          <w:szCs w:val="24"/>
          <w:lang w:val="en-US"/>
        </w:rPr>
      </w:pPr>
    </w:p>
    <w:p xmlns:wp14="http://schemas.microsoft.com/office/word/2010/wordml" w:rsidRPr="00B4733A" w:rsidR="00E97E05" w:rsidP="00B4733A" w:rsidRDefault="00B4733A" w14:paraId="077A806E" wp14:textId="77777777">
      <w:pPr>
        <w:pStyle w:val="Heading2"/>
        <w:rPr>
          <w:color w:val="auto"/>
          <w:lang w:val="en-US"/>
        </w:rPr>
      </w:pPr>
      <w:bookmarkStart w:name="_Toc212112799" w:id="2"/>
      <w:r w:rsidRPr="00B4733A">
        <w:rPr>
          <w:color w:val="auto"/>
          <w:lang w:val="en-US"/>
        </w:rPr>
        <w:t xml:space="preserve">1.1 </w:t>
      </w:r>
      <w:r w:rsidRPr="00B4733A" w:rsidR="00E97E05">
        <w:rPr>
          <w:color w:val="auto"/>
          <w:lang w:val="en-US"/>
        </w:rPr>
        <w:t>The Technological Actor: A Double-Edged Sword of Innovation.</w:t>
      </w:r>
      <w:bookmarkEnd w:id="2"/>
    </w:p>
    <w:p xmlns:wp14="http://schemas.microsoft.com/office/word/2010/wordml" w:rsidR="00FE12DD" w:rsidP="00FE12DD" w:rsidRDefault="00F726FB" w14:paraId="1F55017B" wp14:textId="77777777">
      <w:pPr>
        <w:spacing w:line="360" w:lineRule="auto"/>
        <w:ind w:firstLine="720"/>
        <w:jc w:val="both"/>
        <w:rPr>
          <w:rFonts w:ascii="Arial" w:hAnsi="Arial" w:cs="Arial"/>
          <w:sz w:val="24"/>
          <w:szCs w:val="24"/>
          <w:lang w:val="en-US"/>
        </w:rPr>
      </w:pPr>
      <w:r w:rsidRPr="00F726FB">
        <w:rPr>
          <w:rFonts w:ascii="Arial" w:hAnsi="Arial" w:cs="Arial"/>
          <w:sz w:val="24"/>
          <w:szCs w:val="24"/>
        </w:rPr>
        <w:t xml:space="preserve">The technological change is, perhaps, the strongest force in the EV industry that constantly redefines the boundaries and competitive rules. </w:t>
      </w:r>
      <w:r w:rsidR="00FE12DD">
        <w:rPr>
          <w:rFonts w:ascii="Arial" w:hAnsi="Arial" w:cs="Arial"/>
          <w:sz w:val="24"/>
          <w:szCs w:val="24"/>
        </w:rPr>
        <w:t>For pioneers, t</w:t>
      </w:r>
      <w:r w:rsidRPr="00F726FB">
        <w:rPr>
          <w:rFonts w:ascii="Arial" w:hAnsi="Arial" w:cs="Arial"/>
          <w:sz w:val="24"/>
          <w:szCs w:val="24"/>
        </w:rPr>
        <w:t xml:space="preserve">echnology is the core of their existence, and </w:t>
      </w:r>
      <w:r w:rsidRPr="00E97E05" w:rsidR="00FE12DD">
        <w:rPr>
          <w:rFonts w:ascii="Arial" w:hAnsi="Arial" w:cs="Arial"/>
          <w:sz w:val="24"/>
          <w:szCs w:val="24"/>
          <w:lang w:val="en-US"/>
        </w:rPr>
        <w:t>but it also presents a perpetual threat.</w:t>
      </w:r>
    </w:p>
    <w:p xmlns:wp14="http://schemas.microsoft.com/office/word/2010/wordml" w:rsidRPr="00B4733A" w:rsidR="00E97E05" w:rsidP="00B4733A" w:rsidRDefault="00B4733A" w14:paraId="25E5CC62" wp14:textId="77777777">
      <w:pPr>
        <w:pStyle w:val="Heading3"/>
        <w:rPr>
          <w:color w:val="auto"/>
          <w:lang w:val="en-US"/>
        </w:rPr>
      </w:pPr>
      <w:bookmarkStart w:name="_Toc212112800" w:id="3"/>
      <w:r w:rsidRPr="00B4733A">
        <w:rPr>
          <w:color w:val="auto"/>
          <w:lang w:val="en-US"/>
        </w:rPr>
        <w:t xml:space="preserve">1.1.1 </w:t>
      </w:r>
      <w:r w:rsidRPr="00B4733A" w:rsidR="00E97E05">
        <w:rPr>
          <w:color w:val="auto"/>
          <w:lang w:val="en-US"/>
        </w:rPr>
        <w:t>Opportunities and Threats for Pioneers</w:t>
      </w:r>
      <w:bookmarkEnd w:id="3"/>
    </w:p>
    <w:p xmlns:wp14="http://schemas.microsoft.com/office/word/2010/wordml" w:rsidR="00FE12DD" w:rsidP="00F03A05" w:rsidRDefault="00D359DA" w14:paraId="60A07B88" wp14:textId="77777777">
      <w:pPr>
        <w:spacing w:line="360" w:lineRule="auto"/>
        <w:ind w:firstLine="720"/>
        <w:jc w:val="both"/>
        <w:rPr>
          <w:rFonts w:ascii="Arial" w:hAnsi="Arial" w:cs="Arial"/>
          <w:sz w:val="24"/>
          <w:szCs w:val="24"/>
        </w:rPr>
      </w:pPr>
      <w:r>
        <w:rPr>
          <w:rFonts w:ascii="Arial" w:hAnsi="Arial" w:cs="Arial"/>
          <w:sz w:val="24"/>
          <w:szCs w:val="24"/>
          <w:lang w:val="en-US"/>
        </w:rPr>
        <w:t xml:space="preserve">According to </w:t>
      </w:r>
      <w:r>
        <w:rPr>
          <w:rFonts w:ascii="Arial" w:hAnsi="Arial" w:cs="Arial"/>
          <w:color w:val="2C3E50"/>
          <w:sz w:val="23"/>
          <w:szCs w:val="23"/>
          <w:shd w:val="clear" w:color="auto" w:fill="FFFFFF"/>
        </w:rPr>
        <w:t>Han (2021),</w:t>
      </w:r>
      <w:r w:rsidRPr="00E97E05">
        <w:rPr>
          <w:rFonts w:ascii="Arial" w:hAnsi="Arial" w:cs="Arial"/>
          <w:sz w:val="24"/>
          <w:szCs w:val="24"/>
          <w:lang w:val="en-US"/>
        </w:rPr>
        <w:t xml:space="preserve"> </w:t>
      </w:r>
      <w:r>
        <w:rPr>
          <w:rFonts w:ascii="Arial" w:hAnsi="Arial" w:cs="Arial"/>
          <w:sz w:val="24"/>
          <w:szCs w:val="24"/>
          <w:lang w:val="en-US"/>
        </w:rPr>
        <w:t>f</w:t>
      </w:r>
      <w:r w:rsidRPr="00E97E05" w:rsidR="00FE12DD">
        <w:rPr>
          <w:rFonts w:ascii="Arial" w:hAnsi="Arial" w:cs="Arial"/>
          <w:sz w:val="24"/>
          <w:szCs w:val="24"/>
          <w:lang w:val="en-US"/>
        </w:rPr>
        <w:t>or a pioneer like </w:t>
      </w:r>
      <w:r w:rsidRPr="00E97E05" w:rsidR="00FE12DD">
        <w:rPr>
          <w:rFonts w:ascii="Arial" w:hAnsi="Arial" w:cs="Arial"/>
          <w:b/>
          <w:bCs/>
          <w:sz w:val="24"/>
          <w:szCs w:val="24"/>
          <w:lang w:val="en-US"/>
        </w:rPr>
        <w:t>Tesla</w:t>
      </w:r>
      <w:r w:rsidRPr="00E97E05" w:rsidR="00FE12DD">
        <w:rPr>
          <w:rFonts w:ascii="Arial" w:hAnsi="Arial" w:cs="Arial"/>
          <w:sz w:val="24"/>
          <w:szCs w:val="24"/>
          <w:lang w:val="en-US"/>
        </w:rPr>
        <w:t>,</w:t>
      </w:r>
      <w:r w:rsidRPr="00FE12DD" w:rsidR="00FE12DD">
        <w:rPr>
          <w:rFonts w:ascii="Arial" w:hAnsi="Arial" w:cs="Arial"/>
          <w:sz w:val="24"/>
          <w:szCs w:val="24"/>
        </w:rPr>
        <w:t xml:space="preserve"> technological leadership is its main competitive advantage and an important opportunity. The first to market </w:t>
      </w:r>
      <w:r w:rsidRPr="00F03A05" w:rsidR="00FE12DD">
        <w:rPr>
          <w:rFonts w:ascii="Arial" w:hAnsi="Arial" w:cs="Arial"/>
          <w:sz w:val="24"/>
          <w:szCs w:val="24"/>
          <w:lang w:val="en-US"/>
        </w:rPr>
        <w:t xml:space="preserve">enabled </w:t>
      </w:r>
      <w:r w:rsidRPr="00FE12DD" w:rsidR="00FE12DD">
        <w:rPr>
          <w:rFonts w:ascii="Arial" w:hAnsi="Arial" w:cs="Arial"/>
          <w:sz w:val="24"/>
          <w:szCs w:val="24"/>
        </w:rPr>
        <w:t>Tesla to create some of its own unique technologies (including its own vertically integrated battery and software systems), create an extensive network of Superchargers across the UK, and create a strong brand image that is associated with EV innovation</w:t>
      </w:r>
      <w:r w:rsidR="005A243F">
        <w:rPr>
          <w:rFonts w:ascii="Arial" w:hAnsi="Arial" w:cs="Arial"/>
          <w:sz w:val="24"/>
          <w:szCs w:val="24"/>
        </w:rPr>
        <w:t xml:space="preserve"> </w:t>
      </w:r>
      <w:r w:rsidR="005A243F">
        <w:rPr>
          <w:rFonts w:ascii="Arial" w:hAnsi="Arial" w:cs="Arial"/>
          <w:color w:val="2C3E50"/>
          <w:sz w:val="23"/>
          <w:szCs w:val="23"/>
          <w:shd w:val="clear" w:color="auto" w:fill="FFFFFF"/>
        </w:rPr>
        <w:t>(Tesla, 2024)</w:t>
      </w:r>
      <w:r w:rsidRPr="00FE12DD" w:rsidR="00FE12DD">
        <w:rPr>
          <w:rFonts w:ascii="Arial" w:hAnsi="Arial" w:cs="Arial"/>
          <w:sz w:val="24"/>
          <w:szCs w:val="24"/>
        </w:rPr>
        <w:t xml:space="preserve">. This initial technological commitment </w:t>
      </w:r>
      <w:r w:rsidR="00FE12DD">
        <w:rPr>
          <w:rFonts w:ascii="Arial" w:hAnsi="Arial" w:cs="Arial"/>
          <w:sz w:val="24"/>
          <w:szCs w:val="24"/>
          <w:lang w:val="en-US"/>
        </w:rPr>
        <w:t xml:space="preserve">created high barriers </w:t>
      </w:r>
      <w:r w:rsidRPr="00FE12DD" w:rsidR="00FE12DD">
        <w:rPr>
          <w:rFonts w:ascii="Arial" w:hAnsi="Arial" w:cs="Arial"/>
          <w:sz w:val="24"/>
          <w:szCs w:val="24"/>
        </w:rPr>
        <w:t>to enter the market and also made brand loyalty to be very strong. In line with the research on micro-influencers, albeit at a corporate level, early adopters and brand advocates are strong marketing tools that increase the message of a pioneer on organic grounds (Gomez-Galan, 2024). The cult-like following of Tesla is a direct consequence of its technological innovativeness story</w:t>
      </w:r>
      <w:r w:rsidR="00FE12DD">
        <w:rPr>
          <w:rFonts w:ascii="Arial" w:hAnsi="Arial" w:cs="Arial"/>
          <w:sz w:val="24"/>
          <w:szCs w:val="24"/>
        </w:rPr>
        <w:t xml:space="preserve">. </w:t>
      </w:r>
    </w:p>
    <w:p xmlns:wp14="http://schemas.microsoft.com/office/word/2010/wordml" w:rsidR="00B4733A" w:rsidP="00B4733A" w:rsidRDefault="00FE12DD" w14:paraId="21D86C4A" wp14:textId="77777777">
      <w:pPr>
        <w:spacing w:line="360" w:lineRule="auto"/>
        <w:ind w:firstLine="720"/>
        <w:jc w:val="both"/>
        <w:rPr>
          <w:rFonts w:ascii="Arial" w:hAnsi="Arial" w:cs="Arial"/>
          <w:sz w:val="24"/>
          <w:szCs w:val="24"/>
          <w:lang w:val="en-US"/>
        </w:rPr>
      </w:pPr>
      <w:r w:rsidRPr="00E97E05">
        <w:rPr>
          <w:rFonts w:ascii="Arial" w:hAnsi="Arial" w:cs="Arial"/>
          <w:sz w:val="24"/>
          <w:szCs w:val="24"/>
          <w:lang w:val="en-US"/>
        </w:rPr>
        <w:t>However</w:t>
      </w:r>
      <w:r w:rsidRPr="00FE12DD">
        <w:rPr>
          <w:rFonts w:ascii="Arial" w:hAnsi="Arial" w:cs="Arial"/>
          <w:sz w:val="24"/>
          <w:szCs w:val="24"/>
        </w:rPr>
        <w:t xml:space="preserve">, such dependence on technology is a great </w:t>
      </w:r>
      <w:r w:rsidRPr="00E97E05">
        <w:rPr>
          <w:rFonts w:ascii="Arial" w:hAnsi="Arial" w:cs="Arial"/>
          <w:sz w:val="24"/>
          <w:szCs w:val="24"/>
          <w:lang w:val="en-US"/>
        </w:rPr>
        <w:t>threat</w:t>
      </w:r>
      <w:r w:rsidRPr="00FE12DD">
        <w:rPr>
          <w:rFonts w:ascii="Arial" w:hAnsi="Arial" w:cs="Arial"/>
          <w:sz w:val="24"/>
          <w:szCs w:val="24"/>
        </w:rPr>
        <w:t xml:space="preserve">. The high rate of innovation implies that the technology that was pioneered by a company can </w:t>
      </w:r>
      <w:r w:rsidRPr="00E97E05">
        <w:rPr>
          <w:rFonts w:ascii="Arial" w:hAnsi="Arial" w:cs="Arial"/>
          <w:sz w:val="24"/>
          <w:szCs w:val="24"/>
          <w:lang w:val="en-US"/>
        </w:rPr>
        <w:t>become</w:t>
      </w:r>
      <w:r w:rsidRPr="00FE12DD">
        <w:rPr>
          <w:rFonts w:ascii="Arial" w:hAnsi="Arial" w:cs="Arial"/>
          <w:sz w:val="24"/>
          <w:szCs w:val="24"/>
        </w:rPr>
        <w:t xml:space="preserve"> obsolete in a very short time. The pioneer role of Tesla in battery range is being gradually undermined by its competitors </w:t>
      </w:r>
      <w:r w:rsidRPr="00FE12DD">
        <w:rPr>
          <w:rFonts w:ascii="Arial" w:hAnsi="Arial" w:cs="Arial"/>
          <w:sz w:val="24"/>
          <w:szCs w:val="24"/>
          <w:lang w:val="en-US"/>
        </w:rPr>
        <w:t>who le</w:t>
      </w:r>
      <w:r>
        <w:rPr>
          <w:rFonts w:ascii="Arial" w:hAnsi="Arial" w:cs="Arial"/>
          <w:sz w:val="24"/>
          <w:szCs w:val="24"/>
          <w:lang w:val="en-US"/>
        </w:rPr>
        <w:t>verage their vast R&amp;D resources</w:t>
      </w:r>
      <w:r w:rsidRPr="00FE12DD">
        <w:rPr>
          <w:rFonts w:ascii="Arial" w:hAnsi="Arial" w:cs="Arial"/>
          <w:sz w:val="24"/>
          <w:szCs w:val="24"/>
        </w:rPr>
        <w:t xml:space="preserve">. </w:t>
      </w:r>
      <w:r w:rsidRPr="00F03A05">
        <w:rPr>
          <w:rFonts w:ascii="Arial" w:hAnsi="Arial" w:cs="Arial"/>
          <w:sz w:val="24"/>
          <w:szCs w:val="24"/>
          <w:lang w:val="en-US"/>
        </w:rPr>
        <w:t>For example</w:t>
      </w:r>
      <w:r w:rsidRPr="00FE12DD">
        <w:rPr>
          <w:rFonts w:ascii="Arial" w:hAnsi="Arial" w:cs="Arial"/>
          <w:sz w:val="24"/>
          <w:szCs w:val="24"/>
        </w:rPr>
        <w:t>, car makers like Hyundai-Kia are now producing vehicles with competitive or higher speed of charging and range</w:t>
      </w:r>
      <w:r w:rsidR="00AD7FAF">
        <w:rPr>
          <w:rFonts w:ascii="Arial" w:hAnsi="Arial" w:cs="Arial"/>
          <w:color w:val="2C3E50"/>
          <w:sz w:val="23"/>
          <w:szCs w:val="23"/>
          <w:shd w:val="clear" w:color="auto" w:fill="FFFFFF"/>
        </w:rPr>
        <w:t xml:space="preserve"> (Shen et al., </w:t>
      </w:r>
      <w:proofErr w:type="spellStart"/>
      <w:r w:rsidR="00AD7FAF">
        <w:rPr>
          <w:rFonts w:ascii="Arial" w:hAnsi="Arial" w:cs="Arial"/>
          <w:color w:val="2C3E50"/>
          <w:sz w:val="23"/>
          <w:szCs w:val="23"/>
          <w:shd w:val="clear" w:color="auto" w:fill="FFFFFF"/>
        </w:rPr>
        <w:t>n.d.</w:t>
      </w:r>
      <w:proofErr w:type="spellEnd"/>
      <w:r w:rsidR="00AD7FAF">
        <w:rPr>
          <w:rFonts w:ascii="Arial" w:hAnsi="Arial" w:cs="Arial"/>
          <w:color w:val="2C3E50"/>
          <w:sz w:val="23"/>
          <w:szCs w:val="23"/>
          <w:shd w:val="clear" w:color="auto" w:fill="FFFFFF"/>
        </w:rPr>
        <w:t>)</w:t>
      </w:r>
      <w:r w:rsidRPr="00FE12DD">
        <w:rPr>
          <w:rFonts w:ascii="Arial" w:hAnsi="Arial" w:cs="Arial"/>
          <w:sz w:val="24"/>
          <w:szCs w:val="24"/>
        </w:rPr>
        <w:t>. The risk and cost of designing new infrastructure and technology is also an enormous risk that the pioneer undertakes. Originally neglected by fans, Tesla invested an immense amount of money in its net</w:t>
      </w:r>
      <w:r>
        <w:rPr>
          <w:rFonts w:ascii="Arial" w:hAnsi="Arial" w:cs="Arial"/>
          <w:sz w:val="24"/>
          <w:szCs w:val="24"/>
        </w:rPr>
        <w:t>work of Superchargers in the UK</w:t>
      </w:r>
      <w:r w:rsidRPr="00FE12DD">
        <w:rPr>
          <w:rFonts w:ascii="Arial" w:hAnsi="Arial" w:cs="Arial"/>
          <w:sz w:val="24"/>
          <w:szCs w:val="24"/>
        </w:rPr>
        <w:t>. Standardisation is however the biggest threat in terms of technology. The governments of the UK and EU are now insisting on a comm</w:t>
      </w:r>
      <w:r w:rsidR="00B94A58">
        <w:rPr>
          <w:rFonts w:ascii="Arial" w:hAnsi="Arial" w:cs="Arial"/>
          <w:sz w:val="24"/>
          <w:szCs w:val="24"/>
        </w:rPr>
        <w:t>on charging standard (e.g. CCS)</w:t>
      </w:r>
      <w:r w:rsidR="00F65CDD">
        <w:rPr>
          <w:rFonts w:ascii="Arial" w:hAnsi="Arial" w:cs="Arial"/>
          <w:color w:val="2C3E50"/>
          <w:sz w:val="23"/>
          <w:szCs w:val="23"/>
          <w:shd w:val="clear" w:color="auto" w:fill="FFFFFF"/>
        </w:rPr>
        <w:t> </w:t>
      </w:r>
      <w:r w:rsidR="00B94A58">
        <w:rPr>
          <w:rFonts w:ascii="Arial" w:hAnsi="Arial" w:cs="Arial"/>
          <w:color w:val="2C3E50"/>
          <w:sz w:val="23"/>
          <w:szCs w:val="23"/>
          <w:shd w:val="clear" w:color="auto" w:fill="FFFFFF"/>
        </w:rPr>
        <w:t>(CMA, 2021)</w:t>
      </w:r>
      <w:r w:rsidRPr="00FE12DD" w:rsidR="00B94A58">
        <w:rPr>
          <w:rFonts w:ascii="Arial" w:hAnsi="Arial" w:cs="Arial"/>
          <w:sz w:val="24"/>
          <w:szCs w:val="24"/>
        </w:rPr>
        <w:t xml:space="preserve"> </w:t>
      </w:r>
      <w:r w:rsidRPr="00FE12DD">
        <w:rPr>
          <w:rFonts w:ascii="Arial" w:hAnsi="Arial" w:cs="Arial"/>
          <w:sz w:val="24"/>
          <w:szCs w:val="24"/>
        </w:rPr>
        <w:t>which, again, undermines the competitive moat maintained by Tesla with its proprietary connector and they have to open up their network to competition, converting an asset to a commoditised utility.</w:t>
      </w:r>
    </w:p>
    <w:p xmlns:wp14="http://schemas.microsoft.com/office/word/2010/wordml" w:rsidRPr="00B4733A" w:rsidR="00E97E05" w:rsidP="00B4733A" w:rsidRDefault="00B4733A" w14:paraId="75957D80" wp14:textId="77777777">
      <w:pPr>
        <w:pStyle w:val="Heading3"/>
        <w:rPr>
          <w:color w:val="auto"/>
          <w:lang w:val="en-US"/>
        </w:rPr>
      </w:pPr>
      <w:bookmarkStart w:name="_Toc212112801" w:id="4"/>
      <w:r w:rsidRPr="00B4733A">
        <w:rPr>
          <w:color w:val="auto"/>
          <w:lang w:val="en-US"/>
        </w:rPr>
        <w:t>1.1</w:t>
      </w:r>
      <w:r w:rsidRPr="00B4733A" w:rsidR="00E97E05">
        <w:rPr>
          <w:color w:val="auto"/>
          <w:lang w:val="en-US"/>
        </w:rPr>
        <w:t>.2 Opportunities and Threats for Followers</w:t>
      </w:r>
      <w:bookmarkEnd w:id="4"/>
    </w:p>
    <w:p xmlns:wp14="http://schemas.microsoft.com/office/word/2010/wordml" w:rsidRPr="00B94A58" w:rsidR="00FE12DD" w:rsidP="00B94A58" w:rsidRDefault="00FE12DD" w14:paraId="0A8D21E6" wp14:textId="77777777">
      <w:pPr>
        <w:spacing w:line="360" w:lineRule="auto"/>
        <w:ind w:firstLine="720"/>
        <w:jc w:val="both"/>
        <w:rPr>
          <w:rFonts w:ascii="Arial" w:hAnsi="Arial" w:cs="Arial"/>
          <w:sz w:val="24"/>
          <w:szCs w:val="24"/>
        </w:rPr>
      </w:pPr>
      <w:r w:rsidRPr="00FE12DD" w:rsidR="00FE12DD">
        <w:rPr>
          <w:rFonts w:ascii="Arial" w:hAnsi="Arial" w:cs="Arial"/>
          <w:sz w:val="24"/>
          <w:szCs w:val="24"/>
        </w:rPr>
        <w:t xml:space="preserve">The technological environment is full of potential to </w:t>
      </w:r>
      <w:r w:rsidR="001721F8">
        <w:rPr>
          <w:rFonts w:ascii="Arial" w:hAnsi="Arial" w:cs="Arial"/>
          <w:sz w:val="24"/>
          <w:szCs w:val="24"/>
        </w:rPr>
        <w:t>followers</w:t>
      </w:r>
      <w:r w:rsidRPr="00FE12DD" w:rsidR="00FE12DD">
        <w:rPr>
          <w:rFonts w:ascii="Arial" w:hAnsi="Arial" w:cs="Arial"/>
          <w:sz w:val="24"/>
          <w:szCs w:val="24"/>
        </w:rPr>
        <w:t xml:space="preserve"> like Ford</w:t>
      </w:r>
      <w:r w:rsidR="00B94A58">
        <w:rPr>
          <w:rFonts w:ascii="Arial" w:hAnsi="Arial" w:cs="Arial"/>
          <w:sz w:val="24"/>
          <w:szCs w:val="24"/>
        </w:rPr>
        <w:t xml:space="preserve"> (</w:t>
      </w:r>
      <w:r w:rsidR="00B94A58">
        <w:rPr>
          <w:rFonts w:ascii="Arial" w:hAnsi="Arial" w:cs="Arial"/>
          <w:color w:val="222222"/>
          <w:sz w:val="20"/>
          <w:szCs w:val="20"/>
          <w:shd w:val="clear" w:color="auto" w:fill="FFFFFF"/>
        </w:rPr>
        <w:t>Rademaker</w:t>
      </w:r>
      <w:r w:rsidR="00B94A58">
        <w:rPr>
          <w:rFonts w:ascii="Arial" w:hAnsi="Arial" w:cs="Arial"/>
          <w:color w:val="222222"/>
          <w:sz w:val="20"/>
          <w:szCs w:val="20"/>
          <w:shd w:val="clear" w:color="auto" w:fill="FFFFFF"/>
        </w:rPr>
        <w:t xml:space="preserve">, T., </w:t>
      </w:r>
      <w:r w:rsidR="00B94A58">
        <w:rPr>
          <w:rFonts w:ascii="Arial" w:hAnsi="Arial" w:cs="Arial"/>
          <w:color w:val="222222"/>
          <w:sz w:val="20"/>
          <w:szCs w:val="20"/>
          <w:shd w:val="clear" w:color="auto" w:fill="FFFFFF"/>
        </w:rPr>
        <w:t>Klingenberg</w:t>
      </w:r>
      <w:r w:rsidR="00B94A58">
        <w:rPr>
          <w:rFonts w:ascii="Arial" w:hAnsi="Arial" w:cs="Arial"/>
          <w:color w:val="222222"/>
          <w:sz w:val="20"/>
          <w:szCs w:val="20"/>
          <w:shd w:val="clear" w:color="auto" w:fill="FFFFFF"/>
        </w:rPr>
        <w:t xml:space="preserve">, I. and </w:t>
      </w:r>
      <w:r w:rsidR="00B94A58">
        <w:rPr>
          <w:rFonts w:ascii="Arial" w:hAnsi="Arial" w:cs="Arial"/>
          <w:color w:val="222222"/>
          <w:sz w:val="20"/>
          <w:szCs w:val="20"/>
          <w:shd w:val="clear" w:color="auto" w:fill="FFFFFF"/>
        </w:rPr>
        <w:t>Süß</w:t>
      </w:r>
      <w:r w:rsidR="00B94A58">
        <w:rPr>
          <w:rFonts w:ascii="Arial" w:hAnsi="Arial" w:cs="Arial"/>
          <w:color w:val="222222"/>
          <w:sz w:val="20"/>
          <w:szCs w:val="20"/>
          <w:shd w:val="clear" w:color="auto" w:fill="FFFFFF"/>
        </w:rPr>
        <w:t>, S., 2025)</w:t>
      </w:r>
      <w:r w:rsidRPr="00FE12DD" w:rsidR="00FE12DD">
        <w:rPr>
          <w:rFonts w:ascii="Arial" w:hAnsi="Arial" w:cs="Arial"/>
          <w:sz w:val="24"/>
          <w:szCs w:val="24"/>
        </w:rPr>
        <w:t xml:space="preserve">. </w:t>
      </w:r>
      <w:r w:rsidRPr="00E97E05" w:rsidR="001721F8">
        <w:rPr>
          <w:rFonts w:ascii="Arial" w:hAnsi="Arial" w:cs="Arial"/>
          <w:sz w:val="24"/>
          <w:szCs w:val="24"/>
          <w:lang w:val="en-US"/>
        </w:rPr>
        <w:t xml:space="preserve">They can engage in </w:t>
      </w:r>
      <w:r w:rsidR="001721F8">
        <w:rPr>
          <w:rFonts w:ascii="Arial" w:hAnsi="Arial" w:cs="Arial"/>
          <w:sz w:val="24"/>
          <w:szCs w:val="24"/>
          <w:lang w:val="en-US"/>
        </w:rPr>
        <w:t xml:space="preserve">“to </w:t>
      </w:r>
      <w:r w:rsidRPr="00FE12DD" w:rsidR="00FE12DD">
        <w:rPr>
          <w:rFonts w:ascii="Arial" w:hAnsi="Arial" w:cs="Arial"/>
          <w:sz w:val="24"/>
          <w:szCs w:val="24"/>
        </w:rPr>
        <w:t>sit and wait</w:t>
      </w:r>
      <w:r w:rsidR="001721F8">
        <w:rPr>
          <w:rFonts w:ascii="Arial" w:hAnsi="Arial" w:cs="Arial"/>
          <w:sz w:val="24"/>
          <w:szCs w:val="24"/>
        </w:rPr>
        <w:t>’ approach</w:t>
      </w:r>
      <w:r w:rsidRPr="00FE12DD" w:rsidR="00FE12DD">
        <w:rPr>
          <w:rFonts w:ascii="Arial" w:hAnsi="Arial" w:cs="Arial"/>
          <w:sz w:val="24"/>
          <w:szCs w:val="24"/>
        </w:rPr>
        <w:t xml:space="preserve"> without having to spend as much money as the pioneer does in R&amp;D and </w:t>
      </w:r>
      <w:r w:rsidRPr="00E97E05" w:rsidR="001721F8">
        <w:rPr>
          <w:rFonts w:ascii="Arial" w:hAnsi="Arial" w:cs="Arial"/>
          <w:sz w:val="24"/>
          <w:szCs w:val="24"/>
          <w:lang w:val="en-US"/>
        </w:rPr>
        <w:t>market-</w:t>
      </w:r>
      <w:r w:rsidR="001721F8">
        <w:rPr>
          <w:rFonts w:ascii="Arial" w:hAnsi="Arial" w:cs="Arial"/>
          <w:sz w:val="24"/>
          <w:szCs w:val="24"/>
          <w:lang w:val="en-US"/>
        </w:rPr>
        <w:t>education efforts</w:t>
      </w:r>
      <w:r w:rsidRPr="00FE12DD" w:rsidR="00FE12DD">
        <w:rPr>
          <w:rFonts w:ascii="Arial" w:hAnsi="Arial" w:cs="Arial"/>
          <w:sz w:val="24"/>
          <w:szCs w:val="24"/>
        </w:rPr>
        <w:t xml:space="preserve">. They will then be able to </w:t>
      </w:r>
      <w:r w:rsidR="001D023F">
        <w:rPr>
          <w:rFonts w:ascii="Arial" w:hAnsi="Arial" w:cs="Arial"/>
          <w:sz w:val="24"/>
          <w:szCs w:val="24"/>
        </w:rPr>
        <w:t>enter</w:t>
      </w:r>
      <w:r w:rsidRPr="00FE12DD" w:rsidR="00FE12DD">
        <w:rPr>
          <w:rFonts w:ascii="Arial" w:hAnsi="Arial" w:cs="Arial"/>
          <w:sz w:val="24"/>
          <w:szCs w:val="24"/>
        </w:rPr>
        <w:t xml:space="preserve"> the market with second-mover advantage by using their established manufacturing capability and supply chain relationships to enhance the </w:t>
      </w:r>
      <w:bookmarkStart w:name="_Int_YtXInX8J" w:id="873752290"/>
      <w:r w:rsidRPr="00FE12DD" w:rsidR="00FE12DD">
        <w:rPr>
          <w:rFonts w:ascii="Arial" w:hAnsi="Arial" w:cs="Arial"/>
          <w:sz w:val="24"/>
          <w:szCs w:val="24"/>
        </w:rPr>
        <w:t xml:space="preserve">blue print</w:t>
      </w:r>
      <w:bookmarkEnd w:id="873752290"/>
      <w:r w:rsidRPr="00FE12DD" w:rsidR="00FE12DD">
        <w:rPr>
          <w:rFonts w:ascii="Arial" w:hAnsi="Arial" w:cs="Arial"/>
          <w:sz w:val="24"/>
          <w:szCs w:val="24"/>
        </w:rPr>
        <w:t xml:space="preserve"> of the pioneer. As an example, the quality of the </w:t>
      </w:r>
      <w:r w:rsidR="00D20A38">
        <w:rPr>
          <w:rFonts w:ascii="Arial" w:hAnsi="Arial" w:cs="Arial"/>
          <w:sz w:val="24"/>
          <w:szCs w:val="24"/>
        </w:rPr>
        <w:t>manufacturing</w:t>
      </w:r>
      <w:r w:rsidRPr="00FE12DD" w:rsidR="00FE12DD">
        <w:rPr>
          <w:rFonts w:ascii="Arial" w:hAnsi="Arial" w:cs="Arial"/>
          <w:sz w:val="24"/>
          <w:szCs w:val="24"/>
        </w:rPr>
        <w:t xml:space="preserve"> of the car and the acceleration of the Ford Mustang Mach-E received positive reviews, </w:t>
      </w:r>
      <w:r w:rsidRPr="00FE12DD" w:rsidR="00FE12DD">
        <w:rPr>
          <w:rFonts w:ascii="Arial" w:hAnsi="Arial" w:cs="Arial"/>
          <w:sz w:val="24"/>
          <w:szCs w:val="24"/>
        </w:rPr>
        <w:t xml:space="preserve">whereas</w:t>
      </w:r>
      <w:r w:rsidRPr="00FE12DD" w:rsidR="00FE12DD">
        <w:rPr>
          <w:rFonts w:ascii="Arial" w:hAnsi="Arial" w:cs="Arial"/>
          <w:sz w:val="24"/>
          <w:szCs w:val="24"/>
        </w:rPr>
        <w:t xml:space="preserve"> early Tesla cars were sometimes criticized on these fronts. </w:t>
      </w:r>
    </w:p>
    <w:p xmlns:wp14="http://schemas.microsoft.com/office/word/2010/wordml" w:rsidR="001D023F" w:rsidP="000D0BDD" w:rsidRDefault="001D023F" w14:paraId="37B82365" wp14:textId="77777777">
      <w:pPr>
        <w:spacing w:line="360" w:lineRule="auto"/>
        <w:ind w:firstLine="720"/>
        <w:jc w:val="both"/>
        <w:rPr>
          <w:rFonts w:ascii="Arial" w:hAnsi="Arial" w:cs="Arial"/>
          <w:sz w:val="24"/>
          <w:szCs w:val="24"/>
          <w:lang w:val="en-US"/>
        </w:rPr>
      </w:pPr>
      <w:r w:rsidRPr="001D023F">
        <w:rPr>
          <w:rFonts w:ascii="Arial" w:hAnsi="Arial" w:cs="Arial"/>
          <w:sz w:val="24"/>
          <w:szCs w:val="24"/>
        </w:rPr>
        <w:t xml:space="preserve">Maximal technological threat to followers is the risk </w:t>
      </w:r>
      <w:r w:rsidRPr="00E97E05">
        <w:rPr>
          <w:rFonts w:ascii="Arial" w:hAnsi="Arial" w:cs="Arial"/>
          <w:sz w:val="24"/>
          <w:szCs w:val="24"/>
          <w:lang w:val="en-US"/>
        </w:rPr>
        <w:t>of being left behind</w:t>
      </w:r>
      <w:r w:rsidR="0001609F">
        <w:rPr>
          <w:rFonts w:ascii="Arial" w:hAnsi="Arial" w:cs="Arial"/>
          <w:sz w:val="24"/>
          <w:szCs w:val="24"/>
          <w:lang w:val="en-US"/>
        </w:rPr>
        <w:t xml:space="preserve"> </w:t>
      </w:r>
      <w:r w:rsidR="0001609F">
        <w:rPr>
          <w:rFonts w:ascii="Arial" w:hAnsi="Arial" w:cs="Arial"/>
          <w:color w:val="2C3E50"/>
          <w:sz w:val="23"/>
          <w:szCs w:val="23"/>
          <w:shd w:val="clear" w:color="auto" w:fill="FFFFFF"/>
        </w:rPr>
        <w:t>(</w:t>
      </w:r>
      <w:proofErr w:type="spellStart"/>
      <w:r w:rsidR="0001609F">
        <w:rPr>
          <w:rFonts w:ascii="Arial" w:hAnsi="Arial" w:cs="Arial"/>
          <w:color w:val="2C3E50"/>
          <w:sz w:val="23"/>
          <w:szCs w:val="23"/>
          <w:shd w:val="clear" w:color="auto" w:fill="FFFFFF"/>
        </w:rPr>
        <w:t>Monye</w:t>
      </w:r>
      <w:proofErr w:type="spellEnd"/>
      <w:r w:rsidR="0001609F">
        <w:rPr>
          <w:rFonts w:ascii="Arial" w:hAnsi="Arial" w:cs="Arial"/>
          <w:color w:val="2C3E50"/>
          <w:sz w:val="23"/>
          <w:szCs w:val="23"/>
          <w:shd w:val="clear" w:color="auto" w:fill="FFFFFF"/>
        </w:rPr>
        <w:t xml:space="preserve"> et al., 2023)</w:t>
      </w:r>
      <w:r w:rsidRPr="001D023F">
        <w:rPr>
          <w:rFonts w:ascii="Arial" w:hAnsi="Arial" w:cs="Arial"/>
          <w:sz w:val="24"/>
          <w:szCs w:val="24"/>
        </w:rPr>
        <w:t xml:space="preserve">. An innovative leader who is a consistent innovator is able to establish an emotional moving target which is hard to follow. Software upgrades continuously uploaded by Tesla over-the-air lead to a never-ending product as it is continually advanced, and new features are added to the car even </w:t>
      </w:r>
      <w:r>
        <w:rPr>
          <w:rFonts w:ascii="Arial" w:hAnsi="Arial" w:cs="Arial"/>
          <w:sz w:val="24"/>
          <w:szCs w:val="24"/>
        </w:rPr>
        <w:t xml:space="preserve">long </w:t>
      </w:r>
      <w:r w:rsidRPr="001D023F">
        <w:rPr>
          <w:rFonts w:ascii="Arial" w:hAnsi="Arial" w:cs="Arial"/>
          <w:sz w:val="24"/>
          <w:szCs w:val="24"/>
        </w:rPr>
        <w:t xml:space="preserve">after being </w:t>
      </w:r>
      <w:r>
        <w:rPr>
          <w:rFonts w:ascii="Arial" w:hAnsi="Arial" w:cs="Arial"/>
          <w:sz w:val="24"/>
          <w:szCs w:val="24"/>
        </w:rPr>
        <w:t>purchased</w:t>
      </w:r>
      <w:r w:rsidR="002E1ABC">
        <w:rPr>
          <w:rFonts w:ascii="Arial" w:hAnsi="Arial" w:cs="Arial"/>
          <w:sz w:val="24"/>
          <w:szCs w:val="24"/>
        </w:rPr>
        <w:t xml:space="preserve"> </w:t>
      </w:r>
      <w:r w:rsidR="002E1ABC">
        <w:rPr>
          <w:rFonts w:ascii="Arial" w:hAnsi="Arial" w:cs="Arial"/>
          <w:color w:val="2C3E50"/>
          <w:sz w:val="23"/>
          <w:szCs w:val="23"/>
          <w:shd w:val="clear" w:color="auto" w:fill="FFFFFF"/>
        </w:rPr>
        <w:t>(Tesla, 2025)</w:t>
      </w:r>
      <w:r w:rsidRPr="001D023F">
        <w:rPr>
          <w:rFonts w:ascii="Arial" w:hAnsi="Arial" w:cs="Arial"/>
          <w:sz w:val="24"/>
          <w:szCs w:val="24"/>
        </w:rPr>
        <w:t xml:space="preserve">. This </w:t>
      </w:r>
      <w:r w:rsidRPr="00E97E05">
        <w:rPr>
          <w:rFonts w:ascii="Arial" w:hAnsi="Arial" w:cs="Arial"/>
          <w:sz w:val="24"/>
          <w:szCs w:val="24"/>
          <w:lang w:val="en-US"/>
        </w:rPr>
        <w:t xml:space="preserve">negates </w:t>
      </w:r>
      <w:r w:rsidRPr="001D023F">
        <w:rPr>
          <w:rFonts w:ascii="Arial" w:hAnsi="Arial" w:cs="Arial"/>
          <w:sz w:val="24"/>
          <w:szCs w:val="24"/>
        </w:rPr>
        <w:t xml:space="preserve">the </w:t>
      </w:r>
      <w:r w:rsidRPr="00E97E05">
        <w:rPr>
          <w:rFonts w:ascii="Arial" w:hAnsi="Arial" w:cs="Arial"/>
          <w:sz w:val="24"/>
          <w:szCs w:val="24"/>
          <w:lang w:val="en-US"/>
        </w:rPr>
        <w:t xml:space="preserve">traditional </w:t>
      </w:r>
      <w:r w:rsidRPr="001D023F">
        <w:rPr>
          <w:rFonts w:ascii="Arial" w:hAnsi="Arial" w:cs="Arial"/>
          <w:sz w:val="24"/>
          <w:szCs w:val="24"/>
        </w:rPr>
        <w:t xml:space="preserve">automotive model where there are yearly facelifts and generational updates, a model that followers such as Ford are </w:t>
      </w:r>
      <w:r w:rsidRPr="00E97E05">
        <w:rPr>
          <w:rFonts w:ascii="Arial" w:hAnsi="Arial" w:cs="Arial"/>
          <w:sz w:val="24"/>
          <w:szCs w:val="24"/>
          <w:lang w:val="en-US"/>
        </w:rPr>
        <w:t>built upon</w:t>
      </w:r>
      <w:r w:rsidRPr="001D023F">
        <w:rPr>
          <w:rFonts w:ascii="Arial" w:hAnsi="Arial" w:cs="Arial"/>
          <w:sz w:val="24"/>
          <w:szCs w:val="24"/>
        </w:rPr>
        <w:t xml:space="preserve">. Also, because of the early brand establishment made by the pioneer it may be hard to make followers get consumer mindshare. Although most of the </w:t>
      </w:r>
      <w:r w:rsidRPr="001D023F">
        <w:rPr>
          <w:rFonts w:ascii="Arial" w:hAnsi="Arial" w:cs="Arial"/>
          <w:sz w:val="24"/>
          <w:szCs w:val="24"/>
        </w:rPr>
        <w:t xml:space="preserve">traditional automakers are making great EVs, they face the challenge of overcoming the image that they are lagging in the EV race, which was created as a direct result of the strong technological </w:t>
      </w:r>
      <w:r w:rsidRPr="002C351D">
        <w:rPr>
          <w:rFonts w:ascii="Arial" w:hAnsi="Arial" w:cs="Arial"/>
          <w:sz w:val="24"/>
          <w:szCs w:val="24"/>
        </w:rPr>
        <w:t>story</w:t>
      </w:r>
      <w:r w:rsidRPr="001D023F">
        <w:rPr>
          <w:rFonts w:ascii="Arial" w:hAnsi="Arial" w:cs="Arial"/>
          <w:sz w:val="24"/>
          <w:szCs w:val="24"/>
        </w:rPr>
        <w:t xml:space="preserve"> of the pioneer.</w:t>
      </w:r>
      <w:r w:rsidRPr="001D023F">
        <w:rPr>
          <w:rFonts w:ascii="Arial" w:hAnsi="Arial" w:cs="Arial"/>
          <w:sz w:val="24"/>
          <w:szCs w:val="24"/>
          <w:lang w:val="en-US"/>
        </w:rPr>
        <w:t xml:space="preserve"> </w:t>
      </w:r>
      <w:r>
        <w:rPr>
          <w:rFonts w:ascii="Arial" w:hAnsi="Arial" w:cs="Arial"/>
          <w:sz w:val="24"/>
          <w:szCs w:val="24"/>
          <w:lang w:val="en-US"/>
        </w:rPr>
        <w:t xml:space="preserve"> </w:t>
      </w:r>
      <w:r w:rsidR="002E1ABC">
        <w:rPr>
          <w:rFonts w:ascii="Arial" w:hAnsi="Arial" w:cs="Arial"/>
          <w:sz w:val="24"/>
          <w:szCs w:val="24"/>
          <w:lang w:val="en-US"/>
        </w:rPr>
        <w:t xml:space="preserve"> </w:t>
      </w:r>
    </w:p>
    <w:p xmlns:wp14="http://schemas.microsoft.com/office/word/2010/wordml" w:rsidRPr="00CB0DA5" w:rsidR="00E97E05" w:rsidP="00CB0DA5" w:rsidRDefault="00000A65" w14:paraId="473C1E27" wp14:textId="77777777">
      <w:pPr>
        <w:pStyle w:val="Heading2"/>
        <w:rPr>
          <w:color w:val="auto"/>
          <w:lang w:val="en-US"/>
        </w:rPr>
      </w:pPr>
      <w:bookmarkStart w:name="_Toc212112802" w:id="5"/>
      <w:r w:rsidRPr="00CB0DA5">
        <w:rPr>
          <w:color w:val="auto"/>
          <w:lang w:val="en-US"/>
        </w:rPr>
        <w:t xml:space="preserve">1.2 </w:t>
      </w:r>
      <w:r w:rsidRPr="00CB0DA5" w:rsidR="00E97E05">
        <w:rPr>
          <w:color w:val="auto"/>
          <w:lang w:val="en-US"/>
        </w:rPr>
        <w:t>The Economic Actor: The Shifting Sands of Affordability and Investment</w:t>
      </w:r>
      <w:bookmarkEnd w:id="5"/>
    </w:p>
    <w:p xmlns:wp14="http://schemas.microsoft.com/office/word/2010/wordml" w:rsidRPr="00E97E05" w:rsidR="001D023F" w:rsidP="00E97E05" w:rsidRDefault="001D023F" w14:paraId="2B5F90C5" wp14:textId="77777777">
      <w:pPr>
        <w:spacing w:line="360" w:lineRule="auto"/>
        <w:ind w:firstLine="720"/>
        <w:jc w:val="both"/>
        <w:rPr>
          <w:rFonts w:ascii="Arial" w:hAnsi="Arial" w:cs="Arial"/>
          <w:sz w:val="24"/>
          <w:szCs w:val="24"/>
          <w:lang w:val="en-US"/>
        </w:rPr>
      </w:pPr>
      <w:r w:rsidRPr="001D023F">
        <w:rPr>
          <w:rFonts w:ascii="Arial" w:hAnsi="Arial" w:cs="Arial"/>
          <w:sz w:val="24"/>
          <w:szCs w:val="24"/>
        </w:rPr>
        <w:t xml:space="preserve">Economic environment, that is, factors such as inflation, interest rates, consumer purchasing power, </w:t>
      </w:r>
      <w:proofErr w:type="spellStart"/>
      <w:r w:rsidRPr="001D023F">
        <w:rPr>
          <w:rFonts w:ascii="Arial" w:hAnsi="Arial" w:cs="Arial"/>
          <w:sz w:val="24"/>
          <w:szCs w:val="24"/>
        </w:rPr>
        <w:t>etc</w:t>
      </w:r>
      <w:proofErr w:type="spellEnd"/>
      <w:r w:rsidRPr="001D023F">
        <w:rPr>
          <w:rFonts w:ascii="Arial" w:hAnsi="Arial" w:cs="Arial"/>
          <w:sz w:val="24"/>
          <w:szCs w:val="24"/>
        </w:rPr>
        <w:t xml:space="preserve"> have a significant effect on the affordability, costs of production, and flexibility of both the pioneers and followers in the UK EV market</w:t>
      </w:r>
    </w:p>
    <w:p xmlns:wp14="http://schemas.microsoft.com/office/word/2010/wordml" w:rsidRPr="00CB0DA5" w:rsidR="00E97E05" w:rsidP="00CB0DA5" w:rsidRDefault="00CB0DA5" w14:paraId="7FA44AEA" wp14:textId="77777777">
      <w:pPr>
        <w:pStyle w:val="Heading3"/>
        <w:rPr>
          <w:color w:val="auto"/>
          <w:lang w:val="en-US"/>
        </w:rPr>
      </w:pPr>
      <w:bookmarkStart w:name="_Toc212112803" w:id="6"/>
      <w:r w:rsidRPr="00CB0DA5">
        <w:rPr>
          <w:color w:val="auto"/>
          <w:lang w:val="en-US"/>
        </w:rPr>
        <w:t xml:space="preserve">1.2.1 </w:t>
      </w:r>
      <w:r w:rsidRPr="00CB0DA5" w:rsidR="00E97E05">
        <w:rPr>
          <w:color w:val="auto"/>
          <w:lang w:val="en-US"/>
        </w:rPr>
        <w:t>Opportunities and Threats for Pioneers</w:t>
      </w:r>
      <w:bookmarkEnd w:id="6"/>
    </w:p>
    <w:p xmlns:wp14="http://schemas.microsoft.com/office/word/2010/wordml" w:rsidRPr="001D023F" w:rsidR="00E97E05" w:rsidP="001D023F" w:rsidRDefault="001D023F" w14:paraId="1289AAFF" wp14:textId="38909478" wp14:noSpellErr="1">
      <w:pPr>
        <w:spacing w:line="360" w:lineRule="auto"/>
        <w:ind w:firstLine="720"/>
        <w:jc w:val="both"/>
        <w:rPr>
          <w:rFonts w:ascii="Arial" w:hAnsi="Arial" w:cs="Arial"/>
          <w:sz w:val="24"/>
          <w:szCs w:val="24"/>
        </w:rPr>
      </w:pPr>
      <w:r w:rsidRPr="001D023F" w:rsidR="001D023F">
        <w:rPr>
          <w:rFonts w:ascii="Arial" w:hAnsi="Arial" w:cs="Arial"/>
          <w:sz w:val="24"/>
          <w:szCs w:val="24"/>
        </w:rPr>
        <w:t xml:space="preserve">When the economy is favourable, a pioneer such as Tesla </w:t>
      </w:r>
      <w:r w:rsidRPr="001D023F" w:rsidR="001D023F">
        <w:rPr>
          <w:rFonts w:ascii="Arial" w:hAnsi="Arial" w:cs="Arial"/>
          <w:sz w:val="24"/>
          <w:szCs w:val="24"/>
        </w:rPr>
        <w:t>is in a position to</w:t>
      </w:r>
      <w:r w:rsidRPr="001D023F" w:rsidR="001D023F">
        <w:rPr>
          <w:rFonts w:ascii="Arial" w:hAnsi="Arial" w:cs="Arial"/>
          <w:sz w:val="24"/>
          <w:szCs w:val="24"/>
        </w:rPr>
        <w:t xml:space="preserve"> enjoy its premium positioning. </w:t>
      </w:r>
      <w:bookmarkStart w:name="_Int_DWr4Ilk4" w:id="1663552669"/>
      <w:r w:rsidRPr="001D023F" w:rsidR="001D023F">
        <w:rPr>
          <w:rFonts w:ascii="Arial" w:hAnsi="Arial" w:cs="Arial"/>
          <w:sz w:val="24"/>
          <w:szCs w:val="24"/>
        </w:rPr>
        <w:t>Due to the fact that</w:t>
      </w:r>
      <w:bookmarkEnd w:id="1663552669"/>
      <w:r w:rsidRPr="001D023F" w:rsidR="001D023F">
        <w:rPr>
          <w:rFonts w:ascii="Arial" w:hAnsi="Arial" w:cs="Arial"/>
          <w:sz w:val="24"/>
          <w:szCs w:val="24"/>
        </w:rPr>
        <w:t xml:space="preserve"> the first mover in the use of a technology is often less price sensitive</w:t>
      </w:r>
      <w:r w:rsidR="002C351D">
        <w:rPr>
          <w:rFonts w:ascii="Arial" w:hAnsi="Arial" w:cs="Arial"/>
          <w:sz w:val="24"/>
          <w:szCs w:val="24"/>
        </w:rPr>
        <w:t xml:space="preserve"> (</w:t>
      </w:r>
      <w:r w:rsidR="002C351D">
        <w:rPr>
          <w:rFonts w:ascii="Arial" w:hAnsi="Arial" w:cs="Arial"/>
          <w:color w:val="222222"/>
          <w:sz w:val="20"/>
          <w:szCs w:val="20"/>
          <w:shd w:val="clear" w:color="auto" w:fill="FFFFFF"/>
        </w:rPr>
        <w:t>Singh, V., Singh, J. and Singh, N., 2025)</w:t>
      </w:r>
      <w:r w:rsidRPr="001D023F" w:rsidR="001D023F">
        <w:rPr>
          <w:rFonts w:ascii="Arial" w:hAnsi="Arial" w:cs="Arial"/>
          <w:sz w:val="24"/>
          <w:szCs w:val="24"/>
        </w:rPr>
        <w:t xml:space="preserve">, the innovator can set higher </w:t>
      </w:r>
      <w:r w:rsidRPr="001D023F" w:rsidR="71C9871E">
        <w:rPr>
          <w:rFonts w:ascii="Arial" w:hAnsi="Arial" w:cs="Arial"/>
          <w:sz w:val="24"/>
          <w:szCs w:val="24"/>
        </w:rPr>
        <w:t>prices and</w:t>
      </w:r>
      <w:r w:rsidRPr="001D023F" w:rsidR="001D023F">
        <w:rPr>
          <w:rFonts w:ascii="Arial" w:hAnsi="Arial" w:cs="Arial"/>
          <w:sz w:val="24"/>
          <w:szCs w:val="24"/>
        </w:rPr>
        <w:t xml:space="preserve"> </w:t>
      </w:r>
      <w:r w:rsidRPr="001D023F" w:rsidR="001D023F">
        <w:rPr>
          <w:rFonts w:ascii="Arial" w:hAnsi="Arial" w:cs="Arial"/>
          <w:sz w:val="24"/>
          <w:szCs w:val="24"/>
        </w:rPr>
        <w:t>attain</w:t>
      </w:r>
      <w:r w:rsidRPr="001D023F" w:rsidR="001D023F">
        <w:rPr>
          <w:rFonts w:ascii="Arial" w:hAnsi="Arial" w:cs="Arial"/>
          <w:sz w:val="24"/>
          <w:szCs w:val="24"/>
        </w:rPr>
        <w:t xml:space="preserve"> higher profit margins to finance </w:t>
      </w:r>
      <w:r w:rsidRPr="001D023F" w:rsidR="001D023F">
        <w:rPr>
          <w:rFonts w:ascii="Arial" w:hAnsi="Arial" w:cs="Arial"/>
          <w:sz w:val="24"/>
          <w:szCs w:val="24"/>
        </w:rPr>
        <w:t>additional</w:t>
      </w:r>
      <w:r w:rsidRPr="001D023F" w:rsidR="001D023F">
        <w:rPr>
          <w:rFonts w:ascii="Arial" w:hAnsi="Arial" w:cs="Arial"/>
          <w:sz w:val="24"/>
          <w:szCs w:val="24"/>
        </w:rPr>
        <w:t xml:space="preserve"> innovation. This forms a vicious circle of investment and development. Moreover, at times when the economy is doing well and interest rate is low, capital is accessible to expansion. Tesla can use its high market valuation to finance its building of a Giga factory in Berlin to serve the European and UK markets, as this would guarantee its supply chain, lowering its </w:t>
      </w:r>
      <w:r w:rsidRPr="001D023F" w:rsidR="001D023F">
        <w:rPr>
          <w:rFonts w:ascii="Arial" w:hAnsi="Arial" w:cs="Arial"/>
          <w:sz w:val="24"/>
          <w:szCs w:val="24"/>
        </w:rPr>
        <w:t>logistics</w:t>
      </w:r>
      <w:r w:rsidRPr="001D023F" w:rsidR="001D023F">
        <w:rPr>
          <w:rFonts w:ascii="Arial" w:hAnsi="Arial" w:cs="Arial"/>
          <w:sz w:val="24"/>
          <w:szCs w:val="24"/>
        </w:rPr>
        <w:t xml:space="preserve"> expenses. On the other hand, economic decline is an existential threat to innovator. When inflation increases and interest rates are rising as in the case of UK economic environment, then consumer discretionary spending is reduced</w:t>
      </w:r>
      <w:r w:rsidR="00950577">
        <w:rPr>
          <w:rFonts w:ascii="Arial" w:hAnsi="Arial" w:cs="Arial"/>
          <w:sz w:val="24"/>
          <w:szCs w:val="24"/>
        </w:rPr>
        <w:t xml:space="preserve"> (</w:t>
      </w:r>
      <w:r w:rsidR="00950577">
        <w:rPr>
          <w:rFonts w:ascii="Arial" w:hAnsi="Arial" w:cs="Arial"/>
          <w:color w:val="222222"/>
          <w:sz w:val="20"/>
          <w:szCs w:val="20"/>
          <w:shd w:val="clear" w:color="auto" w:fill="FFFFFF"/>
        </w:rPr>
        <w:t>Hodge, A., 2024)</w:t>
      </w:r>
      <w:r w:rsidRPr="001D023F" w:rsidR="001D023F">
        <w:rPr>
          <w:rFonts w:ascii="Arial" w:hAnsi="Arial" w:cs="Arial"/>
          <w:sz w:val="24"/>
          <w:szCs w:val="24"/>
        </w:rPr>
        <w:t xml:space="preserve">. EVs and other high value products tend to be the </w:t>
      </w:r>
      <w:r w:rsidRPr="001D023F" w:rsidR="001D023F">
        <w:rPr>
          <w:rFonts w:ascii="Arial" w:hAnsi="Arial" w:cs="Arial"/>
          <w:sz w:val="24"/>
          <w:szCs w:val="24"/>
        </w:rPr>
        <w:t xml:space="preserve">initial</w:t>
      </w:r>
      <w:r w:rsidRPr="001D023F" w:rsidR="001D023F">
        <w:rPr>
          <w:rFonts w:ascii="Arial" w:hAnsi="Arial" w:cs="Arial"/>
          <w:sz w:val="24"/>
          <w:szCs w:val="24"/>
        </w:rPr>
        <w:t xml:space="preserve"> ones to be reduced in a household. This instantly jeopardizes the sales volume of Tesla. Pioneers are also vulnerable to credit constraints and increased cost of borrowed money since they are often not yet </w:t>
      </w:r>
      <w:r w:rsidRPr="001D023F" w:rsidR="6F5226C0">
        <w:rPr>
          <w:rFonts w:ascii="Arial" w:hAnsi="Arial" w:cs="Arial"/>
          <w:sz w:val="24"/>
          <w:szCs w:val="24"/>
        </w:rPr>
        <w:t xml:space="preserve">profitable or</w:t>
      </w:r>
      <w:r w:rsidRPr="001D023F" w:rsidR="001D023F">
        <w:rPr>
          <w:rFonts w:ascii="Arial" w:hAnsi="Arial" w:cs="Arial"/>
          <w:sz w:val="24"/>
          <w:szCs w:val="24"/>
        </w:rPr>
        <w:t xml:space="preserve"> are retrenching their profits heavily. </w:t>
      </w:r>
    </w:p>
    <w:p xmlns:wp14="http://schemas.microsoft.com/office/word/2010/wordml" w:rsidRPr="00CB0DA5" w:rsidR="00E97E05" w:rsidP="00CB0DA5" w:rsidRDefault="00CB0DA5" w14:paraId="47433131" wp14:textId="77777777">
      <w:pPr>
        <w:pStyle w:val="Heading3"/>
        <w:rPr>
          <w:color w:val="auto"/>
          <w:lang w:val="en-US"/>
        </w:rPr>
      </w:pPr>
      <w:bookmarkStart w:name="_Toc212112804" w:id="7"/>
      <w:r w:rsidRPr="00CB0DA5">
        <w:rPr>
          <w:color w:val="auto"/>
          <w:lang w:val="en-US"/>
        </w:rPr>
        <w:t>1.2</w:t>
      </w:r>
      <w:r w:rsidRPr="00CB0DA5" w:rsidR="00E97E05">
        <w:rPr>
          <w:color w:val="auto"/>
          <w:lang w:val="en-US"/>
        </w:rPr>
        <w:t>.2 Opportunities and Threats for Followers</w:t>
      </w:r>
      <w:bookmarkEnd w:id="7"/>
    </w:p>
    <w:p xmlns:wp14="http://schemas.microsoft.com/office/word/2010/wordml" w:rsidRPr="00BD5C7A" w:rsidR="00BD5C7A" w:rsidP="00BD5C7A" w:rsidRDefault="002B7D00" w14:paraId="654473C8" wp14:textId="37F61475">
      <w:pPr>
        <w:spacing w:line="360" w:lineRule="auto"/>
        <w:ind w:firstLine="720"/>
        <w:jc w:val="both"/>
        <w:rPr>
          <w:rFonts w:ascii="Arial" w:hAnsi="Arial" w:cs="Arial"/>
          <w:sz w:val="24"/>
          <w:szCs w:val="24"/>
        </w:rPr>
      </w:pPr>
      <w:r w:rsidR="002B7D00">
        <w:rPr>
          <w:rFonts w:ascii="Arial" w:hAnsi="Arial" w:cs="Arial"/>
          <w:sz w:val="24"/>
          <w:szCs w:val="24"/>
        </w:rPr>
        <w:t xml:space="preserve">Followers like </w:t>
      </w:r>
      <w:r w:rsidRPr="001D023F" w:rsidR="001D023F">
        <w:rPr>
          <w:rFonts w:ascii="Arial" w:hAnsi="Arial" w:cs="Arial"/>
          <w:sz w:val="24"/>
          <w:szCs w:val="24"/>
        </w:rPr>
        <w:t xml:space="preserve">Ford have </w:t>
      </w:r>
      <w:r w:rsidRPr="001D023F" w:rsidR="001D023F">
        <w:rPr>
          <w:rFonts w:ascii="Arial" w:hAnsi="Arial" w:cs="Arial"/>
          <w:sz w:val="24"/>
          <w:szCs w:val="24"/>
        </w:rPr>
        <w:t>a high level</w:t>
      </w:r>
      <w:r w:rsidRPr="001D023F" w:rsidR="001D023F">
        <w:rPr>
          <w:rFonts w:ascii="Arial" w:hAnsi="Arial" w:cs="Arial"/>
          <w:sz w:val="24"/>
          <w:szCs w:val="24"/>
        </w:rPr>
        <w:t xml:space="preserve"> of economic resiliency, which is a large opportunity during turbulent times</w:t>
      </w:r>
      <w:r w:rsidR="00DC4F01">
        <w:rPr>
          <w:rFonts w:ascii="Arial" w:hAnsi="Arial" w:cs="Arial"/>
          <w:sz w:val="24"/>
          <w:szCs w:val="24"/>
        </w:rPr>
        <w:t xml:space="preserve"> </w:t>
      </w:r>
      <w:r w:rsidR="00DC4F01">
        <w:rPr>
          <w:rFonts w:ascii="Segoe UI" w:hAnsi="Segoe UI" w:cs="Segoe UI"/>
          <w:color w:val="0F1115"/>
          <w:shd w:val="clear" w:color="auto" w:fill="FFFFFF"/>
        </w:rPr>
        <w:t>(Tang &amp; Musa, 2011)</w:t>
      </w:r>
      <w:r w:rsidRPr="001D023F" w:rsidR="001D023F">
        <w:rPr>
          <w:rFonts w:ascii="Arial" w:hAnsi="Arial" w:cs="Arial"/>
          <w:sz w:val="24"/>
          <w:szCs w:val="24"/>
        </w:rPr>
        <w:t>. Their diversification of products through differentiated products such as profitable internal combustion engine (ICE) cars will help them offset the loss or lower margins in their nascent electric vehicle (EV) business segments. This gives it a financial c</w:t>
      </w:r>
      <w:r w:rsidR="00621F69">
        <w:rPr>
          <w:rFonts w:ascii="Arial" w:hAnsi="Arial" w:cs="Arial"/>
          <w:sz w:val="24"/>
          <w:szCs w:val="24"/>
        </w:rPr>
        <w:t xml:space="preserve">ushion a pure-play EV pioneer </w:t>
      </w:r>
      <w:r w:rsidR="00621F69">
        <w:rPr>
          <w:rFonts w:ascii="Segoe UI" w:hAnsi="Segoe UI" w:cs="Segoe UI"/>
          <w:color w:val="0F1115"/>
          <w:shd w:val="clear" w:color="auto" w:fill="FFFFFF"/>
        </w:rPr>
        <w:t>(</w:t>
      </w:r>
      <w:r w:rsidR="00621F69">
        <w:rPr>
          <w:rFonts w:ascii="Segoe UI" w:hAnsi="Segoe UI" w:cs="Segoe UI"/>
          <w:color w:val="0F1115"/>
          <w:shd w:val="clear" w:color="auto" w:fill="FFFFFF"/>
        </w:rPr>
        <w:t>Teece</w:t>
      </w:r>
      <w:r w:rsidR="00621F69">
        <w:rPr>
          <w:rFonts w:ascii="Segoe UI" w:hAnsi="Segoe UI" w:cs="Segoe UI"/>
          <w:color w:val="0F1115"/>
          <w:shd w:val="clear" w:color="auto" w:fill="FFFFFF"/>
        </w:rPr>
        <w:t>, 2018)</w:t>
      </w:r>
      <w:r w:rsidRPr="001D023F" w:rsidR="001D023F">
        <w:rPr>
          <w:rFonts w:ascii="Arial" w:hAnsi="Arial" w:cs="Arial"/>
          <w:sz w:val="24"/>
          <w:szCs w:val="24"/>
        </w:rPr>
        <w:t xml:space="preserve">. During an economic recession, Ford has the resources to rely on its sales of commercial vehicles and well-known ICEs to sustain cash flow, but will continue to make a cautious, long-term investment in its EV conversion. This </w:t>
      </w:r>
      <w:r w:rsidRPr="001D023F" w:rsidR="001D023F">
        <w:rPr>
          <w:rFonts w:ascii="Arial" w:hAnsi="Arial" w:cs="Arial"/>
          <w:sz w:val="24"/>
          <w:szCs w:val="24"/>
        </w:rPr>
        <w:t xml:space="preserve">is one of the major competitive advantages of the financial stability. Economic threat to the followers is two-fold. First, the enormous cost of capital investments in re-equipping plants, creating new EV platforms, and </w:t>
      </w:r>
      <w:r w:rsidRPr="001D023F" w:rsidR="001D023F">
        <w:rPr>
          <w:rFonts w:ascii="Arial" w:hAnsi="Arial" w:cs="Arial"/>
          <w:sz w:val="24"/>
          <w:szCs w:val="24"/>
        </w:rPr>
        <w:t xml:space="preserve">attaining</w:t>
      </w:r>
      <w:r w:rsidRPr="001D023F" w:rsidR="001D023F">
        <w:rPr>
          <w:rFonts w:ascii="Arial" w:hAnsi="Arial" w:cs="Arial"/>
          <w:sz w:val="24"/>
          <w:szCs w:val="24"/>
        </w:rPr>
        <w:t xml:space="preserve"> battery supply is tremendous. It becomes expensive in </w:t>
      </w:r>
      <w:r w:rsidRPr="001D023F" w:rsidR="43210470">
        <w:rPr>
          <w:rFonts w:ascii="Arial" w:hAnsi="Arial" w:cs="Arial"/>
          <w:sz w:val="24"/>
          <w:szCs w:val="24"/>
        </w:rPr>
        <w:t xml:space="preserve">an</w:t>
      </w:r>
      <w:r w:rsidRPr="001D023F" w:rsidR="001D023F">
        <w:rPr>
          <w:rFonts w:ascii="Arial" w:hAnsi="Arial" w:cs="Arial"/>
          <w:sz w:val="24"/>
          <w:szCs w:val="24"/>
        </w:rPr>
        <w:t xml:space="preserve"> economy that is characterized by high interest rates; it slows their competitive </w:t>
      </w:r>
      <w:r w:rsidR="0010599A">
        <w:rPr>
          <w:rFonts w:ascii="Arial" w:hAnsi="Arial" w:cs="Arial"/>
          <w:sz w:val="24"/>
          <w:szCs w:val="24"/>
        </w:rPr>
        <w:t>response</w:t>
      </w:r>
      <w:r w:rsidRPr="001D023F" w:rsidR="001D023F">
        <w:rPr>
          <w:rFonts w:ascii="Arial" w:hAnsi="Arial" w:cs="Arial"/>
          <w:sz w:val="24"/>
          <w:szCs w:val="24"/>
        </w:rPr>
        <w:t xml:space="preserve"> and gives the first mover more space. Second, the followers are susceptible to intense price battles. The price wars can be started when pioneers realize economies of scale and cost of production decreases. </w:t>
      </w:r>
    </w:p>
    <w:p xmlns:wp14="http://schemas.microsoft.com/office/word/2010/wordml" w:rsidRPr="00052EA5" w:rsidR="002433EA" w:rsidP="00CB0DA5" w:rsidRDefault="00CB0DA5" w14:paraId="0F4DFAE5" wp14:textId="77777777">
      <w:pPr>
        <w:pStyle w:val="Heading2"/>
        <w:rPr>
          <w:lang w:val="en-US"/>
        </w:rPr>
      </w:pPr>
      <w:bookmarkStart w:name="_Toc212112805" w:id="8"/>
      <w:r>
        <w:rPr>
          <w:lang w:val="en-US"/>
        </w:rPr>
        <w:t xml:space="preserve">1.3 </w:t>
      </w:r>
      <w:r w:rsidRPr="00E97E05" w:rsidR="00E97E05">
        <w:rPr>
          <w:lang w:val="en-US"/>
        </w:rPr>
        <w:t>Conclusion</w:t>
      </w:r>
      <w:bookmarkEnd w:id="8"/>
    </w:p>
    <w:p xmlns:wp14="http://schemas.microsoft.com/office/word/2010/wordml" w:rsidR="00C76DF5" w:rsidP="00E97E05" w:rsidRDefault="00C76DF5" w14:paraId="3E832DAD" wp14:noSpellErr="1" wp14:textId="5B25CEC0">
      <w:pPr>
        <w:spacing w:line="360" w:lineRule="auto"/>
        <w:ind w:firstLine="720"/>
        <w:jc w:val="both"/>
        <w:rPr>
          <w:rFonts w:ascii="Arial" w:hAnsi="Arial" w:cs="Arial"/>
          <w:sz w:val="24"/>
          <w:szCs w:val="24"/>
        </w:rPr>
      </w:pPr>
      <w:r w:rsidRPr="7F78CC9F" w:rsidR="1B0B392D">
        <w:rPr>
          <w:rFonts w:ascii="Arial" w:hAnsi="Arial" w:cs="Arial"/>
          <w:sz w:val="24"/>
          <w:szCs w:val="24"/>
          <w:lang w:val="en-US"/>
        </w:rPr>
        <w:t>For pioneers</w:t>
      </w:r>
      <w:r w:rsidRPr="7F78CC9F" w:rsidR="00C76DF5">
        <w:rPr>
          <w:rFonts w:ascii="Arial" w:hAnsi="Arial" w:cs="Arial"/>
          <w:sz w:val="24"/>
          <w:szCs w:val="24"/>
          <w:lang w:val="en-US"/>
        </w:rPr>
        <w:t> </w:t>
      </w:r>
      <w:r w:rsidRPr="7F78CC9F" w:rsidR="00C76DF5">
        <w:rPr>
          <w:rFonts w:ascii="Arial" w:hAnsi="Arial" w:cs="Arial"/>
          <w:sz w:val="24"/>
          <w:szCs w:val="24"/>
          <w:lang w:val="en-US"/>
        </w:rPr>
        <w:t>like</w:t>
      </w:r>
      <w:r w:rsidRPr="7F78CC9F" w:rsidR="00BA6C91">
        <w:rPr>
          <w:rFonts w:ascii="Arial" w:hAnsi="Arial" w:cs="Arial"/>
          <w:sz w:val="24"/>
          <w:szCs w:val="24"/>
          <w:lang w:val="en-US"/>
        </w:rPr>
        <w:t xml:space="preserve"> </w:t>
      </w:r>
      <w:r w:rsidRPr="7F78CC9F" w:rsidR="00C76DF5">
        <w:rPr>
          <w:rFonts w:ascii="Arial" w:hAnsi="Arial" w:cs="Arial"/>
          <w:b w:val="1"/>
          <w:bCs w:val="1"/>
          <w:sz w:val="24"/>
          <w:szCs w:val="24"/>
          <w:lang w:val="en-US"/>
        </w:rPr>
        <w:t>Tesla</w:t>
      </w:r>
      <w:r w:rsidRPr="7F78CC9F" w:rsidR="00C76DF5">
        <w:rPr>
          <w:rFonts w:ascii="Arial" w:hAnsi="Arial" w:cs="Arial"/>
          <w:sz w:val="24"/>
          <w:szCs w:val="24"/>
        </w:rPr>
        <w:t xml:space="preserve">, technological leadership provides the brand identity and the first-mover advantages </w:t>
      </w:r>
      <w:r w:rsidRPr="7F78CC9F" w:rsidR="00C76DF5">
        <w:rPr>
          <w:rFonts w:ascii="Arial" w:hAnsi="Arial" w:cs="Arial"/>
          <w:sz w:val="24"/>
          <w:szCs w:val="24"/>
          <w:lang w:val="en-US"/>
        </w:rPr>
        <w:t xml:space="preserve">but comes with the perpetual threat of obsolescence </w:t>
      </w:r>
      <w:r w:rsidRPr="7F78CC9F" w:rsidR="00C76DF5">
        <w:rPr>
          <w:rFonts w:ascii="Arial" w:hAnsi="Arial" w:cs="Arial"/>
          <w:sz w:val="24"/>
          <w:szCs w:val="24"/>
        </w:rPr>
        <w:t xml:space="preserve">and </w:t>
      </w:r>
      <w:r w:rsidRPr="7F78CC9F" w:rsidR="00C76DF5">
        <w:rPr>
          <w:rFonts w:ascii="Arial" w:hAnsi="Arial" w:cs="Arial"/>
          <w:sz w:val="24"/>
          <w:szCs w:val="24"/>
          <w:lang w:val="en-US"/>
        </w:rPr>
        <w:t>immense burden of infrastructure costs</w:t>
      </w:r>
      <w:r w:rsidRPr="7F78CC9F" w:rsidR="00C76DF5">
        <w:rPr>
          <w:rFonts w:ascii="Arial" w:hAnsi="Arial" w:cs="Arial"/>
          <w:sz w:val="24"/>
          <w:szCs w:val="24"/>
        </w:rPr>
        <w:t xml:space="preserve">. To the </w:t>
      </w:r>
      <w:r w:rsidRPr="7F78CC9F" w:rsidR="32342D67">
        <w:rPr>
          <w:rFonts w:ascii="Arial" w:hAnsi="Arial" w:cs="Arial"/>
          <w:sz w:val="24"/>
          <w:szCs w:val="24"/>
          <w:lang w:val="en-US"/>
        </w:rPr>
        <w:t>followers</w:t>
      </w:r>
      <w:r w:rsidRPr="7F78CC9F" w:rsidR="00C76DF5">
        <w:rPr>
          <w:rFonts w:ascii="Arial" w:hAnsi="Arial" w:cs="Arial"/>
          <w:sz w:val="24"/>
          <w:szCs w:val="24"/>
          <w:lang w:val="en-US"/>
        </w:rPr>
        <w:t> </w:t>
      </w:r>
      <w:r w:rsidRPr="7F78CC9F" w:rsidR="00C76DF5">
        <w:rPr>
          <w:rFonts w:ascii="Arial" w:hAnsi="Arial" w:cs="Arial"/>
          <w:sz w:val="24"/>
          <w:szCs w:val="24"/>
        </w:rPr>
        <w:t xml:space="preserve">like </w:t>
      </w:r>
      <w:r w:rsidRPr="7F78CC9F" w:rsidR="00C76DF5">
        <w:rPr>
          <w:rFonts w:ascii="Arial" w:hAnsi="Arial" w:cs="Arial"/>
          <w:sz w:val="24"/>
          <w:szCs w:val="24"/>
        </w:rPr>
        <w:t xml:space="preserve">Ford, the economic stability of the diversified portfolio presents essential tenacity, but it is offset by the danger of the expensive technological catch-up and </w:t>
      </w:r>
      <w:r w:rsidRPr="7F78CC9F" w:rsidR="00C76DF5">
        <w:rPr>
          <w:rFonts w:ascii="Arial" w:hAnsi="Arial" w:cs="Arial"/>
          <w:sz w:val="24"/>
          <w:szCs w:val="24"/>
          <w:lang w:val="en-US"/>
        </w:rPr>
        <w:t>brutal price competition</w:t>
      </w:r>
      <w:r w:rsidRPr="7F78CC9F" w:rsidR="00C76DF5">
        <w:rPr>
          <w:rFonts w:ascii="Arial" w:hAnsi="Arial" w:cs="Arial"/>
          <w:sz w:val="24"/>
          <w:szCs w:val="24"/>
          <w:lang w:val="en-US"/>
        </w:rPr>
        <w:t>.</w:t>
      </w:r>
    </w:p>
    <w:p xmlns:wp14="http://schemas.microsoft.com/office/word/2010/wordml" w:rsidRPr="006A0BEC" w:rsidR="0018664A" w:rsidP="00854CF4" w:rsidRDefault="00CB0DA5" w14:paraId="5E365680" wp14:textId="77777777">
      <w:pPr>
        <w:pStyle w:val="Heading1"/>
        <w:rPr>
          <w:color w:val="auto"/>
          <w:u w:val="single"/>
          <w:lang w:val="en-US"/>
        </w:rPr>
      </w:pPr>
      <w:bookmarkStart w:name="_Toc212112806" w:id="9"/>
      <w:r>
        <w:rPr>
          <w:color w:val="auto"/>
          <w:u w:val="single"/>
          <w:lang w:val="en-US"/>
        </w:rPr>
        <w:t>2</w:t>
      </w:r>
      <w:r w:rsidRPr="006A0BEC" w:rsidR="006A0BEC">
        <w:rPr>
          <w:color w:val="auto"/>
          <w:u w:val="single"/>
          <w:lang w:val="en-US"/>
        </w:rPr>
        <w:t xml:space="preserve">. </w:t>
      </w:r>
      <w:r w:rsidRPr="006A0BEC" w:rsidR="00854CF4">
        <w:rPr>
          <w:color w:val="auto"/>
          <w:u w:val="single"/>
          <w:lang w:val="en-US"/>
        </w:rPr>
        <w:t>Strategic response to Macro-environmental factors</w:t>
      </w:r>
      <w:bookmarkEnd w:id="9"/>
    </w:p>
    <w:p xmlns:wp14="http://schemas.microsoft.com/office/word/2010/wordml" w:rsidRPr="00CB0DA5" w:rsidR="00CB0DA5" w:rsidP="00CB0DA5" w:rsidRDefault="00CB0DA5" w14:paraId="56477D14" wp14:textId="77777777">
      <w:pPr>
        <w:pStyle w:val="Heading2"/>
        <w:rPr>
          <w:color w:val="auto"/>
          <w:lang w:val="en-US"/>
        </w:rPr>
      </w:pPr>
      <w:bookmarkStart w:name="_Toc212112807" w:id="10"/>
      <w:r w:rsidRPr="00CB0DA5">
        <w:rPr>
          <w:color w:val="auto"/>
          <w:lang w:val="en-US"/>
        </w:rPr>
        <w:t>2.1 Introduction</w:t>
      </w:r>
      <w:bookmarkEnd w:id="10"/>
    </w:p>
    <w:p xmlns:wp14="http://schemas.microsoft.com/office/word/2010/wordml" w:rsidRPr="000055B1" w:rsidR="007D4F29" w:rsidP="00E57CBF" w:rsidRDefault="007D4F29" w14:paraId="18565C1B" wp14:textId="4613665E" wp14:noSpellErr="1">
      <w:pPr>
        <w:spacing w:line="360" w:lineRule="auto"/>
        <w:ind w:firstLine="720"/>
        <w:jc w:val="both"/>
        <w:rPr>
          <w:rFonts w:ascii="Arial" w:hAnsi="Arial" w:cs="Arial"/>
          <w:sz w:val="24"/>
          <w:szCs w:val="24"/>
          <w:lang w:val="en-US"/>
        </w:rPr>
      </w:pPr>
      <w:r w:rsidRPr="000055B1" w:rsidR="007D4F29">
        <w:rPr>
          <w:rFonts w:ascii="Arial" w:hAnsi="Arial" w:cs="Arial"/>
          <w:sz w:val="24"/>
          <w:szCs w:val="24"/>
          <w:lang w:val="en-US"/>
        </w:rPr>
        <w:t xml:space="preserve">Building </w:t>
      </w:r>
      <w:r w:rsidRPr="007D4F29" w:rsidR="007D4F29">
        <w:rPr>
          <w:rFonts w:ascii="Arial" w:hAnsi="Arial" w:cs="Arial"/>
          <w:sz w:val="24"/>
          <w:szCs w:val="24"/>
        </w:rPr>
        <w:t xml:space="preserve">on the analysis of the macro-environment where the critical question </w:t>
      </w:r>
      <w:r w:rsidRPr="000055B1" w:rsidR="007D4F29">
        <w:rPr>
          <w:rFonts w:ascii="Arial" w:hAnsi="Arial" w:cs="Arial"/>
          <w:sz w:val="24"/>
          <w:szCs w:val="24"/>
          <w:lang w:val="en-US"/>
        </w:rPr>
        <w:t xml:space="preserve">becomes </w:t>
      </w:r>
      <w:r w:rsidRPr="007D4F29" w:rsidR="007D4F29">
        <w:rPr>
          <w:rFonts w:ascii="Arial" w:hAnsi="Arial" w:cs="Arial"/>
          <w:sz w:val="24"/>
          <w:szCs w:val="24"/>
        </w:rPr>
        <w:t xml:space="preserve">how organisations </w:t>
      </w:r>
      <w:bookmarkStart w:name="_Int_LYytjpTw" w:id="82562938"/>
      <w:r w:rsidRPr="007D4F29" w:rsidR="007D4F29">
        <w:rPr>
          <w:rFonts w:ascii="Arial" w:hAnsi="Arial" w:cs="Arial"/>
          <w:sz w:val="24"/>
          <w:szCs w:val="24"/>
        </w:rPr>
        <w:t>are able to</w:t>
      </w:r>
      <w:bookmarkEnd w:id="82562938"/>
      <w:r w:rsidRPr="007D4F29" w:rsidR="007D4F29">
        <w:rPr>
          <w:rFonts w:ascii="Arial" w:hAnsi="Arial" w:cs="Arial"/>
          <w:sz w:val="24"/>
          <w:szCs w:val="24"/>
        </w:rPr>
        <w:t xml:space="preserve"> respond strategically to these external forces </w:t>
      </w:r>
      <w:r w:rsidRPr="007D4F29" w:rsidR="007D4F29">
        <w:rPr>
          <w:rFonts w:ascii="Arial" w:hAnsi="Arial" w:cs="Arial"/>
          <w:sz w:val="24"/>
          <w:szCs w:val="24"/>
        </w:rPr>
        <w:t>in order to</w:t>
      </w:r>
      <w:r w:rsidRPr="007D4F29" w:rsidR="007D4F29">
        <w:rPr>
          <w:rFonts w:ascii="Arial" w:hAnsi="Arial" w:cs="Arial"/>
          <w:sz w:val="24"/>
          <w:szCs w:val="24"/>
        </w:rPr>
        <w:t xml:space="preserve"> remain competitive. Competitive landscape of both leaders and followers in the UK EV industry will remain competitive</w:t>
      </w:r>
      <w:r w:rsidR="00BA6C91">
        <w:rPr>
          <w:rFonts w:ascii="Arial" w:hAnsi="Arial" w:cs="Arial"/>
          <w:sz w:val="24"/>
          <w:szCs w:val="24"/>
        </w:rPr>
        <w:t xml:space="preserve"> (</w:t>
      </w:r>
      <w:r w:rsidR="00BA6C91">
        <w:rPr>
          <w:rFonts w:ascii="Arial" w:hAnsi="Arial" w:cs="Arial"/>
          <w:color w:val="222222"/>
          <w:sz w:val="20"/>
          <w:szCs w:val="20"/>
          <w:shd w:val="clear" w:color="auto" w:fill="FFFFFF"/>
        </w:rPr>
        <w:t>Reiss, T.N., 2025)</w:t>
      </w:r>
      <w:r w:rsidRPr="007D4F29" w:rsidR="007D4F29">
        <w:rPr>
          <w:rFonts w:ascii="Arial" w:hAnsi="Arial" w:cs="Arial"/>
          <w:sz w:val="24"/>
          <w:szCs w:val="24"/>
        </w:rPr>
        <w:t xml:space="preserve"> and </w:t>
      </w:r>
      <w:r w:rsidRPr="007D4F29" w:rsidR="007D4F29">
        <w:rPr>
          <w:rFonts w:ascii="Arial" w:hAnsi="Arial" w:cs="Arial"/>
          <w:sz w:val="24"/>
          <w:szCs w:val="24"/>
        </w:rPr>
        <w:t xml:space="preserve">essentially unpredictable</w:t>
      </w:r>
      <w:r w:rsidRPr="007D4F29" w:rsidR="007D4F29">
        <w:rPr>
          <w:rFonts w:ascii="Arial" w:hAnsi="Arial" w:cs="Arial"/>
          <w:sz w:val="24"/>
          <w:szCs w:val="24"/>
        </w:rPr>
        <w:t xml:space="preserve"> through the constant interplay between technological innovation and the economic </w:t>
      </w:r>
      <w:r w:rsidRPr="007D4F29" w:rsidR="67E85FB0">
        <w:rPr>
          <w:rFonts w:ascii="Arial" w:hAnsi="Arial" w:cs="Arial"/>
          <w:sz w:val="24"/>
          <w:szCs w:val="24"/>
        </w:rPr>
        <w:t xml:space="preserve">instability and</w:t>
      </w:r>
      <w:r w:rsidRPr="007D4F29" w:rsidR="007D4F29">
        <w:rPr>
          <w:rFonts w:ascii="Arial" w:hAnsi="Arial" w:cs="Arial"/>
          <w:sz w:val="24"/>
          <w:szCs w:val="24"/>
        </w:rPr>
        <w:t xml:space="preserve"> will require flexibility and strategic acuity on all sides of the interaction. </w:t>
      </w:r>
      <w:r w:rsidRPr="007D4F29" w:rsidR="007D4F29">
        <w:rPr>
          <w:rFonts w:ascii="Arial" w:hAnsi="Arial" w:cs="Arial"/>
          <w:sz w:val="24"/>
          <w:szCs w:val="24"/>
          <w:lang w:val="en-US"/>
        </w:rPr>
        <w:t>This evaluation critically examines how leading players like </w:t>
      </w:r>
      <w:r w:rsidRPr="007D4F29" w:rsidR="007D4F29">
        <w:rPr>
          <w:rFonts w:ascii="Arial" w:hAnsi="Arial" w:cs="Arial"/>
          <w:b w:val="1"/>
          <w:bCs w:val="1"/>
          <w:sz w:val="24"/>
          <w:szCs w:val="24"/>
          <w:lang w:val="en-US"/>
        </w:rPr>
        <w:t>Tesla</w:t>
      </w:r>
      <w:r w:rsidRPr="007D4F29" w:rsidR="007D4F29">
        <w:rPr>
          <w:rFonts w:ascii="Arial" w:hAnsi="Arial" w:cs="Arial"/>
          <w:sz w:val="24"/>
          <w:szCs w:val="24"/>
          <w:lang w:val="en-US"/>
        </w:rPr>
        <w:t> (pioneer) and </w:t>
      </w:r>
      <w:r w:rsidRPr="007D4F29" w:rsidR="007D4F29">
        <w:rPr>
          <w:rFonts w:ascii="Arial" w:hAnsi="Arial" w:cs="Arial"/>
          <w:b w:val="1"/>
          <w:bCs w:val="1"/>
          <w:sz w:val="24"/>
          <w:szCs w:val="24"/>
          <w:lang w:val="en-US"/>
        </w:rPr>
        <w:t>Ford</w:t>
      </w:r>
      <w:r w:rsidRPr="007D4F29" w:rsidR="007D4F29">
        <w:rPr>
          <w:rFonts w:ascii="Arial" w:hAnsi="Arial" w:cs="Arial"/>
          <w:sz w:val="24"/>
          <w:szCs w:val="24"/>
          <w:lang w:val="en-US"/>
        </w:rPr>
        <w:t> (follower) deploy distinct strategic responses to navigate this complex landscape</w:t>
      </w:r>
      <w:r w:rsidRPr="007D4F29" w:rsidR="007D4F29">
        <w:rPr>
          <w:rFonts w:ascii="Arial" w:hAnsi="Arial" w:cs="Arial"/>
          <w:sz w:val="24"/>
          <w:szCs w:val="24"/>
        </w:rPr>
        <w:t>.</w:t>
      </w:r>
    </w:p>
    <w:p xmlns:wp14="http://schemas.microsoft.com/office/word/2010/wordml" w:rsidRPr="00CB0DA5" w:rsidR="000055B1" w:rsidP="00CB0DA5" w:rsidRDefault="00CB0DA5" w14:paraId="66CA8ECC" wp14:textId="77777777">
      <w:pPr>
        <w:pStyle w:val="Heading3"/>
        <w:rPr>
          <w:color w:val="auto"/>
          <w:lang w:val="en-US"/>
        </w:rPr>
      </w:pPr>
      <w:bookmarkStart w:name="_Toc212112808" w:id="11"/>
      <w:r w:rsidRPr="00CB0DA5">
        <w:rPr>
          <w:color w:val="auto"/>
          <w:lang w:val="en-US"/>
        </w:rPr>
        <w:t xml:space="preserve">2.2 </w:t>
      </w:r>
      <w:r w:rsidRPr="00CB0DA5" w:rsidR="000055B1">
        <w:rPr>
          <w:color w:val="auto"/>
          <w:lang w:val="en-US"/>
        </w:rPr>
        <w:t>Strategic Responses to Technological Change</w:t>
      </w:r>
      <w:bookmarkEnd w:id="11"/>
    </w:p>
    <w:p xmlns:wp14="http://schemas.microsoft.com/office/word/2010/wordml" w:rsidRPr="000055B1" w:rsidR="000055B1" w:rsidP="00E57CBF" w:rsidRDefault="00E57CBF" w14:paraId="3361AD97" wp14:textId="77777777">
      <w:pPr>
        <w:spacing w:line="360" w:lineRule="auto"/>
        <w:ind w:firstLine="720"/>
        <w:jc w:val="both"/>
        <w:rPr>
          <w:rFonts w:ascii="Arial" w:hAnsi="Arial" w:cs="Arial"/>
          <w:sz w:val="24"/>
          <w:szCs w:val="24"/>
          <w:lang w:val="en-US"/>
        </w:rPr>
      </w:pPr>
      <w:r w:rsidRPr="00E57CBF">
        <w:rPr>
          <w:rFonts w:ascii="Arial" w:hAnsi="Arial" w:cs="Arial"/>
          <w:sz w:val="24"/>
          <w:szCs w:val="24"/>
        </w:rPr>
        <w:t>The technological advancement is the most critical battleground, and the approaches used demonstrate the major differences in the ways pioneers and followers utilize their strong points and address their weak points.</w:t>
      </w:r>
    </w:p>
    <w:p xmlns:wp14="http://schemas.microsoft.com/office/word/2010/wordml" w:rsidRPr="00CB0DA5" w:rsidR="000055B1" w:rsidP="00CB0DA5" w:rsidRDefault="00CB0DA5" w14:paraId="10157618" wp14:textId="77777777">
      <w:pPr>
        <w:pStyle w:val="Heading4"/>
        <w:rPr>
          <w:color w:val="auto"/>
          <w:lang w:val="en-US"/>
        </w:rPr>
      </w:pPr>
      <w:r w:rsidRPr="00CB0DA5">
        <w:rPr>
          <w:color w:val="auto"/>
          <w:lang w:val="en-US"/>
        </w:rPr>
        <w:t>2.2.1</w:t>
      </w:r>
      <w:r w:rsidRPr="00CB0DA5" w:rsidR="000055B1">
        <w:rPr>
          <w:color w:val="auto"/>
          <w:lang w:val="en-US"/>
        </w:rPr>
        <w:t xml:space="preserve"> Pioneer Strategy: Ecosystem Lock-in and Continuous Innovation</w:t>
      </w:r>
    </w:p>
    <w:p xmlns:wp14="http://schemas.microsoft.com/office/word/2010/wordml" w:rsidRPr="000055B1" w:rsidR="000055B1" w:rsidP="000055B1" w:rsidRDefault="00E57CBF" w14:paraId="4B81B8F7" wp14:textId="77777777">
      <w:pPr>
        <w:spacing w:line="360" w:lineRule="auto"/>
        <w:jc w:val="both"/>
        <w:rPr>
          <w:rFonts w:ascii="Arial" w:hAnsi="Arial" w:cs="Arial"/>
          <w:sz w:val="24"/>
          <w:szCs w:val="24"/>
          <w:lang w:val="en-US"/>
        </w:rPr>
      </w:pPr>
      <w:r w:rsidRPr="00E57CBF">
        <w:rPr>
          <w:rFonts w:ascii="Arial" w:hAnsi="Arial" w:cs="Arial"/>
          <w:sz w:val="24"/>
          <w:szCs w:val="24"/>
        </w:rPr>
        <w:t>Innovators such as Tesla know that a technological advantage does not last long</w:t>
      </w:r>
      <w:r w:rsidR="00A42F26">
        <w:rPr>
          <w:rFonts w:ascii="Arial" w:hAnsi="Arial" w:cs="Arial"/>
          <w:sz w:val="24"/>
          <w:szCs w:val="24"/>
        </w:rPr>
        <w:t xml:space="preserve"> (</w:t>
      </w:r>
      <w:r w:rsidR="004C7F55">
        <w:rPr>
          <w:rFonts w:ascii="Arial" w:hAnsi="Arial" w:cs="Arial"/>
          <w:color w:val="222222"/>
          <w:sz w:val="20"/>
          <w:szCs w:val="20"/>
          <w:shd w:val="clear" w:color="auto" w:fill="FFFFFF"/>
        </w:rPr>
        <w:t>Liu, Z., 2023</w:t>
      </w:r>
      <w:r w:rsidR="00A42F26">
        <w:rPr>
          <w:rFonts w:ascii="Arial" w:hAnsi="Arial" w:cs="Arial"/>
          <w:color w:val="222222"/>
          <w:sz w:val="20"/>
          <w:szCs w:val="20"/>
          <w:shd w:val="clear" w:color="auto" w:fill="FFFFFF"/>
        </w:rPr>
        <w:t>)</w:t>
      </w:r>
      <w:r w:rsidRPr="00E57CBF">
        <w:rPr>
          <w:rFonts w:ascii="Arial" w:hAnsi="Arial" w:cs="Arial"/>
          <w:sz w:val="24"/>
          <w:szCs w:val="24"/>
        </w:rPr>
        <w:t>. Their strategic reaction is mainly to establish an intensely bound up ecosystem that renders it difficult and expensive to move to</w:t>
      </w:r>
      <w:r>
        <w:rPr>
          <w:rFonts w:ascii="Arial" w:hAnsi="Arial" w:cs="Arial"/>
          <w:sz w:val="24"/>
          <w:szCs w:val="24"/>
        </w:rPr>
        <w:t xml:space="preserve"> a rival hence customer lockage</w:t>
      </w:r>
      <w:r w:rsidRPr="000055B1" w:rsidR="000055B1">
        <w:rPr>
          <w:rFonts w:ascii="Arial" w:hAnsi="Arial" w:cs="Arial"/>
          <w:sz w:val="24"/>
          <w:szCs w:val="24"/>
          <w:lang w:val="en-US"/>
        </w:rPr>
        <w:t>.</w:t>
      </w:r>
    </w:p>
    <w:p xmlns:wp14="http://schemas.microsoft.com/office/word/2010/wordml" w:rsidR="009A12BB" w:rsidP="00C74543" w:rsidRDefault="000055B1" w14:paraId="23A0894D" wp14:textId="77777777">
      <w:pPr>
        <w:spacing w:line="360" w:lineRule="auto"/>
        <w:jc w:val="both"/>
        <w:rPr>
          <w:rFonts w:ascii="Arial" w:hAnsi="Arial" w:cs="Arial"/>
          <w:sz w:val="24"/>
          <w:szCs w:val="24"/>
          <w:lang w:val="en-US"/>
        </w:rPr>
      </w:pPr>
      <w:r w:rsidRPr="000055B1">
        <w:rPr>
          <w:rFonts w:ascii="Arial" w:hAnsi="Arial" w:cs="Arial"/>
          <w:b/>
          <w:bCs/>
          <w:sz w:val="24"/>
          <w:szCs w:val="24"/>
          <w:lang w:val="en-US"/>
        </w:rPr>
        <w:t>Proprietary Charging Network as a Strategic Asset:</w:t>
      </w:r>
      <w:r w:rsidRPr="000055B1">
        <w:rPr>
          <w:rFonts w:ascii="Arial" w:hAnsi="Arial" w:cs="Arial"/>
          <w:sz w:val="24"/>
          <w:szCs w:val="24"/>
          <w:lang w:val="en-US"/>
        </w:rPr>
        <w:t> </w:t>
      </w:r>
      <w:r w:rsidR="009A12BB">
        <w:rPr>
          <w:rFonts w:ascii="Arial" w:hAnsi="Arial" w:cs="Arial"/>
          <w:sz w:val="24"/>
          <w:szCs w:val="24"/>
          <w:lang w:val="en-US"/>
        </w:rPr>
        <w:t xml:space="preserve"> </w:t>
      </w:r>
      <w:r w:rsidRPr="009A12BB" w:rsidR="009A12BB">
        <w:rPr>
          <w:rFonts w:ascii="Arial" w:hAnsi="Arial" w:cs="Arial"/>
          <w:sz w:val="24"/>
          <w:szCs w:val="24"/>
          <w:lang w:val="en-US"/>
        </w:rPr>
        <w:t>Tesla’s most potent response was the early and aggressive deployment of its proprietary Supercharger network</w:t>
      </w:r>
      <w:r w:rsidRPr="009A12BB" w:rsidR="009A12BB">
        <w:rPr>
          <w:rFonts w:ascii="Arial" w:hAnsi="Arial" w:cs="Arial"/>
          <w:sz w:val="24"/>
          <w:szCs w:val="24"/>
        </w:rPr>
        <w:t>.</w:t>
      </w:r>
      <w:r w:rsidR="004C7F55">
        <w:rPr>
          <w:rFonts w:ascii="Arial" w:hAnsi="Arial" w:cs="Arial"/>
          <w:sz w:val="24"/>
          <w:szCs w:val="24"/>
        </w:rPr>
        <w:t xml:space="preserve"> By 2023, Tesla had more than 14</w:t>
      </w:r>
      <w:r w:rsidRPr="009A12BB" w:rsidR="009A12BB">
        <w:rPr>
          <w:rFonts w:ascii="Arial" w:hAnsi="Arial" w:cs="Arial"/>
          <w:sz w:val="24"/>
          <w:szCs w:val="24"/>
        </w:rPr>
        <w:t>0 Supercharge locations throughout the UK</w:t>
      </w:r>
      <w:r w:rsidR="004C7F55">
        <w:rPr>
          <w:rFonts w:ascii="Arial" w:hAnsi="Arial" w:cs="Arial"/>
          <w:sz w:val="24"/>
          <w:szCs w:val="24"/>
        </w:rPr>
        <w:t xml:space="preserve"> </w:t>
      </w:r>
      <w:r w:rsidR="004C7F55">
        <w:rPr>
          <w:rFonts w:ascii="Arial" w:hAnsi="Arial" w:cs="Arial"/>
          <w:color w:val="2C3E50"/>
          <w:sz w:val="23"/>
          <w:szCs w:val="23"/>
          <w:shd w:val="clear" w:color="auto" w:fill="FFFFFF"/>
        </w:rPr>
        <w:t>(CAR Magazine, 2025)</w:t>
      </w:r>
      <w:r w:rsidRPr="009A12BB" w:rsidR="009A12BB">
        <w:rPr>
          <w:rFonts w:ascii="Arial" w:hAnsi="Arial" w:cs="Arial"/>
          <w:sz w:val="24"/>
          <w:szCs w:val="24"/>
        </w:rPr>
        <w:t xml:space="preserve">, and this figure represents quite a substantial portion of the reliable rapid-charging network in the country (Zap-Map, 2023). This plan went straight to the technological giant problem of range anxiety and developed a strong unique selling point (USP). Yet, as a strategic move under some critical conditions answering to the pressure of the market and at the same time the opportunity of new revenue flows, there was a transition in 2024, where Tesla started to open this network to other EV brands in the UK. This move leverages its technology base to be a utility provider to its own competitors and transforms an emblem of a closed strategy to a new, high-margin source of revenue. </w:t>
      </w:r>
      <w:r w:rsidRPr="009A12BB" w:rsidR="009A12BB">
        <w:rPr>
          <w:rFonts w:ascii="Arial" w:hAnsi="Arial" w:cs="Arial"/>
          <w:sz w:val="24"/>
          <w:szCs w:val="24"/>
          <w:lang w:val="en-US"/>
        </w:rPr>
        <w:t xml:space="preserve">A Tesla statement confirmed this strategy, noting it would "encourage more drivers to go electric" while unlocking value from its network </w:t>
      </w:r>
      <w:r w:rsidRPr="009A12BB" w:rsidR="009A12BB">
        <w:rPr>
          <w:rFonts w:ascii="Arial" w:hAnsi="Arial" w:cs="Arial"/>
          <w:sz w:val="24"/>
          <w:szCs w:val="24"/>
        </w:rPr>
        <w:t>(Tesla, 2023).</w:t>
      </w:r>
    </w:p>
    <w:p xmlns:wp14="http://schemas.microsoft.com/office/word/2010/wordml" w:rsidRPr="000055B1" w:rsidR="003F5528" w:rsidP="00C74543" w:rsidRDefault="000055B1" w14:paraId="4896E0AA" wp14:textId="77777777">
      <w:pPr>
        <w:spacing w:line="360" w:lineRule="auto"/>
        <w:jc w:val="both"/>
        <w:rPr>
          <w:rFonts w:ascii="Arial" w:hAnsi="Arial" w:cs="Arial"/>
          <w:sz w:val="24"/>
          <w:szCs w:val="24"/>
          <w:lang w:val="en-US"/>
        </w:rPr>
      </w:pPr>
      <w:r w:rsidRPr="000055B1">
        <w:rPr>
          <w:rFonts w:ascii="Arial" w:hAnsi="Arial" w:cs="Arial"/>
          <w:b/>
          <w:bCs/>
          <w:sz w:val="24"/>
          <w:szCs w:val="24"/>
          <w:lang w:val="en-US"/>
        </w:rPr>
        <w:t>Software-Defined Vehicle and Over-the-Air (OTA) Updates:</w:t>
      </w:r>
      <w:r w:rsidRPr="000055B1">
        <w:rPr>
          <w:rFonts w:ascii="Arial" w:hAnsi="Arial" w:cs="Arial"/>
          <w:sz w:val="24"/>
          <w:szCs w:val="24"/>
          <w:lang w:val="en-US"/>
        </w:rPr>
        <w:t> </w:t>
      </w:r>
      <w:r w:rsidRPr="0004598F" w:rsidR="0004598F">
        <w:rPr>
          <w:rFonts w:ascii="Arial" w:hAnsi="Arial" w:cs="Arial"/>
          <w:sz w:val="24"/>
          <w:szCs w:val="24"/>
          <w:lang w:val="en-US"/>
        </w:rPr>
        <w:t>To counter the threat of followers catching up on hardware, Tesla has pivoted to a software-centric model</w:t>
      </w:r>
      <w:r w:rsidRPr="0004598F" w:rsidR="0004598F">
        <w:rPr>
          <w:rFonts w:ascii="Arial" w:hAnsi="Arial" w:cs="Arial"/>
          <w:sz w:val="24"/>
          <w:szCs w:val="24"/>
        </w:rPr>
        <w:t>. Its vehicles are also created to evolve over the years through OTA updates, a strategy that has created its current fleet technologically modern. An example of software upgrade is a 2023 upgrade, which improved the performance of the car and included a Disney plus app-which a car belonging to a follower would not have without this feature</w:t>
      </w:r>
      <w:r w:rsidR="00C245CD">
        <w:rPr>
          <w:rFonts w:ascii="Arial" w:hAnsi="Arial" w:cs="Arial"/>
          <w:sz w:val="24"/>
          <w:szCs w:val="24"/>
        </w:rPr>
        <w:t xml:space="preserve"> </w:t>
      </w:r>
      <w:r w:rsidR="00C245CD">
        <w:rPr>
          <w:rFonts w:ascii="Arial" w:hAnsi="Arial" w:cs="Arial"/>
          <w:color w:val="2C3E50"/>
          <w:sz w:val="23"/>
          <w:szCs w:val="23"/>
          <w:shd w:val="clear" w:color="auto" w:fill="FFFFFF"/>
        </w:rPr>
        <w:t>(Tesla, 2025)</w:t>
      </w:r>
      <w:r w:rsidRPr="0004598F" w:rsidR="0004598F">
        <w:rPr>
          <w:rFonts w:ascii="Arial" w:hAnsi="Arial" w:cs="Arial"/>
          <w:sz w:val="24"/>
          <w:szCs w:val="24"/>
        </w:rPr>
        <w:t xml:space="preserve">. </w:t>
      </w:r>
      <w:r w:rsidRPr="0004598F" w:rsidR="0004598F">
        <w:rPr>
          <w:rFonts w:ascii="Arial" w:hAnsi="Arial" w:cs="Arial"/>
          <w:sz w:val="24"/>
          <w:szCs w:val="24"/>
          <w:lang w:val="en-US"/>
        </w:rPr>
        <w:t>To counter the threat of followers catching up on hardware, Tesla has pivoted to a software-centric model</w:t>
      </w:r>
      <w:r w:rsidRPr="0004598F" w:rsidR="0004598F">
        <w:rPr>
          <w:rFonts w:ascii="Arial" w:hAnsi="Arial" w:cs="Arial"/>
          <w:sz w:val="24"/>
          <w:szCs w:val="24"/>
        </w:rPr>
        <w:t>.</w:t>
      </w:r>
    </w:p>
    <w:p xmlns:wp14="http://schemas.microsoft.com/office/word/2010/wordml" w:rsidRPr="00CB0DA5" w:rsidR="000055B1" w:rsidP="00CB0DA5" w:rsidRDefault="00CB0DA5" w14:paraId="23B1F3BB" wp14:textId="77777777">
      <w:pPr>
        <w:pStyle w:val="Heading4"/>
        <w:rPr>
          <w:color w:val="auto"/>
          <w:lang w:val="en-US"/>
        </w:rPr>
      </w:pPr>
      <w:r w:rsidRPr="00CB0DA5">
        <w:rPr>
          <w:color w:val="auto"/>
          <w:lang w:val="en-US"/>
        </w:rPr>
        <w:t>2.2.</w:t>
      </w:r>
      <w:r w:rsidRPr="00CB0DA5" w:rsidR="000055B1">
        <w:rPr>
          <w:color w:val="auto"/>
          <w:lang w:val="en-US"/>
        </w:rPr>
        <w:t>2 Follower Strategy: Technological Leapfrogging and Strategic Partnerships</w:t>
      </w:r>
    </w:p>
    <w:p xmlns:wp14="http://schemas.microsoft.com/office/word/2010/wordml" w:rsidRPr="000055B1" w:rsidR="00DD2F61" w:rsidP="000055B1" w:rsidRDefault="00DD2F61" w14:paraId="2BD4D118" wp14:textId="77777777">
      <w:pPr>
        <w:spacing w:line="360" w:lineRule="auto"/>
        <w:jc w:val="both"/>
        <w:rPr>
          <w:rFonts w:ascii="Arial" w:hAnsi="Arial" w:cs="Arial"/>
          <w:sz w:val="24"/>
          <w:szCs w:val="24"/>
          <w:lang w:val="en-US"/>
        </w:rPr>
      </w:pPr>
      <w:r w:rsidRPr="00DD2F61">
        <w:rPr>
          <w:rFonts w:ascii="Arial" w:hAnsi="Arial" w:cs="Arial"/>
          <w:sz w:val="24"/>
          <w:szCs w:val="24"/>
        </w:rPr>
        <w:t>Followers</w:t>
      </w:r>
      <w:r>
        <w:rPr>
          <w:rFonts w:ascii="Arial" w:hAnsi="Arial" w:cs="Arial"/>
          <w:sz w:val="24"/>
          <w:szCs w:val="24"/>
        </w:rPr>
        <w:t xml:space="preserve"> like</w:t>
      </w:r>
      <w:r w:rsidRPr="00DD2F61">
        <w:rPr>
          <w:rFonts w:ascii="Arial" w:hAnsi="Arial" w:cs="Arial"/>
          <w:sz w:val="24"/>
          <w:szCs w:val="24"/>
        </w:rPr>
        <w:t xml:space="preserve"> </w:t>
      </w:r>
      <w:r w:rsidRPr="00DD2F61">
        <w:rPr>
          <w:rFonts w:ascii="Arial" w:hAnsi="Arial" w:cs="Arial"/>
          <w:b/>
          <w:sz w:val="24"/>
          <w:szCs w:val="24"/>
        </w:rPr>
        <w:t>Ford</w:t>
      </w:r>
      <w:r w:rsidRPr="00DD2F61">
        <w:rPr>
          <w:rFonts w:ascii="Arial" w:hAnsi="Arial" w:cs="Arial"/>
          <w:sz w:val="24"/>
          <w:szCs w:val="24"/>
        </w:rPr>
        <w:t xml:space="preserve"> are unable to compete in terms of the breadth of the ecosystem at the beginning. Instead, they retaliate by concentrating on better product development in particular areas and use alliances to hasten their progress.</w:t>
      </w:r>
    </w:p>
    <w:p xmlns:wp14="http://schemas.microsoft.com/office/word/2010/wordml" w:rsidRPr="000055B1" w:rsidR="00DD2F61" w:rsidP="00E805A0" w:rsidRDefault="000055B1" w14:paraId="5F2F1E87" wp14:textId="77777777">
      <w:pPr>
        <w:spacing w:line="360" w:lineRule="auto"/>
        <w:jc w:val="both"/>
        <w:rPr>
          <w:rFonts w:ascii="Arial" w:hAnsi="Arial" w:cs="Arial"/>
          <w:sz w:val="24"/>
          <w:szCs w:val="24"/>
          <w:lang w:val="en-US"/>
        </w:rPr>
      </w:pPr>
      <w:r w:rsidRPr="000055B1">
        <w:rPr>
          <w:rFonts w:ascii="Arial" w:hAnsi="Arial" w:cs="Arial"/>
          <w:b/>
          <w:bCs/>
          <w:sz w:val="24"/>
          <w:szCs w:val="24"/>
          <w:lang w:val="en-US"/>
        </w:rPr>
        <w:t>Targeted Superiority and Platform Sharing:</w:t>
      </w:r>
      <w:r w:rsidRPr="000055B1">
        <w:rPr>
          <w:rFonts w:ascii="Arial" w:hAnsi="Arial" w:cs="Arial"/>
          <w:sz w:val="24"/>
          <w:szCs w:val="24"/>
          <w:lang w:val="en-US"/>
        </w:rPr>
        <w:t xml:space="preserve"> </w:t>
      </w:r>
      <w:r w:rsidRPr="00DD2F61" w:rsidR="00DD2F61">
        <w:rPr>
          <w:rFonts w:ascii="Arial" w:hAnsi="Arial" w:cs="Arial"/>
          <w:sz w:val="24"/>
          <w:szCs w:val="24"/>
        </w:rPr>
        <w:t xml:space="preserve">The followers do not engage in a direct attack against all layers of technology of the pioneer. Rather, they </w:t>
      </w:r>
      <w:r w:rsidRPr="000055B1" w:rsidR="00DD2F61">
        <w:rPr>
          <w:rFonts w:ascii="Arial" w:hAnsi="Arial" w:cs="Arial"/>
          <w:sz w:val="24"/>
          <w:szCs w:val="24"/>
          <w:lang w:val="en-US"/>
        </w:rPr>
        <w:t xml:space="preserve">identify </w:t>
      </w:r>
      <w:r w:rsidRPr="00DD2F61" w:rsidR="00DD2F61">
        <w:rPr>
          <w:rFonts w:ascii="Arial" w:hAnsi="Arial" w:cs="Arial"/>
          <w:sz w:val="24"/>
          <w:szCs w:val="24"/>
        </w:rPr>
        <w:t xml:space="preserve">and </w:t>
      </w:r>
      <w:r w:rsidRPr="00DD2F61" w:rsidR="00DD2F61">
        <w:rPr>
          <w:rFonts w:ascii="Arial" w:hAnsi="Arial" w:cs="Arial"/>
          <w:sz w:val="24"/>
          <w:szCs w:val="24"/>
        </w:rPr>
        <w:t>control certain performance measures. Ford shook the snow with Mustang Mach-E and specifically emphasized driving dynamics and build quality, which Tesla was perceived to be weak</w:t>
      </w:r>
      <w:r w:rsidR="00A54A2A">
        <w:rPr>
          <w:rFonts w:ascii="Arial" w:hAnsi="Arial" w:cs="Arial"/>
          <w:sz w:val="24"/>
          <w:szCs w:val="24"/>
        </w:rPr>
        <w:t xml:space="preserve"> </w:t>
      </w:r>
      <w:r w:rsidR="00A54A2A">
        <w:rPr>
          <w:rFonts w:ascii="Arial" w:hAnsi="Arial" w:cs="Arial"/>
          <w:color w:val="2C3E50"/>
          <w:sz w:val="23"/>
          <w:szCs w:val="23"/>
          <w:shd w:val="clear" w:color="auto" w:fill="FFFFFF"/>
        </w:rPr>
        <w:t>(Ford, 2025)</w:t>
      </w:r>
      <w:r w:rsidRPr="00DD2F61" w:rsidR="00DD2F61">
        <w:rPr>
          <w:rFonts w:ascii="Arial" w:hAnsi="Arial" w:cs="Arial"/>
          <w:sz w:val="24"/>
          <w:szCs w:val="24"/>
        </w:rPr>
        <w:t xml:space="preserve">. </w:t>
      </w:r>
    </w:p>
    <w:p xmlns:wp14="http://schemas.microsoft.com/office/word/2010/wordml" w:rsidRPr="000055B1" w:rsidR="00282010" w:rsidP="00E805A0" w:rsidRDefault="000055B1" w14:paraId="1DF80F68" wp14:textId="77777777">
      <w:pPr>
        <w:spacing w:line="360" w:lineRule="auto"/>
        <w:jc w:val="both"/>
        <w:rPr>
          <w:rFonts w:ascii="Arial" w:hAnsi="Arial" w:cs="Arial"/>
          <w:sz w:val="24"/>
          <w:szCs w:val="24"/>
          <w:lang w:val="en-US"/>
        </w:rPr>
      </w:pPr>
      <w:r w:rsidRPr="00C32817">
        <w:rPr>
          <w:rFonts w:ascii="Arial" w:hAnsi="Arial" w:cs="Arial"/>
          <w:b/>
          <w:bCs/>
          <w:sz w:val="24"/>
          <w:szCs w:val="24"/>
          <w:lang w:val="en-US"/>
        </w:rPr>
        <w:t>Forming Strategic Alliances to Close the Gap:</w:t>
      </w:r>
      <w:r w:rsidRPr="00C32817">
        <w:rPr>
          <w:rFonts w:ascii="Arial" w:hAnsi="Arial" w:cs="Arial"/>
          <w:sz w:val="24"/>
          <w:szCs w:val="24"/>
          <w:lang w:val="en-US"/>
        </w:rPr>
        <w:t> </w:t>
      </w:r>
      <w:r w:rsidRPr="00C32817" w:rsidR="00282010">
        <w:rPr>
          <w:rFonts w:ascii="Arial" w:hAnsi="Arial" w:cs="Arial"/>
          <w:sz w:val="24"/>
          <w:szCs w:val="24"/>
        </w:rPr>
        <w:t>The cost and time involved in</w:t>
      </w:r>
      <w:r w:rsidRPr="00282010" w:rsidR="00282010">
        <w:rPr>
          <w:rFonts w:ascii="Arial" w:hAnsi="Arial" w:cs="Arial"/>
          <w:sz w:val="24"/>
          <w:szCs w:val="24"/>
        </w:rPr>
        <w:t xml:space="preserve"> coming up with proprietary technology is </w:t>
      </w:r>
      <w:r w:rsidRPr="00282010" w:rsidR="00F06892">
        <w:rPr>
          <w:rFonts w:ascii="Arial" w:hAnsi="Arial" w:cs="Arial"/>
          <w:sz w:val="24"/>
          <w:szCs w:val="24"/>
        </w:rPr>
        <w:t>enormous</w:t>
      </w:r>
      <w:r w:rsidRPr="00282010" w:rsidR="00282010">
        <w:rPr>
          <w:rFonts w:ascii="Arial" w:hAnsi="Arial" w:cs="Arial"/>
          <w:sz w:val="24"/>
          <w:szCs w:val="24"/>
        </w:rPr>
        <w:t>, and in this regard, followers are active in forming alliances. The most significant strategic response Ford ever had was that it joined forces with Volkswagen to use its MEB electric platform to produce its cars in Europe</w:t>
      </w:r>
      <w:r w:rsidR="00F06892">
        <w:rPr>
          <w:rFonts w:ascii="Arial" w:hAnsi="Arial" w:cs="Arial"/>
          <w:sz w:val="24"/>
          <w:szCs w:val="24"/>
        </w:rPr>
        <w:t xml:space="preserve"> </w:t>
      </w:r>
      <w:r w:rsidR="00F06892">
        <w:rPr>
          <w:rFonts w:ascii="Arial" w:hAnsi="Arial" w:cs="Arial"/>
          <w:color w:val="2C3E50"/>
          <w:sz w:val="23"/>
          <w:szCs w:val="23"/>
          <w:shd w:val="clear" w:color="auto" w:fill="FFFFFF"/>
        </w:rPr>
        <w:t>(</w:t>
      </w:r>
      <w:proofErr w:type="spellStart"/>
      <w:r w:rsidR="00F06892">
        <w:rPr>
          <w:rFonts w:ascii="Arial" w:hAnsi="Arial" w:cs="Arial"/>
          <w:color w:val="2C3E50"/>
          <w:sz w:val="23"/>
          <w:szCs w:val="23"/>
          <w:shd w:val="clear" w:color="auto" w:fill="FFFFFF"/>
        </w:rPr>
        <w:t>Groß</w:t>
      </w:r>
      <w:proofErr w:type="spellEnd"/>
      <w:r w:rsidR="00F06892">
        <w:rPr>
          <w:rFonts w:ascii="Arial" w:hAnsi="Arial" w:cs="Arial"/>
          <w:color w:val="2C3E50"/>
          <w:sz w:val="23"/>
          <w:szCs w:val="23"/>
          <w:shd w:val="clear" w:color="auto" w:fill="FFFFFF"/>
        </w:rPr>
        <w:t>, 2022)</w:t>
      </w:r>
      <w:r w:rsidRPr="00282010" w:rsidR="00282010">
        <w:rPr>
          <w:rFonts w:ascii="Arial" w:hAnsi="Arial" w:cs="Arial"/>
          <w:sz w:val="24"/>
          <w:szCs w:val="24"/>
        </w:rPr>
        <w:t xml:space="preserve">. By not spending years on development and billions of dollars to develop a competitive EV, Ford was able to jump into the market with a competitive EV. According to the words of the then-Ford Europe President Stuart Rowley, this collaboration enabled them to provide customers with a second all-electric vehicle, fast (Ford Europe, 2023). </w:t>
      </w:r>
      <w:r w:rsidRPr="00282010" w:rsidR="00282010">
        <w:rPr>
          <w:rFonts w:ascii="Arial" w:hAnsi="Arial" w:cs="Arial"/>
          <w:sz w:val="24"/>
          <w:szCs w:val="24"/>
          <w:lang w:val="en-US"/>
        </w:rPr>
        <w:t>This collaborative model is a direct strategic response to the high technological barriers to entry erected by the pioneer</w:t>
      </w:r>
      <w:r w:rsidRPr="00282010" w:rsidR="00282010">
        <w:rPr>
          <w:rFonts w:ascii="Arial" w:hAnsi="Arial" w:cs="Arial"/>
          <w:sz w:val="24"/>
          <w:szCs w:val="24"/>
        </w:rPr>
        <w:t>.</w:t>
      </w:r>
    </w:p>
    <w:p xmlns:wp14="http://schemas.microsoft.com/office/word/2010/wordml" w:rsidRPr="00CB0DA5" w:rsidR="000055B1" w:rsidP="00CB0DA5" w:rsidRDefault="000055B1" w14:paraId="6346FE42" wp14:textId="77777777">
      <w:pPr>
        <w:pStyle w:val="Heading3"/>
        <w:rPr>
          <w:color w:val="auto"/>
          <w:lang w:val="en-US"/>
        </w:rPr>
      </w:pPr>
      <w:bookmarkStart w:name="_Toc212112809" w:id="12"/>
      <w:r w:rsidRPr="00CB0DA5">
        <w:rPr>
          <w:color w:val="auto"/>
          <w:lang w:val="en-US"/>
        </w:rPr>
        <w:t>2.</w:t>
      </w:r>
      <w:r w:rsidRPr="00CB0DA5" w:rsidR="00CB0DA5">
        <w:rPr>
          <w:color w:val="auto"/>
          <w:lang w:val="en-US"/>
        </w:rPr>
        <w:t>3</w:t>
      </w:r>
      <w:r w:rsidRPr="00CB0DA5">
        <w:rPr>
          <w:color w:val="auto"/>
          <w:lang w:val="en-US"/>
        </w:rPr>
        <w:t xml:space="preserve"> Strategic Responses to Economic Volatility</w:t>
      </w:r>
      <w:bookmarkEnd w:id="12"/>
    </w:p>
    <w:p xmlns:wp14="http://schemas.microsoft.com/office/word/2010/wordml" w:rsidRPr="000055B1" w:rsidR="002872F3" w:rsidP="000055B1" w:rsidRDefault="002872F3" w14:paraId="2FBBAABD" wp14:noSpellErr="1" wp14:textId="055F04B3">
      <w:pPr>
        <w:spacing w:line="360" w:lineRule="auto"/>
        <w:jc w:val="both"/>
        <w:rPr>
          <w:rFonts w:ascii="Arial" w:hAnsi="Arial" w:cs="Arial"/>
          <w:sz w:val="24"/>
          <w:szCs w:val="24"/>
          <w:lang w:val="en-US"/>
        </w:rPr>
      </w:pPr>
      <w:r w:rsidRPr="7F78CC9F" w:rsidR="002872F3">
        <w:rPr>
          <w:rFonts w:ascii="Arial" w:hAnsi="Arial" w:cs="Arial"/>
          <w:sz w:val="24"/>
          <w:szCs w:val="24"/>
        </w:rPr>
        <w:t xml:space="preserve">Both pioneers and followers are challenged by economic pressures on their financial strength and to be strategic and </w:t>
      </w:r>
      <w:r w:rsidRPr="7F78CC9F" w:rsidR="408D9CEA">
        <w:rPr>
          <w:rFonts w:ascii="Arial" w:hAnsi="Arial" w:cs="Arial"/>
          <w:sz w:val="24"/>
          <w:szCs w:val="24"/>
        </w:rPr>
        <w:t>must</w:t>
      </w:r>
      <w:r w:rsidRPr="7F78CC9F" w:rsidR="002872F3">
        <w:rPr>
          <w:rFonts w:ascii="Arial" w:hAnsi="Arial" w:cs="Arial"/>
          <w:sz w:val="24"/>
          <w:szCs w:val="24"/>
        </w:rPr>
        <w:t xml:space="preserve"> make </w:t>
      </w:r>
      <w:r w:rsidRPr="7F78CC9F" w:rsidR="002872F3">
        <w:rPr>
          <w:rFonts w:ascii="Arial" w:hAnsi="Arial" w:cs="Arial"/>
          <w:sz w:val="24"/>
          <w:szCs w:val="24"/>
        </w:rPr>
        <w:t>hard decisions</w:t>
      </w:r>
      <w:r w:rsidRPr="7F78CC9F" w:rsidR="002872F3">
        <w:rPr>
          <w:rFonts w:ascii="Arial" w:hAnsi="Arial" w:cs="Arial"/>
          <w:sz w:val="24"/>
          <w:szCs w:val="24"/>
        </w:rPr>
        <w:t xml:space="preserve"> in pricing and investment</w:t>
      </w:r>
    </w:p>
    <w:p xmlns:wp14="http://schemas.microsoft.com/office/word/2010/wordml" w:rsidRPr="00CB0DA5" w:rsidR="000055B1" w:rsidP="00CB0DA5" w:rsidRDefault="000055B1" w14:paraId="7CF0F04B" wp14:textId="77777777">
      <w:pPr>
        <w:pStyle w:val="Heading4"/>
        <w:rPr>
          <w:color w:val="auto"/>
          <w:lang w:val="en-US"/>
        </w:rPr>
      </w:pPr>
      <w:r w:rsidRPr="00CB0DA5">
        <w:rPr>
          <w:color w:val="auto"/>
          <w:lang w:val="en-US"/>
        </w:rPr>
        <w:t>2.</w:t>
      </w:r>
      <w:r w:rsidRPr="00CB0DA5" w:rsidR="00CB0DA5">
        <w:rPr>
          <w:color w:val="auto"/>
          <w:lang w:val="en-US"/>
        </w:rPr>
        <w:t>3.</w:t>
      </w:r>
      <w:r w:rsidRPr="00CB0DA5">
        <w:rPr>
          <w:color w:val="auto"/>
          <w:lang w:val="en-US"/>
        </w:rPr>
        <w:t>1 Pioneer Strategy: Vertical Integration and Agile Pricing</w:t>
      </w:r>
    </w:p>
    <w:p xmlns:wp14="http://schemas.microsoft.com/office/word/2010/wordml" w:rsidRPr="000055B1" w:rsidR="000055B1" w:rsidP="000055B1" w:rsidRDefault="002872F3" w14:paraId="51987EF0" wp14:noSpellErr="1" wp14:textId="2FDB18A2">
      <w:pPr>
        <w:spacing w:line="360" w:lineRule="auto"/>
        <w:jc w:val="both"/>
        <w:rPr>
          <w:rFonts w:ascii="Arial" w:hAnsi="Arial" w:cs="Arial"/>
          <w:sz w:val="24"/>
          <w:szCs w:val="24"/>
          <w:lang w:val="en-US"/>
        </w:rPr>
      </w:pPr>
      <w:r w:rsidRPr="7F78CC9F" w:rsidR="002872F3">
        <w:rPr>
          <w:rFonts w:ascii="Arial" w:hAnsi="Arial" w:cs="Arial"/>
          <w:sz w:val="24"/>
          <w:szCs w:val="24"/>
        </w:rPr>
        <w:t xml:space="preserve">Pioneers with little diversified revenue flow </w:t>
      </w:r>
      <w:r w:rsidRPr="7F78CC9F" w:rsidR="096100C7">
        <w:rPr>
          <w:rFonts w:ascii="Arial" w:hAnsi="Arial" w:cs="Arial"/>
          <w:sz w:val="24"/>
          <w:szCs w:val="24"/>
        </w:rPr>
        <w:t>must</w:t>
      </w:r>
      <w:r w:rsidRPr="7F78CC9F" w:rsidR="002872F3">
        <w:rPr>
          <w:rFonts w:ascii="Arial" w:hAnsi="Arial" w:cs="Arial"/>
          <w:sz w:val="24"/>
          <w:szCs w:val="24"/>
        </w:rPr>
        <w:t xml:space="preserve"> develop economic resilience by operation strategy and intensive and informat</w:t>
      </w:r>
      <w:r w:rsidRPr="7F78CC9F" w:rsidR="002872F3">
        <w:rPr>
          <w:rFonts w:ascii="Arial" w:hAnsi="Arial" w:cs="Arial"/>
          <w:sz w:val="24"/>
          <w:szCs w:val="24"/>
        </w:rPr>
        <w:t>ion-driven marketing strategies</w:t>
      </w:r>
      <w:r w:rsidRPr="7F78CC9F" w:rsidR="000055B1">
        <w:rPr>
          <w:rFonts w:ascii="Arial" w:hAnsi="Arial" w:cs="Arial"/>
          <w:sz w:val="24"/>
          <w:szCs w:val="24"/>
          <w:lang w:val="en-US"/>
        </w:rPr>
        <w:t>.</w:t>
      </w:r>
    </w:p>
    <w:p xmlns:wp14="http://schemas.microsoft.com/office/word/2010/wordml" w:rsidRPr="000055B1" w:rsidR="002872F3" w:rsidP="00E805A0" w:rsidRDefault="000055B1" w14:paraId="4A61B045" wp14:textId="77777777">
      <w:pPr>
        <w:spacing w:line="360" w:lineRule="auto"/>
        <w:jc w:val="both"/>
        <w:rPr>
          <w:rFonts w:ascii="Arial" w:hAnsi="Arial" w:cs="Arial"/>
          <w:sz w:val="24"/>
          <w:szCs w:val="24"/>
          <w:lang w:val="en-US"/>
        </w:rPr>
      </w:pPr>
      <w:r w:rsidRPr="000055B1">
        <w:rPr>
          <w:rFonts w:ascii="Arial" w:hAnsi="Arial" w:cs="Arial"/>
          <w:b/>
          <w:bCs/>
          <w:sz w:val="24"/>
          <w:szCs w:val="24"/>
          <w:lang w:val="en-US"/>
        </w:rPr>
        <w:t>Vertical Integration as a Cost-Control Mechanism:</w:t>
      </w:r>
      <w:r w:rsidRPr="000055B1">
        <w:rPr>
          <w:rFonts w:ascii="Arial" w:hAnsi="Arial" w:cs="Arial"/>
          <w:sz w:val="24"/>
          <w:szCs w:val="24"/>
          <w:lang w:val="en-US"/>
        </w:rPr>
        <w:t> </w:t>
      </w:r>
      <w:r w:rsidRPr="002872F3" w:rsidR="002872F3">
        <w:rPr>
          <w:rFonts w:ascii="Arial" w:hAnsi="Arial" w:cs="Arial"/>
          <w:sz w:val="24"/>
          <w:szCs w:val="24"/>
        </w:rPr>
        <w:t xml:space="preserve">The ultimate long-term </w:t>
      </w:r>
      <w:r w:rsidR="00EE1563">
        <w:rPr>
          <w:rFonts w:ascii="Arial" w:hAnsi="Arial" w:cs="Arial"/>
          <w:sz w:val="24"/>
          <w:szCs w:val="24"/>
        </w:rPr>
        <w:t>response</w:t>
      </w:r>
      <w:r w:rsidRPr="002872F3" w:rsidR="002872F3">
        <w:rPr>
          <w:rFonts w:ascii="Arial" w:hAnsi="Arial" w:cs="Arial"/>
          <w:sz w:val="24"/>
          <w:szCs w:val="24"/>
        </w:rPr>
        <w:t xml:space="preserve"> of Tesla to economic threats (e.g., inflation, supply chain disruption) is </w:t>
      </w:r>
      <w:r w:rsidR="002872F3">
        <w:rPr>
          <w:rFonts w:ascii="Arial" w:hAnsi="Arial" w:cs="Arial"/>
          <w:sz w:val="24"/>
          <w:szCs w:val="24"/>
        </w:rPr>
        <w:t>its</w:t>
      </w:r>
      <w:r w:rsidRPr="002872F3" w:rsidR="002872F3">
        <w:rPr>
          <w:rFonts w:ascii="Arial" w:hAnsi="Arial" w:cs="Arial"/>
          <w:sz w:val="24"/>
          <w:szCs w:val="24"/>
        </w:rPr>
        <w:t xml:space="preserve"> very high level of vertical integration</w:t>
      </w:r>
      <w:r w:rsidR="00EE1563">
        <w:rPr>
          <w:rFonts w:ascii="Arial" w:hAnsi="Arial" w:cs="Arial"/>
          <w:sz w:val="24"/>
          <w:szCs w:val="24"/>
        </w:rPr>
        <w:t xml:space="preserve"> </w:t>
      </w:r>
      <w:r w:rsidR="00EE1563">
        <w:rPr>
          <w:rFonts w:ascii="Arial" w:hAnsi="Arial" w:cs="Arial"/>
          <w:color w:val="2C3E50"/>
          <w:sz w:val="23"/>
          <w:szCs w:val="23"/>
          <w:shd w:val="clear" w:color="auto" w:fill="FFFFFF"/>
        </w:rPr>
        <w:t>(Tesla, 2021)</w:t>
      </w:r>
      <w:r w:rsidRPr="002872F3" w:rsidR="002872F3">
        <w:rPr>
          <w:rFonts w:ascii="Arial" w:hAnsi="Arial" w:cs="Arial"/>
          <w:sz w:val="24"/>
          <w:szCs w:val="24"/>
        </w:rPr>
        <w:t xml:space="preserve">. Tesla hedges supplier on the cost of products and prices in cases of shortages by controlling manufacture of its batteries, seat, and software. This was a necessary tactic at the time of the global supply chain crisis, as Tesla was able to keep producing cars when other traditional car manufacturers were going through serious challenges. </w:t>
      </w:r>
      <w:proofErr w:type="spellStart"/>
      <w:r w:rsidRPr="002872F3" w:rsidR="002872F3">
        <w:rPr>
          <w:rFonts w:ascii="Arial" w:hAnsi="Arial" w:cs="Arial"/>
          <w:sz w:val="24"/>
          <w:szCs w:val="24"/>
        </w:rPr>
        <w:t>Gigafactory</w:t>
      </w:r>
      <w:proofErr w:type="spellEnd"/>
      <w:r w:rsidRPr="002872F3" w:rsidR="002872F3">
        <w:rPr>
          <w:rFonts w:ascii="Arial" w:hAnsi="Arial" w:cs="Arial"/>
          <w:sz w:val="24"/>
          <w:szCs w:val="24"/>
        </w:rPr>
        <w:t xml:space="preserve"> Berlin was a calculated step to localise the production in the European market to lower the logistics costs and currency risk directly offsetting the economic risks of trade fluctuations around the world.</w:t>
      </w:r>
    </w:p>
    <w:p xmlns:wp14="http://schemas.microsoft.com/office/word/2010/wordml" w:rsidRPr="00627A55" w:rsidR="005E2D20" w:rsidP="00E805A0" w:rsidRDefault="000055B1" w14:paraId="14EB5A2F" wp14:textId="77777777" wp14:noSpellErr="1">
      <w:pPr>
        <w:spacing w:line="360" w:lineRule="auto"/>
        <w:jc w:val="both"/>
        <w:rPr>
          <w:rFonts w:ascii="Arial" w:hAnsi="Arial" w:cs="Arial"/>
          <w:sz w:val="24"/>
          <w:szCs w:val="24"/>
          <w:lang w:val="en-US"/>
        </w:rPr>
      </w:pPr>
      <w:r w:rsidRPr="43D223D1" w:rsidR="000055B1">
        <w:rPr>
          <w:rFonts w:ascii="Arial" w:hAnsi="Arial" w:cs="Arial"/>
          <w:b w:val="1"/>
          <w:bCs w:val="1"/>
          <w:sz w:val="24"/>
          <w:szCs w:val="24"/>
          <w:lang w:val="en-US"/>
        </w:rPr>
        <w:t>Dynamic and Aggressive Pricing:</w:t>
      </w:r>
      <w:r w:rsidRPr="43D223D1" w:rsidR="000055B1">
        <w:rPr>
          <w:rFonts w:ascii="Arial" w:hAnsi="Arial" w:cs="Arial"/>
          <w:sz w:val="24"/>
          <w:szCs w:val="24"/>
          <w:lang w:val="en-US"/>
        </w:rPr>
        <w:t> </w:t>
      </w:r>
      <w:r w:rsidRPr="43D223D1" w:rsidR="005E2D20">
        <w:rPr>
          <w:rFonts w:ascii="Arial" w:hAnsi="Arial" w:cs="Arial"/>
          <w:sz w:val="24"/>
          <w:szCs w:val="24"/>
        </w:rPr>
        <w:t xml:space="preserve">Tesla has been using an aggressive and highly dynamic pricing strategy </w:t>
      </w:r>
      <w:r w:rsidRPr="43D223D1" w:rsidR="005E2D20">
        <w:rPr>
          <w:rFonts w:ascii="Arial" w:hAnsi="Arial" w:cs="Arial"/>
          <w:sz w:val="24"/>
          <w:szCs w:val="24"/>
        </w:rPr>
        <w:t>in the midst of</w:t>
      </w:r>
      <w:r w:rsidRPr="43D223D1" w:rsidR="005E2D20">
        <w:rPr>
          <w:rFonts w:ascii="Arial" w:hAnsi="Arial" w:cs="Arial"/>
          <w:sz w:val="24"/>
          <w:szCs w:val="24"/>
        </w:rPr>
        <w:t xml:space="preserve"> the increasing interest rates and declining </w:t>
      </w:r>
      <w:r w:rsidRPr="43D223D1" w:rsidR="005E2D20">
        <w:rPr>
          <w:rFonts w:ascii="Arial" w:hAnsi="Arial" w:cs="Arial"/>
          <w:sz w:val="24"/>
          <w:szCs w:val="24"/>
        </w:rPr>
        <w:t xml:space="preserve">consumer spending. In 2023, Tesla began reducing the price of its models, decreasing the price of the Model Y and the Model 3 by up to PS4,000 in the UK (BBC, 2023). This was done due to the economic risk of a diminishing demand. Tesla had an opportunity to wage a price war and exert </w:t>
      </w:r>
      <w:r w:rsidRPr="43D223D1" w:rsidR="005E2D20">
        <w:rPr>
          <w:rFonts w:ascii="Arial" w:hAnsi="Arial" w:cs="Arial"/>
          <w:sz w:val="24"/>
          <w:szCs w:val="24"/>
        </w:rPr>
        <w:t>great pressure</w:t>
      </w:r>
      <w:r w:rsidRPr="43D223D1" w:rsidR="005E2D20">
        <w:rPr>
          <w:rFonts w:ascii="Arial" w:hAnsi="Arial" w:cs="Arial"/>
          <w:sz w:val="24"/>
          <w:szCs w:val="24"/>
        </w:rPr>
        <w:t xml:space="preserve"> on its followers who were not yet profitable on its EV lines, by using its profit margins, which were leading in the industry (Tesla reported over 15% per vehicle at the time). It is a classic pioneer strategy, of squeezing competitors in a recession with cost leadership </w:t>
      </w:r>
      <w:r w:rsidRPr="43D223D1" w:rsidR="005E2D20">
        <w:rPr>
          <w:rFonts w:ascii="Arial" w:hAnsi="Arial" w:cs="Arial"/>
          <w:sz w:val="24"/>
          <w:szCs w:val="24"/>
        </w:rPr>
        <w:t>acquired</w:t>
      </w:r>
      <w:r w:rsidRPr="43D223D1" w:rsidR="005E2D20">
        <w:rPr>
          <w:rFonts w:ascii="Arial" w:hAnsi="Arial" w:cs="Arial"/>
          <w:sz w:val="24"/>
          <w:szCs w:val="24"/>
        </w:rPr>
        <w:t xml:space="preserve"> through scale and integration.</w:t>
      </w:r>
    </w:p>
    <w:p xmlns:wp14="http://schemas.microsoft.com/office/word/2010/wordml" w:rsidRPr="00CB0DA5" w:rsidR="000055B1" w:rsidP="00CB0DA5" w:rsidRDefault="00CB0DA5" w14:paraId="2502C01C" wp14:textId="77777777">
      <w:pPr>
        <w:pStyle w:val="Heading4"/>
        <w:rPr>
          <w:color w:val="auto"/>
          <w:lang w:val="en-US"/>
        </w:rPr>
      </w:pPr>
      <w:r w:rsidRPr="00CB0DA5">
        <w:rPr>
          <w:color w:val="auto"/>
          <w:lang w:val="en-US"/>
        </w:rPr>
        <w:t>2.3.2</w:t>
      </w:r>
      <w:r w:rsidRPr="00CB0DA5" w:rsidR="000055B1">
        <w:rPr>
          <w:color w:val="auto"/>
          <w:lang w:val="en-US"/>
        </w:rPr>
        <w:t xml:space="preserve"> Follower Strategy: Portfolio Diversification and Strategic Segmentation</w:t>
      </w:r>
    </w:p>
    <w:p xmlns:wp14="http://schemas.microsoft.com/office/word/2010/wordml" w:rsidRPr="000055B1" w:rsidR="000055B1" w:rsidP="000055B1" w:rsidRDefault="000055B1" w14:paraId="3C6C0131" wp14:textId="77777777">
      <w:pPr>
        <w:spacing w:line="360" w:lineRule="auto"/>
        <w:jc w:val="both"/>
        <w:rPr>
          <w:rFonts w:ascii="Arial" w:hAnsi="Arial" w:cs="Arial"/>
          <w:sz w:val="24"/>
          <w:szCs w:val="24"/>
          <w:lang w:val="en-US"/>
        </w:rPr>
      </w:pPr>
      <w:r w:rsidRPr="000055B1">
        <w:rPr>
          <w:rFonts w:ascii="Arial" w:hAnsi="Arial" w:cs="Arial"/>
          <w:sz w:val="24"/>
          <w:szCs w:val="24"/>
          <w:lang w:val="en-US"/>
        </w:rPr>
        <w:t>Followers leverage their established business models as a shield, allowing them to respond to economic pressures with a more measured, segmented approach.</w:t>
      </w:r>
    </w:p>
    <w:p xmlns:wp14="http://schemas.microsoft.com/office/word/2010/wordml" w:rsidRPr="000055B1" w:rsidR="000055B1" w:rsidP="00527E88" w:rsidRDefault="000055B1" w14:paraId="1DD9169C" wp14:textId="462C15EA">
      <w:pPr>
        <w:spacing w:line="360" w:lineRule="auto"/>
        <w:jc w:val="both"/>
        <w:rPr>
          <w:rFonts w:ascii="Arial" w:hAnsi="Arial" w:cs="Arial"/>
          <w:sz w:val="24"/>
          <w:szCs w:val="24"/>
          <w:lang w:val="en-US"/>
        </w:rPr>
      </w:pPr>
      <w:r w:rsidRPr="7F78CC9F" w:rsidR="000055B1">
        <w:rPr>
          <w:rFonts w:ascii="Arial" w:hAnsi="Arial" w:cs="Arial"/>
          <w:b w:val="1"/>
          <w:bCs w:val="1"/>
          <w:sz w:val="24"/>
          <w:szCs w:val="24"/>
          <w:lang w:val="en-US"/>
        </w:rPr>
        <w:t>Cross-</w:t>
      </w:r>
      <w:r w:rsidRPr="7F78CC9F" w:rsidR="000055B1">
        <w:rPr>
          <w:rFonts w:ascii="Arial" w:hAnsi="Arial" w:cs="Arial"/>
          <w:b w:val="1"/>
          <w:bCs w:val="1"/>
          <w:sz w:val="24"/>
          <w:szCs w:val="24"/>
          <w:lang w:val="en-US"/>
        </w:rPr>
        <w:t>Subsidisation</w:t>
      </w:r>
      <w:r w:rsidRPr="7F78CC9F" w:rsidR="000055B1">
        <w:rPr>
          <w:rFonts w:ascii="Arial" w:hAnsi="Arial" w:cs="Arial"/>
          <w:b w:val="1"/>
          <w:bCs w:val="1"/>
          <w:sz w:val="24"/>
          <w:szCs w:val="24"/>
          <w:lang w:val="en-US"/>
        </w:rPr>
        <w:t xml:space="preserve"> and Phased Transitions:</w:t>
      </w:r>
      <w:r w:rsidRPr="7F78CC9F" w:rsidR="000055B1">
        <w:rPr>
          <w:rFonts w:ascii="Arial" w:hAnsi="Arial" w:cs="Arial"/>
          <w:sz w:val="24"/>
          <w:szCs w:val="24"/>
          <w:lang w:val="en-US"/>
        </w:rPr>
        <w:t xml:space="preserve"> Ford’s primary strategic response to economic volatility is its diversified portfolio. The significant profits generated from its global sales of ICE vehicles, particularly the Ranger pickup and Transit van, are used to fund the costly EV transition. </w:t>
      </w:r>
      <w:r w:rsidRPr="7F78CC9F" w:rsidR="00527E88">
        <w:rPr>
          <w:rFonts w:ascii="Arial" w:hAnsi="Arial" w:cs="Arial"/>
          <w:sz w:val="24"/>
          <w:szCs w:val="24"/>
          <w:lang w:val="en-US"/>
        </w:rPr>
        <w:t xml:space="preserve">Ford </w:t>
      </w:r>
      <w:r w:rsidRPr="7F78CC9F" w:rsidR="6A1101AB">
        <w:rPr>
          <w:rFonts w:ascii="Arial" w:hAnsi="Arial" w:cs="Arial"/>
          <w:sz w:val="24"/>
          <w:szCs w:val="24"/>
          <w:lang w:val="en-US"/>
        </w:rPr>
        <w:t>can</w:t>
      </w:r>
      <w:r w:rsidRPr="7F78CC9F" w:rsidR="00527E88">
        <w:rPr>
          <w:rFonts w:ascii="Arial" w:hAnsi="Arial" w:cs="Arial"/>
          <w:sz w:val="24"/>
          <w:szCs w:val="24"/>
          <w:lang w:val="en-US"/>
        </w:rPr>
        <w:t xml:space="preserve"> </w:t>
      </w:r>
      <w:r w:rsidRPr="7F78CC9F" w:rsidR="00527E88">
        <w:rPr>
          <w:rFonts w:ascii="Arial" w:hAnsi="Arial" w:cs="Arial"/>
          <w:sz w:val="24"/>
          <w:szCs w:val="24"/>
          <w:lang w:val="en-US"/>
        </w:rPr>
        <w:t>maintain</w:t>
      </w:r>
      <w:r w:rsidRPr="7F78CC9F" w:rsidR="00527E88">
        <w:rPr>
          <w:rFonts w:ascii="Arial" w:hAnsi="Arial" w:cs="Arial"/>
          <w:sz w:val="24"/>
          <w:szCs w:val="24"/>
          <w:lang w:val="en-US"/>
        </w:rPr>
        <w:t xml:space="preserve"> losses in its Model e (EV) division, which reported a $4.7 billion loss for the entire year 2023, while still investing in future growth thanks to this cross-subsidization (Ford Motor Company, 2024). This financial cushion gives the follower the ability to withstand protracted economic headwinds, something pu</w:t>
      </w:r>
      <w:r w:rsidRPr="7F78CC9F" w:rsidR="00527E88">
        <w:rPr>
          <w:rFonts w:ascii="Arial" w:hAnsi="Arial" w:cs="Arial"/>
          <w:sz w:val="24"/>
          <w:szCs w:val="24"/>
          <w:lang w:val="en-US"/>
        </w:rPr>
        <w:t>re-play EV pioneers do not have</w:t>
      </w:r>
      <w:r w:rsidRPr="7F78CC9F" w:rsidR="000055B1">
        <w:rPr>
          <w:rFonts w:ascii="Arial" w:hAnsi="Arial" w:cs="Arial"/>
          <w:sz w:val="24"/>
          <w:szCs w:val="24"/>
          <w:lang w:val="en-US"/>
        </w:rPr>
        <w:t>.</w:t>
      </w:r>
    </w:p>
    <w:p xmlns:wp14="http://schemas.microsoft.com/office/word/2010/wordml" w:rsidRPr="000055B1" w:rsidR="000055B1" w:rsidP="00527E88" w:rsidRDefault="000055B1" w14:paraId="1F625F1C" wp14:textId="77777777">
      <w:pPr>
        <w:spacing w:line="360" w:lineRule="auto"/>
        <w:jc w:val="both"/>
        <w:rPr>
          <w:rFonts w:ascii="Arial" w:hAnsi="Arial" w:cs="Arial"/>
          <w:sz w:val="24"/>
          <w:szCs w:val="24"/>
          <w:lang w:val="en-US"/>
        </w:rPr>
      </w:pPr>
      <w:r w:rsidRPr="000055B1">
        <w:rPr>
          <w:rFonts w:ascii="Arial" w:hAnsi="Arial" w:cs="Arial"/>
          <w:b/>
          <w:bCs/>
          <w:sz w:val="24"/>
          <w:szCs w:val="24"/>
          <w:lang w:val="en-US"/>
        </w:rPr>
        <w:t>Differentiated Branding and Market Segmentation:</w:t>
      </w:r>
      <w:r w:rsidRPr="000055B1">
        <w:rPr>
          <w:rFonts w:ascii="Arial" w:hAnsi="Arial" w:cs="Arial"/>
          <w:sz w:val="24"/>
          <w:szCs w:val="24"/>
          <w:lang w:val="en-US"/>
        </w:rPr>
        <w:t xml:space="preserve"> Instead of competing solely on price, followers use targeted marketing to defend and grow their market share. Ford has strategically segmented its EV offerings. </w:t>
      </w:r>
      <w:r w:rsidRPr="00527E88" w:rsidR="00527E88">
        <w:rPr>
          <w:rFonts w:ascii="Arial" w:hAnsi="Arial" w:cs="Arial"/>
          <w:sz w:val="24"/>
          <w:szCs w:val="24"/>
          <w:lang w:val="en-US"/>
        </w:rPr>
        <w:t>The Mustang Mach-E is positioned as a performance SUV, using the well-known Mustang name to support its high price. On the other hand, the UK's most popular automobile class, the mass-market B-SUV category, is the target market for the future Ford Puma EV. Ford reduces the possibility that a recession will impact any one group of consumers by introduci</w:t>
      </w:r>
      <w:r w:rsidR="00527E88">
        <w:rPr>
          <w:rFonts w:ascii="Arial" w:hAnsi="Arial" w:cs="Arial"/>
          <w:sz w:val="24"/>
          <w:szCs w:val="24"/>
          <w:lang w:val="en-US"/>
        </w:rPr>
        <w:t>ng cars in a variety of markets</w:t>
      </w:r>
      <w:r w:rsidRPr="000055B1">
        <w:rPr>
          <w:rFonts w:ascii="Arial" w:hAnsi="Arial" w:cs="Arial"/>
          <w:sz w:val="24"/>
          <w:szCs w:val="24"/>
          <w:lang w:val="en-US"/>
        </w:rPr>
        <w:t>. This multi-pronged approach allows them to respond to economic threats not with across-the-board price cuts, but with a diversified product offensive that caters to different purchasing power levels.</w:t>
      </w:r>
    </w:p>
    <w:p xmlns:wp14="http://schemas.microsoft.com/office/word/2010/wordml" w:rsidRPr="000055B1" w:rsidR="000055B1" w:rsidP="00CB0DA5" w:rsidRDefault="00CB0DA5" w14:paraId="069C3CB3" wp14:textId="77777777">
      <w:pPr>
        <w:pStyle w:val="Heading3"/>
        <w:rPr>
          <w:lang w:val="en-US"/>
        </w:rPr>
      </w:pPr>
      <w:bookmarkStart w:name="_Toc212112810" w:id="13"/>
      <w:r>
        <w:rPr>
          <w:lang w:val="en-US"/>
        </w:rPr>
        <w:t>2.4</w:t>
      </w:r>
      <w:r w:rsidRPr="000055B1" w:rsidR="000055B1">
        <w:rPr>
          <w:lang w:val="en-US"/>
        </w:rPr>
        <w:t xml:space="preserve"> Critical Conclusion: The Evolving Nature of Competitive Responses</w:t>
      </w:r>
      <w:bookmarkEnd w:id="13"/>
    </w:p>
    <w:p xmlns:wp14="http://schemas.microsoft.com/office/word/2010/wordml" w:rsidRPr="000055B1" w:rsidR="000055B1" w:rsidP="000055B1" w:rsidRDefault="000055B1" w14:paraId="3BF69FCD" wp14:textId="77777777">
      <w:pPr>
        <w:spacing w:line="360" w:lineRule="auto"/>
        <w:jc w:val="both"/>
        <w:rPr>
          <w:rFonts w:ascii="Arial" w:hAnsi="Arial" w:cs="Arial"/>
          <w:sz w:val="24"/>
          <w:szCs w:val="24"/>
          <w:lang w:val="en-US"/>
        </w:rPr>
      </w:pPr>
      <w:r w:rsidRPr="000055B1">
        <w:rPr>
          <w:rFonts w:ascii="Arial" w:hAnsi="Arial" w:cs="Arial"/>
          <w:sz w:val="24"/>
          <w:szCs w:val="24"/>
          <w:lang w:val="en-US"/>
        </w:rPr>
        <w:t xml:space="preserve">The strategic responses of pioneers and followers are not static; they are in a constant state of evolution and convergence. </w:t>
      </w:r>
      <w:r w:rsidRPr="00DC5455" w:rsidR="00DC5455">
        <w:rPr>
          <w:rFonts w:ascii="Arial" w:hAnsi="Arial" w:cs="Arial"/>
          <w:sz w:val="24"/>
          <w:szCs w:val="24"/>
          <w:lang w:val="en-US"/>
        </w:rPr>
        <w:t xml:space="preserve">With its proposed £25,000 model and </w:t>
      </w:r>
      <w:r w:rsidRPr="00DC5455" w:rsidR="00DC5455">
        <w:rPr>
          <w:rFonts w:ascii="Arial" w:hAnsi="Arial" w:cs="Arial"/>
          <w:sz w:val="24"/>
          <w:szCs w:val="24"/>
          <w:lang w:val="en-US"/>
        </w:rPr>
        <w:t>the availability of its private network, Tesla, the quintessential pioneer, is gradually embracing follower-like tactics.</w:t>
      </w:r>
      <w:r w:rsidR="00DC5455">
        <w:rPr>
          <w:rFonts w:ascii="Arial" w:hAnsi="Arial" w:cs="Arial"/>
          <w:sz w:val="24"/>
          <w:szCs w:val="24"/>
          <w:lang w:val="en-US"/>
        </w:rPr>
        <w:t xml:space="preserve"> </w:t>
      </w:r>
      <w:r w:rsidRPr="000055B1">
        <w:rPr>
          <w:rFonts w:ascii="Arial" w:hAnsi="Arial" w:cs="Arial"/>
          <w:sz w:val="24"/>
          <w:szCs w:val="24"/>
          <w:lang w:val="en-US"/>
        </w:rPr>
        <w:t>Conversely, Ford is being forced to adopt pioneer-like ag</w:t>
      </w:r>
      <w:r w:rsidR="00CB0DA5">
        <w:rPr>
          <w:rFonts w:ascii="Arial" w:hAnsi="Arial" w:cs="Arial"/>
          <w:sz w:val="24"/>
          <w:szCs w:val="24"/>
          <w:lang w:val="en-US"/>
        </w:rPr>
        <w:t>ility, restructuring its organiz</w:t>
      </w:r>
      <w:r w:rsidRPr="000055B1">
        <w:rPr>
          <w:rFonts w:ascii="Arial" w:hAnsi="Arial" w:cs="Arial"/>
          <w:sz w:val="24"/>
          <w:szCs w:val="24"/>
          <w:lang w:val="en-US"/>
        </w:rPr>
        <w:t>ation to accelerate innovation and compete in a software-defined future.</w:t>
      </w:r>
    </w:p>
    <w:p xmlns:wp14="http://schemas.microsoft.com/office/word/2010/wordml" w:rsidRPr="000055B1" w:rsidR="000055B1" w:rsidP="000055B1" w:rsidRDefault="000055B1" w14:paraId="25B5CE67" wp14:textId="77777777" wp14:noSpellErr="1">
      <w:pPr>
        <w:spacing w:line="360" w:lineRule="auto"/>
        <w:jc w:val="both"/>
        <w:rPr>
          <w:rFonts w:ascii="Arial" w:hAnsi="Arial" w:cs="Arial"/>
          <w:sz w:val="24"/>
          <w:szCs w:val="24"/>
          <w:lang w:val="en-US"/>
        </w:rPr>
      </w:pPr>
      <w:r w:rsidRPr="43D223D1" w:rsidR="000055B1">
        <w:rPr>
          <w:rFonts w:ascii="Arial" w:hAnsi="Arial" w:cs="Arial"/>
          <w:sz w:val="24"/>
          <w:szCs w:val="24"/>
          <w:lang w:val="en-US"/>
        </w:rPr>
        <w:t xml:space="preserve">The competitiveness of each strategic position </w:t>
      </w:r>
      <w:r w:rsidRPr="43D223D1" w:rsidR="000055B1">
        <w:rPr>
          <w:rFonts w:ascii="Arial" w:hAnsi="Arial" w:cs="Arial"/>
          <w:sz w:val="24"/>
          <w:szCs w:val="24"/>
          <w:lang w:val="en-US"/>
        </w:rPr>
        <w:t>ultimately hinges</w:t>
      </w:r>
      <w:r w:rsidRPr="43D223D1" w:rsidR="000055B1">
        <w:rPr>
          <w:rFonts w:ascii="Arial" w:hAnsi="Arial" w:cs="Arial"/>
          <w:sz w:val="24"/>
          <w:szCs w:val="24"/>
          <w:lang w:val="en-US"/>
        </w:rPr>
        <w:t xml:space="preserve"> on execution within the macro-environment. A </w:t>
      </w:r>
      <w:r w:rsidRPr="43D223D1" w:rsidR="000055B1">
        <w:rPr>
          <w:rFonts w:ascii="Arial" w:hAnsi="Arial" w:cs="Arial"/>
          <w:sz w:val="24"/>
          <w:szCs w:val="24"/>
          <w:lang w:val="en-US"/>
        </w:rPr>
        <w:t>pioneer's</w:t>
      </w:r>
      <w:r w:rsidRPr="43D223D1" w:rsidR="000055B1">
        <w:rPr>
          <w:rFonts w:ascii="Arial" w:hAnsi="Arial" w:cs="Arial"/>
          <w:sz w:val="24"/>
          <w:szCs w:val="24"/>
          <w:lang w:val="en-US"/>
        </w:rPr>
        <w:t xml:space="preserve"> strategy of ecosystem lock-in is powerful, but it can be undermined by re</w:t>
      </w:r>
      <w:r w:rsidRPr="43D223D1" w:rsidR="00BA7CD1">
        <w:rPr>
          <w:rFonts w:ascii="Arial" w:hAnsi="Arial" w:cs="Arial"/>
          <w:sz w:val="24"/>
          <w:szCs w:val="24"/>
          <w:lang w:val="en-US"/>
        </w:rPr>
        <w:t>gulatory pressure for standardiz</w:t>
      </w:r>
      <w:r w:rsidRPr="43D223D1" w:rsidR="000055B1">
        <w:rPr>
          <w:rFonts w:ascii="Arial" w:hAnsi="Arial" w:cs="Arial"/>
          <w:sz w:val="24"/>
          <w:szCs w:val="24"/>
          <w:lang w:val="en-US"/>
        </w:rPr>
        <w:t xml:space="preserve">ation. </w:t>
      </w:r>
      <w:r w:rsidRPr="43D223D1" w:rsidR="00DC5455">
        <w:rPr>
          <w:rFonts w:ascii="Arial" w:hAnsi="Arial" w:cs="Arial"/>
          <w:sz w:val="24"/>
          <w:szCs w:val="24"/>
          <w:lang w:val="en-US"/>
        </w:rPr>
        <w:t xml:space="preserve">Cross-subsidization is a robust strategy for followers, but it relies on old ICE companies' sustained profitability in a market that is becoming </w:t>
      </w:r>
      <w:r w:rsidRPr="43D223D1" w:rsidR="00DC5455">
        <w:rPr>
          <w:rFonts w:ascii="Arial" w:hAnsi="Arial" w:cs="Arial"/>
          <w:sz w:val="24"/>
          <w:szCs w:val="24"/>
          <w:lang w:val="en-US"/>
        </w:rPr>
        <w:t>more and more</w:t>
      </w:r>
      <w:r w:rsidRPr="43D223D1" w:rsidR="00DC5455">
        <w:rPr>
          <w:rFonts w:ascii="Arial" w:hAnsi="Arial" w:cs="Arial"/>
          <w:sz w:val="24"/>
          <w:szCs w:val="24"/>
          <w:lang w:val="en-US"/>
        </w:rPr>
        <w:t xml:space="preserve"> anti-fossil fuel.</w:t>
      </w:r>
      <w:r w:rsidRPr="43D223D1" w:rsidR="00DC5455">
        <w:rPr>
          <w:rFonts w:ascii="Arial" w:hAnsi="Arial" w:cs="Arial"/>
          <w:sz w:val="24"/>
          <w:szCs w:val="24"/>
          <w:lang w:val="en-US"/>
        </w:rPr>
        <w:t xml:space="preserve"> </w:t>
      </w:r>
      <w:r w:rsidRPr="43D223D1" w:rsidR="000055B1">
        <w:rPr>
          <w:rFonts w:ascii="Arial" w:hAnsi="Arial" w:cs="Arial"/>
          <w:sz w:val="24"/>
          <w:szCs w:val="24"/>
          <w:lang w:val="en-US"/>
        </w:rPr>
        <w:t>As the UK market evolves—with EV sales growing to account for 16.5% of the total new car market in 2023 (SMMT, 2024)—the lines between pioneer and follower will continue to blur. T</w:t>
      </w:r>
      <w:r w:rsidRPr="43D223D1" w:rsidR="001250AD">
        <w:rPr>
          <w:rFonts w:ascii="Arial" w:hAnsi="Arial" w:cs="Arial"/>
          <w:sz w:val="24"/>
          <w:szCs w:val="24"/>
          <w:lang w:val="en-US"/>
        </w:rPr>
        <w:t>he winners will be those organiz</w:t>
      </w:r>
      <w:r w:rsidRPr="43D223D1" w:rsidR="000055B1">
        <w:rPr>
          <w:rFonts w:ascii="Arial" w:hAnsi="Arial" w:cs="Arial"/>
          <w:sz w:val="24"/>
          <w:szCs w:val="24"/>
          <w:lang w:val="en-US"/>
        </w:rPr>
        <w:t xml:space="preserve">ations, regardless of their </w:t>
      </w:r>
      <w:r w:rsidRPr="43D223D1" w:rsidR="000055B1">
        <w:rPr>
          <w:rFonts w:ascii="Arial" w:hAnsi="Arial" w:cs="Arial"/>
          <w:sz w:val="24"/>
          <w:szCs w:val="24"/>
          <w:lang w:val="en-US"/>
        </w:rPr>
        <w:t>initial</w:t>
      </w:r>
      <w:r w:rsidRPr="43D223D1" w:rsidR="000055B1">
        <w:rPr>
          <w:rFonts w:ascii="Arial" w:hAnsi="Arial" w:cs="Arial"/>
          <w:sz w:val="24"/>
          <w:szCs w:val="24"/>
          <w:lang w:val="en-US"/>
        </w:rPr>
        <w:t xml:space="preserve"> market entry status, that can most adeptly orchestrate a portfolio of strategies to turn macro-environmental threats into sustainable competitive advantages</w:t>
      </w:r>
      <w:r w:rsidRPr="43D223D1" w:rsidR="0010599A">
        <w:rPr>
          <w:rFonts w:ascii="Arial" w:hAnsi="Arial" w:cs="Arial"/>
          <w:sz w:val="24"/>
          <w:szCs w:val="24"/>
          <w:lang w:val="en-US"/>
        </w:rPr>
        <w:t>.</w:t>
      </w:r>
    </w:p>
    <w:p xmlns:wp14="http://schemas.microsoft.com/office/word/2010/wordml" w:rsidRPr="0018664A" w:rsidR="0018664A" w:rsidP="0018664A" w:rsidRDefault="005A5ED8" w14:paraId="02614873" wp14:textId="77777777">
      <w:pPr>
        <w:spacing w:line="360" w:lineRule="auto"/>
        <w:jc w:val="both"/>
        <w:rPr>
          <w:rFonts w:ascii="Arial" w:hAnsi="Arial" w:cs="Arial"/>
          <w:sz w:val="24"/>
          <w:szCs w:val="24"/>
          <w:lang w:val="en-US"/>
        </w:rPr>
      </w:pPr>
      <w:r w:rsidRPr="005A5ED8">
        <w:rPr>
          <w:rFonts w:ascii="Arial" w:hAnsi="Arial" w:cs="Arial"/>
          <w:sz w:val="24"/>
          <w:szCs w:val="24"/>
        </w:rPr>
        <w:t>.</w:t>
      </w:r>
    </w:p>
    <w:p xmlns:wp14="http://schemas.microsoft.com/office/word/2010/wordml" w:rsidR="001515C7" w:rsidP="0018664A" w:rsidRDefault="001515C7" w14:paraId="44EAFD9C" wp14:textId="77777777">
      <w:pPr>
        <w:spacing w:line="360" w:lineRule="auto"/>
        <w:ind w:firstLine="720"/>
        <w:jc w:val="both"/>
        <w:rPr>
          <w:rFonts w:ascii="Times New Roman" w:hAnsi="Times New Roman" w:cs="Times New Roman" w:eastAsiaTheme="majorEastAsia"/>
          <w:b/>
          <w:bCs/>
          <w:color w:val="2E74B5" w:themeColor="accent1" w:themeShade="BF"/>
          <w:sz w:val="28"/>
          <w:szCs w:val="28"/>
        </w:rPr>
      </w:pPr>
      <w:r>
        <w:rPr>
          <w:rFonts w:ascii="Times New Roman" w:hAnsi="Times New Roman" w:cs="Times New Roman"/>
        </w:rPr>
        <w:br w:type="page"/>
      </w:r>
    </w:p>
    <w:p xmlns:wp14="http://schemas.microsoft.com/office/word/2010/wordml" w:rsidRPr="009225E6" w:rsidR="008E3138" w:rsidP="000B5FFF" w:rsidRDefault="004561EB" w14:paraId="071E4E01" wp14:textId="77777777">
      <w:pPr>
        <w:pStyle w:val="Heading1"/>
        <w:jc w:val="both"/>
        <w:rPr>
          <w:rFonts w:ascii="Times New Roman" w:hAnsi="Times New Roman" w:cs="Times New Roman"/>
        </w:rPr>
      </w:pPr>
      <w:bookmarkStart w:name="_Toc212112811" w:id="14"/>
      <w:r w:rsidRPr="009225E6">
        <w:rPr>
          <w:rFonts w:ascii="Times New Roman" w:hAnsi="Times New Roman" w:cs="Times New Roman"/>
        </w:rPr>
        <w:t>References</w:t>
      </w:r>
      <w:bookmarkEnd w:id="14"/>
    </w:p>
    <w:p xmlns:wp14="http://schemas.microsoft.com/office/word/2010/wordml" w:rsidRPr="002D2775" w:rsidR="00310EBD" w:rsidP="00310EBD" w:rsidRDefault="00310EBD" w14:paraId="588B62E3" wp14:textId="77777777">
      <w:pPr>
        <w:pStyle w:val="ListParagraph"/>
        <w:numPr>
          <w:ilvl w:val="0"/>
          <w:numId w:val="34"/>
        </w:numPr>
        <w:spacing w:after="200" w:line="360" w:lineRule="auto"/>
        <w:rPr>
          <w:rFonts w:ascii="Arial" w:hAnsi="Arial" w:cs="Arial"/>
          <w:color w:val="2C3E50"/>
          <w:sz w:val="24"/>
          <w:szCs w:val="24"/>
          <w:shd w:val="clear" w:color="auto" w:fill="FEF1C4"/>
        </w:rPr>
      </w:pPr>
      <w:bookmarkStart w:name="_GoBack" w:id="15"/>
      <w:r w:rsidRPr="00B258A2">
        <w:rPr>
          <w:rFonts w:ascii="Arial" w:hAnsi="Arial" w:cs="Arial"/>
          <w:sz w:val="24"/>
          <w:szCs w:val="24"/>
        </w:rPr>
        <w:t>CMA (2021). </w:t>
      </w:r>
      <w:r w:rsidRPr="00B258A2">
        <w:rPr>
          <w:rFonts w:ascii="Arial" w:hAnsi="Arial" w:cs="Arial"/>
          <w:i/>
          <w:iCs/>
          <w:sz w:val="24"/>
          <w:szCs w:val="24"/>
        </w:rPr>
        <w:t>Final Report</w:t>
      </w:r>
      <w:r w:rsidRPr="00B258A2">
        <w:rPr>
          <w:rFonts w:ascii="Arial" w:hAnsi="Arial" w:cs="Arial"/>
          <w:sz w:val="24"/>
          <w:szCs w:val="24"/>
        </w:rPr>
        <w:t xml:space="preserve">. [online] GOV.UK. Available at: </w:t>
      </w:r>
      <w:bookmarkEnd w:id="15"/>
      <w:r w:rsidR="003706E8">
        <w:fldChar w:fldCharType="begin"/>
      </w:r>
      <w:r w:rsidR="003706E8">
        <w:instrText xml:space="preserve"> HYPERLINK "https://www.gov.uk/government/publications/electric-vehicle-charging-market-study-final-report/final-report" </w:instrText>
      </w:r>
      <w:r w:rsidR="003706E8">
        <w:fldChar w:fldCharType="separate"/>
      </w:r>
      <w:r w:rsidRPr="002D2775">
        <w:rPr>
          <w:rStyle w:val="Hyperlink"/>
          <w:rFonts w:ascii="Arial" w:hAnsi="Arial" w:cs="Arial"/>
          <w:sz w:val="24"/>
          <w:szCs w:val="24"/>
        </w:rPr>
        <w:t>https://www.gov.uk/government/publications/electric-vehicle-charging-market-study-final-report/final-report</w:t>
      </w:r>
      <w:r w:rsidR="003706E8">
        <w:rPr>
          <w:rStyle w:val="Hyperlink"/>
          <w:rFonts w:ascii="Arial" w:hAnsi="Arial" w:cs="Arial"/>
          <w:sz w:val="24"/>
          <w:szCs w:val="24"/>
        </w:rPr>
        <w:fldChar w:fldCharType="end"/>
      </w:r>
      <w:r w:rsidRPr="002D2775">
        <w:rPr>
          <w:rFonts w:ascii="Arial" w:hAnsi="Arial" w:cs="Arial"/>
          <w:color w:val="2C3E50"/>
          <w:sz w:val="24"/>
          <w:szCs w:val="24"/>
        </w:rPr>
        <w:t>.</w:t>
      </w:r>
    </w:p>
    <w:p xmlns:wp14="http://schemas.microsoft.com/office/word/2010/wordml" w:rsidRPr="002D2775" w:rsidR="00310EBD" w:rsidP="00310EBD" w:rsidRDefault="00310EBD" w14:paraId="2559A375" wp14:textId="77777777">
      <w:pPr>
        <w:pStyle w:val="ListParagraph"/>
        <w:numPr>
          <w:ilvl w:val="0"/>
          <w:numId w:val="34"/>
        </w:numPr>
        <w:spacing w:after="200" w:line="360" w:lineRule="auto"/>
        <w:rPr>
          <w:rFonts w:ascii="Arial" w:hAnsi="Arial" w:cs="Arial"/>
          <w:color w:val="2C3E50"/>
          <w:sz w:val="24"/>
          <w:szCs w:val="24"/>
          <w:shd w:val="clear" w:color="auto" w:fill="FEF1C4"/>
        </w:rPr>
      </w:pPr>
      <w:r w:rsidRPr="00B258A2">
        <w:rPr>
          <w:rFonts w:ascii="Arial" w:hAnsi="Arial" w:cs="Arial"/>
          <w:sz w:val="24"/>
          <w:szCs w:val="24"/>
        </w:rPr>
        <w:t>CAR Magazine. (2025). </w:t>
      </w:r>
      <w:r w:rsidRPr="00B258A2">
        <w:rPr>
          <w:rFonts w:ascii="Arial" w:hAnsi="Arial" w:cs="Arial"/>
          <w:i/>
          <w:iCs/>
          <w:sz w:val="24"/>
          <w:szCs w:val="24"/>
        </w:rPr>
        <w:t>Tesla Superchargers: everything you need to know</w:t>
      </w:r>
      <w:r w:rsidRPr="00B258A2">
        <w:rPr>
          <w:rFonts w:ascii="Arial" w:hAnsi="Arial" w:cs="Arial"/>
          <w:sz w:val="24"/>
          <w:szCs w:val="24"/>
        </w:rPr>
        <w:t xml:space="preserve">. [online] Available at: </w:t>
      </w:r>
      <w:hyperlink w:history="1" r:id="rId18">
        <w:r w:rsidRPr="002D2775">
          <w:rPr>
            <w:rStyle w:val="Hyperlink"/>
            <w:rFonts w:ascii="Arial" w:hAnsi="Arial" w:cs="Arial"/>
            <w:sz w:val="24"/>
            <w:szCs w:val="24"/>
          </w:rPr>
          <w:t>https://www.carmagazine.co.uk/electric/charging-network/tesla-supercharger/</w:t>
        </w:r>
      </w:hyperlink>
      <w:r w:rsidRPr="002D2775">
        <w:rPr>
          <w:rFonts w:ascii="Arial" w:hAnsi="Arial" w:cs="Arial"/>
          <w:color w:val="2C3E50"/>
          <w:sz w:val="24"/>
          <w:szCs w:val="24"/>
        </w:rPr>
        <w:t>.</w:t>
      </w:r>
    </w:p>
    <w:p xmlns:wp14="http://schemas.microsoft.com/office/word/2010/wordml" w:rsidRPr="00B258A2" w:rsidR="00310EBD" w:rsidP="00310EBD" w:rsidRDefault="00310EBD" w14:paraId="0458B2EE" wp14:textId="77777777">
      <w:pPr>
        <w:pStyle w:val="ListParagraph"/>
        <w:numPr>
          <w:ilvl w:val="0"/>
          <w:numId w:val="34"/>
        </w:numPr>
        <w:spacing w:after="200" w:line="360" w:lineRule="auto"/>
        <w:rPr>
          <w:rFonts w:ascii="Arial" w:hAnsi="Arial" w:cs="Arial"/>
          <w:sz w:val="24"/>
          <w:szCs w:val="24"/>
        </w:rPr>
      </w:pPr>
      <w:proofErr w:type="spellStart"/>
      <w:r w:rsidRPr="00B258A2">
        <w:rPr>
          <w:rFonts w:ascii="Arial" w:hAnsi="Arial" w:cs="Arial"/>
          <w:sz w:val="24"/>
          <w:szCs w:val="24"/>
        </w:rPr>
        <w:t>Groß</w:t>
      </w:r>
      <w:proofErr w:type="spellEnd"/>
      <w:r w:rsidRPr="00B258A2">
        <w:rPr>
          <w:rFonts w:ascii="Arial" w:hAnsi="Arial" w:cs="Arial"/>
          <w:sz w:val="24"/>
          <w:szCs w:val="24"/>
        </w:rPr>
        <w:t>, A. (2022). </w:t>
      </w:r>
      <w:r w:rsidRPr="00B258A2">
        <w:rPr>
          <w:rFonts w:ascii="Arial" w:hAnsi="Arial" w:cs="Arial"/>
          <w:i/>
          <w:iCs/>
          <w:sz w:val="24"/>
          <w:szCs w:val="24"/>
        </w:rPr>
        <w:t>Volkswagen and Ford Expand Collaboration on MEB Electric Platform</w:t>
      </w:r>
      <w:r w:rsidRPr="00B258A2">
        <w:rPr>
          <w:rFonts w:ascii="Arial" w:hAnsi="Arial" w:cs="Arial"/>
          <w:sz w:val="24"/>
          <w:szCs w:val="24"/>
        </w:rPr>
        <w:t xml:space="preserve">. [online] Volkswagen Group. Available at: https://www.volkswagen-group.com/en/press-releases/volkswagen-and-ford-expand-collaboration-on-meb-electric-platform-16817. </w:t>
      </w:r>
    </w:p>
    <w:p xmlns:wp14="http://schemas.microsoft.com/office/word/2010/wordml" w:rsidRPr="00B258A2" w:rsidR="00310EBD" w:rsidP="00310EBD" w:rsidRDefault="00310EBD" w14:paraId="2AD77718" wp14:textId="77777777">
      <w:pPr>
        <w:pStyle w:val="ListParagraph"/>
        <w:numPr>
          <w:ilvl w:val="0"/>
          <w:numId w:val="34"/>
        </w:numPr>
        <w:spacing w:after="200" w:line="360" w:lineRule="auto"/>
        <w:rPr>
          <w:rFonts w:ascii="Arial" w:hAnsi="Arial" w:cs="Arial"/>
          <w:bCs/>
          <w:sz w:val="24"/>
          <w:szCs w:val="24"/>
        </w:rPr>
      </w:pPr>
      <w:r w:rsidRPr="00B258A2">
        <w:rPr>
          <w:rFonts w:ascii="Arial" w:hAnsi="Arial" w:cs="Arial"/>
          <w:sz w:val="24"/>
          <w:szCs w:val="24"/>
          <w:shd w:val="clear" w:color="auto" w:fill="FFFFFF"/>
        </w:rPr>
        <w:t>Gómez-</w:t>
      </w:r>
      <w:proofErr w:type="spellStart"/>
      <w:r w:rsidRPr="00B258A2">
        <w:rPr>
          <w:rFonts w:ascii="Arial" w:hAnsi="Arial" w:cs="Arial"/>
          <w:sz w:val="24"/>
          <w:szCs w:val="24"/>
          <w:shd w:val="clear" w:color="auto" w:fill="FFFFFF"/>
        </w:rPr>
        <w:t>Galán</w:t>
      </w:r>
      <w:proofErr w:type="spellEnd"/>
      <w:r w:rsidRPr="00B258A2">
        <w:rPr>
          <w:rFonts w:ascii="Arial" w:hAnsi="Arial" w:cs="Arial"/>
          <w:sz w:val="24"/>
          <w:szCs w:val="24"/>
          <w:shd w:val="clear" w:color="auto" w:fill="FFFFFF"/>
        </w:rPr>
        <w:t>, J. (2024). </w:t>
      </w:r>
      <w:r w:rsidRPr="00B258A2">
        <w:rPr>
          <w:rFonts w:ascii="Arial" w:hAnsi="Arial" w:cs="Arial"/>
          <w:i/>
          <w:iCs/>
          <w:sz w:val="24"/>
          <w:szCs w:val="24"/>
          <w:shd w:val="clear" w:color="auto" w:fill="FFFFFF"/>
        </w:rPr>
        <w:t>A Comprehensive Overview of Micro-Influencer Marketing: Decoding the Current Landscape, Impacts and Trends</w:t>
      </w:r>
      <w:r w:rsidRPr="00B258A2">
        <w:rPr>
          <w:rFonts w:ascii="Arial" w:hAnsi="Arial" w:cs="Arial"/>
          <w:sz w:val="24"/>
          <w:szCs w:val="24"/>
          <w:shd w:val="clear" w:color="auto" w:fill="FFFFFF"/>
        </w:rPr>
        <w:t xml:space="preserve">. [online] </w:t>
      </w:r>
      <w:proofErr w:type="spellStart"/>
      <w:r w:rsidRPr="00B258A2">
        <w:rPr>
          <w:rFonts w:ascii="Arial" w:hAnsi="Arial" w:cs="Arial"/>
          <w:sz w:val="24"/>
          <w:szCs w:val="24"/>
          <w:shd w:val="clear" w:color="auto" w:fill="FFFFFF"/>
        </w:rPr>
        <w:t>ResearchGate</w:t>
      </w:r>
      <w:proofErr w:type="spellEnd"/>
      <w:r w:rsidRPr="00B258A2">
        <w:rPr>
          <w:rFonts w:ascii="Arial" w:hAnsi="Arial" w:cs="Arial"/>
          <w:sz w:val="24"/>
          <w:szCs w:val="24"/>
          <w:shd w:val="clear" w:color="auto" w:fill="FFFFFF"/>
        </w:rPr>
        <w:t>. Available at: </w:t>
      </w:r>
      <w:hyperlink w:tgtFrame="_blank" w:history="1" r:id="rId19">
        <w:r w:rsidRPr="002D2775">
          <w:rPr>
            <w:rStyle w:val="Hyperlink"/>
            <w:rFonts w:ascii="Arial" w:hAnsi="Arial" w:cs="Arial"/>
            <w:sz w:val="24"/>
            <w:szCs w:val="24"/>
            <w:shd w:val="clear" w:color="auto" w:fill="FFFFFF"/>
          </w:rPr>
          <w:t>https://www.researchgate.net/publication/379063876_A_Comprehensive_Overview_of_Micro-Influencer_Marketing_Decoding_the_Current_Landscape_Impacts_and_Trends</w:t>
        </w:r>
      </w:hyperlink>
      <w:r w:rsidRPr="002D2775">
        <w:rPr>
          <w:rFonts w:ascii="Arial" w:hAnsi="Arial" w:cs="Arial"/>
          <w:color w:val="0F1115"/>
          <w:sz w:val="24"/>
          <w:szCs w:val="24"/>
          <w:shd w:val="clear" w:color="auto" w:fill="FFFFFF"/>
        </w:rPr>
        <w:t> </w:t>
      </w:r>
      <w:r w:rsidRPr="00B258A2">
        <w:rPr>
          <w:rFonts w:ascii="Arial" w:hAnsi="Arial" w:cs="Arial"/>
          <w:sz w:val="24"/>
          <w:szCs w:val="24"/>
          <w:shd w:val="clear" w:color="auto" w:fill="FFFFFF"/>
        </w:rPr>
        <w:t xml:space="preserve">[Accessed 15 October 2025]. </w:t>
      </w:r>
    </w:p>
    <w:p xmlns:wp14="http://schemas.microsoft.com/office/word/2010/wordml" w:rsidRPr="002D2775" w:rsidR="00310EBD" w:rsidP="00310EBD" w:rsidRDefault="00310EBD" w14:paraId="72E38689" wp14:textId="77777777">
      <w:pPr>
        <w:pStyle w:val="ListParagraph"/>
        <w:numPr>
          <w:ilvl w:val="0"/>
          <w:numId w:val="34"/>
        </w:numPr>
        <w:spacing w:after="200" w:line="360" w:lineRule="auto"/>
        <w:rPr>
          <w:rFonts w:ascii="Arial" w:hAnsi="Arial" w:cs="Arial"/>
          <w:bCs/>
          <w:sz w:val="24"/>
          <w:szCs w:val="24"/>
        </w:rPr>
      </w:pPr>
      <w:r w:rsidRPr="00B258A2">
        <w:rPr>
          <w:rFonts w:ascii="Arial" w:hAnsi="Arial" w:cs="Arial"/>
          <w:sz w:val="24"/>
          <w:szCs w:val="24"/>
        </w:rPr>
        <w:t>Edwards, J. (2024). </w:t>
      </w:r>
      <w:proofErr w:type="spellStart"/>
      <w:r w:rsidRPr="00B258A2">
        <w:rPr>
          <w:rFonts w:ascii="Arial" w:hAnsi="Arial" w:cs="Arial"/>
          <w:i/>
          <w:iCs/>
          <w:sz w:val="24"/>
          <w:szCs w:val="24"/>
        </w:rPr>
        <w:t>Zapmap</w:t>
      </w:r>
      <w:proofErr w:type="spellEnd"/>
      <w:r w:rsidRPr="00B258A2">
        <w:rPr>
          <w:rFonts w:ascii="Arial" w:hAnsi="Arial" w:cs="Arial"/>
          <w:sz w:val="24"/>
          <w:szCs w:val="24"/>
        </w:rPr>
        <w:t>. [</w:t>
      </w:r>
      <w:proofErr w:type="gramStart"/>
      <w:r w:rsidRPr="00B258A2">
        <w:rPr>
          <w:rFonts w:ascii="Arial" w:hAnsi="Arial" w:cs="Arial"/>
          <w:sz w:val="24"/>
          <w:szCs w:val="24"/>
        </w:rPr>
        <w:t>online</w:t>
      </w:r>
      <w:proofErr w:type="gramEnd"/>
      <w:r w:rsidRPr="00B258A2">
        <w:rPr>
          <w:rFonts w:ascii="Arial" w:hAnsi="Arial" w:cs="Arial"/>
          <w:sz w:val="24"/>
          <w:szCs w:val="24"/>
        </w:rPr>
        <w:t xml:space="preserve">] www.zap-map.com. Available at: </w:t>
      </w:r>
      <w:hyperlink w:history="1" r:id="rId20">
        <w:r w:rsidRPr="002D2775">
          <w:rPr>
            <w:rStyle w:val="Hyperlink"/>
            <w:rFonts w:ascii="Arial" w:hAnsi="Arial" w:cs="Arial"/>
            <w:sz w:val="24"/>
            <w:szCs w:val="24"/>
          </w:rPr>
          <w:t>https://www.zap-map.com/ev-stats/how-many-charging-points</w:t>
        </w:r>
      </w:hyperlink>
      <w:r w:rsidRPr="002D2775">
        <w:rPr>
          <w:rFonts w:ascii="Arial" w:hAnsi="Arial" w:cs="Arial"/>
          <w:color w:val="2C3E50"/>
          <w:sz w:val="24"/>
          <w:szCs w:val="24"/>
        </w:rPr>
        <w:t>.</w:t>
      </w:r>
    </w:p>
    <w:p xmlns:wp14="http://schemas.microsoft.com/office/word/2010/wordml" w:rsidRPr="002D2775" w:rsidR="00310EBD" w:rsidP="00310EBD" w:rsidRDefault="00310EBD" w14:paraId="3622DF0A" wp14:textId="77777777">
      <w:pPr>
        <w:pStyle w:val="ListParagraph"/>
        <w:numPr>
          <w:ilvl w:val="0"/>
          <w:numId w:val="34"/>
        </w:numPr>
        <w:spacing w:after="200" w:line="360" w:lineRule="auto"/>
        <w:rPr>
          <w:rFonts w:ascii="Arial" w:hAnsi="Arial" w:cs="Arial"/>
          <w:bCs/>
          <w:sz w:val="24"/>
          <w:szCs w:val="24"/>
        </w:rPr>
      </w:pPr>
      <w:r w:rsidRPr="00B258A2">
        <w:rPr>
          <w:rFonts w:ascii="Arial" w:hAnsi="Arial" w:cs="Arial"/>
          <w:sz w:val="24"/>
          <w:szCs w:val="24"/>
          <w:shd w:val="clear" w:color="auto" w:fill="FFFFFF"/>
        </w:rPr>
        <w:t>Ford Europe (2023). </w:t>
      </w:r>
      <w:r w:rsidRPr="00B258A2">
        <w:rPr>
          <w:rFonts w:ascii="Arial" w:hAnsi="Arial" w:cs="Arial"/>
          <w:sz w:val="24"/>
          <w:szCs w:val="24"/>
        </w:rPr>
        <w:t xml:space="preserve"> </w:t>
      </w:r>
      <w:r w:rsidRPr="00B258A2">
        <w:rPr>
          <w:rFonts w:ascii="Arial" w:hAnsi="Arial" w:cs="Arial"/>
          <w:bCs/>
          <w:sz w:val="24"/>
          <w:szCs w:val="24"/>
        </w:rPr>
        <w:t xml:space="preserve">Ford reveals new Explorer EV for the European market. Available at </w:t>
      </w:r>
      <w:hyperlink w:history="1" r:id="rId21">
        <w:r w:rsidRPr="002D2775">
          <w:rPr>
            <w:rStyle w:val="Hyperlink"/>
            <w:rFonts w:ascii="Arial" w:hAnsi="Arial" w:cs="Arial"/>
            <w:bCs/>
            <w:sz w:val="24"/>
            <w:szCs w:val="24"/>
          </w:rPr>
          <w:t>https://www.cnbc.com/2023/03/21/ford-explorer-ev-europe.html</w:t>
        </w:r>
      </w:hyperlink>
    </w:p>
    <w:p xmlns:wp14="http://schemas.microsoft.com/office/word/2010/wordml" w:rsidRPr="00B258A2" w:rsidR="00310EBD" w:rsidP="00310EBD" w:rsidRDefault="00310EBD" w14:paraId="07B82BD9" wp14:textId="77777777">
      <w:pPr>
        <w:pStyle w:val="ListParagraph"/>
        <w:numPr>
          <w:ilvl w:val="0"/>
          <w:numId w:val="34"/>
        </w:numPr>
        <w:spacing w:after="200" w:line="360" w:lineRule="auto"/>
        <w:rPr>
          <w:rFonts w:ascii="Arial" w:hAnsi="Arial" w:cs="Arial"/>
          <w:sz w:val="24"/>
          <w:szCs w:val="24"/>
        </w:rPr>
      </w:pPr>
      <w:r w:rsidRPr="00B258A2">
        <w:rPr>
          <w:rFonts w:ascii="Arial" w:hAnsi="Arial" w:cs="Arial"/>
          <w:sz w:val="24"/>
          <w:szCs w:val="24"/>
        </w:rPr>
        <w:t>Ford Motor Company (2024). </w:t>
      </w:r>
      <w:r w:rsidRPr="00B258A2">
        <w:rPr>
          <w:rFonts w:ascii="Arial" w:hAnsi="Arial" w:cs="Arial"/>
          <w:i/>
          <w:iCs/>
          <w:sz w:val="24"/>
          <w:szCs w:val="24"/>
        </w:rPr>
        <w:t>Ford Motor Company - Reports &amp; Filings</w:t>
      </w:r>
      <w:r w:rsidRPr="00B258A2">
        <w:rPr>
          <w:rFonts w:ascii="Arial" w:hAnsi="Arial" w:cs="Arial"/>
          <w:sz w:val="24"/>
          <w:szCs w:val="24"/>
        </w:rPr>
        <w:t xml:space="preserve">. [online] Ford.com. Available at: https://shareholder.ford.com/financials/default.aspx. </w:t>
      </w:r>
    </w:p>
    <w:p xmlns:wp14="http://schemas.microsoft.com/office/word/2010/wordml" w:rsidRPr="00B258A2" w:rsidR="00310EBD" w:rsidP="00310EBD" w:rsidRDefault="00310EBD" w14:paraId="4F9B8A5E" wp14:textId="77777777">
      <w:pPr>
        <w:pStyle w:val="ListParagraph"/>
        <w:numPr>
          <w:ilvl w:val="0"/>
          <w:numId w:val="34"/>
        </w:numPr>
        <w:spacing w:after="200" w:line="360" w:lineRule="auto"/>
        <w:rPr>
          <w:rFonts w:ascii="Arial" w:hAnsi="Arial" w:cs="Arial"/>
          <w:sz w:val="24"/>
          <w:szCs w:val="24"/>
        </w:rPr>
      </w:pPr>
      <w:r w:rsidRPr="00B258A2">
        <w:rPr>
          <w:rFonts w:ascii="Arial" w:hAnsi="Arial" w:cs="Arial"/>
          <w:sz w:val="24"/>
          <w:szCs w:val="24"/>
        </w:rPr>
        <w:t>Han, J. (2021). How Does Tesla Motors Achieve Competitive Advantage in the Global Automobile Industry? </w:t>
      </w:r>
      <w:r w:rsidRPr="00B258A2">
        <w:rPr>
          <w:rFonts w:ascii="Arial" w:hAnsi="Arial" w:cs="Arial"/>
          <w:i/>
          <w:iCs/>
          <w:sz w:val="24"/>
          <w:szCs w:val="24"/>
        </w:rPr>
        <w:t>Journal of Next-generation Convergence Information Services Technology</w:t>
      </w:r>
      <w:r w:rsidRPr="00B258A2">
        <w:rPr>
          <w:rFonts w:ascii="Arial" w:hAnsi="Arial" w:cs="Arial"/>
          <w:sz w:val="24"/>
          <w:szCs w:val="24"/>
        </w:rPr>
        <w:t xml:space="preserve">, 10(5), pp.573–582. </w:t>
      </w:r>
      <w:proofErr w:type="spellStart"/>
      <w:r w:rsidRPr="00B258A2">
        <w:rPr>
          <w:rFonts w:ascii="Arial" w:hAnsi="Arial" w:cs="Arial"/>
          <w:sz w:val="24"/>
          <w:szCs w:val="24"/>
        </w:rPr>
        <w:t>doi:https</w:t>
      </w:r>
      <w:proofErr w:type="spellEnd"/>
      <w:r w:rsidRPr="00B258A2">
        <w:rPr>
          <w:rFonts w:ascii="Arial" w:hAnsi="Arial" w:cs="Arial"/>
          <w:sz w:val="24"/>
          <w:szCs w:val="24"/>
        </w:rPr>
        <w:t>://doi.org/10.29056/jncist.2021.10.09.</w:t>
      </w:r>
      <w:r w:rsidRPr="00B258A2">
        <w:rPr>
          <w:rFonts w:ascii="Arial" w:hAnsi="Arial" w:cs="Arial"/>
          <w:sz w:val="24"/>
          <w:szCs w:val="24"/>
          <w:shd w:val="clear" w:color="auto" w:fill="FFFFFF"/>
        </w:rPr>
        <w:t xml:space="preserve"> </w:t>
      </w:r>
    </w:p>
    <w:p xmlns:wp14="http://schemas.microsoft.com/office/word/2010/wordml" w:rsidRPr="00B258A2" w:rsidR="00310EBD" w:rsidP="00310EBD" w:rsidRDefault="00310EBD" w14:paraId="51675957" wp14:textId="77777777">
      <w:pPr>
        <w:pStyle w:val="ListParagraph"/>
        <w:numPr>
          <w:ilvl w:val="0"/>
          <w:numId w:val="34"/>
        </w:numPr>
        <w:spacing w:after="200" w:line="360" w:lineRule="auto"/>
        <w:rPr>
          <w:rFonts w:ascii="Arial" w:hAnsi="Arial" w:cs="Arial"/>
          <w:sz w:val="24"/>
          <w:szCs w:val="24"/>
          <w:shd w:val="clear" w:color="auto" w:fill="FFFFFF"/>
        </w:rPr>
      </w:pPr>
      <w:r w:rsidRPr="00B258A2">
        <w:rPr>
          <w:rFonts w:ascii="Arial" w:hAnsi="Arial" w:cs="Arial"/>
          <w:sz w:val="24"/>
          <w:szCs w:val="24"/>
          <w:shd w:val="clear" w:color="auto" w:fill="FFFFFF"/>
        </w:rPr>
        <w:t>Hodge, A., 2024. Public Spending Pressures in the UK. </w:t>
      </w:r>
      <w:r w:rsidRPr="00B258A2">
        <w:rPr>
          <w:rFonts w:ascii="Arial" w:hAnsi="Arial" w:cs="Arial"/>
          <w:i/>
          <w:iCs/>
          <w:sz w:val="24"/>
          <w:szCs w:val="24"/>
          <w:shd w:val="clear" w:color="auto" w:fill="FFFFFF"/>
        </w:rPr>
        <w:t>IMF Selected Issues Paper (SIP/2024/029), Washington, DC</w:t>
      </w:r>
      <w:r w:rsidRPr="00B258A2">
        <w:rPr>
          <w:rFonts w:ascii="Arial" w:hAnsi="Arial" w:cs="Arial"/>
          <w:sz w:val="24"/>
          <w:szCs w:val="24"/>
          <w:shd w:val="clear" w:color="auto" w:fill="FFFFFF"/>
        </w:rPr>
        <w:t xml:space="preserve">. </w:t>
      </w:r>
    </w:p>
    <w:p xmlns:wp14="http://schemas.microsoft.com/office/word/2010/wordml" w:rsidRPr="00B258A2" w:rsidR="00310EBD" w:rsidP="00B258A2" w:rsidRDefault="00310EBD" w14:paraId="6B24276F" wp14:textId="77777777">
      <w:pPr>
        <w:pStyle w:val="ListParagraph"/>
        <w:numPr>
          <w:ilvl w:val="0"/>
          <w:numId w:val="34"/>
        </w:numPr>
        <w:spacing w:after="200" w:line="360" w:lineRule="auto"/>
        <w:rPr>
          <w:rFonts w:ascii="Arial" w:hAnsi="Arial" w:cs="Arial"/>
          <w:sz w:val="24"/>
          <w:szCs w:val="24"/>
          <w:shd w:val="clear" w:color="auto" w:fill="FEF1C4"/>
        </w:rPr>
      </w:pPr>
      <w:r w:rsidRPr="00B258A2">
        <w:rPr>
          <w:rFonts w:ascii="Arial" w:hAnsi="Arial" w:cs="Arial"/>
          <w:sz w:val="24"/>
          <w:szCs w:val="24"/>
        </w:rPr>
        <w:t>https://www.ford.com/. (2025). </w:t>
      </w:r>
      <w:r w:rsidRPr="00B258A2">
        <w:rPr>
          <w:rFonts w:ascii="Arial" w:hAnsi="Arial" w:cs="Arial"/>
          <w:i/>
          <w:iCs/>
          <w:sz w:val="24"/>
          <w:szCs w:val="24"/>
        </w:rPr>
        <w:t>Mustang Mach-E® Performance, Speed &amp; Handling | Ford EV News</w:t>
      </w:r>
      <w:r w:rsidRPr="00B258A2">
        <w:rPr>
          <w:rFonts w:ascii="Arial" w:hAnsi="Arial" w:cs="Arial"/>
          <w:sz w:val="24"/>
          <w:szCs w:val="24"/>
        </w:rPr>
        <w:t xml:space="preserve">. [online] Available at: </w:t>
      </w:r>
      <w:hyperlink w:history="1" r:id="rId22">
        <w:r w:rsidRPr="00004E37" w:rsidR="00B258A2">
          <w:rPr>
            <w:rStyle w:val="Hyperlink"/>
            <w:rFonts w:ascii="Arial" w:hAnsi="Arial" w:cs="Arial"/>
            <w:sz w:val="24"/>
            <w:szCs w:val="24"/>
          </w:rPr>
          <w:t>https://www.ford.com/electric/ev-news/innovation/mustang-mach-e-performance-deep-dive/</w:t>
        </w:r>
      </w:hyperlink>
      <w:r w:rsidR="00B258A2">
        <w:rPr>
          <w:rFonts w:ascii="Arial" w:hAnsi="Arial" w:cs="Arial"/>
          <w:sz w:val="24"/>
          <w:szCs w:val="24"/>
        </w:rPr>
        <w:t xml:space="preserve"> </w:t>
      </w:r>
      <w:r w:rsidRPr="00B258A2">
        <w:rPr>
          <w:rFonts w:ascii="Arial" w:hAnsi="Arial" w:cs="Arial"/>
          <w:sz w:val="24"/>
          <w:szCs w:val="24"/>
        </w:rPr>
        <w:t>[Accessed 23 Oct. 2025].</w:t>
      </w:r>
    </w:p>
    <w:p xmlns:wp14="http://schemas.microsoft.com/office/word/2010/wordml" w:rsidRPr="00B258A2" w:rsidR="00310EBD" w:rsidP="00310EBD" w:rsidRDefault="00310EBD" w14:paraId="63600E38" wp14:textId="77777777">
      <w:pPr>
        <w:pStyle w:val="ListParagraph"/>
        <w:numPr>
          <w:ilvl w:val="0"/>
          <w:numId w:val="34"/>
        </w:numPr>
        <w:spacing w:after="200" w:line="360" w:lineRule="auto"/>
        <w:rPr>
          <w:rFonts w:ascii="Arial" w:hAnsi="Arial" w:cs="Arial"/>
          <w:sz w:val="24"/>
          <w:szCs w:val="24"/>
          <w:shd w:val="clear" w:color="auto" w:fill="FFFFFF"/>
        </w:rPr>
      </w:pPr>
      <w:proofErr w:type="spellStart"/>
      <w:r w:rsidRPr="00B258A2">
        <w:rPr>
          <w:rFonts w:ascii="Arial" w:hAnsi="Arial" w:cs="Arial"/>
          <w:sz w:val="24"/>
          <w:szCs w:val="24"/>
          <w:shd w:val="clear" w:color="auto" w:fill="FFFFFF"/>
        </w:rPr>
        <w:t>Idrees</w:t>
      </w:r>
      <w:proofErr w:type="spellEnd"/>
      <w:r w:rsidRPr="00B258A2">
        <w:rPr>
          <w:rFonts w:ascii="Arial" w:hAnsi="Arial" w:cs="Arial"/>
          <w:sz w:val="24"/>
          <w:szCs w:val="24"/>
          <w:shd w:val="clear" w:color="auto" w:fill="FFFFFF"/>
        </w:rPr>
        <w:t xml:space="preserve">, M., </w:t>
      </w:r>
      <w:proofErr w:type="spellStart"/>
      <w:r w:rsidRPr="00B258A2">
        <w:rPr>
          <w:rFonts w:ascii="Arial" w:hAnsi="Arial" w:cs="Arial"/>
          <w:sz w:val="24"/>
          <w:szCs w:val="24"/>
          <w:shd w:val="clear" w:color="auto" w:fill="FFFFFF"/>
        </w:rPr>
        <w:t>Kashif</w:t>
      </w:r>
      <w:proofErr w:type="spellEnd"/>
      <w:r w:rsidRPr="00B258A2">
        <w:rPr>
          <w:rFonts w:ascii="Arial" w:hAnsi="Arial" w:cs="Arial"/>
          <w:sz w:val="24"/>
          <w:szCs w:val="24"/>
          <w:shd w:val="clear" w:color="auto" w:fill="FFFFFF"/>
        </w:rPr>
        <w:t xml:space="preserve">, M. and </w:t>
      </w:r>
      <w:proofErr w:type="spellStart"/>
      <w:r w:rsidRPr="00B258A2">
        <w:rPr>
          <w:rFonts w:ascii="Arial" w:hAnsi="Arial" w:cs="Arial"/>
          <w:sz w:val="24"/>
          <w:szCs w:val="24"/>
          <w:shd w:val="clear" w:color="auto" w:fill="FFFFFF"/>
        </w:rPr>
        <w:t>Parveen</w:t>
      </w:r>
      <w:proofErr w:type="spellEnd"/>
      <w:r w:rsidRPr="00B258A2">
        <w:rPr>
          <w:rFonts w:ascii="Arial" w:hAnsi="Arial" w:cs="Arial"/>
          <w:sz w:val="24"/>
          <w:szCs w:val="24"/>
          <w:shd w:val="clear" w:color="auto" w:fill="FFFFFF"/>
        </w:rPr>
        <w:t>, F., 2025. Uncovering the Political, Economic and Social Aspects of Militancy in Pakistan. </w:t>
      </w:r>
      <w:r w:rsidRPr="00B258A2">
        <w:rPr>
          <w:rFonts w:ascii="Arial" w:hAnsi="Arial" w:cs="Arial"/>
          <w:i/>
          <w:iCs/>
          <w:sz w:val="24"/>
          <w:szCs w:val="24"/>
          <w:shd w:val="clear" w:color="auto" w:fill="FFFFFF"/>
        </w:rPr>
        <w:t>Bulletin of Business and Economics (BBE)</w:t>
      </w:r>
      <w:r w:rsidRPr="00B258A2">
        <w:rPr>
          <w:rFonts w:ascii="Arial" w:hAnsi="Arial" w:cs="Arial"/>
          <w:sz w:val="24"/>
          <w:szCs w:val="24"/>
          <w:shd w:val="clear" w:color="auto" w:fill="FFFFFF"/>
        </w:rPr>
        <w:t>, </w:t>
      </w:r>
      <w:r w:rsidRPr="00B258A2">
        <w:rPr>
          <w:rFonts w:ascii="Arial" w:hAnsi="Arial" w:cs="Arial"/>
          <w:i/>
          <w:iCs/>
          <w:sz w:val="24"/>
          <w:szCs w:val="24"/>
          <w:shd w:val="clear" w:color="auto" w:fill="FFFFFF"/>
        </w:rPr>
        <w:t>14</w:t>
      </w:r>
      <w:r w:rsidRPr="00B258A2">
        <w:rPr>
          <w:rFonts w:ascii="Arial" w:hAnsi="Arial" w:cs="Arial"/>
          <w:sz w:val="24"/>
          <w:szCs w:val="24"/>
          <w:shd w:val="clear" w:color="auto" w:fill="FFFFFF"/>
        </w:rPr>
        <w:t>(1), pp.55-59.</w:t>
      </w:r>
    </w:p>
    <w:p xmlns:wp14="http://schemas.microsoft.com/office/word/2010/wordml" w:rsidRPr="00B258A2" w:rsidR="00310EBD" w:rsidP="00310EBD" w:rsidRDefault="00310EBD" w14:paraId="67163C5B" wp14:textId="77777777">
      <w:pPr>
        <w:pStyle w:val="ListParagraph"/>
        <w:numPr>
          <w:ilvl w:val="0"/>
          <w:numId w:val="34"/>
        </w:numPr>
        <w:spacing w:after="200" w:line="360" w:lineRule="auto"/>
        <w:rPr>
          <w:rFonts w:ascii="Arial" w:hAnsi="Arial" w:cs="Arial"/>
          <w:sz w:val="24"/>
          <w:szCs w:val="24"/>
          <w:shd w:val="clear" w:color="auto" w:fill="FFFFFF"/>
        </w:rPr>
      </w:pPr>
      <w:r w:rsidRPr="00B258A2">
        <w:rPr>
          <w:rFonts w:ascii="Arial" w:hAnsi="Arial" w:cs="Arial"/>
          <w:sz w:val="24"/>
          <w:szCs w:val="24"/>
          <w:shd w:val="clear" w:color="auto" w:fill="FFFFFF"/>
        </w:rPr>
        <w:t>Li, P. and Wu, B., 2025. Pioneer or follower? The sequence of introducing self-operated logistics on platform under consideration of preannouncement. </w:t>
      </w:r>
      <w:r w:rsidRPr="00B258A2">
        <w:rPr>
          <w:rFonts w:ascii="Arial" w:hAnsi="Arial" w:cs="Arial"/>
          <w:i/>
          <w:iCs/>
          <w:sz w:val="24"/>
          <w:szCs w:val="24"/>
          <w:shd w:val="clear" w:color="auto" w:fill="FFFFFF"/>
        </w:rPr>
        <w:t>Asia Pacific Journal of Marketing and Logistics</w:t>
      </w:r>
      <w:r w:rsidRPr="00B258A2">
        <w:rPr>
          <w:rFonts w:ascii="Arial" w:hAnsi="Arial" w:cs="Arial"/>
          <w:sz w:val="24"/>
          <w:szCs w:val="24"/>
          <w:shd w:val="clear" w:color="auto" w:fill="FFFFFF"/>
        </w:rPr>
        <w:t>, pp.1-26.</w:t>
      </w:r>
    </w:p>
    <w:p xmlns:wp14="http://schemas.microsoft.com/office/word/2010/wordml" w:rsidRPr="00B258A2" w:rsidR="00310EBD" w:rsidP="00310EBD" w:rsidRDefault="00310EBD" w14:paraId="79DF81E9" wp14:textId="77777777">
      <w:pPr>
        <w:pStyle w:val="ListParagraph"/>
        <w:numPr>
          <w:ilvl w:val="0"/>
          <w:numId w:val="34"/>
        </w:numPr>
        <w:spacing w:after="200" w:line="360" w:lineRule="auto"/>
        <w:rPr>
          <w:rFonts w:ascii="Arial" w:hAnsi="Arial" w:cs="Arial"/>
          <w:sz w:val="24"/>
          <w:szCs w:val="24"/>
        </w:rPr>
      </w:pPr>
      <w:r w:rsidRPr="00B258A2">
        <w:rPr>
          <w:rFonts w:ascii="Arial" w:hAnsi="Arial" w:cs="Arial"/>
          <w:sz w:val="24"/>
          <w:szCs w:val="24"/>
          <w:shd w:val="clear" w:color="auto" w:fill="FFFFFF"/>
        </w:rPr>
        <w:t>Liu, Z., 2023. The relationship between innovation and strategy. In </w:t>
      </w:r>
      <w:r w:rsidRPr="00B258A2">
        <w:rPr>
          <w:rFonts w:ascii="Arial" w:hAnsi="Arial" w:cs="Arial"/>
          <w:i/>
          <w:iCs/>
          <w:sz w:val="24"/>
          <w:szCs w:val="24"/>
          <w:shd w:val="clear" w:color="auto" w:fill="FFFFFF"/>
        </w:rPr>
        <w:t>SHS Web of Conferences</w:t>
      </w:r>
      <w:r w:rsidRPr="00B258A2">
        <w:rPr>
          <w:rFonts w:ascii="Arial" w:hAnsi="Arial" w:cs="Arial"/>
          <w:sz w:val="24"/>
          <w:szCs w:val="24"/>
          <w:shd w:val="clear" w:color="auto" w:fill="FFFFFF"/>
        </w:rPr>
        <w:t> (Vol. 178, p. 03018). EDP Sciences.</w:t>
      </w:r>
      <w:r w:rsidRPr="00B258A2">
        <w:rPr>
          <w:rFonts w:ascii="Arial" w:hAnsi="Arial" w:cs="Arial"/>
          <w:sz w:val="24"/>
          <w:szCs w:val="24"/>
        </w:rPr>
        <w:t xml:space="preserve"> </w:t>
      </w:r>
    </w:p>
    <w:p xmlns:wp14="http://schemas.microsoft.com/office/word/2010/wordml" w:rsidRPr="00B258A2" w:rsidR="00310EBD" w:rsidP="00310EBD" w:rsidRDefault="00310EBD" w14:paraId="079853EA" wp14:textId="77777777">
      <w:pPr>
        <w:pStyle w:val="ListParagraph"/>
        <w:numPr>
          <w:ilvl w:val="0"/>
          <w:numId w:val="34"/>
        </w:numPr>
        <w:spacing w:after="200" w:line="360" w:lineRule="auto"/>
        <w:rPr>
          <w:rFonts w:ascii="Arial" w:hAnsi="Arial" w:cs="Arial"/>
          <w:sz w:val="24"/>
          <w:szCs w:val="24"/>
          <w:shd w:val="clear" w:color="auto" w:fill="FFFFFF"/>
        </w:rPr>
      </w:pPr>
      <w:proofErr w:type="spellStart"/>
      <w:r w:rsidRPr="00B258A2">
        <w:rPr>
          <w:rFonts w:ascii="Arial" w:hAnsi="Arial" w:cs="Arial"/>
          <w:sz w:val="24"/>
          <w:szCs w:val="24"/>
        </w:rPr>
        <w:t>Monye</w:t>
      </w:r>
      <w:proofErr w:type="spellEnd"/>
      <w:r w:rsidRPr="00B258A2">
        <w:rPr>
          <w:rFonts w:ascii="Arial" w:hAnsi="Arial" w:cs="Arial"/>
          <w:sz w:val="24"/>
          <w:szCs w:val="24"/>
        </w:rPr>
        <w:t xml:space="preserve">, S.I., </w:t>
      </w:r>
      <w:proofErr w:type="spellStart"/>
      <w:r w:rsidRPr="00B258A2">
        <w:rPr>
          <w:rFonts w:ascii="Arial" w:hAnsi="Arial" w:cs="Arial"/>
          <w:sz w:val="24"/>
          <w:szCs w:val="24"/>
        </w:rPr>
        <w:t>Afolalu</w:t>
      </w:r>
      <w:proofErr w:type="spellEnd"/>
      <w:r w:rsidRPr="00B258A2">
        <w:rPr>
          <w:rFonts w:ascii="Arial" w:hAnsi="Arial" w:cs="Arial"/>
          <w:sz w:val="24"/>
          <w:szCs w:val="24"/>
        </w:rPr>
        <w:t xml:space="preserve">, S.A., </w:t>
      </w:r>
      <w:proofErr w:type="spellStart"/>
      <w:r w:rsidRPr="00B258A2">
        <w:rPr>
          <w:rFonts w:ascii="Arial" w:hAnsi="Arial" w:cs="Arial"/>
          <w:sz w:val="24"/>
          <w:szCs w:val="24"/>
        </w:rPr>
        <w:t>Lawal</w:t>
      </w:r>
      <w:proofErr w:type="spellEnd"/>
      <w:r w:rsidRPr="00B258A2">
        <w:rPr>
          <w:rFonts w:ascii="Arial" w:hAnsi="Arial" w:cs="Arial"/>
          <w:sz w:val="24"/>
          <w:szCs w:val="24"/>
        </w:rPr>
        <w:t xml:space="preserve">, S.L., </w:t>
      </w:r>
      <w:proofErr w:type="spellStart"/>
      <w:r w:rsidRPr="00B258A2">
        <w:rPr>
          <w:rFonts w:ascii="Arial" w:hAnsi="Arial" w:cs="Arial"/>
          <w:sz w:val="24"/>
          <w:szCs w:val="24"/>
        </w:rPr>
        <w:t>Ojo</w:t>
      </w:r>
      <w:proofErr w:type="spellEnd"/>
      <w:r w:rsidRPr="00B258A2">
        <w:rPr>
          <w:rFonts w:ascii="Arial" w:hAnsi="Arial" w:cs="Arial"/>
          <w:sz w:val="24"/>
          <w:szCs w:val="24"/>
        </w:rPr>
        <w:t xml:space="preserve"> Augustine </w:t>
      </w:r>
      <w:proofErr w:type="spellStart"/>
      <w:r w:rsidRPr="00B258A2">
        <w:rPr>
          <w:rFonts w:ascii="Arial" w:hAnsi="Arial" w:cs="Arial"/>
          <w:sz w:val="24"/>
          <w:szCs w:val="24"/>
        </w:rPr>
        <w:t>Oluwatoyin</w:t>
      </w:r>
      <w:proofErr w:type="spellEnd"/>
      <w:r w:rsidRPr="00B258A2">
        <w:rPr>
          <w:rFonts w:ascii="Arial" w:hAnsi="Arial" w:cs="Arial"/>
          <w:sz w:val="24"/>
          <w:szCs w:val="24"/>
        </w:rPr>
        <w:t xml:space="preserve">, </w:t>
      </w:r>
      <w:proofErr w:type="spellStart"/>
      <w:r w:rsidRPr="00B258A2">
        <w:rPr>
          <w:rFonts w:ascii="Arial" w:hAnsi="Arial" w:cs="Arial"/>
          <w:sz w:val="24"/>
          <w:szCs w:val="24"/>
        </w:rPr>
        <w:t>Ajenifuja</w:t>
      </w:r>
      <w:proofErr w:type="spellEnd"/>
      <w:r w:rsidRPr="00B258A2">
        <w:rPr>
          <w:rFonts w:ascii="Arial" w:hAnsi="Arial" w:cs="Arial"/>
          <w:sz w:val="24"/>
          <w:szCs w:val="24"/>
        </w:rPr>
        <w:t xml:space="preserve"> </w:t>
      </w:r>
      <w:proofErr w:type="spellStart"/>
      <w:r w:rsidRPr="00B258A2">
        <w:rPr>
          <w:rFonts w:ascii="Arial" w:hAnsi="Arial" w:cs="Arial"/>
          <w:sz w:val="24"/>
          <w:szCs w:val="24"/>
        </w:rPr>
        <w:t>Oluwafemi</w:t>
      </w:r>
      <w:proofErr w:type="spellEnd"/>
      <w:r w:rsidRPr="00B258A2">
        <w:rPr>
          <w:rFonts w:ascii="Arial" w:hAnsi="Arial" w:cs="Arial"/>
          <w:sz w:val="24"/>
          <w:szCs w:val="24"/>
        </w:rPr>
        <w:t xml:space="preserve"> </w:t>
      </w:r>
      <w:proofErr w:type="spellStart"/>
      <w:r w:rsidRPr="00B258A2">
        <w:rPr>
          <w:rFonts w:ascii="Arial" w:hAnsi="Arial" w:cs="Arial"/>
          <w:sz w:val="24"/>
          <w:szCs w:val="24"/>
        </w:rPr>
        <w:t>Adeyemi</w:t>
      </w:r>
      <w:proofErr w:type="spellEnd"/>
      <w:r w:rsidRPr="00B258A2">
        <w:rPr>
          <w:rFonts w:ascii="Arial" w:hAnsi="Arial" w:cs="Arial"/>
          <w:sz w:val="24"/>
          <w:szCs w:val="24"/>
        </w:rPr>
        <w:t xml:space="preserve">, Emmanuel </w:t>
      </w:r>
      <w:proofErr w:type="spellStart"/>
      <w:r w:rsidRPr="00B258A2">
        <w:rPr>
          <w:rFonts w:ascii="Arial" w:hAnsi="Arial" w:cs="Arial"/>
          <w:sz w:val="24"/>
          <w:szCs w:val="24"/>
        </w:rPr>
        <w:t>Ikechukwu</w:t>
      </w:r>
      <w:proofErr w:type="spellEnd"/>
      <w:r w:rsidRPr="00B258A2">
        <w:rPr>
          <w:rFonts w:ascii="Arial" w:hAnsi="Arial" w:cs="Arial"/>
          <w:sz w:val="24"/>
          <w:szCs w:val="24"/>
        </w:rPr>
        <w:t xml:space="preserve"> </w:t>
      </w:r>
      <w:proofErr w:type="spellStart"/>
      <w:r w:rsidRPr="00B258A2">
        <w:rPr>
          <w:rFonts w:ascii="Arial" w:hAnsi="Arial" w:cs="Arial"/>
          <w:sz w:val="24"/>
          <w:szCs w:val="24"/>
        </w:rPr>
        <w:t>Ughapu</w:t>
      </w:r>
      <w:proofErr w:type="spellEnd"/>
      <w:r w:rsidRPr="00B258A2">
        <w:rPr>
          <w:rFonts w:ascii="Arial" w:hAnsi="Arial" w:cs="Arial"/>
          <w:sz w:val="24"/>
          <w:szCs w:val="24"/>
        </w:rPr>
        <w:t xml:space="preserve"> and </w:t>
      </w:r>
      <w:proofErr w:type="spellStart"/>
      <w:r w:rsidRPr="00B258A2">
        <w:rPr>
          <w:rFonts w:ascii="Arial" w:hAnsi="Arial" w:cs="Arial"/>
          <w:sz w:val="24"/>
          <w:szCs w:val="24"/>
        </w:rPr>
        <w:t>Abayomi</w:t>
      </w:r>
      <w:proofErr w:type="spellEnd"/>
      <w:r w:rsidRPr="00B258A2">
        <w:rPr>
          <w:rFonts w:ascii="Arial" w:hAnsi="Arial" w:cs="Arial"/>
          <w:sz w:val="24"/>
          <w:szCs w:val="24"/>
        </w:rPr>
        <w:t xml:space="preserve"> </w:t>
      </w:r>
      <w:proofErr w:type="spellStart"/>
      <w:r w:rsidRPr="00B258A2">
        <w:rPr>
          <w:rFonts w:ascii="Arial" w:hAnsi="Arial" w:cs="Arial"/>
          <w:sz w:val="24"/>
          <w:szCs w:val="24"/>
        </w:rPr>
        <w:t>Adegbenjo</w:t>
      </w:r>
      <w:proofErr w:type="spellEnd"/>
      <w:r w:rsidRPr="00B258A2">
        <w:rPr>
          <w:rFonts w:ascii="Arial" w:hAnsi="Arial" w:cs="Arial"/>
          <w:sz w:val="24"/>
          <w:szCs w:val="24"/>
        </w:rPr>
        <w:t xml:space="preserve"> (2023). Impact of Industry (4.O) in Automobile Industry. </w:t>
      </w:r>
      <w:r w:rsidRPr="00B258A2">
        <w:rPr>
          <w:rFonts w:ascii="Arial" w:hAnsi="Arial" w:cs="Arial"/>
          <w:i/>
          <w:iCs/>
          <w:sz w:val="24"/>
          <w:szCs w:val="24"/>
        </w:rPr>
        <w:t>E3S web of conferences</w:t>
      </w:r>
      <w:r w:rsidRPr="00B258A2">
        <w:rPr>
          <w:rFonts w:ascii="Arial" w:hAnsi="Arial" w:cs="Arial"/>
          <w:sz w:val="24"/>
          <w:szCs w:val="24"/>
        </w:rPr>
        <w:t xml:space="preserve">, 430, pp.01222–01222. </w:t>
      </w:r>
      <w:proofErr w:type="spellStart"/>
      <w:r w:rsidRPr="00B258A2">
        <w:rPr>
          <w:rFonts w:ascii="Arial" w:hAnsi="Arial" w:cs="Arial"/>
          <w:sz w:val="24"/>
          <w:szCs w:val="24"/>
        </w:rPr>
        <w:t>doi:https</w:t>
      </w:r>
      <w:proofErr w:type="spellEnd"/>
      <w:r w:rsidRPr="00B258A2">
        <w:rPr>
          <w:rFonts w:ascii="Arial" w:hAnsi="Arial" w:cs="Arial"/>
          <w:sz w:val="24"/>
          <w:szCs w:val="24"/>
        </w:rPr>
        <w:t>://doi.org/10.1051/e3sconf/202343001222.</w:t>
      </w:r>
    </w:p>
    <w:p xmlns:wp14="http://schemas.microsoft.com/office/word/2010/wordml" w:rsidRPr="00B258A2" w:rsidR="00310EBD" w:rsidP="00310EBD" w:rsidRDefault="00310EBD" w14:paraId="3A92D987" wp14:textId="77777777">
      <w:pPr>
        <w:pStyle w:val="ListParagraph"/>
        <w:numPr>
          <w:ilvl w:val="0"/>
          <w:numId w:val="34"/>
        </w:numPr>
        <w:spacing w:after="200" w:line="360" w:lineRule="auto"/>
        <w:rPr>
          <w:rFonts w:ascii="Arial" w:hAnsi="Arial" w:cs="Arial"/>
          <w:sz w:val="24"/>
          <w:szCs w:val="24"/>
          <w:shd w:val="clear" w:color="auto" w:fill="FFFFFF"/>
        </w:rPr>
      </w:pPr>
      <w:r w:rsidRPr="00B258A2">
        <w:rPr>
          <w:rFonts w:ascii="Arial" w:hAnsi="Arial" w:cs="Arial"/>
          <w:sz w:val="24"/>
          <w:szCs w:val="24"/>
        </w:rPr>
        <w:t>Oi, M. (2024). </w:t>
      </w:r>
      <w:r w:rsidRPr="00B258A2">
        <w:rPr>
          <w:rFonts w:ascii="Arial" w:hAnsi="Arial" w:cs="Arial"/>
          <w:i/>
          <w:iCs/>
          <w:sz w:val="24"/>
          <w:szCs w:val="24"/>
        </w:rPr>
        <w:t>Tesla: EV giant cuts prices in major markets as sales fall</w:t>
      </w:r>
      <w:r w:rsidRPr="00B258A2">
        <w:rPr>
          <w:rFonts w:ascii="Arial" w:hAnsi="Arial" w:cs="Arial"/>
          <w:sz w:val="24"/>
          <w:szCs w:val="24"/>
        </w:rPr>
        <w:t>. [</w:t>
      </w:r>
      <w:proofErr w:type="gramStart"/>
      <w:r w:rsidRPr="00B258A2">
        <w:rPr>
          <w:rFonts w:ascii="Arial" w:hAnsi="Arial" w:cs="Arial"/>
          <w:sz w:val="24"/>
          <w:szCs w:val="24"/>
        </w:rPr>
        <w:t>online</w:t>
      </w:r>
      <w:proofErr w:type="gramEnd"/>
      <w:r w:rsidRPr="00B258A2">
        <w:rPr>
          <w:rFonts w:ascii="Arial" w:hAnsi="Arial" w:cs="Arial"/>
          <w:sz w:val="24"/>
          <w:szCs w:val="24"/>
        </w:rPr>
        <w:t>] www.bbc.com. Available at: https://www.bbc.com/news/articles/c1d4g8jz57yo.</w:t>
      </w:r>
      <w:r w:rsidRPr="00B258A2">
        <w:rPr>
          <w:rFonts w:ascii="Arial" w:hAnsi="Arial" w:cs="Arial"/>
          <w:sz w:val="24"/>
          <w:szCs w:val="24"/>
          <w:shd w:val="clear" w:color="auto" w:fill="FFFFFF"/>
        </w:rPr>
        <w:t xml:space="preserve"> </w:t>
      </w:r>
    </w:p>
    <w:p xmlns:wp14="http://schemas.microsoft.com/office/word/2010/wordml" w:rsidRPr="00B258A2" w:rsidR="00310EBD" w:rsidP="00310EBD" w:rsidRDefault="00310EBD" w14:paraId="628D1E22" wp14:textId="77777777">
      <w:pPr>
        <w:pStyle w:val="ListParagraph"/>
        <w:numPr>
          <w:ilvl w:val="0"/>
          <w:numId w:val="34"/>
        </w:numPr>
        <w:spacing w:after="200" w:line="360" w:lineRule="auto"/>
        <w:rPr>
          <w:rFonts w:ascii="Arial" w:hAnsi="Arial" w:cs="Arial"/>
          <w:sz w:val="24"/>
          <w:szCs w:val="24"/>
          <w:shd w:val="clear" w:color="auto" w:fill="FFFFFF"/>
        </w:rPr>
      </w:pPr>
      <w:r w:rsidRPr="00B258A2">
        <w:rPr>
          <w:rFonts w:ascii="Arial" w:hAnsi="Arial" w:cs="Arial"/>
          <w:sz w:val="24"/>
          <w:szCs w:val="24"/>
          <w:shd w:val="clear" w:color="auto" w:fill="FFFFFF"/>
        </w:rPr>
        <w:t>Oxford College of Marketing (2014). </w:t>
      </w:r>
      <w:r w:rsidRPr="00B258A2">
        <w:rPr>
          <w:rFonts w:ascii="Arial" w:hAnsi="Arial" w:cs="Arial"/>
          <w:i/>
          <w:iCs/>
          <w:sz w:val="24"/>
          <w:szCs w:val="24"/>
          <w:shd w:val="clear" w:color="auto" w:fill="FFFFFF"/>
        </w:rPr>
        <w:t>The Impact of Micro and Macro Environment Factors on Marketing</w:t>
      </w:r>
      <w:r w:rsidRPr="00B258A2">
        <w:rPr>
          <w:rFonts w:ascii="Arial" w:hAnsi="Arial" w:cs="Arial"/>
          <w:sz w:val="24"/>
          <w:szCs w:val="24"/>
          <w:shd w:val="clear" w:color="auto" w:fill="FFFFFF"/>
        </w:rPr>
        <w:t>. [online] Oxford College of Marketing Blog. Available at: </w:t>
      </w:r>
      <w:hyperlink w:tgtFrame="_blank" w:history="1" r:id="rId23">
        <w:r w:rsidRPr="002D2775">
          <w:rPr>
            <w:rStyle w:val="Hyperlink"/>
            <w:rFonts w:ascii="Arial" w:hAnsi="Arial" w:cs="Arial"/>
            <w:sz w:val="24"/>
            <w:szCs w:val="24"/>
            <w:shd w:val="clear" w:color="auto" w:fill="FFFFFF"/>
          </w:rPr>
          <w:t>https://blog.oxfordcollegeofmarketing.com/2014/11/04/the-impact-of-micro-and-macro-environment-factors-on-marketing/</w:t>
        </w:r>
      </w:hyperlink>
      <w:r w:rsidRPr="002D2775">
        <w:rPr>
          <w:rFonts w:ascii="Arial" w:hAnsi="Arial" w:cs="Arial"/>
          <w:sz w:val="24"/>
          <w:szCs w:val="24"/>
          <w:shd w:val="clear" w:color="auto" w:fill="FFFFFF"/>
        </w:rPr>
        <w:t> </w:t>
      </w:r>
      <w:r w:rsidRPr="00B258A2">
        <w:rPr>
          <w:rFonts w:ascii="Arial" w:hAnsi="Arial" w:cs="Arial"/>
          <w:sz w:val="24"/>
          <w:szCs w:val="24"/>
          <w:shd w:val="clear" w:color="auto" w:fill="FFFFFF"/>
        </w:rPr>
        <w:t xml:space="preserve">[Accessed 15 October 2025]. </w:t>
      </w:r>
    </w:p>
    <w:p xmlns:wp14="http://schemas.microsoft.com/office/word/2010/wordml" w:rsidRPr="00B258A2" w:rsidR="00310EBD" w:rsidP="00310EBD" w:rsidRDefault="00310EBD" w14:paraId="70B6AB7C" wp14:textId="77777777">
      <w:pPr>
        <w:pStyle w:val="ListParagraph"/>
        <w:numPr>
          <w:ilvl w:val="0"/>
          <w:numId w:val="34"/>
        </w:numPr>
        <w:spacing w:after="200" w:line="360" w:lineRule="auto"/>
        <w:rPr>
          <w:rFonts w:ascii="Arial" w:hAnsi="Arial" w:cs="Arial"/>
          <w:sz w:val="24"/>
          <w:szCs w:val="24"/>
          <w:shd w:val="clear" w:color="auto" w:fill="FFFFFF"/>
        </w:rPr>
      </w:pPr>
      <w:r w:rsidRPr="00B258A2">
        <w:rPr>
          <w:rFonts w:ascii="Arial" w:hAnsi="Arial" w:cs="Arial"/>
          <w:sz w:val="24"/>
          <w:szCs w:val="24"/>
          <w:shd w:val="clear" w:color="auto" w:fill="FFFFFF"/>
        </w:rPr>
        <w:t>Reiss, T.N., 2025. Compulsory Strategic Leadership in the Upcoming Decade.</w:t>
      </w:r>
    </w:p>
    <w:p xmlns:wp14="http://schemas.microsoft.com/office/word/2010/wordml" w:rsidRPr="00B258A2" w:rsidR="00310EBD" w:rsidP="00310EBD" w:rsidRDefault="00310EBD" w14:paraId="1D2A68DF" wp14:textId="77777777">
      <w:pPr>
        <w:pStyle w:val="ListParagraph"/>
        <w:numPr>
          <w:ilvl w:val="0"/>
          <w:numId w:val="34"/>
        </w:numPr>
        <w:spacing w:after="200" w:line="360" w:lineRule="auto"/>
        <w:rPr>
          <w:rFonts w:ascii="Arial" w:hAnsi="Arial" w:cs="Arial"/>
          <w:sz w:val="24"/>
          <w:szCs w:val="24"/>
          <w:shd w:val="clear" w:color="auto" w:fill="FEF1C4"/>
        </w:rPr>
      </w:pPr>
      <w:proofErr w:type="spellStart"/>
      <w:r w:rsidRPr="00B258A2">
        <w:rPr>
          <w:rFonts w:ascii="Arial" w:hAnsi="Arial" w:cs="Arial"/>
          <w:sz w:val="24"/>
          <w:szCs w:val="24"/>
          <w:shd w:val="clear" w:color="auto" w:fill="FFFFFF"/>
        </w:rPr>
        <w:t>Rademaker</w:t>
      </w:r>
      <w:proofErr w:type="spellEnd"/>
      <w:r w:rsidRPr="00B258A2">
        <w:rPr>
          <w:rFonts w:ascii="Arial" w:hAnsi="Arial" w:cs="Arial"/>
          <w:sz w:val="24"/>
          <w:szCs w:val="24"/>
          <w:shd w:val="clear" w:color="auto" w:fill="FFFFFF"/>
        </w:rPr>
        <w:t xml:space="preserve">, T., </w:t>
      </w:r>
      <w:proofErr w:type="spellStart"/>
      <w:r w:rsidRPr="00B258A2">
        <w:rPr>
          <w:rFonts w:ascii="Arial" w:hAnsi="Arial" w:cs="Arial"/>
          <w:sz w:val="24"/>
          <w:szCs w:val="24"/>
          <w:shd w:val="clear" w:color="auto" w:fill="FFFFFF"/>
        </w:rPr>
        <w:t>Klingenberg</w:t>
      </w:r>
      <w:proofErr w:type="spellEnd"/>
      <w:r w:rsidRPr="00B258A2">
        <w:rPr>
          <w:rFonts w:ascii="Arial" w:hAnsi="Arial" w:cs="Arial"/>
          <w:sz w:val="24"/>
          <w:szCs w:val="24"/>
          <w:shd w:val="clear" w:color="auto" w:fill="FFFFFF"/>
        </w:rPr>
        <w:t xml:space="preserve">, I. and </w:t>
      </w:r>
      <w:proofErr w:type="spellStart"/>
      <w:r w:rsidRPr="00B258A2">
        <w:rPr>
          <w:rFonts w:ascii="Arial" w:hAnsi="Arial" w:cs="Arial"/>
          <w:sz w:val="24"/>
          <w:szCs w:val="24"/>
          <w:shd w:val="clear" w:color="auto" w:fill="FFFFFF"/>
        </w:rPr>
        <w:t>Süß</w:t>
      </w:r>
      <w:proofErr w:type="spellEnd"/>
      <w:r w:rsidRPr="00B258A2">
        <w:rPr>
          <w:rFonts w:ascii="Arial" w:hAnsi="Arial" w:cs="Arial"/>
          <w:sz w:val="24"/>
          <w:szCs w:val="24"/>
          <w:shd w:val="clear" w:color="auto" w:fill="FFFFFF"/>
        </w:rPr>
        <w:t>, S., 2025. Leadership and technostress: a systematic literature review. </w:t>
      </w:r>
      <w:r w:rsidRPr="00B258A2">
        <w:rPr>
          <w:rFonts w:ascii="Arial" w:hAnsi="Arial" w:cs="Arial"/>
          <w:i/>
          <w:iCs/>
          <w:sz w:val="24"/>
          <w:szCs w:val="24"/>
          <w:shd w:val="clear" w:color="auto" w:fill="FFFFFF"/>
        </w:rPr>
        <w:t>Management Review Quarterly</w:t>
      </w:r>
      <w:r w:rsidRPr="00B258A2">
        <w:rPr>
          <w:rFonts w:ascii="Arial" w:hAnsi="Arial" w:cs="Arial"/>
          <w:sz w:val="24"/>
          <w:szCs w:val="24"/>
          <w:shd w:val="clear" w:color="auto" w:fill="FFFFFF"/>
        </w:rPr>
        <w:t>, </w:t>
      </w:r>
      <w:r w:rsidRPr="00B258A2">
        <w:rPr>
          <w:rFonts w:ascii="Arial" w:hAnsi="Arial" w:cs="Arial"/>
          <w:i/>
          <w:iCs/>
          <w:sz w:val="24"/>
          <w:szCs w:val="24"/>
          <w:shd w:val="clear" w:color="auto" w:fill="FFFFFF"/>
        </w:rPr>
        <w:t>75</w:t>
      </w:r>
      <w:r w:rsidRPr="00B258A2">
        <w:rPr>
          <w:rFonts w:ascii="Arial" w:hAnsi="Arial" w:cs="Arial"/>
          <w:sz w:val="24"/>
          <w:szCs w:val="24"/>
          <w:shd w:val="clear" w:color="auto" w:fill="FFFFFF"/>
        </w:rPr>
        <w:t>(1), pp.429-494.</w:t>
      </w:r>
    </w:p>
    <w:p xmlns:wp14="http://schemas.microsoft.com/office/word/2010/wordml" w:rsidRPr="00B258A2" w:rsidR="00310EBD" w:rsidP="00310EBD" w:rsidRDefault="00310EBD" w14:paraId="42CFEDCB" wp14:textId="77777777">
      <w:pPr>
        <w:pStyle w:val="ListParagraph"/>
        <w:numPr>
          <w:ilvl w:val="0"/>
          <w:numId w:val="34"/>
        </w:numPr>
        <w:spacing w:after="200" w:line="360" w:lineRule="auto"/>
        <w:rPr>
          <w:rFonts w:ascii="Arial" w:hAnsi="Arial" w:cs="Arial"/>
          <w:sz w:val="24"/>
          <w:szCs w:val="24"/>
        </w:rPr>
      </w:pPr>
      <w:r w:rsidRPr="00B258A2">
        <w:rPr>
          <w:rFonts w:ascii="Arial" w:hAnsi="Arial" w:cs="Arial"/>
          <w:sz w:val="24"/>
          <w:szCs w:val="24"/>
          <w:shd w:val="clear" w:color="auto" w:fill="FFFFFF"/>
        </w:rPr>
        <w:t>Rietveld, R. (2024). ‘The Double-Edged Sword of Algorithmic Management: A Test of the Effect on Gig Worker Proactivity’. </w:t>
      </w:r>
      <w:r w:rsidRPr="00B258A2">
        <w:rPr>
          <w:rStyle w:val="Emphasis"/>
          <w:rFonts w:ascii="Arial" w:hAnsi="Arial" w:cs="Arial"/>
          <w:sz w:val="24"/>
          <w:szCs w:val="24"/>
          <w:shd w:val="clear" w:color="auto" w:fill="FFFFFF"/>
        </w:rPr>
        <w:t>Journal of Management</w:t>
      </w:r>
      <w:r w:rsidRPr="00B258A2">
        <w:rPr>
          <w:rFonts w:ascii="Arial" w:hAnsi="Arial" w:cs="Arial"/>
          <w:sz w:val="24"/>
          <w:szCs w:val="24"/>
          <w:shd w:val="clear" w:color="auto" w:fill="FFFFFF"/>
        </w:rPr>
        <w:t>. [online] Available at</w:t>
      </w:r>
      <w:r w:rsidRPr="002D2775">
        <w:rPr>
          <w:rFonts w:ascii="Arial" w:hAnsi="Arial" w:cs="Arial"/>
          <w:color w:val="0F1115"/>
          <w:sz w:val="24"/>
          <w:szCs w:val="24"/>
          <w:shd w:val="clear" w:color="auto" w:fill="FFFFFF"/>
        </w:rPr>
        <w:t>:</w:t>
      </w:r>
      <w:r w:rsidRPr="002D2775">
        <w:rPr>
          <w:rFonts w:ascii="Arial" w:hAnsi="Arial" w:cs="Arial"/>
          <w:sz w:val="24"/>
          <w:szCs w:val="24"/>
          <w:shd w:val="clear" w:color="auto" w:fill="FFFFFF"/>
        </w:rPr>
        <w:t xml:space="preserve"> </w:t>
      </w:r>
      <w:hyperlink w:history="1" r:id="rId24">
        <w:r w:rsidRPr="002D2775">
          <w:rPr>
            <w:rStyle w:val="Hyperlink"/>
            <w:rFonts w:ascii="Arial" w:hAnsi="Arial" w:cs="Arial"/>
            <w:sz w:val="24"/>
            <w:szCs w:val="24"/>
            <w:shd w:val="clear" w:color="auto" w:fill="FFFFFF"/>
          </w:rPr>
          <w:t>https://pmc.ncbi.nlm.nih.gov/articles/PMC12239928/</w:t>
        </w:r>
      </w:hyperlink>
      <w:r w:rsidRPr="00B258A2">
        <w:rPr>
          <w:rFonts w:ascii="Arial" w:hAnsi="Arial" w:cs="Arial"/>
          <w:sz w:val="24"/>
          <w:szCs w:val="24"/>
          <w:shd w:val="clear" w:color="auto" w:fill="FFFFFF"/>
        </w:rPr>
        <w:t xml:space="preserve"> [Accessed 15 October 2025].</w:t>
      </w:r>
    </w:p>
    <w:p xmlns:wp14="http://schemas.microsoft.com/office/word/2010/wordml" w:rsidRPr="002D2775" w:rsidR="00310EBD" w:rsidP="00310EBD" w:rsidRDefault="00310EBD" w14:paraId="693E198F" wp14:textId="77777777">
      <w:pPr>
        <w:pStyle w:val="ListParagraph"/>
        <w:numPr>
          <w:ilvl w:val="0"/>
          <w:numId w:val="34"/>
        </w:numPr>
        <w:spacing w:after="200" w:line="360" w:lineRule="auto"/>
        <w:rPr>
          <w:rFonts w:ascii="Arial" w:hAnsi="Arial" w:cs="Arial"/>
          <w:sz w:val="24"/>
          <w:szCs w:val="24"/>
        </w:rPr>
      </w:pPr>
      <w:r w:rsidRPr="00B258A2">
        <w:rPr>
          <w:rFonts w:ascii="Arial" w:hAnsi="Arial" w:cs="Arial"/>
          <w:sz w:val="24"/>
          <w:szCs w:val="24"/>
        </w:rPr>
        <w:t>SMMT (2025). </w:t>
      </w:r>
      <w:r w:rsidRPr="00B258A2">
        <w:rPr>
          <w:rFonts w:ascii="Arial" w:hAnsi="Arial" w:cs="Arial"/>
          <w:i/>
          <w:iCs/>
          <w:sz w:val="24"/>
          <w:szCs w:val="24"/>
        </w:rPr>
        <w:t>Electric Vehicle (EV) Data | UK Electric Car Registration Statistics | SMMT</w:t>
      </w:r>
      <w:r w:rsidRPr="00B258A2">
        <w:rPr>
          <w:rFonts w:ascii="Arial" w:hAnsi="Arial" w:cs="Arial"/>
          <w:sz w:val="24"/>
          <w:szCs w:val="24"/>
        </w:rPr>
        <w:t xml:space="preserve">. [online] SMMT. Available at: </w:t>
      </w:r>
      <w:hyperlink w:history="1" r:id="rId25">
        <w:r w:rsidRPr="002D2775">
          <w:rPr>
            <w:rStyle w:val="Hyperlink"/>
            <w:rFonts w:ascii="Arial" w:hAnsi="Arial" w:cs="Arial"/>
            <w:sz w:val="24"/>
            <w:szCs w:val="24"/>
          </w:rPr>
          <w:t>https://www.smmt.co.uk/vehicle-data/electric-vehicle-registrations/</w:t>
        </w:r>
      </w:hyperlink>
      <w:r w:rsidRPr="002D2775">
        <w:rPr>
          <w:rFonts w:ascii="Arial" w:hAnsi="Arial" w:cs="Arial"/>
          <w:color w:val="2C3E50"/>
          <w:sz w:val="24"/>
          <w:szCs w:val="24"/>
        </w:rPr>
        <w:t>.</w:t>
      </w:r>
    </w:p>
    <w:p xmlns:wp14="http://schemas.microsoft.com/office/word/2010/wordml" w:rsidRPr="00B258A2" w:rsidR="00310EBD" w:rsidP="00310EBD" w:rsidRDefault="00310EBD" w14:paraId="05BDDB7C" wp14:textId="77777777">
      <w:pPr>
        <w:pStyle w:val="ListParagraph"/>
        <w:numPr>
          <w:ilvl w:val="0"/>
          <w:numId w:val="34"/>
        </w:numPr>
        <w:spacing w:after="200" w:line="360" w:lineRule="auto"/>
        <w:rPr>
          <w:rFonts w:ascii="Arial" w:hAnsi="Arial" w:cs="Arial"/>
          <w:sz w:val="24"/>
          <w:szCs w:val="24"/>
        </w:rPr>
      </w:pPr>
      <w:r w:rsidRPr="00B258A2">
        <w:rPr>
          <w:rFonts w:ascii="Arial" w:hAnsi="Arial" w:cs="Arial"/>
          <w:sz w:val="24"/>
          <w:szCs w:val="24"/>
          <w:shd w:val="clear" w:color="auto" w:fill="FFFFFF"/>
        </w:rPr>
        <w:t xml:space="preserve">Szymanski, D.M., Troy, L.C. and </w:t>
      </w:r>
      <w:proofErr w:type="spellStart"/>
      <w:r w:rsidRPr="00B258A2">
        <w:rPr>
          <w:rFonts w:ascii="Arial" w:hAnsi="Arial" w:cs="Arial"/>
          <w:sz w:val="24"/>
          <w:szCs w:val="24"/>
          <w:shd w:val="clear" w:color="auto" w:fill="FFFFFF"/>
        </w:rPr>
        <w:t>Bharadwaj</w:t>
      </w:r>
      <w:proofErr w:type="spellEnd"/>
      <w:r w:rsidRPr="00B258A2">
        <w:rPr>
          <w:rFonts w:ascii="Arial" w:hAnsi="Arial" w:cs="Arial"/>
          <w:sz w:val="24"/>
          <w:szCs w:val="24"/>
          <w:shd w:val="clear" w:color="auto" w:fill="FFFFFF"/>
        </w:rPr>
        <w:t xml:space="preserve">, S.G. (1995). ‘Order of Entry and Business Performance: An Empirical Synthesis and </w:t>
      </w:r>
      <w:proofErr w:type="spellStart"/>
      <w:r w:rsidRPr="00B258A2">
        <w:rPr>
          <w:rFonts w:ascii="Arial" w:hAnsi="Arial" w:cs="Arial"/>
          <w:sz w:val="24"/>
          <w:szCs w:val="24"/>
          <w:shd w:val="clear" w:color="auto" w:fill="FFFFFF"/>
        </w:rPr>
        <w:t>Reexamination</w:t>
      </w:r>
      <w:proofErr w:type="spellEnd"/>
      <w:r w:rsidRPr="00B258A2">
        <w:rPr>
          <w:rFonts w:ascii="Arial" w:hAnsi="Arial" w:cs="Arial"/>
          <w:sz w:val="24"/>
          <w:szCs w:val="24"/>
          <w:shd w:val="clear" w:color="auto" w:fill="FFFFFF"/>
        </w:rPr>
        <w:t>’. </w:t>
      </w:r>
      <w:r w:rsidRPr="00B258A2">
        <w:rPr>
          <w:rStyle w:val="Emphasis"/>
          <w:rFonts w:ascii="Arial" w:hAnsi="Arial" w:cs="Arial"/>
          <w:sz w:val="24"/>
          <w:szCs w:val="24"/>
          <w:shd w:val="clear" w:color="auto" w:fill="FFFFFF"/>
        </w:rPr>
        <w:t>Journal of Marketing</w:t>
      </w:r>
      <w:r w:rsidRPr="00B258A2">
        <w:rPr>
          <w:rFonts w:ascii="Arial" w:hAnsi="Arial" w:cs="Arial"/>
          <w:sz w:val="24"/>
          <w:szCs w:val="24"/>
          <w:shd w:val="clear" w:color="auto" w:fill="FFFFFF"/>
        </w:rPr>
        <w:t>, 59(4), pp.17-33.</w:t>
      </w:r>
    </w:p>
    <w:p xmlns:wp14="http://schemas.microsoft.com/office/word/2010/wordml" w:rsidRPr="00B258A2" w:rsidR="00310EBD" w:rsidP="00310EBD" w:rsidRDefault="00310EBD" w14:paraId="2E6AF9A2" wp14:textId="77777777">
      <w:pPr>
        <w:pStyle w:val="ListParagraph"/>
        <w:numPr>
          <w:ilvl w:val="0"/>
          <w:numId w:val="34"/>
        </w:numPr>
        <w:spacing w:after="200" w:line="360" w:lineRule="auto"/>
        <w:rPr>
          <w:rFonts w:ascii="Arial" w:hAnsi="Arial" w:cs="Arial"/>
          <w:sz w:val="24"/>
          <w:szCs w:val="24"/>
        </w:rPr>
      </w:pPr>
      <w:r w:rsidRPr="00B258A2">
        <w:rPr>
          <w:rFonts w:ascii="Arial" w:hAnsi="Arial" w:cs="Arial"/>
          <w:sz w:val="24"/>
          <w:szCs w:val="24"/>
          <w:shd w:val="clear" w:color="auto" w:fill="FFFFFF"/>
        </w:rPr>
        <w:t>Singh, V., Singh, J. and Singh, N., 2025. Fuelling Organisational Capabilities for Sustainable Innovation Disruption: Performing to Be a Pioneer. </w:t>
      </w:r>
      <w:r w:rsidRPr="00B258A2">
        <w:rPr>
          <w:rFonts w:ascii="Arial" w:hAnsi="Arial" w:cs="Arial"/>
          <w:i/>
          <w:iCs/>
          <w:sz w:val="24"/>
          <w:szCs w:val="24"/>
          <w:shd w:val="clear" w:color="auto" w:fill="FFFFFF"/>
        </w:rPr>
        <w:t>Business Strategy and the Environment</w:t>
      </w:r>
      <w:r w:rsidRPr="00B258A2">
        <w:rPr>
          <w:rFonts w:ascii="Arial" w:hAnsi="Arial" w:cs="Arial"/>
          <w:sz w:val="24"/>
          <w:szCs w:val="24"/>
          <w:shd w:val="clear" w:color="auto" w:fill="FFFFFF"/>
        </w:rPr>
        <w:t>.</w:t>
      </w:r>
      <w:r w:rsidRPr="00B258A2">
        <w:rPr>
          <w:rFonts w:ascii="Arial" w:hAnsi="Arial" w:cs="Arial"/>
          <w:sz w:val="24"/>
          <w:szCs w:val="24"/>
        </w:rPr>
        <w:t xml:space="preserve"> </w:t>
      </w:r>
    </w:p>
    <w:p xmlns:wp14="http://schemas.microsoft.com/office/word/2010/wordml" w:rsidRPr="002D2775" w:rsidR="00310EBD" w:rsidP="00310EBD" w:rsidRDefault="00310EBD" w14:paraId="44512781" wp14:textId="77777777">
      <w:pPr>
        <w:pStyle w:val="ListParagraph"/>
        <w:numPr>
          <w:ilvl w:val="0"/>
          <w:numId w:val="34"/>
        </w:numPr>
        <w:spacing w:after="200" w:line="360" w:lineRule="auto"/>
        <w:rPr>
          <w:rFonts w:ascii="Arial" w:hAnsi="Arial" w:cs="Arial"/>
          <w:color w:val="2C3E50"/>
          <w:sz w:val="24"/>
          <w:szCs w:val="24"/>
          <w:shd w:val="clear" w:color="auto" w:fill="FEF1C4"/>
        </w:rPr>
      </w:pPr>
      <w:r w:rsidRPr="00B258A2">
        <w:rPr>
          <w:rFonts w:ascii="Arial" w:hAnsi="Arial" w:cs="Arial"/>
          <w:sz w:val="24"/>
          <w:szCs w:val="24"/>
        </w:rPr>
        <w:t xml:space="preserve">Shen, C., Fadhil, I., Yang, Z., Bui, A., </w:t>
      </w:r>
      <w:proofErr w:type="spellStart"/>
      <w:r w:rsidRPr="00B258A2">
        <w:rPr>
          <w:rFonts w:ascii="Arial" w:hAnsi="Arial" w:cs="Arial"/>
          <w:sz w:val="24"/>
          <w:szCs w:val="24"/>
        </w:rPr>
        <w:t>Negri</w:t>
      </w:r>
      <w:proofErr w:type="spellEnd"/>
      <w:r w:rsidRPr="00B258A2">
        <w:rPr>
          <w:rFonts w:ascii="Arial" w:hAnsi="Arial" w:cs="Arial"/>
          <w:sz w:val="24"/>
          <w:szCs w:val="24"/>
        </w:rPr>
        <w:t>, M. and Searle, S. (</w:t>
      </w:r>
      <w:proofErr w:type="spellStart"/>
      <w:r w:rsidRPr="00B258A2">
        <w:rPr>
          <w:rFonts w:ascii="Arial" w:hAnsi="Arial" w:cs="Arial"/>
          <w:sz w:val="24"/>
          <w:szCs w:val="24"/>
        </w:rPr>
        <w:t>n.d.</w:t>
      </w:r>
      <w:proofErr w:type="spellEnd"/>
      <w:r w:rsidRPr="00B258A2">
        <w:rPr>
          <w:rFonts w:ascii="Arial" w:hAnsi="Arial" w:cs="Arial"/>
          <w:sz w:val="24"/>
          <w:szCs w:val="24"/>
        </w:rPr>
        <w:t>). </w:t>
      </w:r>
      <w:r w:rsidRPr="00B258A2">
        <w:rPr>
          <w:rFonts w:ascii="Arial" w:hAnsi="Arial" w:cs="Arial"/>
          <w:i/>
          <w:iCs/>
          <w:sz w:val="24"/>
          <w:szCs w:val="24"/>
        </w:rPr>
        <w:t>Who is leading the transition to electric vehicles?</w:t>
      </w:r>
      <w:r w:rsidRPr="00B258A2">
        <w:rPr>
          <w:rFonts w:ascii="Arial" w:hAnsi="Arial" w:cs="Arial"/>
          <w:sz w:val="24"/>
          <w:szCs w:val="24"/>
        </w:rPr>
        <w:t xml:space="preserve"> [online] Available at: </w:t>
      </w:r>
      <w:hyperlink w:history="1" r:id="rId26">
        <w:r w:rsidRPr="002D2775">
          <w:rPr>
            <w:rStyle w:val="Hyperlink"/>
            <w:rFonts w:ascii="Arial" w:hAnsi="Arial" w:cs="Arial"/>
            <w:sz w:val="24"/>
            <w:szCs w:val="24"/>
          </w:rPr>
          <w:t>https://theicct.org/wp-content/uploads/2025/06/ID-371-%E2%80%93-GAR-2024-2025_report_final.pdf</w:t>
        </w:r>
      </w:hyperlink>
      <w:r w:rsidRPr="002D2775">
        <w:rPr>
          <w:rFonts w:ascii="Arial" w:hAnsi="Arial" w:cs="Arial"/>
          <w:color w:val="2C3E50"/>
          <w:sz w:val="24"/>
          <w:szCs w:val="24"/>
        </w:rPr>
        <w:t>.</w:t>
      </w:r>
    </w:p>
    <w:p xmlns:wp14="http://schemas.microsoft.com/office/word/2010/wordml" w:rsidRPr="00B258A2" w:rsidR="00310EBD" w:rsidP="00310EBD" w:rsidRDefault="00310EBD" w14:paraId="69A37C44" wp14:textId="77777777">
      <w:pPr>
        <w:pStyle w:val="ds-markdown-paragraph"/>
        <w:numPr>
          <w:ilvl w:val="0"/>
          <w:numId w:val="34"/>
        </w:numPr>
        <w:shd w:val="clear" w:color="auto" w:fill="FFFFFF"/>
        <w:spacing w:after="0" w:afterAutospacing="0" w:line="360" w:lineRule="auto"/>
        <w:rPr>
          <w:rFonts w:ascii="Arial" w:hAnsi="Arial" w:cs="Arial"/>
        </w:rPr>
      </w:pPr>
      <w:r w:rsidRPr="00B258A2">
        <w:rPr>
          <w:rFonts w:ascii="Arial" w:hAnsi="Arial" w:cs="Arial"/>
        </w:rPr>
        <w:t>Tesla (2024). </w:t>
      </w:r>
      <w:r w:rsidRPr="00B258A2">
        <w:rPr>
          <w:rFonts w:ascii="Arial" w:hAnsi="Arial" w:cs="Arial"/>
          <w:i/>
          <w:iCs/>
        </w:rPr>
        <w:t>Software Updates</w:t>
      </w:r>
      <w:r w:rsidRPr="00B258A2">
        <w:rPr>
          <w:rFonts w:ascii="Arial" w:hAnsi="Arial" w:cs="Arial"/>
        </w:rPr>
        <w:t>. [</w:t>
      </w:r>
      <w:proofErr w:type="gramStart"/>
      <w:r w:rsidRPr="00B258A2">
        <w:rPr>
          <w:rFonts w:ascii="Arial" w:hAnsi="Arial" w:cs="Arial"/>
        </w:rPr>
        <w:t>online</w:t>
      </w:r>
      <w:proofErr w:type="gramEnd"/>
      <w:r w:rsidRPr="00B258A2">
        <w:rPr>
          <w:rFonts w:ascii="Arial" w:hAnsi="Arial" w:cs="Arial"/>
        </w:rPr>
        <w:t xml:space="preserve">] www.tesla.com. Available at: https://www.tesla.com/support/software-updates. </w:t>
      </w:r>
    </w:p>
    <w:p xmlns:wp14="http://schemas.microsoft.com/office/word/2010/wordml" w:rsidRPr="00B258A2" w:rsidR="00310EBD" w:rsidP="00310EBD" w:rsidRDefault="00310EBD" w14:paraId="00D9F4B0" wp14:textId="77777777">
      <w:pPr>
        <w:pStyle w:val="ds-markdown-paragraph"/>
        <w:numPr>
          <w:ilvl w:val="0"/>
          <w:numId w:val="34"/>
        </w:numPr>
        <w:shd w:val="clear" w:color="auto" w:fill="FFFFFF"/>
        <w:spacing w:after="0" w:afterAutospacing="0" w:line="360" w:lineRule="auto"/>
        <w:rPr>
          <w:rFonts w:ascii="Arial" w:hAnsi="Arial" w:cs="Arial"/>
        </w:rPr>
      </w:pPr>
      <w:r w:rsidRPr="00B258A2">
        <w:rPr>
          <w:rFonts w:ascii="Arial" w:hAnsi="Arial" w:cs="Arial"/>
        </w:rPr>
        <w:t>Tang, O., &amp; Musa, S. N. (2011). Identifying risk issues and research advancements in supply chain risk management. </w:t>
      </w:r>
      <w:r w:rsidRPr="00B258A2">
        <w:rPr>
          <w:rStyle w:val="Emphasis"/>
          <w:rFonts w:ascii="Arial" w:hAnsi="Arial" w:cs="Arial" w:eastAsiaTheme="majorEastAsia"/>
        </w:rPr>
        <w:t>International Journal of Production Economics</w:t>
      </w:r>
      <w:r w:rsidRPr="00B258A2">
        <w:rPr>
          <w:rFonts w:ascii="Arial" w:hAnsi="Arial" w:cs="Arial"/>
        </w:rPr>
        <w:t>, 133(1), 25-34.</w:t>
      </w:r>
    </w:p>
    <w:p xmlns:wp14="http://schemas.microsoft.com/office/word/2010/wordml" w:rsidRPr="002D2775" w:rsidR="00310EBD" w:rsidP="00310EBD" w:rsidRDefault="00310EBD" w14:paraId="7529E5A9" wp14:textId="77777777">
      <w:pPr>
        <w:pStyle w:val="ListParagraph"/>
        <w:numPr>
          <w:ilvl w:val="0"/>
          <w:numId w:val="34"/>
        </w:numPr>
        <w:spacing w:after="200" w:line="360" w:lineRule="auto"/>
        <w:rPr>
          <w:rFonts w:ascii="Arial" w:hAnsi="Arial" w:cs="Arial"/>
          <w:color w:val="2C3E50"/>
          <w:sz w:val="24"/>
          <w:szCs w:val="24"/>
          <w:shd w:val="clear" w:color="auto" w:fill="FEF1C4"/>
        </w:rPr>
      </w:pPr>
      <w:r w:rsidRPr="00B258A2">
        <w:rPr>
          <w:rFonts w:ascii="Arial" w:hAnsi="Arial" w:cs="Arial"/>
          <w:sz w:val="24"/>
          <w:szCs w:val="24"/>
        </w:rPr>
        <w:t>Tesla (2024). </w:t>
      </w:r>
      <w:r w:rsidRPr="00B258A2">
        <w:rPr>
          <w:rFonts w:ascii="Arial" w:hAnsi="Arial" w:cs="Arial"/>
          <w:i/>
          <w:iCs/>
          <w:sz w:val="24"/>
          <w:szCs w:val="24"/>
        </w:rPr>
        <w:t>Artificial Intelligence &amp; Autopilot</w:t>
      </w:r>
      <w:r w:rsidRPr="00B258A2">
        <w:rPr>
          <w:rFonts w:ascii="Arial" w:hAnsi="Arial" w:cs="Arial"/>
          <w:sz w:val="24"/>
          <w:szCs w:val="24"/>
        </w:rPr>
        <w:t xml:space="preserve">. [online] Tesla. Available at: </w:t>
      </w:r>
      <w:hyperlink w:history="1" r:id="rId27">
        <w:r w:rsidRPr="002D2775">
          <w:rPr>
            <w:rStyle w:val="Hyperlink"/>
            <w:rFonts w:ascii="Arial" w:hAnsi="Arial" w:cs="Arial"/>
            <w:sz w:val="24"/>
            <w:szCs w:val="24"/>
          </w:rPr>
          <w:t>https://www.tesla.com/AI</w:t>
        </w:r>
      </w:hyperlink>
      <w:r w:rsidRPr="002D2775">
        <w:rPr>
          <w:rFonts w:ascii="Arial" w:hAnsi="Arial" w:cs="Arial"/>
          <w:color w:val="2C3E50"/>
          <w:sz w:val="24"/>
          <w:szCs w:val="24"/>
        </w:rPr>
        <w:t>.</w:t>
      </w:r>
    </w:p>
    <w:p xmlns:wp14="http://schemas.microsoft.com/office/word/2010/wordml" w:rsidRPr="002D2775" w:rsidR="00310EBD" w:rsidP="00310EBD" w:rsidRDefault="00310EBD" w14:paraId="640A4543" wp14:textId="77777777">
      <w:pPr>
        <w:pStyle w:val="ListParagraph"/>
        <w:numPr>
          <w:ilvl w:val="0"/>
          <w:numId w:val="34"/>
        </w:numPr>
        <w:spacing w:after="200" w:line="360" w:lineRule="auto"/>
        <w:rPr>
          <w:rFonts w:ascii="Arial" w:hAnsi="Arial" w:cs="Arial"/>
          <w:color w:val="2C3E50"/>
          <w:sz w:val="24"/>
          <w:szCs w:val="24"/>
          <w:shd w:val="clear" w:color="auto" w:fill="FEF1C4"/>
        </w:rPr>
      </w:pPr>
      <w:proofErr w:type="spellStart"/>
      <w:r w:rsidRPr="00B258A2">
        <w:rPr>
          <w:rFonts w:ascii="Arial" w:hAnsi="Arial" w:cs="Arial"/>
          <w:sz w:val="24"/>
          <w:szCs w:val="24"/>
        </w:rPr>
        <w:t>Vasilachi</w:t>
      </w:r>
      <w:proofErr w:type="spellEnd"/>
      <w:r w:rsidRPr="00B258A2">
        <w:rPr>
          <w:rFonts w:ascii="Arial" w:hAnsi="Arial" w:cs="Arial"/>
          <w:sz w:val="24"/>
          <w:szCs w:val="24"/>
        </w:rPr>
        <w:t>, A. (2015). </w:t>
      </w:r>
      <w:r w:rsidRPr="00B258A2">
        <w:rPr>
          <w:rFonts w:ascii="Arial" w:hAnsi="Arial" w:cs="Arial"/>
          <w:i/>
          <w:iCs/>
          <w:sz w:val="24"/>
          <w:szCs w:val="24"/>
        </w:rPr>
        <w:t>Pioneers and followers</w:t>
      </w:r>
      <w:r w:rsidRPr="00B258A2">
        <w:rPr>
          <w:rFonts w:ascii="Arial" w:hAnsi="Arial" w:cs="Arial"/>
          <w:sz w:val="24"/>
          <w:szCs w:val="24"/>
        </w:rPr>
        <w:t>. [online] </w:t>
      </w:r>
      <w:hyperlink w:tgtFrame="_blank" w:history="1" r:id="rId28">
        <w:r w:rsidRPr="002D2775">
          <w:rPr>
            <w:rStyle w:val="Hyperlink"/>
            <w:rFonts w:ascii="Arial" w:hAnsi="Arial" w:cs="Arial"/>
            <w:sz w:val="24"/>
            <w:szCs w:val="24"/>
          </w:rPr>
          <w:t>Academia.edu</w:t>
        </w:r>
      </w:hyperlink>
      <w:r w:rsidRPr="002D2775">
        <w:rPr>
          <w:rFonts w:ascii="Arial" w:hAnsi="Arial" w:cs="Arial"/>
          <w:color w:val="2C3E50"/>
          <w:sz w:val="24"/>
          <w:szCs w:val="24"/>
        </w:rPr>
        <w:t>. </w:t>
      </w:r>
      <w:r w:rsidRPr="00B258A2">
        <w:rPr>
          <w:rFonts w:ascii="Arial" w:hAnsi="Arial" w:cs="Arial"/>
          <w:sz w:val="24"/>
          <w:szCs w:val="24"/>
        </w:rPr>
        <w:t>Available at: </w:t>
      </w:r>
      <w:hyperlink w:tgtFrame="_blank" w:history="1" r:id="rId29">
        <w:r w:rsidRPr="002D2775">
          <w:rPr>
            <w:rStyle w:val="Hyperlink"/>
            <w:rFonts w:ascii="Arial" w:hAnsi="Arial" w:cs="Arial"/>
            <w:sz w:val="24"/>
            <w:szCs w:val="24"/>
          </w:rPr>
          <w:t>https://www.academia.edu/15181349/Pioneers_and_followers</w:t>
        </w:r>
      </w:hyperlink>
      <w:r w:rsidRPr="002D2775">
        <w:rPr>
          <w:rFonts w:ascii="Arial" w:hAnsi="Arial" w:cs="Arial"/>
          <w:color w:val="2C3E50"/>
          <w:sz w:val="24"/>
          <w:szCs w:val="24"/>
        </w:rPr>
        <w:t> </w:t>
      </w:r>
      <w:r w:rsidR="00B258A2">
        <w:rPr>
          <w:rFonts w:ascii="Arial" w:hAnsi="Arial" w:cs="Arial"/>
          <w:sz w:val="24"/>
          <w:szCs w:val="24"/>
        </w:rPr>
        <w:t>[Accessed 15 October 2025</w:t>
      </w:r>
      <w:r w:rsidRPr="00B258A2">
        <w:rPr>
          <w:rFonts w:ascii="Arial" w:hAnsi="Arial" w:cs="Arial"/>
          <w:sz w:val="24"/>
          <w:szCs w:val="24"/>
        </w:rPr>
        <w:t>].</w:t>
      </w:r>
    </w:p>
    <w:p xmlns:wp14="http://schemas.microsoft.com/office/word/2010/wordml" w:rsidRPr="009225E6" w:rsidR="00BA0FA5" w:rsidP="00A80DAA" w:rsidRDefault="00A80DAA" w14:paraId="4B94D5A5" wp14:textId="77777777">
      <w:pPr>
        <w:pStyle w:val="NormalWeb"/>
        <w:tabs>
          <w:tab w:val="left" w:pos="1155"/>
        </w:tabs>
        <w:spacing w:before="0" w:beforeAutospacing="0" w:line="360" w:lineRule="auto"/>
        <w:rPr>
          <w:color w:val="404040"/>
        </w:rPr>
      </w:pPr>
      <w:r w:rsidRPr="009225E6">
        <w:rPr>
          <w:color w:val="404040"/>
        </w:rPr>
        <w:tab/>
      </w:r>
    </w:p>
    <w:p xmlns:wp14="http://schemas.microsoft.com/office/word/2010/wordml" w:rsidR="00F139A0" w:rsidRDefault="00F139A0" w14:paraId="3DEEC669" wp14:textId="77777777">
      <w:pPr>
        <w:rPr>
          <w:rFonts w:ascii="Times New Roman" w:hAnsi="Times New Roman" w:eastAsia="Times New Roman" w:cs="Times New Roman"/>
          <w:color w:val="0070C0"/>
          <w:sz w:val="24"/>
          <w:szCs w:val="24"/>
          <w:lang w:val="en-US"/>
        </w:rPr>
      </w:pPr>
    </w:p>
    <w:sectPr w:rsidR="00F139A0" w:rsidSect="00230176">
      <w:pgSz w:w="11906" w:h="16838" w:orient="portrait"/>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3706E8" w:rsidP="008C45E0" w:rsidRDefault="003706E8" w14:paraId="3656B9AB" wp14:textId="77777777">
      <w:pPr>
        <w:spacing w:after="0" w:line="240" w:lineRule="auto"/>
      </w:pPr>
      <w:r>
        <w:separator/>
      </w:r>
    </w:p>
  </w:endnote>
  <w:endnote w:type="continuationSeparator" w:id="0">
    <w:p xmlns:wp14="http://schemas.microsoft.com/office/word/2010/wordml" w:rsidR="003706E8" w:rsidP="008C45E0" w:rsidRDefault="003706E8" w14:paraId="45FB0818"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012942" w:rsidRDefault="00012942" w14:paraId="3461D779" wp14:textId="777777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559981"/>
      <w:docPartObj>
        <w:docPartGallery w:val="Page Numbers (Bottom of Page)"/>
        <w:docPartUnique/>
      </w:docPartObj>
    </w:sdtPr>
    <w:sdtEndPr>
      <w:rPr>
        <w:noProof/>
      </w:rPr>
    </w:sdtEndPr>
    <w:sdtContent>
      <w:p xmlns:wp14="http://schemas.microsoft.com/office/word/2010/wordml" w:rsidR="00A537DC" w:rsidRDefault="00A537DC" w14:paraId="77B8B581" wp14:textId="77777777">
        <w:pPr>
          <w:pStyle w:val="Footer"/>
          <w:jc w:val="center"/>
        </w:pPr>
        <w:r>
          <w:fldChar w:fldCharType="begin"/>
        </w:r>
        <w:r>
          <w:instrText xml:space="preserve"> PAGE   \* MERGEFORMAT </w:instrText>
        </w:r>
        <w:r>
          <w:fldChar w:fldCharType="separate"/>
        </w:r>
        <w:r w:rsidR="00B258A2">
          <w:rPr>
            <w:noProof/>
          </w:rPr>
          <w:t>9</w:t>
        </w:r>
        <w:r>
          <w:rPr>
            <w:noProof/>
          </w:rPr>
          <w:fldChar w:fldCharType="end"/>
        </w:r>
      </w:p>
    </w:sdtContent>
  </w:sdt>
  <w:p xmlns:wp14="http://schemas.microsoft.com/office/word/2010/wordml" w:rsidR="00A537DC" w:rsidRDefault="00A537DC" w14:paraId="4DDBEF00" wp14:textId="777777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012942" w:rsidRDefault="00012942" w14:paraId="4B99056E"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3706E8" w:rsidP="008C45E0" w:rsidRDefault="003706E8" w14:paraId="53128261" wp14:textId="77777777">
      <w:pPr>
        <w:spacing w:after="0" w:line="240" w:lineRule="auto"/>
      </w:pPr>
      <w:r>
        <w:separator/>
      </w:r>
    </w:p>
  </w:footnote>
  <w:footnote w:type="continuationSeparator" w:id="0">
    <w:p xmlns:wp14="http://schemas.microsoft.com/office/word/2010/wordml" w:rsidR="003706E8" w:rsidP="008C45E0" w:rsidRDefault="003706E8" w14:paraId="62486C05"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012942" w:rsidRDefault="00012942" w14:paraId="4101652C" wp14:textId="777777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012942" w:rsidRDefault="00012942" w14:paraId="049F31CB" wp14:textId="7777777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012942" w:rsidRDefault="00012942" w14:paraId="1299C43A" wp14:textId="77777777">
    <w:pPr>
      <w:pStyle w:val="Header"/>
    </w:pPr>
  </w:p>
</w:hdr>
</file>

<file path=word/intelligence2.xml><?xml version="1.0" encoding="utf-8"?>
<int2:intelligence xmlns:int2="http://schemas.microsoft.com/office/intelligence/2020/intelligence">
  <int2:observations>
    <int2:textHash int2:hashCode="PampJp0+Emi08z" int2:id="M8knVZHa">
      <int2:state int2:type="spell" int2:value="Rejected"/>
    </int2:textHash>
    <int2:textHash int2:hashCode="9vEdhpjYAj3HV4" int2:id="wFFILHV2">
      <int2:state int2:type="spell" int2:value="Rejected"/>
    </int2:textHash>
    <int2:bookmark int2:bookmarkName="_Int_LYytjpTw" int2:invalidationBookmarkName="" int2:hashCode="YD+82+V1vFecXo" int2:id="qJFcZQ0E">
      <int2:state int2:type="style" int2:value="Rejected"/>
    </int2:bookmark>
    <int2:bookmark int2:bookmarkName="_Int_DWr4Ilk4" int2:invalidationBookmarkName="" int2:hashCode="a0oIhAAUeloWhr" int2:id="kXEL7gp7">
      <int2:state int2:type="style" int2:value="Rejected"/>
    </int2:bookmark>
    <int2:bookmark int2:bookmarkName="_Int_YtXInX8J" int2:invalidationBookmarkName="" int2:hashCode="sODCmhUTniUHeS" int2:id="M31KMmHk">
      <int2:state int2:type="gram"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E2AD3"/>
    <w:multiLevelType w:val="multilevel"/>
    <w:tmpl w:val="391E93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nsid w:val="0CD73AC2"/>
    <w:multiLevelType w:val="hybridMultilevel"/>
    <w:tmpl w:val="DA5236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BF3B27"/>
    <w:multiLevelType w:val="multilevel"/>
    <w:tmpl w:val="0B46F9EC"/>
    <w:lvl w:ilvl="0">
      <w:start w:val="1"/>
      <w:numFmt w:val="decimal"/>
      <w:lvlText w:val="%1."/>
      <w:lvlJc w:val="left"/>
      <w:pPr>
        <w:ind w:left="720" w:hanging="360"/>
      </w:pPr>
      <w:rPr>
        <w:rFonts w:hint="default"/>
      </w:rPr>
    </w:lvl>
    <w:lvl w:ilvl="1">
      <w:start w:val="2"/>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
    <w:nsid w:val="13C63544"/>
    <w:multiLevelType w:val="multilevel"/>
    <w:tmpl w:val="77DEE6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nsid w:val="1A3C162E"/>
    <w:multiLevelType w:val="hybridMultilevel"/>
    <w:tmpl w:val="9D92685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0B418B"/>
    <w:multiLevelType w:val="multilevel"/>
    <w:tmpl w:val="4A528D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nsid w:val="23E95D71"/>
    <w:multiLevelType w:val="multilevel"/>
    <w:tmpl w:val="E1D09B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nsid w:val="26F12473"/>
    <w:multiLevelType w:val="multilevel"/>
    <w:tmpl w:val="329619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nsid w:val="27702564"/>
    <w:multiLevelType w:val="multilevel"/>
    <w:tmpl w:val="54A0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F186470"/>
    <w:multiLevelType w:val="hybridMultilevel"/>
    <w:tmpl w:val="51AC872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2A04BA"/>
    <w:multiLevelType w:val="multilevel"/>
    <w:tmpl w:val="1C6CE2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nsid w:val="308A5F70"/>
    <w:multiLevelType w:val="multilevel"/>
    <w:tmpl w:val="505675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nsid w:val="317D3A57"/>
    <w:multiLevelType w:val="multilevel"/>
    <w:tmpl w:val="9C3AE2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nsid w:val="32326AE6"/>
    <w:multiLevelType w:val="hybridMultilevel"/>
    <w:tmpl w:val="704CB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6755C31"/>
    <w:multiLevelType w:val="multilevel"/>
    <w:tmpl w:val="3EF0D1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nsid w:val="37185976"/>
    <w:multiLevelType w:val="multilevel"/>
    <w:tmpl w:val="A8F64F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nsid w:val="386A7C13"/>
    <w:multiLevelType w:val="multilevel"/>
    <w:tmpl w:val="744C18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nsid w:val="3B1E40FB"/>
    <w:multiLevelType w:val="multilevel"/>
    <w:tmpl w:val="428C7E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nsid w:val="3CB477EF"/>
    <w:multiLevelType w:val="multilevel"/>
    <w:tmpl w:val="9EC09D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nsid w:val="41017D9E"/>
    <w:multiLevelType w:val="multilevel"/>
    <w:tmpl w:val="E07221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nsid w:val="416C06FC"/>
    <w:multiLevelType w:val="multilevel"/>
    <w:tmpl w:val="292830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nsid w:val="41BB58F7"/>
    <w:multiLevelType w:val="multilevel"/>
    <w:tmpl w:val="943A13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nsid w:val="42544D72"/>
    <w:multiLevelType w:val="hybridMultilevel"/>
    <w:tmpl w:val="BE0A0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0B7C17"/>
    <w:multiLevelType w:val="hybridMultilevel"/>
    <w:tmpl w:val="224C2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3E0238"/>
    <w:multiLevelType w:val="multilevel"/>
    <w:tmpl w:val="AEBE5B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nsid w:val="5D2C33FC"/>
    <w:multiLevelType w:val="hybridMultilevel"/>
    <w:tmpl w:val="5204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D5D02AF"/>
    <w:multiLevelType w:val="multilevel"/>
    <w:tmpl w:val="6786FF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nsid w:val="6A7D0CAE"/>
    <w:multiLevelType w:val="hybridMultilevel"/>
    <w:tmpl w:val="0518A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305059"/>
    <w:multiLevelType w:val="multilevel"/>
    <w:tmpl w:val="38BE39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nsid w:val="7224193C"/>
    <w:multiLevelType w:val="multilevel"/>
    <w:tmpl w:val="6F00EA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nsid w:val="74E96488"/>
    <w:multiLevelType w:val="multilevel"/>
    <w:tmpl w:val="05CA91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nsid w:val="76112B83"/>
    <w:multiLevelType w:val="multilevel"/>
    <w:tmpl w:val="DE3AED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nsid w:val="768652C7"/>
    <w:multiLevelType w:val="multilevel"/>
    <w:tmpl w:val="B40C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918518B"/>
    <w:multiLevelType w:val="hybridMultilevel"/>
    <w:tmpl w:val="84B47C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C790111"/>
    <w:multiLevelType w:val="multilevel"/>
    <w:tmpl w:val="1EEEF4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nsid w:val="7E3E6D4F"/>
    <w:multiLevelType w:val="multilevel"/>
    <w:tmpl w:val="15EA32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22"/>
  </w:num>
  <w:num w:numId="2">
    <w:abstractNumId w:val="10"/>
  </w:num>
  <w:num w:numId="3">
    <w:abstractNumId w:val="34"/>
  </w:num>
  <w:num w:numId="4">
    <w:abstractNumId w:val="32"/>
  </w:num>
  <w:num w:numId="5">
    <w:abstractNumId w:val="8"/>
  </w:num>
  <w:num w:numId="6">
    <w:abstractNumId w:val="26"/>
  </w:num>
  <w:num w:numId="7">
    <w:abstractNumId w:val="35"/>
  </w:num>
  <w:num w:numId="8">
    <w:abstractNumId w:val="25"/>
  </w:num>
  <w:num w:numId="9">
    <w:abstractNumId w:val="23"/>
  </w:num>
  <w:num w:numId="10">
    <w:abstractNumId w:val="2"/>
  </w:num>
  <w:num w:numId="11">
    <w:abstractNumId w:val="13"/>
  </w:num>
  <w:num w:numId="12">
    <w:abstractNumId w:val="18"/>
  </w:num>
  <w:num w:numId="13">
    <w:abstractNumId w:val="16"/>
  </w:num>
  <w:num w:numId="14">
    <w:abstractNumId w:val="5"/>
  </w:num>
  <w:num w:numId="15">
    <w:abstractNumId w:val="0"/>
  </w:num>
  <w:num w:numId="16">
    <w:abstractNumId w:val="11"/>
  </w:num>
  <w:num w:numId="17">
    <w:abstractNumId w:val="21"/>
  </w:num>
  <w:num w:numId="18">
    <w:abstractNumId w:val="30"/>
  </w:num>
  <w:num w:numId="19">
    <w:abstractNumId w:val="17"/>
  </w:num>
  <w:num w:numId="20">
    <w:abstractNumId w:val="4"/>
  </w:num>
  <w:num w:numId="21">
    <w:abstractNumId w:val="9"/>
  </w:num>
  <w:num w:numId="22">
    <w:abstractNumId w:val="24"/>
  </w:num>
  <w:num w:numId="23">
    <w:abstractNumId w:val="29"/>
  </w:num>
  <w:num w:numId="24">
    <w:abstractNumId w:val="14"/>
  </w:num>
  <w:num w:numId="25">
    <w:abstractNumId w:val="28"/>
  </w:num>
  <w:num w:numId="26">
    <w:abstractNumId w:val="15"/>
  </w:num>
  <w:num w:numId="27">
    <w:abstractNumId w:val="6"/>
  </w:num>
  <w:num w:numId="28">
    <w:abstractNumId w:val="12"/>
  </w:num>
  <w:num w:numId="29">
    <w:abstractNumId w:val="19"/>
  </w:num>
  <w:num w:numId="30">
    <w:abstractNumId w:val="7"/>
  </w:num>
  <w:num w:numId="31">
    <w:abstractNumId w:val="3"/>
  </w:num>
  <w:num w:numId="32">
    <w:abstractNumId w:val="20"/>
  </w:num>
  <w:num w:numId="33">
    <w:abstractNumId w:val="31"/>
  </w:num>
  <w:num w:numId="34">
    <w:abstractNumId w:val="1"/>
  </w:num>
  <w:num w:numId="35">
    <w:abstractNumId w:val="27"/>
  </w:num>
  <w:num w:numId="36">
    <w:abstractNumId w:val="33"/>
  </w:num>
  <w:numIdMacAtCleanup w:val="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removePersonalInformation/>
  <w:removeDateAndTime/>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1EB"/>
    <w:rsid w:val="00000A65"/>
    <w:rsid w:val="000055B1"/>
    <w:rsid w:val="000067B3"/>
    <w:rsid w:val="000115F5"/>
    <w:rsid w:val="00012942"/>
    <w:rsid w:val="000150B2"/>
    <w:rsid w:val="00015806"/>
    <w:rsid w:val="00015AA7"/>
    <w:rsid w:val="0001609F"/>
    <w:rsid w:val="00023282"/>
    <w:rsid w:val="00023513"/>
    <w:rsid w:val="00023AE7"/>
    <w:rsid w:val="00024BBE"/>
    <w:rsid w:val="00042399"/>
    <w:rsid w:val="000446D0"/>
    <w:rsid w:val="00044D56"/>
    <w:rsid w:val="0004598F"/>
    <w:rsid w:val="00051666"/>
    <w:rsid w:val="00052EA5"/>
    <w:rsid w:val="00061153"/>
    <w:rsid w:val="00065F4C"/>
    <w:rsid w:val="00065F6B"/>
    <w:rsid w:val="000707C9"/>
    <w:rsid w:val="00070DC8"/>
    <w:rsid w:val="000738BD"/>
    <w:rsid w:val="00082D44"/>
    <w:rsid w:val="000836EA"/>
    <w:rsid w:val="000837F8"/>
    <w:rsid w:val="000A1716"/>
    <w:rsid w:val="000B5FFF"/>
    <w:rsid w:val="000C03CF"/>
    <w:rsid w:val="000C1E6B"/>
    <w:rsid w:val="000D0AA8"/>
    <w:rsid w:val="000D0BDD"/>
    <w:rsid w:val="000D18AA"/>
    <w:rsid w:val="000D50D9"/>
    <w:rsid w:val="000D57A6"/>
    <w:rsid w:val="000E3733"/>
    <w:rsid w:val="000F3649"/>
    <w:rsid w:val="000F5921"/>
    <w:rsid w:val="001026D9"/>
    <w:rsid w:val="0010599A"/>
    <w:rsid w:val="00111B4C"/>
    <w:rsid w:val="001137B7"/>
    <w:rsid w:val="00113DE1"/>
    <w:rsid w:val="0011570E"/>
    <w:rsid w:val="001172BC"/>
    <w:rsid w:val="001207CD"/>
    <w:rsid w:val="001231DE"/>
    <w:rsid w:val="001250AD"/>
    <w:rsid w:val="00135C1B"/>
    <w:rsid w:val="00145784"/>
    <w:rsid w:val="00146B8F"/>
    <w:rsid w:val="001476C6"/>
    <w:rsid w:val="001515C7"/>
    <w:rsid w:val="00152BB6"/>
    <w:rsid w:val="001668A8"/>
    <w:rsid w:val="001675F2"/>
    <w:rsid w:val="0016791D"/>
    <w:rsid w:val="00167F45"/>
    <w:rsid w:val="0017159B"/>
    <w:rsid w:val="001721F8"/>
    <w:rsid w:val="00174528"/>
    <w:rsid w:val="0017554C"/>
    <w:rsid w:val="0018283B"/>
    <w:rsid w:val="00183449"/>
    <w:rsid w:val="00185692"/>
    <w:rsid w:val="0018664A"/>
    <w:rsid w:val="001875CD"/>
    <w:rsid w:val="00193AEC"/>
    <w:rsid w:val="001A0531"/>
    <w:rsid w:val="001A1120"/>
    <w:rsid w:val="001A1789"/>
    <w:rsid w:val="001B071D"/>
    <w:rsid w:val="001B5F28"/>
    <w:rsid w:val="001B6D55"/>
    <w:rsid w:val="001B761E"/>
    <w:rsid w:val="001B7879"/>
    <w:rsid w:val="001C0F9F"/>
    <w:rsid w:val="001C76E3"/>
    <w:rsid w:val="001D023F"/>
    <w:rsid w:val="001D23BB"/>
    <w:rsid w:val="001D7FA7"/>
    <w:rsid w:val="001E0D5D"/>
    <w:rsid w:val="001E10B2"/>
    <w:rsid w:val="001E658B"/>
    <w:rsid w:val="001E70BD"/>
    <w:rsid w:val="001F0F74"/>
    <w:rsid w:val="001F2D01"/>
    <w:rsid w:val="001F53BE"/>
    <w:rsid w:val="001F675A"/>
    <w:rsid w:val="001F7B4F"/>
    <w:rsid w:val="00200562"/>
    <w:rsid w:val="00200A86"/>
    <w:rsid w:val="00201345"/>
    <w:rsid w:val="002064F3"/>
    <w:rsid w:val="00206E11"/>
    <w:rsid w:val="002075BB"/>
    <w:rsid w:val="00210D08"/>
    <w:rsid w:val="00212729"/>
    <w:rsid w:val="00215EBE"/>
    <w:rsid w:val="00216AC4"/>
    <w:rsid w:val="00216B03"/>
    <w:rsid w:val="002225A3"/>
    <w:rsid w:val="00222FEF"/>
    <w:rsid w:val="0022390F"/>
    <w:rsid w:val="00226CC9"/>
    <w:rsid w:val="00230176"/>
    <w:rsid w:val="00235D59"/>
    <w:rsid w:val="002423B1"/>
    <w:rsid w:val="002433EA"/>
    <w:rsid w:val="00244898"/>
    <w:rsid w:val="00245313"/>
    <w:rsid w:val="00250EE7"/>
    <w:rsid w:val="00252494"/>
    <w:rsid w:val="0025338C"/>
    <w:rsid w:val="00271961"/>
    <w:rsid w:val="00275324"/>
    <w:rsid w:val="00282010"/>
    <w:rsid w:val="002828A3"/>
    <w:rsid w:val="00286811"/>
    <w:rsid w:val="002872F3"/>
    <w:rsid w:val="0029105C"/>
    <w:rsid w:val="0029431B"/>
    <w:rsid w:val="002A079B"/>
    <w:rsid w:val="002A589B"/>
    <w:rsid w:val="002A66FF"/>
    <w:rsid w:val="002B184C"/>
    <w:rsid w:val="002B7D00"/>
    <w:rsid w:val="002C0340"/>
    <w:rsid w:val="002C0BA8"/>
    <w:rsid w:val="002C142C"/>
    <w:rsid w:val="002C21A0"/>
    <w:rsid w:val="002C2DF7"/>
    <w:rsid w:val="002C351D"/>
    <w:rsid w:val="002D5E36"/>
    <w:rsid w:val="002E1ABC"/>
    <w:rsid w:val="002E7359"/>
    <w:rsid w:val="002E7D36"/>
    <w:rsid w:val="002E7D83"/>
    <w:rsid w:val="002F114C"/>
    <w:rsid w:val="002F3B04"/>
    <w:rsid w:val="002F71C6"/>
    <w:rsid w:val="003055CE"/>
    <w:rsid w:val="00310A66"/>
    <w:rsid w:val="00310EBD"/>
    <w:rsid w:val="00311EA2"/>
    <w:rsid w:val="00311F23"/>
    <w:rsid w:val="0031560D"/>
    <w:rsid w:val="00315BE1"/>
    <w:rsid w:val="003304E1"/>
    <w:rsid w:val="0034272E"/>
    <w:rsid w:val="00344644"/>
    <w:rsid w:val="00344D8F"/>
    <w:rsid w:val="00351A4B"/>
    <w:rsid w:val="003521CA"/>
    <w:rsid w:val="00361F20"/>
    <w:rsid w:val="0036294F"/>
    <w:rsid w:val="00362EE2"/>
    <w:rsid w:val="00364B06"/>
    <w:rsid w:val="00364EB6"/>
    <w:rsid w:val="003706E8"/>
    <w:rsid w:val="00370CB5"/>
    <w:rsid w:val="00372870"/>
    <w:rsid w:val="00373773"/>
    <w:rsid w:val="00383209"/>
    <w:rsid w:val="00385E67"/>
    <w:rsid w:val="003900AC"/>
    <w:rsid w:val="003A2A7D"/>
    <w:rsid w:val="003B2E2E"/>
    <w:rsid w:val="003B5634"/>
    <w:rsid w:val="003C0F29"/>
    <w:rsid w:val="003D5C94"/>
    <w:rsid w:val="003E0AFE"/>
    <w:rsid w:val="003E1C5B"/>
    <w:rsid w:val="003E5945"/>
    <w:rsid w:val="003F333C"/>
    <w:rsid w:val="003F5528"/>
    <w:rsid w:val="003F75D3"/>
    <w:rsid w:val="00406ADA"/>
    <w:rsid w:val="00413BB3"/>
    <w:rsid w:val="00414380"/>
    <w:rsid w:val="00417405"/>
    <w:rsid w:val="0042328F"/>
    <w:rsid w:val="004257CB"/>
    <w:rsid w:val="00430DB7"/>
    <w:rsid w:val="00431551"/>
    <w:rsid w:val="004428B6"/>
    <w:rsid w:val="00443979"/>
    <w:rsid w:val="00445781"/>
    <w:rsid w:val="00452655"/>
    <w:rsid w:val="0045483F"/>
    <w:rsid w:val="004561EB"/>
    <w:rsid w:val="00462414"/>
    <w:rsid w:val="00462770"/>
    <w:rsid w:val="00462ED2"/>
    <w:rsid w:val="00463EB2"/>
    <w:rsid w:val="00464CDB"/>
    <w:rsid w:val="00466373"/>
    <w:rsid w:val="0047085A"/>
    <w:rsid w:val="00474D29"/>
    <w:rsid w:val="00474D7C"/>
    <w:rsid w:val="0047767D"/>
    <w:rsid w:val="004808A5"/>
    <w:rsid w:val="00481A14"/>
    <w:rsid w:val="00482006"/>
    <w:rsid w:val="00483A69"/>
    <w:rsid w:val="0048417B"/>
    <w:rsid w:val="0048503A"/>
    <w:rsid w:val="00485AA6"/>
    <w:rsid w:val="004959ED"/>
    <w:rsid w:val="004978C1"/>
    <w:rsid w:val="004A4694"/>
    <w:rsid w:val="004A4F20"/>
    <w:rsid w:val="004B1B7A"/>
    <w:rsid w:val="004B1F81"/>
    <w:rsid w:val="004B23DF"/>
    <w:rsid w:val="004B60DD"/>
    <w:rsid w:val="004C0549"/>
    <w:rsid w:val="004C2C49"/>
    <w:rsid w:val="004C5077"/>
    <w:rsid w:val="004C7CE4"/>
    <w:rsid w:val="004C7F55"/>
    <w:rsid w:val="004D1F88"/>
    <w:rsid w:val="004D2A05"/>
    <w:rsid w:val="004E0449"/>
    <w:rsid w:val="004E1F5C"/>
    <w:rsid w:val="004F015E"/>
    <w:rsid w:val="004F1C2C"/>
    <w:rsid w:val="004F405B"/>
    <w:rsid w:val="00505A1A"/>
    <w:rsid w:val="00510BE5"/>
    <w:rsid w:val="00510EC0"/>
    <w:rsid w:val="0051180C"/>
    <w:rsid w:val="00513965"/>
    <w:rsid w:val="00516A6C"/>
    <w:rsid w:val="005229A8"/>
    <w:rsid w:val="00524469"/>
    <w:rsid w:val="00525B46"/>
    <w:rsid w:val="00527E88"/>
    <w:rsid w:val="005347DF"/>
    <w:rsid w:val="005407E1"/>
    <w:rsid w:val="005468AC"/>
    <w:rsid w:val="00546C8D"/>
    <w:rsid w:val="00554C35"/>
    <w:rsid w:val="0055746C"/>
    <w:rsid w:val="00562BE4"/>
    <w:rsid w:val="00567BA3"/>
    <w:rsid w:val="005701B2"/>
    <w:rsid w:val="005730E8"/>
    <w:rsid w:val="00573B66"/>
    <w:rsid w:val="00574E6B"/>
    <w:rsid w:val="005915CF"/>
    <w:rsid w:val="00592522"/>
    <w:rsid w:val="00593E97"/>
    <w:rsid w:val="005945D9"/>
    <w:rsid w:val="00597E69"/>
    <w:rsid w:val="005A055E"/>
    <w:rsid w:val="005A1A0E"/>
    <w:rsid w:val="005A1F09"/>
    <w:rsid w:val="005A243F"/>
    <w:rsid w:val="005A3B2A"/>
    <w:rsid w:val="005A4A93"/>
    <w:rsid w:val="005A5ED8"/>
    <w:rsid w:val="005C0DB9"/>
    <w:rsid w:val="005C3752"/>
    <w:rsid w:val="005C462C"/>
    <w:rsid w:val="005C7088"/>
    <w:rsid w:val="005D06FA"/>
    <w:rsid w:val="005D0C8E"/>
    <w:rsid w:val="005D139E"/>
    <w:rsid w:val="005D430D"/>
    <w:rsid w:val="005E2D20"/>
    <w:rsid w:val="005E3769"/>
    <w:rsid w:val="005E7B3B"/>
    <w:rsid w:val="005F5715"/>
    <w:rsid w:val="005F6357"/>
    <w:rsid w:val="005F7C87"/>
    <w:rsid w:val="006016A5"/>
    <w:rsid w:val="00602A5A"/>
    <w:rsid w:val="0061143F"/>
    <w:rsid w:val="00616EBD"/>
    <w:rsid w:val="00621F69"/>
    <w:rsid w:val="00622C32"/>
    <w:rsid w:val="00625787"/>
    <w:rsid w:val="00626C3F"/>
    <w:rsid w:val="00627A55"/>
    <w:rsid w:val="00630929"/>
    <w:rsid w:val="00632207"/>
    <w:rsid w:val="00632B42"/>
    <w:rsid w:val="00633808"/>
    <w:rsid w:val="00635148"/>
    <w:rsid w:val="006359F9"/>
    <w:rsid w:val="0064559B"/>
    <w:rsid w:val="0065001D"/>
    <w:rsid w:val="0065412B"/>
    <w:rsid w:val="006620E1"/>
    <w:rsid w:val="00662AC8"/>
    <w:rsid w:val="0067005C"/>
    <w:rsid w:val="006712B0"/>
    <w:rsid w:val="00672EA5"/>
    <w:rsid w:val="006738CC"/>
    <w:rsid w:val="00673B68"/>
    <w:rsid w:val="0068086E"/>
    <w:rsid w:val="00684924"/>
    <w:rsid w:val="00685201"/>
    <w:rsid w:val="00685A46"/>
    <w:rsid w:val="00693C55"/>
    <w:rsid w:val="006A0BEC"/>
    <w:rsid w:val="006B0ADC"/>
    <w:rsid w:val="006B5938"/>
    <w:rsid w:val="006B5BB7"/>
    <w:rsid w:val="006C1901"/>
    <w:rsid w:val="006C4AF8"/>
    <w:rsid w:val="006D5224"/>
    <w:rsid w:val="006D7E5C"/>
    <w:rsid w:val="006D7F47"/>
    <w:rsid w:val="006E10DE"/>
    <w:rsid w:val="006F5EBA"/>
    <w:rsid w:val="007009E8"/>
    <w:rsid w:val="00703CAB"/>
    <w:rsid w:val="00703FBE"/>
    <w:rsid w:val="00706432"/>
    <w:rsid w:val="00712F8D"/>
    <w:rsid w:val="0072476B"/>
    <w:rsid w:val="007259D9"/>
    <w:rsid w:val="00726C31"/>
    <w:rsid w:val="0073108C"/>
    <w:rsid w:val="007321E8"/>
    <w:rsid w:val="00732814"/>
    <w:rsid w:val="00743D10"/>
    <w:rsid w:val="00760D82"/>
    <w:rsid w:val="00766E15"/>
    <w:rsid w:val="0076741B"/>
    <w:rsid w:val="00767458"/>
    <w:rsid w:val="0079103C"/>
    <w:rsid w:val="007A2B94"/>
    <w:rsid w:val="007A3152"/>
    <w:rsid w:val="007B6C80"/>
    <w:rsid w:val="007C36EF"/>
    <w:rsid w:val="007C41E6"/>
    <w:rsid w:val="007C7AFC"/>
    <w:rsid w:val="007D4F29"/>
    <w:rsid w:val="007F7024"/>
    <w:rsid w:val="007F77C7"/>
    <w:rsid w:val="00807E6F"/>
    <w:rsid w:val="00807FFC"/>
    <w:rsid w:val="0081236A"/>
    <w:rsid w:val="0081282D"/>
    <w:rsid w:val="00813C4B"/>
    <w:rsid w:val="00816D70"/>
    <w:rsid w:val="008221D7"/>
    <w:rsid w:val="008222E5"/>
    <w:rsid w:val="00830733"/>
    <w:rsid w:val="0083262D"/>
    <w:rsid w:val="00843874"/>
    <w:rsid w:val="0084437D"/>
    <w:rsid w:val="0084609C"/>
    <w:rsid w:val="00846808"/>
    <w:rsid w:val="008474D3"/>
    <w:rsid w:val="00850BF3"/>
    <w:rsid w:val="00854CF4"/>
    <w:rsid w:val="008572FA"/>
    <w:rsid w:val="00866CEF"/>
    <w:rsid w:val="00867BE0"/>
    <w:rsid w:val="00871EA0"/>
    <w:rsid w:val="00873257"/>
    <w:rsid w:val="00874A0E"/>
    <w:rsid w:val="00874BF6"/>
    <w:rsid w:val="00875A3E"/>
    <w:rsid w:val="00875DD6"/>
    <w:rsid w:val="008760A1"/>
    <w:rsid w:val="00890DBF"/>
    <w:rsid w:val="00896E68"/>
    <w:rsid w:val="008A768E"/>
    <w:rsid w:val="008B3A44"/>
    <w:rsid w:val="008B5C1D"/>
    <w:rsid w:val="008B7A4C"/>
    <w:rsid w:val="008C30E9"/>
    <w:rsid w:val="008C3ABE"/>
    <w:rsid w:val="008C45E0"/>
    <w:rsid w:val="008C57F7"/>
    <w:rsid w:val="008D2448"/>
    <w:rsid w:val="008D51E5"/>
    <w:rsid w:val="008D65B9"/>
    <w:rsid w:val="008E3138"/>
    <w:rsid w:val="008F03B4"/>
    <w:rsid w:val="008F4830"/>
    <w:rsid w:val="008F4B10"/>
    <w:rsid w:val="008F51D1"/>
    <w:rsid w:val="008F5FEF"/>
    <w:rsid w:val="00901B64"/>
    <w:rsid w:val="00905574"/>
    <w:rsid w:val="009225E6"/>
    <w:rsid w:val="00923033"/>
    <w:rsid w:val="009236AC"/>
    <w:rsid w:val="00925978"/>
    <w:rsid w:val="00926EEA"/>
    <w:rsid w:val="00927831"/>
    <w:rsid w:val="00931C38"/>
    <w:rsid w:val="00931D29"/>
    <w:rsid w:val="00932A91"/>
    <w:rsid w:val="0093634F"/>
    <w:rsid w:val="00942EFE"/>
    <w:rsid w:val="00943C93"/>
    <w:rsid w:val="009448CE"/>
    <w:rsid w:val="0094554C"/>
    <w:rsid w:val="0095002B"/>
    <w:rsid w:val="00950577"/>
    <w:rsid w:val="00954D4E"/>
    <w:rsid w:val="00962CC2"/>
    <w:rsid w:val="00962D25"/>
    <w:rsid w:val="009665BC"/>
    <w:rsid w:val="0096725B"/>
    <w:rsid w:val="009726AD"/>
    <w:rsid w:val="009804BC"/>
    <w:rsid w:val="00987360"/>
    <w:rsid w:val="009922AE"/>
    <w:rsid w:val="00994108"/>
    <w:rsid w:val="009944F3"/>
    <w:rsid w:val="009A12BB"/>
    <w:rsid w:val="009A15B9"/>
    <w:rsid w:val="009A2C32"/>
    <w:rsid w:val="009A50B4"/>
    <w:rsid w:val="009B46E4"/>
    <w:rsid w:val="009B52CA"/>
    <w:rsid w:val="009D1380"/>
    <w:rsid w:val="009D1E5B"/>
    <w:rsid w:val="009D2BB4"/>
    <w:rsid w:val="009D534D"/>
    <w:rsid w:val="009D5E52"/>
    <w:rsid w:val="009D7A3D"/>
    <w:rsid w:val="009E2F95"/>
    <w:rsid w:val="009E5ECC"/>
    <w:rsid w:val="009E7D78"/>
    <w:rsid w:val="009E7F8E"/>
    <w:rsid w:val="009F186C"/>
    <w:rsid w:val="009F73C2"/>
    <w:rsid w:val="00A00654"/>
    <w:rsid w:val="00A078B7"/>
    <w:rsid w:val="00A10F21"/>
    <w:rsid w:val="00A11BC3"/>
    <w:rsid w:val="00A12CB2"/>
    <w:rsid w:val="00A14057"/>
    <w:rsid w:val="00A15BCD"/>
    <w:rsid w:val="00A2454B"/>
    <w:rsid w:val="00A3264A"/>
    <w:rsid w:val="00A32FC9"/>
    <w:rsid w:val="00A348DA"/>
    <w:rsid w:val="00A414D3"/>
    <w:rsid w:val="00A42F26"/>
    <w:rsid w:val="00A4304F"/>
    <w:rsid w:val="00A46795"/>
    <w:rsid w:val="00A46C07"/>
    <w:rsid w:val="00A5151D"/>
    <w:rsid w:val="00A537DC"/>
    <w:rsid w:val="00A54462"/>
    <w:rsid w:val="00A54A2A"/>
    <w:rsid w:val="00A5671F"/>
    <w:rsid w:val="00A575FC"/>
    <w:rsid w:val="00A62234"/>
    <w:rsid w:val="00A704AB"/>
    <w:rsid w:val="00A733CD"/>
    <w:rsid w:val="00A80423"/>
    <w:rsid w:val="00A80DAA"/>
    <w:rsid w:val="00A87AB7"/>
    <w:rsid w:val="00A90321"/>
    <w:rsid w:val="00A92BEF"/>
    <w:rsid w:val="00AA0038"/>
    <w:rsid w:val="00AA2744"/>
    <w:rsid w:val="00AB050A"/>
    <w:rsid w:val="00AB3FE6"/>
    <w:rsid w:val="00AC03B2"/>
    <w:rsid w:val="00AC3EC9"/>
    <w:rsid w:val="00AD35FD"/>
    <w:rsid w:val="00AD7B87"/>
    <w:rsid w:val="00AD7FAF"/>
    <w:rsid w:val="00AE27D8"/>
    <w:rsid w:val="00AE2EDC"/>
    <w:rsid w:val="00AE4FC9"/>
    <w:rsid w:val="00AE5C3B"/>
    <w:rsid w:val="00AF606A"/>
    <w:rsid w:val="00AF6EB0"/>
    <w:rsid w:val="00AF74A3"/>
    <w:rsid w:val="00B014EF"/>
    <w:rsid w:val="00B048C8"/>
    <w:rsid w:val="00B11005"/>
    <w:rsid w:val="00B140EC"/>
    <w:rsid w:val="00B20268"/>
    <w:rsid w:val="00B24241"/>
    <w:rsid w:val="00B258A2"/>
    <w:rsid w:val="00B41DCC"/>
    <w:rsid w:val="00B42DF3"/>
    <w:rsid w:val="00B4733A"/>
    <w:rsid w:val="00B474EC"/>
    <w:rsid w:val="00B51C81"/>
    <w:rsid w:val="00B54E04"/>
    <w:rsid w:val="00B56275"/>
    <w:rsid w:val="00B61DCF"/>
    <w:rsid w:val="00B623EB"/>
    <w:rsid w:val="00B6514D"/>
    <w:rsid w:val="00B6718A"/>
    <w:rsid w:val="00B67E68"/>
    <w:rsid w:val="00B72785"/>
    <w:rsid w:val="00B73858"/>
    <w:rsid w:val="00B74D7F"/>
    <w:rsid w:val="00B80AE5"/>
    <w:rsid w:val="00B818F5"/>
    <w:rsid w:val="00B819B4"/>
    <w:rsid w:val="00B81AEB"/>
    <w:rsid w:val="00B81C7C"/>
    <w:rsid w:val="00B8447E"/>
    <w:rsid w:val="00B866ED"/>
    <w:rsid w:val="00B87CB1"/>
    <w:rsid w:val="00B93327"/>
    <w:rsid w:val="00B9458B"/>
    <w:rsid w:val="00B94A58"/>
    <w:rsid w:val="00B9612E"/>
    <w:rsid w:val="00B9714D"/>
    <w:rsid w:val="00BA0FA5"/>
    <w:rsid w:val="00BA14A9"/>
    <w:rsid w:val="00BA6C91"/>
    <w:rsid w:val="00BA6DE9"/>
    <w:rsid w:val="00BA7CD1"/>
    <w:rsid w:val="00BB1814"/>
    <w:rsid w:val="00BB2A47"/>
    <w:rsid w:val="00BB53F2"/>
    <w:rsid w:val="00BC64C0"/>
    <w:rsid w:val="00BD023E"/>
    <w:rsid w:val="00BD5C7A"/>
    <w:rsid w:val="00BD74C0"/>
    <w:rsid w:val="00BE126F"/>
    <w:rsid w:val="00BF1D24"/>
    <w:rsid w:val="00BF3EED"/>
    <w:rsid w:val="00BF4D56"/>
    <w:rsid w:val="00C0332A"/>
    <w:rsid w:val="00C0462C"/>
    <w:rsid w:val="00C078B9"/>
    <w:rsid w:val="00C12A38"/>
    <w:rsid w:val="00C13E14"/>
    <w:rsid w:val="00C20598"/>
    <w:rsid w:val="00C245CD"/>
    <w:rsid w:val="00C256A7"/>
    <w:rsid w:val="00C26DD5"/>
    <w:rsid w:val="00C3038A"/>
    <w:rsid w:val="00C30CFA"/>
    <w:rsid w:val="00C32817"/>
    <w:rsid w:val="00C32E0A"/>
    <w:rsid w:val="00C34FC6"/>
    <w:rsid w:val="00C37550"/>
    <w:rsid w:val="00C45884"/>
    <w:rsid w:val="00C47568"/>
    <w:rsid w:val="00C51641"/>
    <w:rsid w:val="00C53BAC"/>
    <w:rsid w:val="00C61C08"/>
    <w:rsid w:val="00C636E0"/>
    <w:rsid w:val="00C70FE2"/>
    <w:rsid w:val="00C7208C"/>
    <w:rsid w:val="00C74543"/>
    <w:rsid w:val="00C76DF5"/>
    <w:rsid w:val="00C818C1"/>
    <w:rsid w:val="00C8763E"/>
    <w:rsid w:val="00C87706"/>
    <w:rsid w:val="00C91CA4"/>
    <w:rsid w:val="00C94F0C"/>
    <w:rsid w:val="00CA26A8"/>
    <w:rsid w:val="00CA7B8E"/>
    <w:rsid w:val="00CB0DA5"/>
    <w:rsid w:val="00CB42FD"/>
    <w:rsid w:val="00CB4A9B"/>
    <w:rsid w:val="00CB7D55"/>
    <w:rsid w:val="00CC313A"/>
    <w:rsid w:val="00CC32A0"/>
    <w:rsid w:val="00CC66D8"/>
    <w:rsid w:val="00CC793E"/>
    <w:rsid w:val="00CD6F74"/>
    <w:rsid w:val="00CE1036"/>
    <w:rsid w:val="00CE2CA0"/>
    <w:rsid w:val="00CE7101"/>
    <w:rsid w:val="00CF16CD"/>
    <w:rsid w:val="00CF22F1"/>
    <w:rsid w:val="00CF7650"/>
    <w:rsid w:val="00D0049E"/>
    <w:rsid w:val="00D00A93"/>
    <w:rsid w:val="00D023F9"/>
    <w:rsid w:val="00D03692"/>
    <w:rsid w:val="00D036DD"/>
    <w:rsid w:val="00D07C8E"/>
    <w:rsid w:val="00D11866"/>
    <w:rsid w:val="00D1417F"/>
    <w:rsid w:val="00D146CE"/>
    <w:rsid w:val="00D16AB1"/>
    <w:rsid w:val="00D20A38"/>
    <w:rsid w:val="00D20FA4"/>
    <w:rsid w:val="00D239B9"/>
    <w:rsid w:val="00D31978"/>
    <w:rsid w:val="00D337FB"/>
    <w:rsid w:val="00D359DA"/>
    <w:rsid w:val="00D43FFB"/>
    <w:rsid w:val="00D44D99"/>
    <w:rsid w:val="00D464F0"/>
    <w:rsid w:val="00D53A70"/>
    <w:rsid w:val="00D54BED"/>
    <w:rsid w:val="00D55FDC"/>
    <w:rsid w:val="00D56799"/>
    <w:rsid w:val="00D6264B"/>
    <w:rsid w:val="00D745FF"/>
    <w:rsid w:val="00D80516"/>
    <w:rsid w:val="00D82788"/>
    <w:rsid w:val="00D923B3"/>
    <w:rsid w:val="00D933D3"/>
    <w:rsid w:val="00D95ABF"/>
    <w:rsid w:val="00DA16F8"/>
    <w:rsid w:val="00DA34DB"/>
    <w:rsid w:val="00DA60E8"/>
    <w:rsid w:val="00DA6156"/>
    <w:rsid w:val="00DA78EE"/>
    <w:rsid w:val="00DB1435"/>
    <w:rsid w:val="00DB1DA5"/>
    <w:rsid w:val="00DB48B0"/>
    <w:rsid w:val="00DB5711"/>
    <w:rsid w:val="00DB7228"/>
    <w:rsid w:val="00DC1A5B"/>
    <w:rsid w:val="00DC39DB"/>
    <w:rsid w:val="00DC4F01"/>
    <w:rsid w:val="00DC5367"/>
    <w:rsid w:val="00DC5455"/>
    <w:rsid w:val="00DD115C"/>
    <w:rsid w:val="00DD2F61"/>
    <w:rsid w:val="00DD6FD0"/>
    <w:rsid w:val="00DD7700"/>
    <w:rsid w:val="00DD7F6B"/>
    <w:rsid w:val="00DF01CA"/>
    <w:rsid w:val="00DF2902"/>
    <w:rsid w:val="00DF2E8C"/>
    <w:rsid w:val="00E0039F"/>
    <w:rsid w:val="00E1241F"/>
    <w:rsid w:val="00E140ED"/>
    <w:rsid w:val="00E14211"/>
    <w:rsid w:val="00E1602C"/>
    <w:rsid w:val="00E21DF2"/>
    <w:rsid w:val="00E3000E"/>
    <w:rsid w:val="00E30F9C"/>
    <w:rsid w:val="00E31D5C"/>
    <w:rsid w:val="00E34CF4"/>
    <w:rsid w:val="00E439FF"/>
    <w:rsid w:val="00E44DC8"/>
    <w:rsid w:val="00E461BB"/>
    <w:rsid w:val="00E46A8F"/>
    <w:rsid w:val="00E46E14"/>
    <w:rsid w:val="00E474E9"/>
    <w:rsid w:val="00E54A66"/>
    <w:rsid w:val="00E54A6B"/>
    <w:rsid w:val="00E57CBF"/>
    <w:rsid w:val="00E805A0"/>
    <w:rsid w:val="00E8453F"/>
    <w:rsid w:val="00E861EF"/>
    <w:rsid w:val="00E86A3E"/>
    <w:rsid w:val="00E95538"/>
    <w:rsid w:val="00E97E05"/>
    <w:rsid w:val="00EA1134"/>
    <w:rsid w:val="00EA15DC"/>
    <w:rsid w:val="00EA2BCD"/>
    <w:rsid w:val="00EB53DD"/>
    <w:rsid w:val="00EB5F4B"/>
    <w:rsid w:val="00EC03CF"/>
    <w:rsid w:val="00ED033C"/>
    <w:rsid w:val="00ED1B70"/>
    <w:rsid w:val="00ED6502"/>
    <w:rsid w:val="00EE1563"/>
    <w:rsid w:val="00EE160F"/>
    <w:rsid w:val="00EE784F"/>
    <w:rsid w:val="00EF0E2B"/>
    <w:rsid w:val="00EF6A41"/>
    <w:rsid w:val="00F015A9"/>
    <w:rsid w:val="00F03544"/>
    <w:rsid w:val="00F03A05"/>
    <w:rsid w:val="00F045BC"/>
    <w:rsid w:val="00F047AD"/>
    <w:rsid w:val="00F060A9"/>
    <w:rsid w:val="00F06892"/>
    <w:rsid w:val="00F139A0"/>
    <w:rsid w:val="00F21D4F"/>
    <w:rsid w:val="00F30E26"/>
    <w:rsid w:val="00F31753"/>
    <w:rsid w:val="00F349CF"/>
    <w:rsid w:val="00F34EBC"/>
    <w:rsid w:val="00F35E07"/>
    <w:rsid w:val="00F446A4"/>
    <w:rsid w:val="00F47019"/>
    <w:rsid w:val="00F47AE4"/>
    <w:rsid w:val="00F51CB6"/>
    <w:rsid w:val="00F54653"/>
    <w:rsid w:val="00F54B6C"/>
    <w:rsid w:val="00F55F08"/>
    <w:rsid w:val="00F566B7"/>
    <w:rsid w:val="00F56743"/>
    <w:rsid w:val="00F65874"/>
    <w:rsid w:val="00F65CDD"/>
    <w:rsid w:val="00F716F0"/>
    <w:rsid w:val="00F72496"/>
    <w:rsid w:val="00F726FB"/>
    <w:rsid w:val="00F75D10"/>
    <w:rsid w:val="00F770B5"/>
    <w:rsid w:val="00F87DB6"/>
    <w:rsid w:val="00FA2217"/>
    <w:rsid w:val="00FA372B"/>
    <w:rsid w:val="00FA7443"/>
    <w:rsid w:val="00FB0378"/>
    <w:rsid w:val="00FB327D"/>
    <w:rsid w:val="00FB49F4"/>
    <w:rsid w:val="00FB57F0"/>
    <w:rsid w:val="00FB798F"/>
    <w:rsid w:val="00FC223F"/>
    <w:rsid w:val="00FC3130"/>
    <w:rsid w:val="00FC34E6"/>
    <w:rsid w:val="00FD0388"/>
    <w:rsid w:val="00FD0FF6"/>
    <w:rsid w:val="00FE005A"/>
    <w:rsid w:val="00FE12DD"/>
    <w:rsid w:val="00FE5D9D"/>
    <w:rsid w:val="00FF1045"/>
    <w:rsid w:val="00FF1CBB"/>
    <w:rsid w:val="00FF4535"/>
    <w:rsid w:val="00FF5377"/>
    <w:rsid w:val="096100C7"/>
    <w:rsid w:val="1B0B392D"/>
    <w:rsid w:val="250CB137"/>
    <w:rsid w:val="29F188A5"/>
    <w:rsid w:val="32342D67"/>
    <w:rsid w:val="408D9CEA"/>
    <w:rsid w:val="428902F8"/>
    <w:rsid w:val="43210470"/>
    <w:rsid w:val="43D223D1"/>
    <w:rsid w:val="55BBAA45"/>
    <w:rsid w:val="67E85FB0"/>
    <w:rsid w:val="6A1101AB"/>
    <w:rsid w:val="6F5226C0"/>
    <w:rsid w:val="71C9871E"/>
    <w:rsid w:val="7F78C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D5D277"/>
  <w15:docId w15:val="{ED20FA45-217F-447C-B4D4-5F0250F4CB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hAnsiTheme="majorHAnsi" w:eastAsiaTheme="majorEastAsia"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hAnsiTheme="majorHAnsi" w:eastAsiaTheme="majorEastAsia"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hAnsiTheme="majorHAnsi" w:eastAsiaTheme="majorEastAsia"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hAnsiTheme="majorHAnsi" w:eastAsiaTheme="majorEastAsia" w:cstheme="majorBidi"/>
      <w:b/>
      <w:bCs/>
      <w:i/>
      <w:iCs/>
      <w:color w:val="5B9BD5"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FD0388"/>
    <w:rPr>
      <w:rFonts w:asciiTheme="majorHAnsi" w:hAnsiTheme="majorHAnsi" w:eastAsiaTheme="majorEastAsia"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styleId="HeaderChar" w:customStyle="1">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styleId="FooterChar" w:customStyle="1">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styleId="Heading3Char" w:customStyle="1">
    <w:name w:val="Heading 3 Char"/>
    <w:basedOn w:val="DefaultParagraphFont"/>
    <w:link w:val="Heading3"/>
    <w:uiPriority w:val="9"/>
    <w:rsid w:val="002075BB"/>
    <w:rPr>
      <w:rFonts w:asciiTheme="majorHAnsi" w:hAnsiTheme="majorHAnsi" w:eastAsiaTheme="majorEastAsia" w:cstheme="majorBidi"/>
      <w:b/>
      <w:bCs/>
      <w:color w:val="5B9BD5" w:themeColor="accent1"/>
    </w:rPr>
  </w:style>
  <w:style w:type="character" w:styleId="Heading4Char" w:customStyle="1">
    <w:name w:val="Heading 4 Char"/>
    <w:basedOn w:val="DefaultParagraphFont"/>
    <w:link w:val="Heading4"/>
    <w:uiPriority w:val="9"/>
    <w:rsid w:val="00EF0E2B"/>
    <w:rPr>
      <w:rFonts w:asciiTheme="majorHAnsi" w:hAnsiTheme="majorHAnsi" w:eastAsiaTheme="majorEastAsia"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color="A5A5A5" w:themeColor="accent3" w:sz="8" w:space="0"/>
        <w:bottom w:val="single" w:color="A5A5A5" w:themeColor="accent3" w:sz="8" w:space="0"/>
      </w:tblBorders>
    </w:tblPr>
    <w:tblStylePr w:type="fir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la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hAnsi="Times New Roman" w:eastAsia="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styleId="Heading2Char" w:customStyle="1">
    <w:name w:val="Heading 2 Char"/>
    <w:basedOn w:val="DefaultParagraphFont"/>
    <w:link w:val="Heading2"/>
    <w:uiPriority w:val="9"/>
    <w:rsid w:val="00D54BED"/>
    <w:rPr>
      <w:rFonts w:asciiTheme="majorHAnsi" w:hAnsiTheme="majorHAnsi" w:eastAsiaTheme="majorEastAsia"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single" w:color="93C571" w:themeColor="accent6" w:themeTint="BF" w:sz="8" w:space="0"/>
      </w:tblBorders>
    </w:tblPr>
    <w:tblStylePr w:type="firstRow">
      <w:pPr>
        <w:spacing w:before="0" w:after="0" w:line="240" w:lineRule="auto"/>
      </w:pPr>
      <w:rPr>
        <w:b/>
        <w:bCs/>
        <w:color w:val="FFFFFF" w:themeColor="background1"/>
      </w:rPr>
      <w:tblPr/>
      <w:tcPr>
        <w:tc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shd w:val="clear" w:color="auto" w:fill="70AD47" w:themeFill="accent6"/>
      </w:tcPr>
    </w:tblStylePr>
    <w:tblStylePr w:type="lastRow">
      <w:pPr>
        <w:spacing w:before="0" w:after="0" w:line="240" w:lineRule="auto"/>
      </w:pPr>
      <w:rPr>
        <w:b/>
        <w:bCs/>
      </w:rPr>
      <w:tblPr/>
      <w:tcPr>
        <w:tcBorders>
          <w:top w:val="double" w:color="93C571" w:themeColor="accent6" w:themeTint="BF" w:sz="6"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styleId="ds-markdown-paragraph" w:customStyle="1">
    <w:name w:val="ds-markdown-paragraph"/>
    <w:basedOn w:val="Normal"/>
    <w:rsid w:val="00310EBD"/>
    <w:pPr>
      <w:spacing w:before="100" w:beforeAutospacing="1" w:after="100" w:afterAutospacing="1" w:line="240" w:lineRule="auto"/>
    </w:pPr>
    <w:rPr>
      <w:rFonts w:ascii="Times New Roman" w:hAnsi="Times New Roman" w:eastAsia="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customStyle="1" w:styleId="ds-markdown-paragraph">
    <w:name w:val="ds-markdown-paragraph"/>
    <w:basedOn w:val="Normal"/>
    <w:rsid w:val="00310EB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90057234">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6026835">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121073803">
      <w:bodyDiv w:val="1"/>
      <w:marLeft w:val="0"/>
      <w:marRight w:val="0"/>
      <w:marTop w:val="0"/>
      <w:marBottom w:val="0"/>
      <w:divBdr>
        <w:top w:val="none" w:sz="0" w:space="0" w:color="auto"/>
        <w:left w:val="none" w:sz="0" w:space="0" w:color="auto"/>
        <w:bottom w:val="none" w:sz="0" w:space="0" w:color="auto"/>
        <w:right w:val="none" w:sz="0" w:space="0" w:color="auto"/>
      </w:divBdr>
    </w:div>
    <w:div w:id="263416791">
      <w:bodyDiv w:val="1"/>
      <w:marLeft w:val="0"/>
      <w:marRight w:val="0"/>
      <w:marTop w:val="0"/>
      <w:marBottom w:val="0"/>
      <w:divBdr>
        <w:top w:val="none" w:sz="0" w:space="0" w:color="auto"/>
        <w:left w:val="none" w:sz="0" w:space="0" w:color="auto"/>
        <w:bottom w:val="none" w:sz="0" w:space="0" w:color="auto"/>
        <w:right w:val="none" w:sz="0" w:space="0" w:color="auto"/>
      </w:divBdr>
    </w:div>
    <w:div w:id="279192769">
      <w:bodyDiv w:val="1"/>
      <w:marLeft w:val="0"/>
      <w:marRight w:val="0"/>
      <w:marTop w:val="0"/>
      <w:marBottom w:val="0"/>
      <w:divBdr>
        <w:top w:val="none" w:sz="0" w:space="0" w:color="auto"/>
        <w:left w:val="none" w:sz="0" w:space="0" w:color="auto"/>
        <w:bottom w:val="none" w:sz="0" w:space="0" w:color="auto"/>
        <w:right w:val="none" w:sz="0" w:space="0" w:color="auto"/>
      </w:divBdr>
    </w:div>
    <w:div w:id="288165589">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22053305">
      <w:bodyDiv w:val="1"/>
      <w:marLeft w:val="0"/>
      <w:marRight w:val="0"/>
      <w:marTop w:val="0"/>
      <w:marBottom w:val="0"/>
      <w:divBdr>
        <w:top w:val="none" w:sz="0" w:space="0" w:color="auto"/>
        <w:left w:val="none" w:sz="0" w:space="0" w:color="auto"/>
        <w:bottom w:val="none" w:sz="0" w:space="0" w:color="auto"/>
        <w:right w:val="none" w:sz="0" w:space="0" w:color="auto"/>
      </w:divBdr>
    </w:div>
    <w:div w:id="332610093">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4940558">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39032108">
      <w:bodyDiv w:val="1"/>
      <w:marLeft w:val="0"/>
      <w:marRight w:val="0"/>
      <w:marTop w:val="0"/>
      <w:marBottom w:val="0"/>
      <w:divBdr>
        <w:top w:val="none" w:sz="0" w:space="0" w:color="auto"/>
        <w:left w:val="none" w:sz="0" w:space="0" w:color="auto"/>
        <w:bottom w:val="none" w:sz="0" w:space="0" w:color="auto"/>
        <w:right w:val="none" w:sz="0" w:space="0" w:color="auto"/>
      </w:divBdr>
      <w:divsChild>
        <w:div w:id="856236575">
          <w:marLeft w:val="660"/>
          <w:marRight w:val="660"/>
          <w:marTop w:val="0"/>
          <w:marBottom w:val="360"/>
          <w:divBdr>
            <w:top w:val="none" w:sz="0" w:space="0" w:color="auto"/>
            <w:left w:val="none" w:sz="0" w:space="0" w:color="auto"/>
            <w:bottom w:val="none" w:sz="0" w:space="0" w:color="auto"/>
            <w:right w:val="none" w:sz="0" w:space="0" w:color="auto"/>
          </w:divBdr>
          <w:divsChild>
            <w:div w:id="139344137">
              <w:marLeft w:val="0"/>
              <w:marRight w:val="0"/>
              <w:marTop w:val="0"/>
              <w:marBottom w:val="0"/>
              <w:divBdr>
                <w:top w:val="none" w:sz="0" w:space="0" w:color="auto"/>
                <w:left w:val="none" w:sz="0" w:space="0" w:color="auto"/>
                <w:bottom w:val="none" w:sz="0" w:space="0" w:color="auto"/>
                <w:right w:val="none" w:sz="0" w:space="0" w:color="auto"/>
              </w:divBdr>
              <w:divsChild>
                <w:div w:id="2052459701">
                  <w:marLeft w:val="0"/>
                  <w:marRight w:val="0"/>
                  <w:marTop w:val="0"/>
                  <w:marBottom w:val="0"/>
                  <w:divBdr>
                    <w:top w:val="none" w:sz="0" w:space="0" w:color="auto"/>
                    <w:left w:val="none" w:sz="0" w:space="0" w:color="auto"/>
                    <w:bottom w:val="none" w:sz="0" w:space="0" w:color="auto"/>
                    <w:right w:val="none" w:sz="0" w:space="0" w:color="auto"/>
                  </w:divBdr>
                  <w:divsChild>
                    <w:div w:id="141389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61907238">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00339940">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27586970">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79744737">
      <w:bodyDiv w:val="1"/>
      <w:marLeft w:val="0"/>
      <w:marRight w:val="0"/>
      <w:marTop w:val="0"/>
      <w:marBottom w:val="0"/>
      <w:divBdr>
        <w:top w:val="none" w:sz="0" w:space="0" w:color="auto"/>
        <w:left w:val="none" w:sz="0" w:space="0" w:color="auto"/>
        <w:bottom w:val="none" w:sz="0" w:space="0" w:color="auto"/>
        <w:right w:val="none" w:sz="0" w:space="0" w:color="auto"/>
      </w:divBdr>
    </w:div>
    <w:div w:id="685523078">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24524176">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38793381">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751972565">
      <w:bodyDiv w:val="1"/>
      <w:marLeft w:val="0"/>
      <w:marRight w:val="0"/>
      <w:marTop w:val="0"/>
      <w:marBottom w:val="0"/>
      <w:divBdr>
        <w:top w:val="none" w:sz="0" w:space="0" w:color="auto"/>
        <w:left w:val="none" w:sz="0" w:space="0" w:color="auto"/>
        <w:bottom w:val="none" w:sz="0" w:space="0" w:color="auto"/>
        <w:right w:val="none" w:sz="0" w:space="0" w:color="auto"/>
      </w:divBdr>
    </w:div>
    <w:div w:id="753477736">
      <w:bodyDiv w:val="1"/>
      <w:marLeft w:val="0"/>
      <w:marRight w:val="0"/>
      <w:marTop w:val="0"/>
      <w:marBottom w:val="0"/>
      <w:divBdr>
        <w:top w:val="none" w:sz="0" w:space="0" w:color="auto"/>
        <w:left w:val="none" w:sz="0" w:space="0" w:color="auto"/>
        <w:bottom w:val="none" w:sz="0" w:space="0" w:color="auto"/>
        <w:right w:val="none" w:sz="0" w:space="0" w:color="auto"/>
      </w:divBdr>
    </w:div>
    <w:div w:id="778061109">
      <w:bodyDiv w:val="1"/>
      <w:marLeft w:val="0"/>
      <w:marRight w:val="0"/>
      <w:marTop w:val="0"/>
      <w:marBottom w:val="0"/>
      <w:divBdr>
        <w:top w:val="none" w:sz="0" w:space="0" w:color="auto"/>
        <w:left w:val="none" w:sz="0" w:space="0" w:color="auto"/>
        <w:bottom w:val="none" w:sz="0" w:space="0" w:color="auto"/>
        <w:right w:val="none" w:sz="0" w:space="0" w:color="auto"/>
      </w:divBdr>
      <w:divsChild>
        <w:div w:id="1058407003">
          <w:marLeft w:val="660"/>
          <w:marRight w:val="660"/>
          <w:marTop w:val="0"/>
          <w:marBottom w:val="360"/>
          <w:divBdr>
            <w:top w:val="none" w:sz="0" w:space="0" w:color="auto"/>
            <w:left w:val="none" w:sz="0" w:space="0" w:color="auto"/>
            <w:bottom w:val="none" w:sz="0" w:space="0" w:color="auto"/>
            <w:right w:val="none" w:sz="0" w:space="0" w:color="auto"/>
          </w:divBdr>
          <w:divsChild>
            <w:div w:id="1930388652">
              <w:marLeft w:val="0"/>
              <w:marRight w:val="0"/>
              <w:marTop w:val="0"/>
              <w:marBottom w:val="0"/>
              <w:divBdr>
                <w:top w:val="none" w:sz="0" w:space="0" w:color="auto"/>
                <w:left w:val="none" w:sz="0" w:space="0" w:color="auto"/>
                <w:bottom w:val="none" w:sz="0" w:space="0" w:color="auto"/>
                <w:right w:val="none" w:sz="0" w:space="0" w:color="auto"/>
              </w:divBdr>
              <w:divsChild>
                <w:div w:id="420416486">
                  <w:marLeft w:val="0"/>
                  <w:marRight w:val="0"/>
                  <w:marTop w:val="0"/>
                  <w:marBottom w:val="0"/>
                  <w:divBdr>
                    <w:top w:val="none" w:sz="0" w:space="0" w:color="auto"/>
                    <w:left w:val="none" w:sz="0" w:space="0" w:color="auto"/>
                    <w:bottom w:val="none" w:sz="0" w:space="0" w:color="auto"/>
                    <w:right w:val="none" w:sz="0" w:space="0" w:color="auto"/>
                  </w:divBdr>
                  <w:divsChild>
                    <w:div w:id="98169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50293324">
      <w:bodyDiv w:val="1"/>
      <w:marLeft w:val="0"/>
      <w:marRight w:val="0"/>
      <w:marTop w:val="0"/>
      <w:marBottom w:val="0"/>
      <w:divBdr>
        <w:top w:val="none" w:sz="0" w:space="0" w:color="auto"/>
        <w:left w:val="none" w:sz="0" w:space="0" w:color="auto"/>
        <w:bottom w:val="none" w:sz="0" w:space="0" w:color="auto"/>
        <w:right w:val="none" w:sz="0" w:space="0" w:color="auto"/>
      </w:divBdr>
    </w:div>
    <w:div w:id="853492810">
      <w:bodyDiv w:val="1"/>
      <w:marLeft w:val="0"/>
      <w:marRight w:val="0"/>
      <w:marTop w:val="0"/>
      <w:marBottom w:val="0"/>
      <w:divBdr>
        <w:top w:val="none" w:sz="0" w:space="0" w:color="auto"/>
        <w:left w:val="none" w:sz="0" w:space="0" w:color="auto"/>
        <w:bottom w:val="none" w:sz="0" w:space="0" w:color="auto"/>
        <w:right w:val="none" w:sz="0" w:space="0" w:color="auto"/>
      </w:divBdr>
    </w:div>
    <w:div w:id="855460572">
      <w:bodyDiv w:val="1"/>
      <w:marLeft w:val="0"/>
      <w:marRight w:val="0"/>
      <w:marTop w:val="0"/>
      <w:marBottom w:val="0"/>
      <w:divBdr>
        <w:top w:val="none" w:sz="0" w:space="0" w:color="auto"/>
        <w:left w:val="none" w:sz="0" w:space="0" w:color="auto"/>
        <w:bottom w:val="none" w:sz="0" w:space="0" w:color="auto"/>
        <w:right w:val="none" w:sz="0" w:space="0" w:color="auto"/>
      </w:divBdr>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886340110">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37953994">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67847547">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174147993">
      <w:bodyDiv w:val="1"/>
      <w:marLeft w:val="0"/>
      <w:marRight w:val="0"/>
      <w:marTop w:val="0"/>
      <w:marBottom w:val="0"/>
      <w:divBdr>
        <w:top w:val="none" w:sz="0" w:space="0" w:color="auto"/>
        <w:left w:val="none" w:sz="0" w:space="0" w:color="auto"/>
        <w:bottom w:val="none" w:sz="0" w:space="0" w:color="auto"/>
        <w:right w:val="none" w:sz="0" w:space="0" w:color="auto"/>
      </w:divBdr>
    </w:div>
    <w:div w:id="1217009401">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74094660">
      <w:bodyDiv w:val="1"/>
      <w:marLeft w:val="0"/>
      <w:marRight w:val="0"/>
      <w:marTop w:val="0"/>
      <w:marBottom w:val="0"/>
      <w:divBdr>
        <w:top w:val="none" w:sz="0" w:space="0" w:color="auto"/>
        <w:left w:val="none" w:sz="0" w:space="0" w:color="auto"/>
        <w:bottom w:val="none" w:sz="0" w:space="0" w:color="auto"/>
        <w:right w:val="none" w:sz="0" w:space="0" w:color="auto"/>
      </w:divBdr>
    </w:div>
    <w:div w:id="1275554784">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1716487">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3481049">
      <w:bodyDiv w:val="1"/>
      <w:marLeft w:val="0"/>
      <w:marRight w:val="0"/>
      <w:marTop w:val="0"/>
      <w:marBottom w:val="0"/>
      <w:divBdr>
        <w:top w:val="none" w:sz="0" w:space="0" w:color="auto"/>
        <w:left w:val="none" w:sz="0" w:space="0" w:color="auto"/>
        <w:bottom w:val="none" w:sz="0" w:space="0" w:color="auto"/>
        <w:right w:val="none" w:sz="0" w:space="0" w:color="auto"/>
      </w:divBdr>
    </w:div>
    <w:div w:id="1314408725">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19848435">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221707">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59038621">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63499458">
      <w:bodyDiv w:val="1"/>
      <w:marLeft w:val="0"/>
      <w:marRight w:val="0"/>
      <w:marTop w:val="0"/>
      <w:marBottom w:val="0"/>
      <w:divBdr>
        <w:top w:val="none" w:sz="0" w:space="0" w:color="auto"/>
        <w:left w:val="none" w:sz="0" w:space="0" w:color="auto"/>
        <w:bottom w:val="none" w:sz="0" w:space="0" w:color="auto"/>
        <w:right w:val="none" w:sz="0" w:space="0" w:color="auto"/>
      </w:divBdr>
    </w:div>
    <w:div w:id="1469664644">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495603577">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85451388">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39218124">
      <w:bodyDiv w:val="1"/>
      <w:marLeft w:val="0"/>
      <w:marRight w:val="0"/>
      <w:marTop w:val="0"/>
      <w:marBottom w:val="0"/>
      <w:divBdr>
        <w:top w:val="none" w:sz="0" w:space="0" w:color="auto"/>
        <w:left w:val="none" w:sz="0" w:space="0" w:color="auto"/>
        <w:bottom w:val="none" w:sz="0" w:space="0" w:color="auto"/>
        <w:right w:val="none" w:sz="0" w:space="0" w:color="auto"/>
      </w:divBdr>
    </w:div>
    <w:div w:id="1655715762">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0520235">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78296386">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088067712">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2.xml" Id="rId13" /><Relationship Type="http://schemas.openxmlformats.org/officeDocument/2006/relationships/hyperlink" Target="https://www.carmagazine.co.uk/electric/charging-network/tesla-supercharger/" TargetMode="External" Id="rId18" /><Relationship Type="http://schemas.openxmlformats.org/officeDocument/2006/relationships/hyperlink" Target="https://theicct.org/wp-content/uploads/2025/06/ID-371-%E2%80%93-GAR-2024-2025_report_final.pdf" TargetMode="External" Id="rId26" /><Relationship Type="http://schemas.openxmlformats.org/officeDocument/2006/relationships/styles" Target="styles.xml" Id="rId3" /><Relationship Type="http://schemas.openxmlformats.org/officeDocument/2006/relationships/hyperlink" Target="https://www.cnbc.com/2023/03/21/ford-explorer-ev-europe.html" TargetMode="External" Id="rId21" /><Relationship Type="http://schemas.openxmlformats.org/officeDocument/2006/relationships/footnotes" Target="footnote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hyperlink" Target="https://www.smmt.co.uk/vehicle-data/electric-vehicle-registrations/" TargetMode="External" Id="rId25" /><Relationship Type="http://schemas.openxmlformats.org/officeDocument/2006/relationships/numbering" Target="numbering.xml" Id="rId2" /><Relationship Type="http://schemas.openxmlformats.org/officeDocument/2006/relationships/header" Target="header3.xml" Id="rId16" /><Relationship Type="http://schemas.openxmlformats.org/officeDocument/2006/relationships/hyperlink" Target="https://www.zap-map.com/ev-stats/how-many-charging-points" TargetMode="External" Id="rId20" /><Relationship Type="http://schemas.openxmlformats.org/officeDocument/2006/relationships/hyperlink" Target="https://www.academia.edu/15181349/Pioneers_and_followers" TargetMode="External"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hyperlink" Target="https://pmc.ncbi.nlm.nih.gov/articles/PMC12239928/" TargetMode="External" Id="rId24" /><Relationship Type="http://schemas.openxmlformats.org/officeDocument/2006/relationships/settings" Target="settings.xml" Id="rId5" /><Relationship Type="http://schemas.openxmlformats.org/officeDocument/2006/relationships/footer" Target="footer2.xml" Id="rId15" /><Relationship Type="http://schemas.openxmlformats.org/officeDocument/2006/relationships/hyperlink" Target="https://blog.oxfordcollegeofmarketing.com/2014/11/04/the-impact-of-micro-and-macro-environment-factors-on-marketing/" TargetMode="External" Id="rId23" /><Relationship Type="http://schemas.openxmlformats.org/officeDocument/2006/relationships/hyperlink" Target="https://academia.edu/" TargetMode="External" Id="rId28" /><Relationship Type="http://schemas.openxmlformats.org/officeDocument/2006/relationships/image" Target="media/image2.png" Id="rId10" /><Relationship Type="http://schemas.openxmlformats.org/officeDocument/2006/relationships/hyperlink" Target="https://www.researchgate.net/publication/379063876_A_Comprehensive_Overview_of_Micro-Influencer_Marketing_Decoding_the_Current_Landscape_Impacts_and_Trends" TargetMode="External" Id="rId19" /><Relationship Type="http://schemas.openxmlformats.org/officeDocument/2006/relationships/theme" Target="theme/theme1.xml" Id="rId31" /><Relationship Type="http://schemas.microsoft.com/office/2007/relationships/stylesWithEffects" Target="stylesWithEffects.xml" Id="rId4" /><Relationship Type="http://schemas.openxmlformats.org/officeDocument/2006/relationships/image" Target="media/image1.png" Id="rId9" /><Relationship Type="http://schemas.openxmlformats.org/officeDocument/2006/relationships/footer" Target="footer1.xml" Id="rId14" /><Relationship Type="http://schemas.openxmlformats.org/officeDocument/2006/relationships/hyperlink" Target="https://www.ford.com/electric/ev-news/innovation/mustang-mach-e-performance-deep-dive/" TargetMode="External" Id="rId22" /><Relationship Type="http://schemas.openxmlformats.org/officeDocument/2006/relationships/hyperlink" Target="https://www.tesla.com/AI" TargetMode="External" Id="rId27" /><Relationship Type="http://schemas.openxmlformats.org/officeDocument/2006/relationships/fontTable" Target="fontTable.xml" Id="rId30" /><Relationship Type="http://schemas.microsoft.com/office/2020/10/relationships/intelligence" Target="intelligence2.xml" Id="R23efedb6ab0745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34790F-E595-4ADC-8341-DF5D80BDC6A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Abid Kham</lastModifiedBy>
  <revision>3</revision>
  <dcterms:created xsi:type="dcterms:W3CDTF">2025-10-04T14:19:00.0000000Z</dcterms:created>
  <dcterms:modified xsi:type="dcterms:W3CDTF">2025-10-25T07:19:18.8628917Z</dcterms:modified>
</coreProperties>
</file>