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F984B" w14:textId="77777777" w:rsidR="00085E38" w:rsidRPr="00085E38" w:rsidRDefault="00085E38" w:rsidP="00085E38">
      <w:pPr>
        <w:widowControl/>
        <w:spacing w:line="862" w:lineRule="atLeast"/>
        <w:outlineLvl w:val="0"/>
        <w:rPr>
          <w:rFonts w:ascii="Playfair Display" w:eastAsia="新細明體" w:hAnsi="Playfair Display" w:cs="新細明體"/>
          <w:b/>
          <w:bCs/>
          <w:color w:val="111111"/>
          <w:kern w:val="36"/>
          <w:sz w:val="62"/>
          <w:szCs w:val="62"/>
          <w14:ligatures w14:val="none"/>
        </w:rPr>
      </w:pPr>
      <w:r w:rsidRPr="00085E38">
        <w:rPr>
          <w:rFonts w:ascii="Playfair Display" w:eastAsia="新細明體" w:hAnsi="Playfair Display" w:cs="新細明體"/>
          <w:b/>
          <w:bCs/>
          <w:color w:val="111111"/>
          <w:kern w:val="36"/>
          <w:sz w:val="62"/>
          <w:szCs w:val="62"/>
          <w14:ligatures w14:val="none"/>
        </w:rPr>
        <w:t>The Early Buddhist Schools</w:t>
      </w:r>
      <w:r w:rsidRPr="00085E38">
        <w:rPr>
          <w:rFonts w:ascii="Cambria" w:eastAsia="新細明體" w:hAnsi="Cambria" w:cs="Cambria"/>
          <w:b/>
          <w:bCs/>
          <w:color w:val="111111"/>
          <w:kern w:val="36"/>
          <w:sz w:val="62"/>
          <w:szCs w:val="62"/>
          <w14:ligatures w14:val="none"/>
        </w:rPr>
        <w:t> </w:t>
      </w:r>
      <w:r w:rsidRPr="00085E38">
        <w:rPr>
          <w:rFonts w:ascii="Playfair Display" w:eastAsia="新細明體" w:hAnsi="Playfair Display" w:cs="新細明體"/>
          <w:b/>
          <w:bCs/>
          <w:color w:val="111111"/>
          <w:kern w:val="36"/>
          <w:sz w:val="62"/>
          <w:szCs w:val="62"/>
          <w14:ligatures w14:val="none"/>
        </w:rPr>
        <w:t>R*</w:t>
      </w:r>
    </w:p>
    <w:p w14:paraId="3CB21CE2" w14:textId="77777777" w:rsidR="00085E38" w:rsidRDefault="00085E38" w:rsidP="00085E38">
      <w:pPr>
        <w:widowControl/>
        <w:rPr>
          <w:rFonts w:ascii="Lato" w:eastAsia="DengXian" w:hAnsi="Lato" w:cs="新細明體"/>
          <w:b/>
          <w:bCs/>
          <w:caps/>
          <w:color w:val="666666"/>
          <w:spacing w:val="15"/>
          <w:kern w:val="0"/>
          <w:sz w:val="18"/>
          <w:szCs w:val="18"/>
          <w:lang w:eastAsia="zh-CN"/>
          <w14:ligatures w14:val="none"/>
        </w:rPr>
      </w:pPr>
      <w:r w:rsidRPr="00085E38">
        <w:rPr>
          <w:rFonts w:ascii="Lato" w:eastAsia="新細明體" w:hAnsi="Lato" w:cs="新細明體"/>
          <w:b/>
          <w:bCs/>
          <w:caps/>
          <w:color w:val="666666"/>
          <w:spacing w:val="15"/>
          <w:kern w:val="0"/>
          <w:sz w:val="18"/>
          <w:szCs w:val="18"/>
          <w14:ligatures w14:val="none"/>
        </w:rPr>
        <w:t>On </w:t>
      </w:r>
      <w:hyperlink r:id="rId7" w:history="1">
        <w:r w:rsidRPr="00085E38">
          <w:rPr>
            <w:rFonts w:ascii="Lato" w:eastAsia="新細明體" w:hAnsi="Lato" w:cs="新細明體"/>
            <w:b/>
            <w:bCs/>
            <w:caps/>
            <w:color w:val="CA2017"/>
            <w:spacing w:val="15"/>
            <w:kern w:val="0"/>
            <w:sz w:val="18"/>
            <w:szCs w:val="18"/>
            <w:u w:val="single"/>
            <w14:ligatures w14:val="none"/>
          </w:rPr>
          <w:t>August 27, 2016</w:t>
        </w:r>
      </w:hyperlink>
      <w:r w:rsidRPr="00085E38">
        <w:rPr>
          <w:rFonts w:ascii="Lato" w:eastAsia="新細明體" w:hAnsi="Lato" w:cs="新細明體"/>
          <w:b/>
          <w:bCs/>
          <w:caps/>
          <w:color w:val="666666"/>
          <w:spacing w:val="15"/>
          <w:kern w:val="0"/>
          <w:sz w:val="18"/>
          <w:szCs w:val="18"/>
          <w14:ligatures w14:val="none"/>
        </w:rPr>
        <w:t> By </w:t>
      </w:r>
      <w:hyperlink r:id="rId8" w:history="1">
        <w:r w:rsidRPr="00085E38">
          <w:rPr>
            <w:rFonts w:ascii="Lato" w:eastAsia="新細明體" w:hAnsi="Lato" w:cs="新細明體"/>
            <w:b/>
            <w:bCs/>
            <w:caps/>
            <w:color w:val="CA2017"/>
            <w:spacing w:val="15"/>
            <w:kern w:val="0"/>
            <w:sz w:val="18"/>
            <w:szCs w:val="18"/>
            <w:u w:val="single"/>
            <w14:ligatures w14:val="none"/>
          </w:rPr>
          <w:t>Alexander Duncan</w:t>
        </w:r>
      </w:hyperlink>
      <w:r w:rsidRPr="00085E38">
        <w:rPr>
          <w:rFonts w:ascii="Lato" w:eastAsia="新細明體" w:hAnsi="Lato" w:cs="新細明體"/>
          <w:b/>
          <w:bCs/>
          <w:caps/>
          <w:color w:val="666666"/>
          <w:spacing w:val="15"/>
          <w:kern w:val="0"/>
          <w:sz w:val="18"/>
          <w:szCs w:val="18"/>
          <w14:ligatures w14:val="none"/>
        </w:rPr>
        <w:t>In </w:t>
      </w:r>
      <w:hyperlink r:id="rId9" w:history="1">
        <w:r w:rsidRPr="00085E38">
          <w:rPr>
            <w:rFonts w:ascii="Lato" w:eastAsia="新細明體" w:hAnsi="Lato" w:cs="新細明體"/>
            <w:b/>
            <w:bCs/>
            <w:caps/>
            <w:color w:val="CA2017"/>
            <w:spacing w:val="15"/>
            <w:kern w:val="0"/>
            <w:sz w:val="18"/>
            <w:szCs w:val="18"/>
            <w:u w:val="single"/>
            <w14:ligatures w14:val="none"/>
          </w:rPr>
          <w:t>Dharma Talk</w:t>
        </w:r>
      </w:hyperlink>
    </w:p>
    <w:p w14:paraId="012D0378" w14:textId="3677B60E" w:rsidR="00085E38" w:rsidRPr="00085E38" w:rsidRDefault="00085E38" w:rsidP="00085E38">
      <w:pPr>
        <w:widowControl/>
        <w:rPr>
          <w:rFonts w:ascii="新細明體" w:eastAsia="DengXian" w:hAnsi="新細明體" w:cs="新細明體" w:hint="eastAsia"/>
          <w:kern w:val="0"/>
          <w:szCs w:val="24"/>
          <w:lang w:eastAsia="zh-CN"/>
          <w14:ligatures w14:val="none"/>
        </w:rPr>
      </w:pPr>
      <w:hyperlink r:id="rId10" w:history="1">
        <w:r w:rsidRPr="00E34712">
          <w:rPr>
            <w:rStyle w:val="af2"/>
            <w:rFonts w:ascii="新細明體" w:eastAsia="DengXian" w:hAnsi="新細明體" w:cs="新細明體"/>
            <w:kern w:val="0"/>
            <w:szCs w:val="24"/>
            <w:lang w:eastAsia="zh-CN"/>
            <w14:ligatures w14:val="none"/>
          </w:rPr>
          <w:t>https://palisuttas.com/2016/08/27/the-early-buddhist-schools-r/</w:t>
        </w:r>
      </w:hyperlink>
      <w:r>
        <w:rPr>
          <w:rFonts w:ascii="新細明體" w:eastAsia="DengXian" w:hAnsi="新細明體" w:cs="新細明體" w:hint="eastAsia"/>
          <w:kern w:val="0"/>
          <w:szCs w:val="24"/>
          <w:lang w:eastAsia="zh-CN"/>
          <w14:ligatures w14:val="none"/>
        </w:rPr>
        <w:t xml:space="preserve"> </w:t>
      </w:r>
    </w:p>
    <w:p w14:paraId="180AE751" w14:textId="3C0F8D37" w:rsidR="00085E38" w:rsidRPr="00085E38" w:rsidRDefault="00085E38" w:rsidP="00085E38">
      <w:pPr>
        <w:widowControl/>
        <w:shd w:val="clear" w:color="auto" w:fill="FFFFFF"/>
        <w:rPr>
          <w:rFonts w:ascii="Georgia" w:eastAsia="新細明體" w:hAnsi="Georgia" w:cs="新細明體"/>
          <w:color w:val="111111"/>
          <w:kern w:val="0"/>
          <w:sz w:val="25"/>
          <w:szCs w:val="25"/>
          <w14:ligatures w14:val="none"/>
        </w:rPr>
      </w:pPr>
      <w:r w:rsidRPr="00085E38">
        <w:rPr>
          <w:rFonts w:ascii="Georgia" w:eastAsia="新細明體" w:hAnsi="Georgia" w:cs="新細明體"/>
          <w:noProof/>
          <w:color w:val="CA2017"/>
          <w:kern w:val="0"/>
          <w:sz w:val="25"/>
          <w:szCs w:val="25"/>
          <w14:ligatures w14:val="none"/>
        </w:rPr>
        <w:drawing>
          <wp:inline distT="0" distB="0" distL="0" distR="0" wp14:anchorId="1B756D52" wp14:editId="3BA95E02">
            <wp:extent cx="6120130" cy="2629535"/>
            <wp:effectExtent l="0" t="0" r="0" b="0"/>
            <wp:docPr id="123154040" name="圖片 1" descr="一張含有 文字, 螢幕擷取畫面, 字型, 數字 的圖片&#10;&#10;AI 產生的內容可能不正確。">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54040" name="圖片 1" descr="一張含有 文字, 螢幕擷取畫面, 字型, 數字 的圖片&#10;&#10;AI 產生的內容可能不正確。">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20130" cy="2629535"/>
                    </a:xfrm>
                    <a:prstGeom prst="rect">
                      <a:avLst/>
                    </a:prstGeom>
                    <a:noFill/>
                    <a:ln>
                      <a:noFill/>
                    </a:ln>
                  </pic:spPr>
                </pic:pic>
              </a:graphicData>
            </a:graphic>
          </wp:inline>
        </w:drawing>
      </w:r>
    </w:p>
    <w:p w14:paraId="7558D767" w14:textId="77777777" w:rsidR="00085E38" w:rsidRPr="00085E38" w:rsidRDefault="00085E38" w:rsidP="00085E38">
      <w:pPr>
        <w:widowControl/>
        <w:shd w:val="clear" w:color="auto" w:fill="FFFFFF"/>
        <w:spacing w:before="750" w:after="360" w:line="515" w:lineRule="atLeast"/>
        <w:outlineLvl w:val="1"/>
        <w:rPr>
          <w:rFonts w:ascii="Playfair Display" w:eastAsia="新細明體" w:hAnsi="Playfair Display" w:cs="新細明體"/>
          <w:b/>
          <w:bCs/>
          <w:color w:val="111111"/>
          <w:kern w:val="0"/>
          <w:sz w:val="44"/>
          <w:szCs w:val="44"/>
          <w14:ligatures w14:val="none"/>
        </w:rPr>
      </w:pPr>
      <w:r w:rsidRPr="00085E38">
        <w:rPr>
          <w:rFonts w:ascii="Playfair Display" w:eastAsia="新細明體" w:hAnsi="Playfair Display" w:cs="新細明體"/>
          <w:b/>
          <w:bCs/>
          <w:color w:val="111111"/>
          <w:kern w:val="0"/>
          <w:sz w:val="44"/>
          <w:szCs w:val="44"/>
          <w14:ligatures w14:val="none"/>
        </w:rPr>
        <w:t>The Early Buddhist Schools: An Overview</w:t>
      </w:r>
    </w:p>
    <w:p w14:paraId="6C4C8779"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Even before the Buddha passed, there was already significant debate about how best to preserve his teachings. One faction wanted to enshrine the Buddha’s words in a formalized textual transmission, like the Vedas, which were revered and passed down through specific rituals and oral traditions. However, the Buddha himself insisted that the teachings should be preserved in the common language of the people, making them accessible to all, not just a select few.</w:t>
      </w:r>
    </w:p>
    <w:p w14:paraId="4EF60CF1"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Pali Canon provides us with a glimpse into these early efforts at preservation. For example, Ananda, the Buddha’s cousin and closest attendant, was consciously memorizing the Buddha’s discourses. Yet, following the Buddha’s death, tensions began to rise. After the loss of two of the Buddha’s most esteemed disciples—</w:t>
      </w:r>
      <w:proofErr w:type="spellStart"/>
      <w:r w:rsidRPr="00085E38">
        <w:rPr>
          <w:rFonts w:ascii="Georgia" w:eastAsia="新細明體" w:hAnsi="Georgia" w:cs="新細明體"/>
          <w:color w:val="111111"/>
          <w:kern w:val="0"/>
          <w:sz w:val="25"/>
          <w:szCs w:val="25"/>
          <w14:ligatures w14:val="none"/>
        </w:rPr>
        <w:t>Sariputta</w:t>
      </w:r>
      <w:proofErr w:type="spellEnd"/>
      <w:r w:rsidRPr="00085E38">
        <w:rPr>
          <w:rFonts w:ascii="Georgia" w:eastAsia="新細明體" w:hAnsi="Georgia" w:cs="新細明體"/>
          <w:color w:val="111111"/>
          <w:kern w:val="0"/>
          <w:sz w:val="25"/>
          <w:szCs w:val="25"/>
          <w14:ligatures w14:val="none"/>
        </w:rPr>
        <w:t xml:space="preserve">, the disciple foremost in wisdom, and </w:t>
      </w:r>
      <w:proofErr w:type="spellStart"/>
      <w:r w:rsidRPr="00085E38">
        <w:rPr>
          <w:rFonts w:ascii="Georgia" w:eastAsia="新細明體" w:hAnsi="Georgia" w:cs="新細明體"/>
          <w:color w:val="111111"/>
          <w:kern w:val="0"/>
          <w:sz w:val="25"/>
          <w:szCs w:val="25"/>
          <w14:ligatures w14:val="none"/>
        </w:rPr>
        <w:t>Moggallana</w:t>
      </w:r>
      <w:proofErr w:type="spellEnd"/>
      <w:r w:rsidRPr="00085E38">
        <w:rPr>
          <w:rFonts w:ascii="Georgia" w:eastAsia="新細明體" w:hAnsi="Georgia" w:cs="新細明體"/>
          <w:color w:val="111111"/>
          <w:kern w:val="0"/>
          <w:sz w:val="25"/>
          <w:szCs w:val="25"/>
          <w14:ligatures w14:val="none"/>
        </w:rPr>
        <w:t xml:space="preserve">, who was known for his psychic powers—there were even reports of power struggles among the monastic community. </w:t>
      </w:r>
      <w:proofErr w:type="spellStart"/>
      <w:r w:rsidRPr="00085E38">
        <w:rPr>
          <w:rFonts w:ascii="Georgia" w:eastAsia="新細明體" w:hAnsi="Georgia" w:cs="新細明體"/>
          <w:color w:val="111111"/>
          <w:kern w:val="0"/>
          <w:sz w:val="25"/>
          <w:szCs w:val="25"/>
          <w14:ligatures w14:val="none"/>
        </w:rPr>
        <w:lastRenderedPageBreak/>
        <w:t>Moggallana’s</w:t>
      </w:r>
      <w:proofErr w:type="spellEnd"/>
      <w:r w:rsidRPr="00085E38">
        <w:rPr>
          <w:rFonts w:ascii="Georgia" w:eastAsia="新細明體" w:hAnsi="Georgia" w:cs="新細明體"/>
          <w:color w:val="111111"/>
          <w:kern w:val="0"/>
          <w:sz w:val="25"/>
          <w:szCs w:val="25"/>
          <w14:ligatures w14:val="none"/>
        </w:rPr>
        <w:t xml:space="preserve"> brutal murder remains shrouded in mystery—was it the work of rival monastics or external robbers? We may never know.</w:t>
      </w:r>
    </w:p>
    <w:p w14:paraId="505B4740"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Throughout the Buddha’s life, he faced criticism from his cousin, Devadatta, who believed the rules of the monastic community were too lax. Devadatta even went as far as attempting to kill the Buddha. Despite these challenges, the Buddha remained resolute in his teachings. Towards the end of his life, when Ananda suggested the appointment of a successor, the Buddha declined, declaring that the teachings themselves should serve as the guiding force for the order after his passing.</w:t>
      </w:r>
    </w:p>
    <w:p w14:paraId="58C949F3"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 faction within the community after the Buddha’s passing argued that, with the Buddha gone, the monastics could now do whatever they pleased. This is the interpretation we find in the </w:t>
      </w:r>
      <w:proofErr w:type="spellStart"/>
      <w:r w:rsidRPr="00085E38">
        <w:rPr>
          <w:rFonts w:ascii="Georgia" w:eastAsia="新細明體" w:hAnsi="Georgia" w:cs="新細明體"/>
          <w:color w:val="111111"/>
          <w:kern w:val="0"/>
          <w:sz w:val="25"/>
          <w:szCs w:val="25"/>
          <w14:ligatures w14:val="none"/>
        </w:rPr>
        <w:t>Theravāda</w:t>
      </w:r>
      <w:proofErr w:type="spellEnd"/>
      <w:r w:rsidRPr="00085E38">
        <w:rPr>
          <w:rFonts w:ascii="Georgia" w:eastAsia="新細明體" w:hAnsi="Georgia" w:cs="新細明體"/>
          <w:color w:val="111111"/>
          <w:kern w:val="0"/>
          <w:sz w:val="25"/>
          <w:szCs w:val="25"/>
          <w14:ligatures w14:val="none"/>
        </w:rPr>
        <w:t xml:space="preserve"> tradition. However, the Buddha had previously stated that minor rules of the Vinaya—the monastic code—could be adjusted after his passing. This, too, might reflect a power struggle between conservative monastics who wished to preserve the Vinaya as it was, and more liberal elements who sought to revise it in line with the Buddha’s apparent intent.</w:t>
      </w:r>
    </w:p>
    <w:p w14:paraId="3D26D81A"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In any case, </w:t>
      </w:r>
      <w:proofErr w:type="spellStart"/>
      <w:r w:rsidRPr="00085E38">
        <w:rPr>
          <w:rFonts w:ascii="Georgia" w:eastAsia="新細明體" w:hAnsi="Georgia" w:cs="新細明體"/>
          <w:color w:val="111111"/>
          <w:kern w:val="0"/>
          <w:sz w:val="25"/>
          <w:szCs w:val="25"/>
          <w14:ligatures w14:val="none"/>
        </w:rPr>
        <w:t>Mahākassapa</w:t>
      </w:r>
      <w:proofErr w:type="spellEnd"/>
      <w:r w:rsidRPr="00085E38">
        <w:rPr>
          <w:rFonts w:ascii="Georgia" w:eastAsia="新細明體" w:hAnsi="Georgia" w:cs="新細明體"/>
          <w:color w:val="111111"/>
          <w:kern w:val="0"/>
          <w:sz w:val="25"/>
          <w:szCs w:val="25"/>
          <w14:ligatures w14:val="none"/>
        </w:rPr>
        <w:t xml:space="preserve">, the disciple renowned for his asceticism, convened the First Buddhist Council. This council reaffirmed the monastic rules, including some that were discriminatory toward female monastics. </w:t>
      </w:r>
      <w:proofErr w:type="spellStart"/>
      <w:r w:rsidRPr="00085E38">
        <w:rPr>
          <w:rFonts w:ascii="Georgia" w:eastAsia="新細明體" w:hAnsi="Georgia" w:cs="新細明體"/>
          <w:color w:val="111111"/>
          <w:kern w:val="0"/>
          <w:sz w:val="25"/>
          <w:szCs w:val="25"/>
          <w14:ligatures w14:val="none"/>
        </w:rPr>
        <w:t>Mahākassapa’s</w:t>
      </w:r>
      <w:proofErr w:type="spellEnd"/>
      <w:r w:rsidRPr="00085E38">
        <w:rPr>
          <w:rFonts w:ascii="Georgia" w:eastAsia="新細明體" w:hAnsi="Georgia" w:cs="新細明體"/>
          <w:color w:val="111111"/>
          <w:kern w:val="0"/>
          <w:sz w:val="25"/>
          <w:szCs w:val="25"/>
          <w14:ligatures w14:val="none"/>
        </w:rPr>
        <w:t xml:space="preserve"> role in this is uncertain. He famously stated that the number of rules should decrease as the community’s spiritual development advanced—an intriguing suggestion, since the later development of the Vinaya, with its increasing restrictions, seems to contradict this idea.</w:t>
      </w:r>
    </w:p>
    <w:p w14:paraId="163D3BB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Indeed, the Vinaya established at this council has been criticized for being overly rigid and even misogynistic, which led to the eventual decline of the female monastic order in many parts of the Buddhist world. The Pali Canon documents these events, which offers valuable insights into the early tensions and divisions within the Buddhist community.</w:t>
      </w:r>
    </w:p>
    <w:p w14:paraId="46285590"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Buddha had placed great emphasis on the ideological unity of the community, and he established rules for the evaluation of new teachings, insisting on consensus or, in the absence of consensus, majority rule, with respect for elders. </w:t>
      </w:r>
      <w:proofErr w:type="gramStart"/>
      <w:r w:rsidRPr="00085E38">
        <w:rPr>
          <w:rFonts w:ascii="Georgia" w:eastAsia="新細明體" w:hAnsi="Georgia" w:cs="新細明體"/>
          <w:color w:val="111111"/>
          <w:kern w:val="0"/>
          <w:sz w:val="25"/>
          <w:szCs w:val="25"/>
          <w14:ligatures w14:val="none"/>
        </w:rPr>
        <w:t>The Vinaya</w:t>
      </w:r>
      <w:proofErr w:type="gramEnd"/>
      <w:r w:rsidRPr="00085E38">
        <w:rPr>
          <w:rFonts w:ascii="Georgia" w:eastAsia="新細明體" w:hAnsi="Georgia" w:cs="新細明體"/>
          <w:color w:val="111111"/>
          <w:kern w:val="0"/>
          <w:sz w:val="25"/>
          <w:szCs w:val="25"/>
          <w14:ligatures w14:val="none"/>
        </w:rPr>
        <w:t xml:space="preserve"> outlines these principles in the monastic code. However, as the community expanded and </w:t>
      </w:r>
      <w:proofErr w:type="gramStart"/>
      <w:r w:rsidRPr="00085E38">
        <w:rPr>
          <w:rFonts w:ascii="Georgia" w:eastAsia="新細明體" w:hAnsi="Georgia" w:cs="新細明體"/>
          <w:color w:val="111111"/>
          <w:kern w:val="0"/>
          <w:sz w:val="25"/>
          <w:szCs w:val="25"/>
          <w14:ligatures w14:val="none"/>
        </w:rPr>
        <w:t>diversified—</w:t>
      </w:r>
      <w:proofErr w:type="gramEnd"/>
      <w:r w:rsidRPr="00085E38">
        <w:rPr>
          <w:rFonts w:ascii="Georgia" w:eastAsia="新細明體" w:hAnsi="Georgia" w:cs="新細明體"/>
          <w:color w:val="111111"/>
          <w:kern w:val="0"/>
          <w:sz w:val="25"/>
          <w:szCs w:val="25"/>
          <w14:ligatures w14:val="none"/>
        </w:rPr>
        <w:t xml:space="preserve">especially given the challenges of limited communication and </w:t>
      </w:r>
      <w:proofErr w:type="gramStart"/>
      <w:r w:rsidRPr="00085E38">
        <w:rPr>
          <w:rFonts w:ascii="Georgia" w:eastAsia="新細明體" w:hAnsi="Georgia" w:cs="新細明體"/>
          <w:color w:val="111111"/>
          <w:kern w:val="0"/>
          <w:sz w:val="25"/>
          <w:szCs w:val="25"/>
          <w14:ligatures w14:val="none"/>
        </w:rPr>
        <w:t>travel—</w:t>
      </w:r>
      <w:proofErr w:type="gramEnd"/>
      <w:r w:rsidRPr="00085E38">
        <w:rPr>
          <w:rFonts w:ascii="Georgia" w:eastAsia="新細明體" w:hAnsi="Georgia" w:cs="新細明體"/>
          <w:color w:val="111111"/>
          <w:kern w:val="0"/>
          <w:sz w:val="25"/>
          <w:szCs w:val="25"/>
          <w14:ligatures w14:val="none"/>
        </w:rPr>
        <w:t>maintaining this unity became increasingly difficult.</w:t>
      </w:r>
    </w:p>
    <w:p w14:paraId="146741BE"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By the time of the Second Buddhist Council, a century after the Buddha’s passing, tensions came to a head. A minority group of reformist elders proposed new rules for the Vinaya, which included changes the Buddha had specifically prohibited. When the larger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faction rejected their efforts, they founded the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nikāya</w:t>
      </w:r>
      <w:proofErr w:type="spellEnd"/>
      <w:r w:rsidRPr="00085E38">
        <w:rPr>
          <w:rFonts w:ascii="Georgia" w:eastAsia="新細明體" w:hAnsi="Georgia" w:cs="新細明體"/>
          <w:color w:val="111111"/>
          <w:kern w:val="0"/>
          <w:sz w:val="25"/>
          <w:szCs w:val="25"/>
          <w14:ligatures w14:val="none"/>
        </w:rPr>
        <w:t>. This first schism within the Buddhist community, however, was not over doctrinal differences but over monastic discipline and organization.</w:t>
      </w:r>
    </w:p>
    <w:p w14:paraId="5851D3FD"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Over the next 300 years, numerous schools and sects emerged, often based on geographic divisions, leading to what are traditionally known as the Eighteen Schools. These schools represent the ways that early Buddhism developed, split, and adapted to different local contexts. The names and doctrines of these schools vary across sources, but for the purposes of this talk, I will be referencing a list compiled by A.K. Warder, a prominent scholar of Indian Buddhism. In his book </w:t>
      </w:r>
      <w:r w:rsidRPr="00085E38">
        <w:rPr>
          <w:rFonts w:ascii="Georgia" w:eastAsia="新細明體" w:hAnsi="Georgia" w:cs="新細明體"/>
          <w:i/>
          <w:iCs/>
          <w:color w:val="111111"/>
          <w:kern w:val="0"/>
          <w:sz w:val="25"/>
          <w:szCs w:val="25"/>
          <w14:ligatures w14:val="none"/>
        </w:rPr>
        <w:t>Indian Buddhism</w:t>
      </w:r>
      <w:r w:rsidRPr="00085E38">
        <w:rPr>
          <w:rFonts w:ascii="Georgia" w:eastAsia="新細明體" w:hAnsi="Georgia" w:cs="新細明體"/>
          <w:color w:val="111111"/>
          <w:kern w:val="0"/>
          <w:sz w:val="25"/>
          <w:szCs w:val="25"/>
          <w14:ligatures w14:val="none"/>
        </w:rPr>
        <w:t> (3rd revised edition, 2000), Warder provides a list of eighteen schools in approximate chronological order, reflecting the state of Buddhist thought around 50 BCE.</w:t>
      </w:r>
    </w:p>
    <w:p w14:paraId="563E7311"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Interestingly, this period also marks the first major textualization of the Pali Canon and the emergence of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literature, particularly the </w:t>
      </w:r>
      <w:proofErr w:type="spellStart"/>
      <w:r w:rsidRPr="00085E38">
        <w:rPr>
          <w:rFonts w:ascii="Georgia" w:eastAsia="新細明體" w:hAnsi="Georgia" w:cs="新細明體"/>
          <w:color w:val="111111"/>
          <w:kern w:val="0"/>
          <w:sz w:val="25"/>
          <w:szCs w:val="25"/>
          <w14:ligatures w14:val="none"/>
        </w:rPr>
        <w:t>Prajñāpāramitā</w:t>
      </w:r>
      <w:proofErr w:type="spellEnd"/>
      <w:r w:rsidRPr="00085E38">
        <w:rPr>
          <w:rFonts w:ascii="Georgia" w:eastAsia="新細明體" w:hAnsi="Georgia" w:cs="新細明體"/>
          <w:color w:val="111111"/>
          <w:kern w:val="0"/>
          <w:sz w:val="25"/>
          <w:szCs w:val="25"/>
          <w14:ligatures w14:val="none"/>
        </w:rPr>
        <w:t xml:space="preserve"> texts. Warder’s list of schools, therefore, corresponds to a significant moment in Buddhist history, one where the early Hinayana schools, which we now refer to as the Eighteen Schools, were becoming more clearly defined in their distinct beliefs and practices.</w:t>
      </w:r>
    </w:p>
    <w:p w14:paraId="34D12B11"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Though we often hear about the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schools today, it is important to note that these Eighteen Schools, referred to by the Theravada as “thorns on the teaching,” were all part of the early, pre-</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tradition. Some prefer to avoid the term Hinayana as pejorative, so I will refer to these schools collectively as the Eighteen Schools throughout this talk, but Buddhist sectarianism predates the Mahayana.</w:t>
      </w:r>
    </w:p>
    <w:p w14:paraId="576E077D"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Finally, a word about the diverse perspectives within Buddhist scholarship: While I have followed Warder’s framework, it is important to recognize that opinions and interpretations vary. As with much of early Buddhist history, the picture is far from uniform, and debates continue to unfold in the academic world.</w:t>
      </w:r>
    </w:p>
    <w:p w14:paraId="332217DC"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Now, let us turn to the chart I have prepared, which breaks down the development of these schools over the first 350 years of Buddhism, from 400 BCE to 50 BCE. I encourage you to follow along, as it will help you track the development of these early Buddhist schools and understand their historical and doctrinal evolution.</w:t>
      </w:r>
    </w:p>
    <w:p w14:paraId="3DFA1768" w14:textId="77777777" w:rsidR="00085E38" w:rsidRPr="00085E38" w:rsidRDefault="00085E38" w:rsidP="00085E38">
      <w:pPr>
        <w:widowControl/>
        <w:shd w:val="clear" w:color="auto" w:fill="FFFFFF"/>
        <w:spacing w:before="750" w:after="360" w:line="442" w:lineRule="atLeast"/>
        <w:outlineLvl w:val="2"/>
        <w:rPr>
          <w:rFonts w:ascii="Playfair Display" w:eastAsia="新細明體" w:hAnsi="Playfair Display" w:cs="新細明體"/>
          <w:b/>
          <w:bCs/>
          <w:color w:val="111111"/>
          <w:kern w:val="0"/>
          <w:sz w:val="38"/>
          <w:szCs w:val="38"/>
          <w14:ligatures w14:val="none"/>
        </w:rPr>
      </w:pPr>
      <w:r w:rsidRPr="00085E38">
        <w:rPr>
          <w:rFonts w:ascii="Playfair Display" w:eastAsia="新細明體" w:hAnsi="Playfair Display" w:cs="新細明體"/>
          <w:b/>
          <w:bCs/>
          <w:color w:val="111111"/>
          <w:kern w:val="0"/>
          <w:sz w:val="38"/>
          <w:szCs w:val="38"/>
          <w14:ligatures w14:val="none"/>
        </w:rPr>
        <w:t>The Eighteen Schools</w:t>
      </w:r>
    </w:p>
    <w:p w14:paraId="3E60CB5F" w14:textId="77777777" w:rsidR="00085E38" w:rsidRPr="00085E38" w:rsidRDefault="00085E38" w:rsidP="00085E38">
      <w:pPr>
        <w:widowControl/>
        <w:numPr>
          <w:ilvl w:val="0"/>
          <w:numId w:val="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b/>
          <w:bCs/>
          <w:color w:val="111111"/>
          <w:kern w:val="0"/>
          <w:sz w:val="25"/>
          <w:szCs w:val="25"/>
          <w14:ligatures w14:val="none"/>
        </w:rPr>
        <w:t>Mahāsā</w:t>
      </w:r>
      <w:r w:rsidRPr="00085E38">
        <w:rPr>
          <w:rFonts w:ascii="Cambria" w:eastAsia="新細明體" w:hAnsi="Cambria" w:cs="Cambria"/>
          <w:b/>
          <w:bCs/>
          <w:color w:val="111111"/>
          <w:kern w:val="0"/>
          <w:sz w:val="25"/>
          <w:szCs w:val="25"/>
          <w14:ligatures w14:val="none"/>
        </w:rPr>
        <w:t>ṅ</w:t>
      </w:r>
      <w:r w:rsidRPr="00085E38">
        <w:rPr>
          <w:rFonts w:ascii="Georgia" w:eastAsia="新細明體" w:hAnsi="Georgia" w:cs="新細明體"/>
          <w:b/>
          <w:bCs/>
          <w:color w:val="111111"/>
          <w:kern w:val="0"/>
          <w:sz w:val="25"/>
          <w:szCs w:val="25"/>
          <w14:ligatures w14:val="none"/>
        </w:rPr>
        <w:t>ghika (“Great Assembly”)</w:t>
      </w:r>
    </w:p>
    <w:p w14:paraId="2266C624"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meaning “Great Assembly,” is the original majority Buddhist school, and it holds the oldest extant version of the Vinaya—the monastic code— from which the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minority later split during the Second Buddhist Council (some sources suggest the Third Council). This historical moment is important because it marks the first major schism in the early Buddhist community.</w:t>
      </w:r>
    </w:p>
    <w:p w14:paraId="5BCC299E"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ghikas</w:t>
      </w:r>
      <w:proofErr w:type="spellEnd"/>
      <w:r w:rsidRPr="00085E38">
        <w:rPr>
          <w:rFonts w:ascii="Georgia" w:eastAsia="新細明體" w:hAnsi="Georgia" w:cs="新細明體"/>
          <w:color w:val="111111"/>
          <w:kern w:val="0"/>
          <w:sz w:val="25"/>
          <w:szCs w:val="25"/>
          <w14:ligatures w14:val="none"/>
        </w:rPr>
        <w:t xml:space="preserve"> originated in Magadha, an ancient region in northeastern India that was also the home of the Buddha. One key feature of this group is that they opposed the addition of new rules to the Vinaya, showing their resistance to changes in monastic discipline after the Buddha’s passing. They may have also questioned the infallibility of the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the advanced disciples of the Buddha who were believed to have reached the spiritual goal of emancipation.</w:t>
      </w:r>
    </w:p>
    <w:p w14:paraId="42658ABC"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What is especially interesting about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is their early formulation of ideas that would later become central to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Buddhism. They hinted at an idealistic view of the universe, where </w:t>
      </w:r>
      <w:proofErr w:type="gramStart"/>
      <w:r w:rsidRPr="00085E38">
        <w:rPr>
          <w:rFonts w:ascii="Georgia" w:eastAsia="新細明體" w:hAnsi="Georgia" w:cs="新細明體"/>
          <w:color w:val="111111"/>
          <w:kern w:val="0"/>
          <w:sz w:val="25"/>
          <w:szCs w:val="25"/>
          <w14:ligatures w14:val="none"/>
        </w:rPr>
        <w:t>everything—</w:t>
      </w:r>
      <w:proofErr w:type="gramEnd"/>
      <w:r w:rsidRPr="00085E38">
        <w:rPr>
          <w:rFonts w:ascii="Georgia" w:eastAsia="新細明體" w:hAnsi="Georgia" w:cs="新細明體"/>
          <w:color w:val="111111"/>
          <w:kern w:val="0"/>
          <w:sz w:val="25"/>
          <w:szCs w:val="25"/>
          <w14:ligatures w14:val="none"/>
        </w:rPr>
        <w:t xml:space="preserve">whether nirvana or samsara, the mundane or the </w:t>
      </w:r>
      <w:proofErr w:type="gramStart"/>
      <w:r w:rsidRPr="00085E38">
        <w:rPr>
          <w:rFonts w:ascii="Georgia" w:eastAsia="新細明體" w:hAnsi="Georgia" w:cs="新細明體"/>
          <w:color w:val="111111"/>
          <w:kern w:val="0"/>
          <w:sz w:val="25"/>
          <w:szCs w:val="25"/>
          <w14:ligatures w14:val="none"/>
        </w:rPr>
        <w:t>supermundane—</w:t>
      </w:r>
      <w:proofErr w:type="gramEnd"/>
      <w:r w:rsidRPr="00085E38">
        <w:rPr>
          <w:rFonts w:ascii="Georgia" w:eastAsia="新細明體" w:hAnsi="Georgia" w:cs="新細明體"/>
          <w:color w:val="111111"/>
          <w:kern w:val="0"/>
          <w:sz w:val="25"/>
          <w:szCs w:val="25"/>
          <w14:ligatures w14:val="none"/>
        </w:rPr>
        <w:t xml:space="preserve">was a projection of the mind, insubstantial and nominal. This echoes the later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teaching that all phenomena are empty of inherent existence.</w:t>
      </w:r>
    </w:p>
    <w:p w14:paraId="4C881D3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In terms of their view on the Buddha,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ghikas</w:t>
      </w:r>
      <w:proofErr w:type="spellEnd"/>
      <w:r w:rsidRPr="00085E38">
        <w:rPr>
          <w:rFonts w:ascii="Georgia" w:eastAsia="新細明體" w:hAnsi="Georgia" w:cs="新細明體"/>
          <w:color w:val="111111"/>
          <w:kern w:val="0"/>
          <w:sz w:val="25"/>
          <w:szCs w:val="25"/>
          <w14:ligatures w14:val="none"/>
        </w:rPr>
        <w:t xml:space="preserve"> had a distinctive interpretation. They believed the Buddha’s body and mind were supermundane, meaning they were perfectly pure and beyond the ordinary world. This understanding of the Buddha’s transcendent nature became a foundational idea for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Buddhists. In their view, the Buddha’s body, power, and life were unlimited—he was omniscient and immortal, qualities that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thought later fully embraced.</w:t>
      </w:r>
    </w:p>
    <w:p w14:paraId="1CD4EB4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ghikas</w:t>
      </w:r>
      <w:proofErr w:type="spellEnd"/>
      <w:r w:rsidRPr="00085E38">
        <w:rPr>
          <w:rFonts w:ascii="Georgia" w:eastAsia="新細明體" w:hAnsi="Georgia" w:cs="新細明體"/>
          <w:color w:val="111111"/>
          <w:kern w:val="0"/>
          <w:sz w:val="25"/>
          <w:szCs w:val="25"/>
          <w14:ligatures w14:val="none"/>
        </w:rPr>
        <w:t xml:space="preserve"> also developed the idea of the bodhisattva, a being who postpones their own entry into nirvana to help others attain enlightenment. They believed that bodhisattvas could deliberately be born into lower realms of existence, not out of necessity but as an act of compassion, to guide sentient beings and awaken the factors of enlightenment in them. This idea of intentional rebirth for the sake of others’ enlightenment became one of the central features of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practice.</w:t>
      </w:r>
    </w:p>
    <w:p w14:paraId="2F52835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In terms of physical landmarks,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ghikas</w:t>
      </w:r>
      <w:proofErr w:type="spellEnd"/>
      <w:r w:rsidRPr="00085E38">
        <w:rPr>
          <w:rFonts w:ascii="Georgia" w:eastAsia="新細明體" w:hAnsi="Georgia" w:cs="新細明體"/>
          <w:color w:val="111111"/>
          <w:kern w:val="0"/>
          <w:sz w:val="25"/>
          <w:szCs w:val="25"/>
          <w14:ligatures w14:val="none"/>
        </w:rPr>
        <w:t xml:space="preserve"> are associated with the Ajanta, Ellora, and Karla caves—sites that contain Buddhist art and architecture tied to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tradition. There is also a Chinese historical account that mentions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ghikas</w:t>
      </w:r>
      <w:proofErr w:type="spellEnd"/>
      <w:r w:rsidRPr="00085E38">
        <w:rPr>
          <w:rFonts w:ascii="Georgia" w:eastAsia="新細明體" w:hAnsi="Georgia" w:cs="新細明體"/>
          <w:color w:val="111111"/>
          <w:kern w:val="0"/>
          <w:sz w:val="25"/>
          <w:szCs w:val="25"/>
          <w14:ligatures w14:val="none"/>
        </w:rPr>
        <w:t xml:space="preserve"> as wearing yellow robes, embroidered with symbols like the endless knot and the conch. These symbols were meant to represent oneness and </w:t>
      </w:r>
      <w:proofErr w:type="gramStart"/>
      <w:r w:rsidRPr="00085E38">
        <w:rPr>
          <w:rFonts w:ascii="Georgia" w:eastAsia="新細明體" w:hAnsi="Georgia" w:cs="新細明體"/>
          <w:color w:val="111111"/>
          <w:kern w:val="0"/>
          <w:sz w:val="25"/>
          <w:szCs w:val="25"/>
          <w14:ligatures w14:val="none"/>
        </w:rPr>
        <w:t>the Dharma</w:t>
      </w:r>
      <w:proofErr w:type="gramEnd"/>
      <w:r w:rsidRPr="00085E38">
        <w:rPr>
          <w:rFonts w:ascii="Georgia" w:eastAsia="新細明體" w:hAnsi="Georgia" w:cs="新細明體"/>
          <w:color w:val="111111"/>
          <w:kern w:val="0"/>
          <w:sz w:val="25"/>
          <w:szCs w:val="25"/>
          <w14:ligatures w14:val="none"/>
        </w:rPr>
        <w:t>, respectively.</w:t>
      </w:r>
    </w:p>
    <w:p w14:paraId="0B849EAF"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 distinctive feature of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approach to the teachings was their emphasis on the true or interior meaning of the discourses. They viewed these texts not as external laws but as the source and center of the Teaching, meaning the teachings of the Buddha. In fact, they may have rejected the authority of the Abhidharma, a body of philosophical texts that later became central to some schools of Buddhism. For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ghikas</w:t>
      </w:r>
      <w:proofErr w:type="spellEnd"/>
      <w:r w:rsidRPr="00085E38">
        <w:rPr>
          <w:rFonts w:ascii="Georgia" w:eastAsia="新細明體" w:hAnsi="Georgia" w:cs="新細明體"/>
          <w:color w:val="111111"/>
          <w:kern w:val="0"/>
          <w:sz w:val="25"/>
          <w:szCs w:val="25"/>
          <w14:ligatures w14:val="none"/>
        </w:rPr>
        <w:t>, language cannot fully capture ultimate realization—it is trans-linguistic.</w:t>
      </w:r>
    </w:p>
    <w:p w14:paraId="79C8546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Additionally, a text called the </w:t>
      </w:r>
      <w:proofErr w:type="spellStart"/>
      <w:r w:rsidRPr="00085E38">
        <w:rPr>
          <w:rFonts w:ascii="Georgia" w:eastAsia="新細明體" w:hAnsi="Georgia" w:cs="新細明體"/>
          <w:color w:val="111111"/>
          <w:kern w:val="0"/>
          <w:sz w:val="25"/>
          <w:szCs w:val="25"/>
          <w14:ligatures w14:val="none"/>
        </w:rPr>
        <w:t>Samayabhedoparacanacakra</w:t>
      </w:r>
      <w:proofErr w:type="spellEnd"/>
      <w:r w:rsidRPr="00085E38">
        <w:rPr>
          <w:rFonts w:ascii="Georgia" w:eastAsia="新細明體" w:hAnsi="Georgia" w:cs="新細明體"/>
          <w:color w:val="111111"/>
          <w:kern w:val="0"/>
          <w:sz w:val="25"/>
          <w:szCs w:val="25"/>
          <w14:ligatures w14:val="none"/>
        </w:rPr>
        <w:t xml:space="preserve"> attributes forty-eight specific theses to the </w:t>
      </w:r>
      <w:proofErr w:type="spellStart"/>
      <w:proofErr w:type="gram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w:t>
      </w:r>
      <w:proofErr w:type="spellEnd"/>
      <w:proofErr w:type="gramEnd"/>
      <w:r w:rsidRPr="00085E38">
        <w:rPr>
          <w:rFonts w:ascii="Georgia" w:eastAsia="新細明體" w:hAnsi="Georgia" w:cs="新細明體"/>
          <w:color w:val="111111"/>
          <w:kern w:val="0"/>
          <w:sz w:val="25"/>
          <w:szCs w:val="25"/>
          <w14:ligatures w14:val="none"/>
        </w:rPr>
        <w:t xml:space="preserve"> and the schools derived from it. These theses highlight the diversity and depth of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tradition and its influence on the development of early Buddhist thought.</w:t>
      </w:r>
    </w:p>
    <w:p w14:paraId="155AA912" w14:textId="77777777" w:rsidR="00085E38" w:rsidRPr="00085E38" w:rsidRDefault="00085E38" w:rsidP="00085E38">
      <w:pPr>
        <w:widowControl/>
        <w:numPr>
          <w:ilvl w:val="0"/>
          <w:numId w:val="2"/>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Sthaviravāda</w:t>
      </w:r>
      <w:proofErr w:type="spellEnd"/>
      <w:r w:rsidRPr="00085E38">
        <w:rPr>
          <w:rFonts w:ascii="Georgia" w:eastAsia="新細明體" w:hAnsi="Georgia" w:cs="新細明體"/>
          <w:b/>
          <w:bCs/>
          <w:color w:val="111111"/>
          <w:kern w:val="0"/>
          <w:sz w:val="25"/>
          <w:szCs w:val="25"/>
          <w14:ligatures w14:val="none"/>
        </w:rPr>
        <w:t xml:space="preserve"> (“Teaching of the Elders”)</w:t>
      </w:r>
    </w:p>
    <w:p w14:paraId="5214CD1D"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Scholars once thought that he </w:t>
      </w:r>
      <w:proofErr w:type="spellStart"/>
      <w:r w:rsidRPr="00085E38">
        <w:rPr>
          <w:rFonts w:ascii="Georgia" w:eastAsia="新細明體" w:hAnsi="Georgia" w:cs="新細明體"/>
          <w:color w:val="111111"/>
          <w:kern w:val="0"/>
          <w:sz w:val="25"/>
          <w:szCs w:val="25"/>
          <w14:ligatures w14:val="none"/>
        </w:rPr>
        <w:t>Sthaviravāda</w:t>
      </w:r>
      <w:proofErr w:type="spellEnd"/>
      <w:r w:rsidRPr="00085E38">
        <w:rPr>
          <w:rFonts w:ascii="Georgia" w:eastAsia="新細明體" w:hAnsi="Georgia" w:cs="新細明體"/>
          <w:color w:val="111111"/>
          <w:kern w:val="0"/>
          <w:sz w:val="25"/>
          <w:szCs w:val="25"/>
          <w14:ligatures w14:val="none"/>
        </w:rPr>
        <w:t xml:space="preserve">, which translates as the “Teaching of the Elders,” was the original Buddhist school. Traditionally they believed that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split off from the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group over disagreements on monastic discipline.</w:t>
      </w:r>
    </w:p>
    <w:p w14:paraId="030DA68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Specifically, they saw the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as more conservative, holding to a stricter interpretation of the Buddha’s teachings, while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were more lenient. However, recent Vinaya studies have shifted this understanding. New scholarship suggests that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Vinaya is the oldest, and it was the more conservative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minority that split from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majority during the Second Buddhist Council. This split occurred largely because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ghikas</w:t>
      </w:r>
      <w:proofErr w:type="spellEnd"/>
      <w:r w:rsidRPr="00085E38">
        <w:rPr>
          <w:rFonts w:ascii="Georgia" w:eastAsia="新細明體" w:hAnsi="Georgia" w:cs="新細明體"/>
          <w:color w:val="111111"/>
          <w:kern w:val="0"/>
          <w:sz w:val="25"/>
          <w:szCs w:val="25"/>
          <w14:ligatures w14:val="none"/>
        </w:rPr>
        <w:t xml:space="preserve"> refused to introduce new rules to the Vinaya—rules that the Buddha had specifically forbidden.</w:t>
      </w:r>
    </w:p>
    <w:p w14:paraId="3DB97BF4"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saw the </w:t>
      </w:r>
      <w:proofErr w:type="spellStart"/>
      <w:r w:rsidRPr="00085E38">
        <w:rPr>
          <w:rFonts w:ascii="Georgia" w:eastAsia="新細明體" w:hAnsi="Georgia" w:cs="新細明體"/>
          <w:color w:val="111111"/>
          <w:kern w:val="0"/>
          <w:sz w:val="25"/>
          <w:szCs w:val="25"/>
          <w14:ligatures w14:val="none"/>
        </w:rPr>
        <w:t>Mahasanghika</w:t>
      </w:r>
      <w:proofErr w:type="spellEnd"/>
      <w:r w:rsidRPr="00085E38">
        <w:rPr>
          <w:rFonts w:ascii="Georgia" w:eastAsia="新細明體" w:hAnsi="Georgia" w:cs="新細明體"/>
          <w:color w:val="111111"/>
          <w:kern w:val="0"/>
          <w:sz w:val="25"/>
          <w:szCs w:val="25"/>
          <w14:ligatures w14:val="none"/>
        </w:rPr>
        <w:t xml:space="preserve"> rules as too lax, including a wide range of monastic practices, such as:</w:t>
      </w:r>
    </w:p>
    <w:p w14:paraId="0FD5185D" w14:textId="77777777" w:rsidR="00085E38" w:rsidRPr="00085E38" w:rsidRDefault="00085E38" w:rsidP="00085E38">
      <w:pPr>
        <w:widowControl/>
        <w:numPr>
          <w:ilvl w:val="0"/>
          <w:numId w:val="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Storing salt in a </w:t>
      </w:r>
      <w:proofErr w:type="gramStart"/>
      <w:r w:rsidRPr="00085E38">
        <w:rPr>
          <w:rFonts w:ascii="Georgia" w:eastAsia="新細明體" w:hAnsi="Georgia" w:cs="新細明體"/>
          <w:color w:val="111111"/>
          <w:kern w:val="0"/>
          <w:sz w:val="25"/>
          <w:szCs w:val="25"/>
          <w14:ligatures w14:val="none"/>
        </w:rPr>
        <w:t>horn;</w:t>
      </w:r>
      <w:proofErr w:type="gramEnd"/>
    </w:p>
    <w:p w14:paraId="7D144E4B" w14:textId="77777777" w:rsidR="00085E38" w:rsidRPr="00085E38" w:rsidRDefault="00085E38" w:rsidP="00085E38">
      <w:pPr>
        <w:widowControl/>
        <w:numPr>
          <w:ilvl w:val="0"/>
          <w:numId w:val="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Eating after midday or eating more than one meal per </w:t>
      </w:r>
      <w:proofErr w:type="gramStart"/>
      <w:r w:rsidRPr="00085E38">
        <w:rPr>
          <w:rFonts w:ascii="Georgia" w:eastAsia="新細明體" w:hAnsi="Georgia" w:cs="新細明體"/>
          <w:color w:val="111111"/>
          <w:kern w:val="0"/>
          <w:sz w:val="25"/>
          <w:szCs w:val="25"/>
          <w14:ligatures w14:val="none"/>
        </w:rPr>
        <w:t>day;</w:t>
      </w:r>
      <w:proofErr w:type="gramEnd"/>
    </w:p>
    <w:p w14:paraId="0F0CA163" w14:textId="77777777" w:rsidR="00085E38" w:rsidRPr="00085E38" w:rsidRDefault="00085E38" w:rsidP="00085E38">
      <w:pPr>
        <w:widowControl/>
        <w:numPr>
          <w:ilvl w:val="0"/>
          <w:numId w:val="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Holding different lunar ceremonies in the same district (these are the observance days for the Buddhist community</w:t>
      </w:r>
      <w:proofErr w:type="gramStart"/>
      <w:r w:rsidRPr="00085E38">
        <w:rPr>
          <w:rFonts w:ascii="Georgia" w:eastAsia="新細明體" w:hAnsi="Georgia" w:cs="新細明體"/>
          <w:color w:val="111111"/>
          <w:kern w:val="0"/>
          <w:sz w:val="25"/>
          <w:szCs w:val="25"/>
          <w14:ligatures w14:val="none"/>
        </w:rPr>
        <w:t>);</w:t>
      </w:r>
      <w:proofErr w:type="gramEnd"/>
    </w:p>
    <w:p w14:paraId="72981C77" w14:textId="77777777" w:rsidR="00085E38" w:rsidRPr="00085E38" w:rsidRDefault="00085E38" w:rsidP="00085E38">
      <w:pPr>
        <w:widowControl/>
        <w:numPr>
          <w:ilvl w:val="0"/>
          <w:numId w:val="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Conducting official acts without a </w:t>
      </w:r>
      <w:proofErr w:type="gramStart"/>
      <w:r w:rsidRPr="00085E38">
        <w:rPr>
          <w:rFonts w:ascii="Georgia" w:eastAsia="新細明體" w:hAnsi="Georgia" w:cs="新細明體"/>
          <w:color w:val="111111"/>
          <w:kern w:val="0"/>
          <w:sz w:val="25"/>
          <w:szCs w:val="25"/>
          <w14:ligatures w14:val="none"/>
        </w:rPr>
        <w:t>quorum;</w:t>
      </w:r>
      <w:proofErr w:type="gramEnd"/>
    </w:p>
    <w:p w14:paraId="508908B3" w14:textId="77777777" w:rsidR="00085E38" w:rsidRPr="00085E38" w:rsidRDefault="00085E38" w:rsidP="00085E38">
      <w:pPr>
        <w:widowControl/>
        <w:numPr>
          <w:ilvl w:val="0"/>
          <w:numId w:val="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Following one’s teacher’s practices instead of the larger </w:t>
      </w:r>
      <w:proofErr w:type="gramStart"/>
      <w:r w:rsidRPr="00085E38">
        <w:rPr>
          <w:rFonts w:ascii="Georgia" w:eastAsia="新細明體" w:hAnsi="Georgia" w:cs="新細明體"/>
          <w:color w:val="111111"/>
          <w:kern w:val="0"/>
          <w:sz w:val="25"/>
          <w:szCs w:val="25"/>
          <w14:ligatures w14:val="none"/>
        </w:rPr>
        <w:t>community;</w:t>
      </w:r>
      <w:proofErr w:type="gramEnd"/>
    </w:p>
    <w:p w14:paraId="341FA474" w14:textId="77777777" w:rsidR="00085E38" w:rsidRPr="00085E38" w:rsidRDefault="00085E38" w:rsidP="00085E38">
      <w:pPr>
        <w:widowControl/>
        <w:numPr>
          <w:ilvl w:val="0"/>
          <w:numId w:val="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Eating sour milk after </w:t>
      </w:r>
      <w:proofErr w:type="gramStart"/>
      <w:r w:rsidRPr="00085E38">
        <w:rPr>
          <w:rFonts w:ascii="Georgia" w:eastAsia="新細明體" w:hAnsi="Georgia" w:cs="新細明體"/>
          <w:color w:val="111111"/>
          <w:kern w:val="0"/>
          <w:sz w:val="25"/>
          <w:szCs w:val="25"/>
          <w14:ligatures w14:val="none"/>
        </w:rPr>
        <w:t>midday;</w:t>
      </w:r>
      <w:proofErr w:type="gramEnd"/>
    </w:p>
    <w:p w14:paraId="3CF4BF6C" w14:textId="77777777" w:rsidR="00085E38" w:rsidRPr="00085E38" w:rsidRDefault="00085E38" w:rsidP="00085E38">
      <w:pPr>
        <w:widowControl/>
        <w:numPr>
          <w:ilvl w:val="0"/>
          <w:numId w:val="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Consuming unfermented </w:t>
      </w:r>
      <w:proofErr w:type="gramStart"/>
      <w:r w:rsidRPr="00085E38">
        <w:rPr>
          <w:rFonts w:ascii="Georgia" w:eastAsia="新細明體" w:hAnsi="Georgia" w:cs="新細明體"/>
          <w:color w:val="111111"/>
          <w:kern w:val="0"/>
          <w:sz w:val="25"/>
          <w:szCs w:val="25"/>
          <w14:ligatures w14:val="none"/>
        </w:rPr>
        <w:t>wine;</w:t>
      </w:r>
      <w:proofErr w:type="gramEnd"/>
    </w:p>
    <w:p w14:paraId="14605E70" w14:textId="77777777" w:rsidR="00085E38" w:rsidRPr="00085E38" w:rsidRDefault="00085E38" w:rsidP="00085E38">
      <w:pPr>
        <w:widowControl/>
        <w:numPr>
          <w:ilvl w:val="0"/>
          <w:numId w:val="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Using a rug of the wrong size or type; and</w:t>
      </w:r>
    </w:p>
    <w:p w14:paraId="5013BE1C" w14:textId="77777777" w:rsidR="00085E38" w:rsidRPr="00085E38" w:rsidRDefault="00085E38" w:rsidP="00085E38">
      <w:pPr>
        <w:widowControl/>
        <w:numPr>
          <w:ilvl w:val="0"/>
          <w:numId w:val="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Using money—something that was a controversial issue among the early monastics.</w:t>
      </w:r>
    </w:p>
    <w:p w14:paraId="207126B1"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Additionally, the status of the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xml:space="preserve">—the enlightened disciple—may have played a role in the conflict. As different schools of thought began to emerge, some questioned whether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were truly infallible in their spiritual wisdom, which challenged long-held beliefs within the community.</w:t>
      </w:r>
    </w:p>
    <w:p w14:paraId="2FE62B1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These debates on the Vinaya, the rules of monastic life, led to the emergence of different schools with contrasting views on discipline, with the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maintaining a more conservative stance and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ṅ</w:t>
      </w:r>
      <w:r w:rsidRPr="00085E38">
        <w:rPr>
          <w:rFonts w:ascii="Georgia" w:eastAsia="新細明體" w:hAnsi="Georgia" w:cs="新細明體"/>
          <w:color w:val="111111"/>
          <w:kern w:val="0"/>
          <w:sz w:val="25"/>
          <w:szCs w:val="25"/>
          <w14:ligatures w14:val="none"/>
        </w:rPr>
        <w:t>ghikas</w:t>
      </w:r>
      <w:proofErr w:type="spellEnd"/>
      <w:r w:rsidRPr="00085E38">
        <w:rPr>
          <w:rFonts w:ascii="Georgia" w:eastAsia="新細明體" w:hAnsi="Georgia" w:cs="新細明體"/>
          <w:color w:val="111111"/>
          <w:kern w:val="0"/>
          <w:sz w:val="25"/>
          <w:szCs w:val="25"/>
          <w14:ligatures w14:val="none"/>
        </w:rPr>
        <w:t xml:space="preserve"> favoring a more flexible, liberal approach.</w:t>
      </w:r>
    </w:p>
    <w:p w14:paraId="2C0F120E" w14:textId="77777777" w:rsidR="00085E38" w:rsidRPr="00085E38" w:rsidRDefault="00085E38" w:rsidP="00085E38">
      <w:pPr>
        <w:widowControl/>
        <w:numPr>
          <w:ilvl w:val="0"/>
          <w:numId w:val="4"/>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Vātsīputrīya</w:t>
      </w:r>
      <w:proofErr w:type="spellEnd"/>
      <w:r w:rsidRPr="00085E38">
        <w:rPr>
          <w:rFonts w:ascii="Georgia" w:eastAsia="新細明體" w:hAnsi="Georgia" w:cs="新細明體"/>
          <w:b/>
          <w:bCs/>
          <w:color w:val="111111"/>
          <w:kern w:val="0"/>
          <w:sz w:val="25"/>
          <w:szCs w:val="25"/>
          <w14:ligatures w14:val="none"/>
        </w:rPr>
        <w:t xml:space="preserve"> (“School of </w:t>
      </w:r>
      <w:proofErr w:type="spellStart"/>
      <w:r w:rsidRPr="00085E38">
        <w:rPr>
          <w:rFonts w:ascii="Georgia" w:eastAsia="新細明體" w:hAnsi="Georgia" w:cs="新細明體"/>
          <w:b/>
          <w:bCs/>
          <w:color w:val="111111"/>
          <w:kern w:val="0"/>
          <w:sz w:val="25"/>
          <w:szCs w:val="25"/>
          <w14:ligatures w14:val="none"/>
        </w:rPr>
        <w:t>Vātsīputra</w:t>
      </w:r>
      <w:proofErr w:type="spellEnd"/>
      <w:r w:rsidRPr="00085E38">
        <w:rPr>
          <w:rFonts w:ascii="Georgia" w:eastAsia="新細明體" w:hAnsi="Georgia" w:cs="新細明體"/>
          <w:b/>
          <w:bCs/>
          <w:color w:val="111111"/>
          <w:kern w:val="0"/>
          <w:sz w:val="25"/>
          <w:szCs w:val="25"/>
          <w14:ligatures w14:val="none"/>
        </w:rPr>
        <w:t xml:space="preserve">”; </w:t>
      </w:r>
      <w:proofErr w:type="spellStart"/>
      <w:r w:rsidRPr="00085E38">
        <w:rPr>
          <w:rFonts w:ascii="Georgia" w:eastAsia="新細明體" w:hAnsi="Georgia" w:cs="新細明體"/>
          <w:b/>
          <w:bCs/>
          <w:color w:val="111111"/>
          <w:kern w:val="0"/>
          <w:sz w:val="25"/>
          <w:szCs w:val="25"/>
          <w14:ligatures w14:val="none"/>
        </w:rPr>
        <w:t>Pudgalavāda</w:t>
      </w:r>
      <w:proofErr w:type="spellEnd"/>
      <w:r w:rsidRPr="00085E38">
        <w:rPr>
          <w:rFonts w:ascii="Georgia" w:eastAsia="新細明體" w:hAnsi="Georgia" w:cs="新細明體"/>
          <w:b/>
          <w:bCs/>
          <w:color w:val="111111"/>
          <w:kern w:val="0"/>
          <w:sz w:val="25"/>
          <w:szCs w:val="25"/>
          <w14:ligatures w14:val="none"/>
        </w:rPr>
        <w:t>, “Teaching of the Person”)</w:t>
      </w:r>
    </w:p>
    <w:p w14:paraId="5934659F"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Vātsīputrīya</w:t>
      </w:r>
      <w:proofErr w:type="spellEnd"/>
      <w:r w:rsidRPr="00085E38">
        <w:rPr>
          <w:rFonts w:ascii="Georgia" w:eastAsia="新細明體" w:hAnsi="Georgia" w:cs="新細明體"/>
          <w:color w:val="111111"/>
          <w:kern w:val="0"/>
          <w:sz w:val="25"/>
          <w:szCs w:val="25"/>
          <w14:ligatures w14:val="none"/>
        </w:rPr>
        <w:t xml:space="preserve">, also known as </w:t>
      </w:r>
      <w:proofErr w:type="spellStart"/>
      <w:r w:rsidRPr="00085E38">
        <w:rPr>
          <w:rFonts w:ascii="Georgia" w:eastAsia="新細明體" w:hAnsi="Georgia" w:cs="新細明體"/>
          <w:color w:val="111111"/>
          <w:kern w:val="0"/>
          <w:sz w:val="25"/>
          <w:szCs w:val="25"/>
          <w14:ligatures w14:val="none"/>
        </w:rPr>
        <w:t>Pudgalavāda</w:t>
      </w:r>
      <w:proofErr w:type="spellEnd"/>
      <w:r w:rsidRPr="00085E38">
        <w:rPr>
          <w:rFonts w:ascii="Georgia" w:eastAsia="新細明體" w:hAnsi="Georgia" w:cs="新細明體"/>
          <w:color w:val="111111"/>
          <w:kern w:val="0"/>
          <w:sz w:val="25"/>
          <w:szCs w:val="25"/>
          <w14:ligatures w14:val="none"/>
        </w:rPr>
        <w:t xml:space="preserve">, was one of the more unorthodox early Buddhist schools. It emerged in the third century BCE as a split from the more conservative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tradition. The school is most famous for its radical teachings on the nature of the “person”—a concept that set it apart from other Buddhist schools.</w:t>
      </w:r>
    </w:p>
    <w:p w14:paraId="4A2B69FD"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founder of the </w:t>
      </w:r>
      <w:proofErr w:type="spellStart"/>
      <w:r w:rsidRPr="00085E38">
        <w:rPr>
          <w:rFonts w:ascii="Georgia" w:eastAsia="新細明體" w:hAnsi="Georgia" w:cs="新細明體"/>
          <w:color w:val="111111"/>
          <w:kern w:val="0"/>
          <w:sz w:val="25"/>
          <w:szCs w:val="25"/>
          <w14:ligatures w14:val="none"/>
        </w:rPr>
        <w:t>Vātsīputrīya</w:t>
      </w:r>
      <w:proofErr w:type="spellEnd"/>
      <w:r w:rsidRPr="00085E38">
        <w:rPr>
          <w:rFonts w:ascii="Georgia" w:eastAsia="新細明體" w:hAnsi="Georgia" w:cs="新細明體"/>
          <w:color w:val="111111"/>
          <w:kern w:val="0"/>
          <w:sz w:val="25"/>
          <w:szCs w:val="25"/>
          <w14:ligatures w14:val="none"/>
        </w:rPr>
        <w:t xml:space="preserve"> school, </w:t>
      </w:r>
      <w:proofErr w:type="spellStart"/>
      <w:r w:rsidRPr="00085E38">
        <w:rPr>
          <w:rFonts w:ascii="Georgia" w:eastAsia="新細明體" w:hAnsi="Georgia" w:cs="新細明體"/>
          <w:color w:val="111111"/>
          <w:kern w:val="0"/>
          <w:sz w:val="25"/>
          <w:szCs w:val="25"/>
          <w14:ligatures w14:val="none"/>
        </w:rPr>
        <w:t>Vātsīputra</w:t>
      </w:r>
      <w:proofErr w:type="spellEnd"/>
      <w:r w:rsidRPr="00085E38">
        <w:rPr>
          <w:rFonts w:ascii="Georgia" w:eastAsia="新細明體" w:hAnsi="Georgia" w:cs="新細明體"/>
          <w:color w:val="111111"/>
          <w:kern w:val="0"/>
          <w:sz w:val="25"/>
          <w:szCs w:val="25"/>
          <w14:ligatures w14:val="none"/>
        </w:rPr>
        <w:t xml:space="preserve">, was a Brahman who became a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He introduced the idea of an ineffable “person” or individuality that is neither the same as, nor completely different from, the five aggregates (the physical and mental components that make up an individual). According to this doctrine, the person is the basis of rebirth, the subject of karma, and continues to exist even after reaching </w:t>
      </w:r>
      <w:proofErr w:type="spellStart"/>
      <w:r w:rsidRPr="00085E38">
        <w:rPr>
          <w:rFonts w:ascii="Georgia" w:eastAsia="新細明體" w:hAnsi="Georgia" w:cs="新細明體"/>
          <w:color w:val="111111"/>
          <w:kern w:val="0"/>
          <w:sz w:val="25"/>
          <w:szCs w:val="25"/>
          <w14:ligatures w14:val="none"/>
        </w:rPr>
        <w:t>nirvā</w:t>
      </w:r>
      <w:r w:rsidRPr="00085E38">
        <w:rPr>
          <w:rFonts w:ascii="Cambria" w:eastAsia="新細明體" w:hAnsi="Cambria" w:cs="Cambria"/>
          <w:color w:val="111111"/>
          <w:kern w:val="0"/>
          <w:sz w:val="25"/>
          <w:szCs w:val="25"/>
          <w14:ligatures w14:val="none"/>
        </w:rPr>
        <w:t>ṇ</w:t>
      </w:r>
      <w:r w:rsidRPr="00085E38">
        <w:rPr>
          <w:rFonts w:ascii="Georgia" w:eastAsia="新細明體" w:hAnsi="Georgia" w:cs="新細明體"/>
          <w:color w:val="111111"/>
          <w:kern w:val="0"/>
          <w:sz w:val="25"/>
          <w:szCs w:val="25"/>
          <w14:ligatures w14:val="none"/>
        </w:rPr>
        <w:t>a</w:t>
      </w:r>
      <w:proofErr w:type="spellEnd"/>
      <w:r w:rsidRPr="00085E38">
        <w:rPr>
          <w:rFonts w:ascii="Georgia" w:eastAsia="新細明體" w:hAnsi="Georgia" w:cs="新細明體"/>
          <w:color w:val="111111"/>
          <w:kern w:val="0"/>
          <w:sz w:val="25"/>
          <w:szCs w:val="25"/>
          <w14:ligatures w14:val="none"/>
        </w:rPr>
        <w:t>.</w:t>
      </w:r>
    </w:p>
    <w:p w14:paraId="7E8DF7F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This teaching was controversial for several reasons. While the idea of </w:t>
      </w:r>
      <w:proofErr w:type="gramStart"/>
      <w:r w:rsidRPr="00085E38">
        <w:rPr>
          <w:rFonts w:ascii="Georgia" w:eastAsia="新細明體" w:hAnsi="Georgia" w:cs="新細明體"/>
          <w:color w:val="111111"/>
          <w:kern w:val="0"/>
          <w:sz w:val="25"/>
          <w:szCs w:val="25"/>
          <w14:ligatures w14:val="none"/>
        </w:rPr>
        <w:t>an enduring</w:t>
      </w:r>
      <w:proofErr w:type="gramEnd"/>
      <w:r w:rsidRPr="00085E38">
        <w:rPr>
          <w:rFonts w:ascii="Georgia" w:eastAsia="新細明體" w:hAnsi="Georgia" w:cs="新細明體"/>
          <w:color w:val="111111"/>
          <w:kern w:val="0"/>
          <w:sz w:val="25"/>
          <w:szCs w:val="25"/>
          <w14:ligatures w14:val="none"/>
        </w:rPr>
        <w:t xml:space="preserve"> individuality provided an explanation for the continuity of experience, it raised alarms for many in the monastic community. They saw the concept of this “person” as being too like the atman—the self or soul—a central concept in Indian philosophy that the Buddha himself had specifically rejected. According to Buddhist doctrine, there is no permanent, unchanging self, and the idea of a soul is a major obstacle to enlightenment.</w:t>
      </w:r>
    </w:p>
    <w:p w14:paraId="276E652C"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Despite facing considerable resistance from other Buddhist groups, the </w:t>
      </w:r>
      <w:proofErr w:type="spellStart"/>
      <w:r w:rsidRPr="00085E38">
        <w:rPr>
          <w:rFonts w:ascii="Georgia" w:eastAsia="新細明體" w:hAnsi="Georgia" w:cs="新細明體"/>
          <w:color w:val="111111"/>
          <w:kern w:val="0"/>
          <w:sz w:val="25"/>
          <w:szCs w:val="25"/>
          <w14:ligatures w14:val="none"/>
        </w:rPr>
        <w:t>Vātsīputrīya</w:t>
      </w:r>
      <w:proofErr w:type="spellEnd"/>
      <w:r w:rsidRPr="00085E38">
        <w:rPr>
          <w:rFonts w:ascii="Georgia" w:eastAsia="新細明體" w:hAnsi="Georgia" w:cs="新細明體"/>
          <w:color w:val="111111"/>
          <w:kern w:val="0"/>
          <w:sz w:val="25"/>
          <w:szCs w:val="25"/>
          <w14:ligatures w14:val="none"/>
        </w:rPr>
        <w:t xml:space="preserve"> school was popular in certain regions, particularly because its views on individuality and rebirth resonated with some of the cultural ideas circulating in the broader Indian spiritual landscape.</w:t>
      </w:r>
    </w:p>
    <w:p w14:paraId="512C0381" w14:textId="77777777" w:rsidR="00085E38" w:rsidRPr="00085E38" w:rsidRDefault="00085E38" w:rsidP="00085E38">
      <w:pPr>
        <w:widowControl/>
        <w:numPr>
          <w:ilvl w:val="0"/>
          <w:numId w:val="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Dharmottariya</w:t>
      </w:r>
      <w:proofErr w:type="spellEnd"/>
      <w:r w:rsidRPr="00085E38">
        <w:rPr>
          <w:rFonts w:ascii="Georgia" w:eastAsia="新細明體" w:hAnsi="Georgia" w:cs="新細明體"/>
          <w:b/>
          <w:bCs/>
          <w:color w:val="111111"/>
          <w:kern w:val="0"/>
          <w:sz w:val="25"/>
          <w:szCs w:val="25"/>
          <w14:ligatures w14:val="none"/>
        </w:rPr>
        <w:t xml:space="preserve"> (“School of Dharmottara”)</w:t>
      </w:r>
    </w:p>
    <w:p w14:paraId="208F406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Dharmottariya</w:t>
      </w:r>
      <w:proofErr w:type="spellEnd"/>
      <w:r w:rsidRPr="00085E38">
        <w:rPr>
          <w:rFonts w:ascii="Georgia" w:eastAsia="新細明體" w:hAnsi="Georgia" w:cs="新細明體"/>
          <w:color w:val="111111"/>
          <w:kern w:val="0"/>
          <w:sz w:val="25"/>
          <w:szCs w:val="25"/>
          <w14:ligatures w14:val="none"/>
        </w:rPr>
        <w:t xml:space="preserve"> school is one of the lesser-known early Buddhist traditions. According to A.K. Warder, not much is definitively known about this group, and much of its history remains obscure.</w:t>
      </w:r>
    </w:p>
    <w:p w14:paraId="32A5C53F"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Dharmottariya</w:t>
      </w:r>
      <w:proofErr w:type="spellEnd"/>
      <w:r w:rsidRPr="00085E38">
        <w:rPr>
          <w:rFonts w:ascii="Georgia" w:eastAsia="新細明體" w:hAnsi="Georgia" w:cs="新細明體"/>
          <w:color w:val="111111"/>
          <w:kern w:val="0"/>
          <w:sz w:val="25"/>
          <w:szCs w:val="25"/>
          <w14:ligatures w14:val="none"/>
        </w:rPr>
        <w:t xml:space="preserve"> school split off from the </w:t>
      </w:r>
      <w:proofErr w:type="spellStart"/>
      <w:r w:rsidRPr="00085E38">
        <w:rPr>
          <w:rFonts w:ascii="Georgia" w:eastAsia="新細明體" w:hAnsi="Georgia" w:cs="新細明體"/>
          <w:color w:val="111111"/>
          <w:kern w:val="0"/>
          <w:sz w:val="25"/>
          <w:szCs w:val="25"/>
          <w14:ligatures w14:val="none"/>
        </w:rPr>
        <w:t>Vātsīputrīya</w:t>
      </w:r>
      <w:proofErr w:type="spellEnd"/>
      <w:r w:rsidRPr="00085E38">
        <w:rPr>
          <w:rFonts w:ascii="Georgia" w:eastAsia="新細明體" w:hAnsi="Georgia" w:cs="新細明體"/>
          <w:color w:val="111111"/>
          <w:kern w:val="0"/>
          <w:sz w:val="25"/>
          <w:szCs w:val="25"/>
          <w14:ligatures w14:val="none"/>
        </w:rPr>
        <w:t xml:space="preserve"> school during the second century BCE. Along with the </w:t>
      </w:r>
      <w:proofErr w:type="spellStart"/>
      <w:r w:rsidRPr="00085E38">
        <w:rPr>
          <w:rFonts w:ascii="Georgia" w:eastAsia="新細明體" w:hAnsi="Georgia" w:cs="新細明體"/>
          <w:color w:val="111111"/>
          <w:kern w:val="0"/>
          <w:sz w:val="25"/>
          <w:szCs w:val="25"/>
          <w14:ligatures w14:val="none"/>
        </w:rPr>
        <w:t>Bhadrayaniya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Sammitiya</w:t>
      </w:r>
      <w:proofErr w:type="spellEnd"/>
      <w:r w:rsidRPr="00085E38">
        <w:rPr>
          <w:rFonts w:ascii="Georgia" w:eastAsia="新細明體" w:hAnsi="Georgia" w:cs="新細明體"/>
          <w:color w:val="111111"/>
          <w:kern w:val="0"/>
          <w:sz w:val="25"/>
          <w:szCs w:val="25"/>
          <w14:ligatures w14:val="none"/>
        </w:rPr>
        <w:t xml:space="preserve">, and </w:t>
      </w:r>
      <w:proofErr w:type="spellStart"/>
      <w:r w:rsidRPr="00085E38">
        <w:rPr>
          <w:rFonts w:ascii="Georgia" w:eastAsia="新細明體" w:hAnsi="Georgia" w:cs="新細明體"/>
          <w:color w:val="111111"/>
          <w:kern w:val="0"/>
          <w:sz w:val="25"/>
          <w:szCs w:val="25"/>
          <w14:ligatures w14:val="none"/>
        </w:rPr>
        <w:t>Sannagarika</w:t>
      </w:r>
      <w:proofErr w:type="spellEnd"/>
      <w:r w:rsidRPr="00085E38">
        <w:rPr>
          <w:rFonts w:ascii="Georgia" w:eastAsia="新細明體" w:hAnsi="Georgia" w:cs="新細明體"/>
          <w:color w:val="111111"/>
          <w:kern w:val="0"/>
          <w:sz w:val="25"/>
          <w:szCs w:val="25"/>
          <w14:ligatures w14:val="none"/>
        </w:rPr>
        <w:t xml:space="preserve"> schools, the </w:t>
      </w:r>
      <w:proofErr w:type="spellStart"/>
      <w:r w:rsidRPr="00085E38">
        <w:rPr>
          <w:rFonts w:ascii="Georgia" w:eastAsia="新細明體" w:hAnsi="Georgia" w:cs="新細明體"/>
          <w:color w:val="111111"/>
          <w:kern w:val="0"/>
          <w:sz w:val="25"/>
          <w:szCs w:val="25"/>
          <w14:ligatures w14:val="none"/>
        </w:rPr>
        <w:t>Dharmottariya</w:t>
      </w:r>
      <w:proofErr w:type="spellEnd"/>
      <w:r w:rsidRPr="00085E38">
        <w:rPr>
          <w:rFonts w:ascii="Georgia" w:eastAsia="新細明體" w:hAnsi="Georgia" w:cs="新細明體"/>
          <w:color w:val="111111"/>
          <w:kern w:val="0"/>
          <w:sz w:val="25"/>
          <w:szCs w:val="25"/>
          <w14:ligatures w14:val="none"/>
        </w:rPr>
        <w:t xml:space="preserve"> was part of a broader movement that caused some fragmentation within the Buddhist community at the time.</w:t>
      </w:r>
    </w:p>
    <w:p w14:paraId="1C8CCCF8"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This group was based in the </w:t>
      </w:r>
      <w:proofErr w:type="spellStart"/>
      <w:r w:rsidRPr="00085E38">
        <w:rPr>
          <w:rFonts w:ascii="Georgia" w:eastAsia="新細明體" w:hAnsi="Georgia" w:cs="新細明體"/>
          <w:color w:val="111111"/>
          <w:kern w:val="0"/>
          <w:sz w:val="25"/>
          <w:szCs w:val="25"/>
          <w14:ligatures w14:val="none"/>
        </w:rPr>
        <w:t>Aparanta</w:t>
      </w:r>
      <w:proofErr w:type="spellEnd"/>
      <w:r w:rsidRPr="00085E38">
        <w:rPr>
          <w:rFonts w:ascii="Georgia" w:eastAsia="新細明體" w:hAnsi="Georgia" w:cs="新細明體"/>
          <w:color w:val="111111"/>
          <w:kern w:val="0"/>
          <w:sz w:val="25"/>
          <w:szCs w:val="25"/>
          <w14:ligatures w14:val="none"/>
        </w:rPr>
        <w:t xml:space="preserve"> region, located along the coast of Maharashtra, at the significant port city of </w:t>
      </w:r>
      <w:proofErr w:type="spellStart"/>
      <w:r w:rsidRPr="00085E38">
        <w:rPr>
          <w:rFonts w:ascii="Georgia" w:eastAsia="新細明體" w:hAnsi="Georgia" w:cs="新細明體"/>
          <w:color w:val="111111"/>
          <w:kern w:val="0"/>
          <w:sz w:val="25"/>
          <w:szCs w:val="25"/>
          <w14:ligatures w14:val="none"/>
        </w:rPr>
        <w:t>Surparaka</w:t>
      </w:r>
      <w:proofErr w:type="spellEnd"/>
      <w:r w:rsidRPr="00085E38">
        <w:rPr>
          <w:rFonts w:ascii="Georgia" w:eastAsia="新細明體" w:hAnsi="Georgia" w:cs="新細明體"/>
          <w:color w:val="111111"/>
          <w:kern w:val="0"/>
          <w:sz w:val="25"/>
          <w:szCs w:val="25"/>
          <w14:ligatures w14:val="none"/>
        </w:rPr>
        <w:t>—which was an important trade hub and capital in the ancient world.</w:t>
      </w:r>
    </w:p>
    <w:p w14:paraId="609FF9B8"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Doctrinally, the </w:t>
      </w:r>
      <w:proofErr w:type="spellStart"/>
      <w:r w:rsidRPr="00085E38">
        <w:rPr>
          <w:rFonts w:ascii="Georgia" w:eastAsia="新細明體" w:hAnsi="Georgia" w:cs="新細明體"/>
          <w:color w:val="111111"/>
          <w:kern w:val="0"/>
          <w:sz w:val="25"/>
          <w:szCs w:val="25"/>
          <w14:ligatures w14:val="none"/>
        </w:rPr>
        <w:t>Dharmottariya</w:t>
      </w:r>
      <w:proofErr w:type="spellEnd"/>
      <w:r w:rsidRPr="00085E38">
        <w:rPr>
          <w:rFonts w:ascii="Georgia" w:eastAsia="新細明體" w:hAnsi="Georgia" w:cs="新細明體"/>
          <w:color w:val="111111"/>
          <w:kern w:val="0"/>
          <w:sz w:val="25"/>
          <w:szCs w:val="25"/>
          <w14:ligatures w14:val="none"/>
        </w:rPr>
        <w:t xml:space="preserve"> shared many similarities with the </w:t>
      </w:r>
      <w:proofErr w:type="spellStart"/>
      <w:r w:rsidRPr="00085E38">
        <w:rPr>
          <w:rFonts w:ascii="Georgia" w:eastAsia="新細明體" w:hAnsi="Georgia" w:cs="新細明體"/>
          <w:color w:val="111111"/>
          <w:kern w:val="0"/>
          <w:sz w:val="25"/>
          <w:szCs w:val="25"/>
          <w14:ligatures w14:val="none"/>
        </w:rPr>
        <w:t>Mahasamghikas</w:t>
      </w:r>
      <w:proofErr w:type="spellEnd"/>
      <w:r w:rsidRPr="00085E38">
        <w:rPr>
          <w:rFonts w:ascii="Georgia" w:eastAsia="新細明體" w:hAnsi="Georgia" w:cs="新細明體"/>
          <w:color w:val="111111"/>
          <w:kern w:val="0"/>
          <w:sz w:val="25"/>
          <w:szCs w:val="25"/>
          <w14:ligatures w14:val="none"/>
        </w:rPr>
        <w:t xml:space="preserve">, the school from which they originally derived. While specific teachings are not well-documented, it is likely that they followed the same general framework of idealistic ontology and a view of the Buddha as transcendent and supermundane—core elements of </w:t>
      </w:r>
      <w:proofErr w:type="spellStart"/>
      <w:r w:rsidRPr="00085E38">
        <w:rPr>
          <w:rFonts w:ascii="Georgia" w:eastAsia="新細明體" w:hAnsi="Georgia" w:cs="新細明體"/>
          <w:color w:val="111111"/>
          <w:kern w:val="0"/>
          <w:sz w:val="25"/>
          <w:szCs w:val="25"/>
          <w14:ligatures w14:val="none"/>
        </w:rPr>
        <w:t>Mahasamghika</w:t>
      </w:r>
      <w:proofErr w:type="spellEnd"/>
      <w:r w:rsidRPr="00085E38">
        <w:rPr>
          <w:rFonts w:ascii="Georgia" w:eastAsia="新細明體" w:hAnsi="Georgia" w:cs="新細明體"/>
          <w:color w:val="111111"/>
          <w:kern w:val="0"/>
          <w:sz w:val="25"/>
          <w:szCs w:val="25"/>
          <w14:ligatures w14:val="none"/>
        </w:rPr>
        <w:t xml:space="preserve"> thought.</w:t>
      </w:r>
    </w:p>
    <w:p w14:paraId="743BE773" w14:textId="77777777" w:rsidR="00085E38" w:rsidRPr="00085E38" w:rsidRDefault="00085E38" w:rsidP="00085E38">
      <w:pPr>
        <w:widowControl/>
        <w:numPr>
          <w:ilvl w:val="0"/>
          <w:numId w:val="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Bhadrayaniya</w:t>
      </w:r>
      <w:proofErr w:type="spellEnd"/>
      <w:r w:rsidRPr="00085E38">
        <w:rPr>
          <w:rFonts w:ascii="Georgia" w:eastAsia="新細明體" w:hAnsi="Georgia" w:cs="新細明體"/>
          <w:b/>
          <w:bCs/>
          <w:color w:val="111111"/>
          <w:kern w:val="0"/>
          <w:sz w:val="25"/>
          <w:szCs w:val="25"/>
          <w14:ligatures w14:val="none"/>
        </w:rPr>
        <w:t xml:space="preserve"> (“School of </w:t>
      </w:r>
      <w:proofErr w:type="spellStart"/>
      <w:r w:rsidRPr="00085E38">
        <w:rPr>
          <w:rFonts w:ascii="Georgia" w:eastAsia="新細明體" w:hAnsi="Georgia" w:cs="新細明體"/>
          <w:b/>
          <w:bCs/>
          <w:color w:val="111111"/>
          <w:kern w:val="0"/>
          <w:sz w:val="25"/>
          <w:szCs w:val="25"/>
          <w14:ligatures w14:val="none"/>
        </w:rPr>
        <w:t>Bhadrayana</w:t>
      </w:r>
      <w:proofErr w:type="spellEnd"/>
      <w:r w:rsidRPr="00085E38">
        <w:rPr>
          <w:rFonts w:ascii="Georgia" w:eastAsia="新細明體" w:hAnsi="Georgia" w:cs="新細明體"/>
          <w:b/>
          <w:bCs/>
          <w:color w:val="111111"/>
          <w:kern w:val="0"/>
          <w:sz w:val="25"/>
          <w:szCs w:val="25"/>
          <w14:ligatures w14:val="none"/>
        </w:rPr>
        <w:t>”)</w:t>
      </w:r>
    </w:p>
    <w:p w14:paraId="392B1E4A"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Bhadrayaniya</w:t>
      </w:r>
      <w:proofErr w:type="spellEnd"/>
      <w:r w:rsidRPr="00085E38">
        <w:rPr>
          <w:rFonts w:ascii="Georgia" w:eastAsia="新細明體" w:hAnsi="Georgia" w:cs="新細明體"/>
          <w:color w:val="111111"/>
          <w:kern w:val="0"/>
          <w:sz w:val="25"/>
          <w:szCs w:val="25"/>
          <w14:ligatures w14:val="none"/>
        </w:rPr>
        <w:t xml:space="preserve"> school was located on the edge of the Maharashtrian plateau, just behind the great port city of </w:t>
      </w:r>
      <w:proofErr w:type="spellStart"/>
      <w:r w:rsidRPr="00085E38">
        <w:rPr>
          <w:rFonts w:ascii="Georgia" w:eastAsia="新細明體" w:hAnsi="Georgia" w:cs="新細明體"/>
          <w:color w:val="111111"/>
          <w:kern w:val="0"/>
          <w:sz w:val="25"/>
          <w:szCs w:val="25"/>
          <w14:ligatures w14:val="none"/>
        </w:rPr>
        <w:t>Surparaka</w:t>
      </w:r>
      <w:proofErr w:type="spellEnd"/>
      <w:r w:rsidRPr="00085E38">
        <w:rPr>
          <w:rFonts w:ascii="Georgia" w:eastAsia="新細明體" w:hAnsi="Georgia" w:cs="新細明體"/>
          <w:color w:val="111111"/>
          <w:kern w:val="0"/>
          <w:sz w:val="25"/>
          <w:szCs w:val="25"/>
          <w14:ligatures w14:val="none"/>
        </w:rPr>
        <w:t>, an important trading hub in ancient India. Specifically, they were situated in a region known as Nasika.</w:t>
      </w:r>
    </w:p>
    <w:p w14:paraId="4635CBEF"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Though details about the doctrines and practices of the </w:t>
      </w:r>
      <w:proofErr w:type="spellStart"/>
      <w:r w:rsidRPr="00085E38">
        <w:rPr>
          <w:rFonts w:ascii="Georgia" w:eastAsia="新細明體" w:hAnsi="Georgia" w:cs="新細明體"/>
          <w:color w:val="111111"/>
          <w:kern w:val="0"/>
          <w:sz w:val="25"/>
          <w:szCs w:val="25"/>
          <w14:ligatures w14:val="none"/>
        </w:rPr>
        <w:t>Bhadrayaniya</w:t>
      </w:r>
      <w:proofErr w:type="spellEnd"/>
      <w:r w:rsidRPr="00085E38">
        <w:rPr>
          <w:rFonts w:ascii="Georgia" w:eastAsia="新細明體" w:hAnsi="Georgia" w:cs="新細明體"/>
          <w:color w:val="111111"/>
          <w:kern w:val="0"/>
          <w:sz w:val="25"/>
          <w:szCs w:val="25"/>
          <w14:ligatures w14:val="none"/>
        </w:rPr>
        <w:t xml:space="preserve"> school are sparse, their geographical location places them within the same general cultural and religious milieu as other schools that the </w:t>
      </w:r>
      <w:proofErr w:type="spellStart"/>
      <w:r w:rsidRPr="00085E38">
        <w:rPr>
          <w:rFonts w:ascii="Georgia" w:eastAsia="新細明體" w:hAnsi="Georgia" w:cs="新細明體"/>
          <w:color w:val="111111"/>
          <w:kern w:val="0"/>
          <w:sz w:val="25"/>
          <w:szCs w:val="25"/>
          <w14:ligatures w14:val="none"/>
        </w:rPr>
        <w:t>Mahasamghikas</w:t>
      </w:r>
      <w:proofErr w:type="spellEnd"/>
      <w:r w:rsidRPr="00085E38">
        <w:rPr>
          <w:rFonts w:ascii="Georgia" w:eastAsia="新細明體" w:hAnsi="Georgia" w:cs="新細明體"/>
          <w:color w:val="111111"/>
          <w:kern w:val="0"/>
          <w:sz w:val="25"/>
          <w:szCs w:val="25"/>
          <w14:ligatures w14:val="none"/>
        </w:rPr>
        <w:t xml:space="preserve"> influenced. This area was known for its interaction with multiple Buddhist sects during a time of significant religious and philosophical development.</w:t>
      </w:r>
    </w:p>
    <w:p w14:paraId="18DD5B81" w14:textId="77777777" w:rsidR="00085E38" w:rsidRPr="00085E38" w:rsidRDefault="00085E38" w:rsidP="00085E38">
      <w:pPr>
        <w:widowControl/>
        <w:numPr>
          <w:ilvl w:val="0"/>
          <w:numId w:val="7"/>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Sa</w:t>
      </w:r>
      <w:r w:rsidRPr="00085E38">
        <w:rPr>
          <w:rFonts w:ascii="Cambria" w:eastAsia="新細明體" w:hAnsi="Cambria" w:cs="Cambria"/>
          <w:b/>
          <w:bCs/>
          <w:color w:val="111111"/>
          <w:kern w:val="0"/>
          <w:sz w:val="25"/>
          <w:szCs w:val="25"/>
          <w14:ligatures w14:val="none"/>
        </w:rPr>
        <w:t>ṃ</w:t>
      </w:r>
      <w:r w:rsidRPr="00085E38">
        <w:rPr>
          <w:rFonts w:ascii="Georgia" w:eastAsia="新細明體" w:hAnsi="Georgia" w:cs="新細明體"/>
          <w:b/>
          <w:bCs/>
          <w:color w:val="111111"/>
          <w:kern w:val="0"/>
          <w:sz w:val="25"/>
          <w:szCs w:val="25"/>
          <w14:ligatures w14:val="none"/>
        </w:rPr>
        <w:t>mitīya</w:t>
      </w:r>
      <w:proofErr w:type="spellEnd"/>
      <w:r w:rsidRPr="00085E38">
        <w:rPr>
          <w:rFonts w:ascii="Georgia" w:eastAsia="新細明體" w:hAnsi="Georgia" w:cs="新細明體"/>
          <w:b/>
          <w:bCs/>
          <w:color w:val="111111"/>
          <w:kern w:val="0"/>
          <w:sz w:val="25"/>
          <w:szCs w:val="25"/>
          <w14:ligatures w14:val="none"/>
        </w:rPr>
        <w:t xml:space="preserve"> (“School of </w:t>
      </w:r>
      <w:proofErr w:type="spellStart"/>
      <w:r w:rsidRPr="00085E38">
        <w:rPr>
          <w:rFonts w:ascii="Georgia" w:eastAsia="新細明體" w:hAnsi="Georgia" w:cs="新細明體"/>
          <w:b/>
          <w:bCs/>
          <w:color w:val="111111"/>
          <w:kern w:val="0"/>
          <w:sz w:val="25"/>
          <w:szCs w:val="25"/>
          <w14:ligatures w14:val="none"/>
        </w:rPr>
        <w:t>Sammiti</w:t>
      </w:r>
      <w:proofErr w:type="spellEnd"/>
      <w:r w:rsidRPr="00085E38">
        <w:rPr>
          <w:rFonts w:ascii="Georgia" w:eastAsia="新細明體" w:hAnsi="Georgia" w:cs="新細明體"/>
          <w:b/>
          <w:bCs/>
          <w:color w:val="111111"/>
          <w:kern w:val="0"/>
          <w:sz w:val="25"/>
          <w:szCs w:val="25"/>
          <w14:ligatures w14:val="none"/>
        </w:rPr>
        <w:t>”)</w:t>
      </w:r>
    </w:p>
    <w:p w14:paraId="7F0C28DE"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Sammitīya</w:t>
      </w:r>
      <w:proofErr w:type="spellEnd"/>
      <w:r w:rsidRPr="00085E38">
        <w:rPr>
          <w:rFonts w:ascii="Georgia" w:eastAsia="新細明體" w:hAnsi="Georgia" w:cs="新細明體"/>
          <w:color w:val="111111"/>
          <w:kern w:val="0"/>
          <w:sz w:val="25"/>
          <w:szCs w:val="25"/>
          <w14:ligatures w14:val="none"/>
        </w:rPr>
        <w:t xml:space="preserve"> school emerged as a split from the </w:t>
      </w:r>
      <w:proofErr w:type="spellStart"/>
      <w:r w:rsidRPr="00085E38">
        <w:rPr>
          <w:rFonts w:ascii="Georgia" w:eastAsia="新細明體" w:hAnsi="Georgia" w:cs="新細明體"/>
          <w:color w:val="111111"/>
          <w:kern w:val="0"/>
          <w:sz w:val="25"/>
          <w:szCs w:val="25"/>
          <w14:ligatures w14:val="none"/>
        </w:rPr>
        <w:t>Vātsīputrīya</w:t>
      </w:r>
      <w:proofErr w:type="spellEnd"/>
      <w:r w:rsidRPr="00085E38">
        <w:rPr>
          <w:rFonts w:ascii="Georgia" w:eastAsia="新細明體" w:hAnsi="Georgia" w:cs="新細明體"/>
          <w:color w:val="111111"/>
          <w:kern w:val="0"/>
          <w:sz w:val="25"/>
          <w:szCs w:val="25"/>
          <w14:ligatures w14:val="none"/>
        </w:rPr>
        <w:t xml:space="preserve"> school, which itself was part of the broader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tradition. According to renowned Buddhologist Étienne Lamotte, the </w:t>
      </w:r>
      <w:proofErr w:type="spellStart"/>
      <w:r w:rsidRPr="00085E38">
        <w:rPr>
          <w:rFonts w:ascii="Georgia" w:eastAsia="新細明體" w:hAnsi="Georgia" w:cs="新細明體"/>
          <w:color w:val="111111"/>
          <w:kern w:val="0"/>
          <w:sz w:val="25"/>
          <w:szCs w:val="25"/>
          <w14:ligatures w14:val="none"/>
        </w:rPr>
        <w:t>Sammitīya</w:t>
      </w:r>
      <w:proofErr w:type="spellEnd"/>
      <w:r w:rsidRPr="00085E38">
        <w:rPr>
          <w:rFonts w:ascii="Georgia" w:eastAsia="新細明體" w:hAnsi="Georgia" w:cs="新細明體"/>
          <w:color w:val="111111"/>
          <w:kern w:val="0"/>
          <w:sz w:val="25"/>
          <w:szCs w:val="25"/>
          <w14:ligatures w14:val="none"/>
        </w:rPr>
        <w:t xml:space="preserve"> school was one of the largest non-Mahayana sects in India at the time.</w:t>
      </w:r>
    </w:p>
    <w:p w14:paraId="1088D80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One of their key doctrinal positions was the affirmation of the reality of the person, which set them apart from other Buddhist schools that questioned or denied the concept of a permanent self. The </w:t>
      </w:r>
      <w:proofErr w:type="spellStart"/>
      <w:r w:rsidRPr="00085E38">
        <w:rPr>
          <w:rFonts w:ascii="Georgia" w:eastAsia="新細明體" w:hAnsi="Georgia" w:cs="新細明體"/>
          <w:color w:val="111111"/>
          <w:kern w:val="0"/>
          <w:sz w:val="25"/>
          <w:szCs w:val="25"/>
          <w14:ligatures w14:val="none"/>
        </w:rPr>
        <w:t>Sammitīya</w:t>
      </w:r>
      <w:proofErr w:type="spellEnd"/>
      <w:r w:rsidRPr="00085E38">
        <w:rPr>
          <w:rFonts w:ascii="Georgia" w:eastAsia="新細明體" w:hAnsi="Georgia" w:cs="新細明體"/>
          <w:color w:val="111111"/>
          <w:kern w:val="0"/>
          <w:sz w:val="25"/>
          <w:szCs w:val="25"/>
          <w14:ligatures w14:val="none"/>
        </w:rPr>
        <w:t xml:space="preserve"> were particularly known for their strong rejection of Mahayana teachings.</w:t>
      </w:r>
    </w:p>
    <w:p w14:paraId="6CD3E598"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In fact, they were notoriously anti-Mahayana, even going as far as destroying texts and statues associated with the Mahayana and Vajrayana schools, reflecting their intense opposition to these traditions. This reputation for narrow-mindedness marked them as a sect that was resolutely conservative and focused on preserving what they saw as the true, original teachings of the Buddha.</w:t>
      </w:r>
    </w:p>
    <w:p w14:paraId="181BF7C0" w14:textId="77777777" w:rsidR="00085E38" w:rsidRPr="00085E38" w:rsidRDefault="00085E38" w:rsidP="00085E38">
      <w:pPr>
        <w:widowControl/>
        <w:numPr>
          <w:ilvl w:val="0"/>
          <w:numId w:val="8"/>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Sannagarika</w:t>
      </w:r>
      <w:proofErr w:type="spellEnd"/>
      <w:r w:rsidRPr="00085E38">
        <w:rPr>
          <w:rFonts w:ascii="Georgia" w:eastAsia="新細明體" w:hAnsi="Georgia" w:cs="新細明體"/>
          <w:b/>
          <w:bCs/>
          <w:color w:val="111111"/>
          <w:kern w:val="0"/>
          <w:sz w:val="25"/>
          <w:szCs w:val="25"/>
          <w14:ligatures w14:val="none"/>
        </w:rPr>
        <w:t xml:space="preserve"> (“Dwellers of the Noble City”)</w:t>
      </w:r>
    </w:p>
    <w:p w14:paraId="03FC3A39"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Sannāgarika</w:t>
      </w:r>
      <w:proofErr w:type="spellEnd"/>
      <w:r w:rsidRPr="00085E38">
        <w:rPr>
          <w:rFonts w:ascii="Georgia" w:eastAsia="新細明體" w:hAnsi="Georgia" w:cs="新細明體"/>
          <w:color w:val="111111"/>
          <w:kern w:val="0"/>
          <w:sz w:val="25"/>
          <w:szCs w:val="25"/>
          <w14:ligatures w14:val="none"/>
        </w:rPr>
        <w:t xml:space="preserve"> school was a minor sub-sect within the early Buddhist tradition, branching off from the </w:t>
      </w:r>
      <w:proofErr w:type="spellStart"/>
      <w:r w:rsidRPr="00085E38">
        <w:rPr>
          <w:rFonts w:ascii="Georgia" w:eastAsia="新細明體" w:hAnsi="Georgia" w:cs="新細明體"/>
          <w:color w:val="111111"/>
          <w:kern w:val="0"/>
          <w:sz w:val="25"/>
          <w:szCs w:val="25"/>
          <w14:ligatures w14:val="none"/>
        </w:rPr>
        <w:t>Vātsīputrīya</w:t>
      </w:r>
      <w:proofErr w:type="spellEnd"/>
      <w:r w:rsidRPr="00085E38">
        <w:rPr>
          <w:rFonts w:ascii="Georgia" w:eastAsia="新細明體" w:hAnsi="Georgia" w:cs="新細明體"/>
          <w:color w:val="111111"/>
          <w:kern w:val="0"/>
          <w:sz w:val="25"/>
          <w:szCs w:val="25"/>
          <w14:ligatures w14:val="none"/>
        </w:rPr>
        <w:t xml:space="preserve"> lineage, which itself had roots in the </w:t>
      </w:r>
      <w:proofErr w:type="spellStart"/>
      <w:r w:rsidRPr="00085E38">
        <w:rPr>
          <w:rFonts w:ascii="Georgia" w:eastAsia="新細明體" w:hAnsi="Georgia" w:cs="新細明體"/>
          <w:color w:val="111111"/>
          <w:kern w:val="0"/>
          <w:sz w:val="25"/>
          <w:szCs w:val="25"/>
          <w14:ligatures w14:val="none"/>
        </w:rPr>
        <w:t>Pudgalavāda</w:t>
      </w:r>
      <w:proofErr w:type="spellEnd"/>
      <w:r w:rsidRPr="00085E38">
        <w:rPr>
          <w:rFonts w:ascii="Georgia" w:eastAsia="新細明體" w:hAnsi="Georgia" w:cs="新細明體"/>
          <w:color w:val="111111"/>
          <w:kern w:val="0"/>
          <w:sz w:val="25"/>
          <w:szCs w:val="25"/>
          <w14:ligatures w14:val="none"/>
        </w:rPr>
        <w:t xml:space="preserve"> (“Personalist”) movement. Unfortunately, the exact origins, founder, and detailed history of the </w:t>
      </w:r>
      <w:proofErr w:type="spellStart"/>
      <w:r w:rsidRPr="00085E38">
        <w:rPr>
          <w:rFonts w:ascii="Georgia" w:eastAsia="新細明體" w:hAnsi="Georgia" w:cs="新細明體"/>
          <w:color w:val="111111"/>
          <w:kern w:val="0"/>
          <w:sz w:val="25"/>
          <w:szCs w:val="25"/>
          <w14:ligatures w14:val="none"/>
        </w:rPr>
        <w:t>Sannāgarika</w:t>
      </w:r>
      <w:proofErr w:type="spellEnd"/>
      <w:r w:rsidRPr="00085E38">
        <w:rPr>
          <w:rFonts w:ascii="Georgia" w:eastAsia="新細明體" w:hAnsi="Georgia" w:cs="新細明體"/>
          <w:color w:val="111111"/>
          <w:kern w:val="0"/>
          <w:sz w:val="25"/>
          <w:szCs w:val="25"/>
          <w14:ligatures w14:val="none"/>
        </w:rPr>
        <w:t xml:space="preserve"> school are not well-documented, meaning that much about their development and place within early Buddhism remains unclear.</w:t>
      </w:r>
    </w:p>
    <w:p w14:paraId="7E525C6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As a derivative of the </w:t>
      </w:r>
      <w:proofErr w:type="spellStart"/>
      <w:r w:rsidRPr="00085E38">
        <w:rPr>
          <w:rFonts w:ascii="Georgia" w:eastAsia="新細明體" w:hAnsi="Georgia" w:cs="新細明體"/>
          <w:color w:val="111111"/>
          <w:kern w:val="0"/>
          <w:sz w:val="25"/>
          <w:szCs w:val="25"/>
          <w14:ligatures w14:val="none"/>
        </w:rPr>
        <w:t>Vātsīputrīya</w:t>
      </w:r>
      <w:proofErr w:type="spellEnd"/>
      <w:r w:rsidRPr="00085E38">
        <w:rPr>
          <w:rFonts w:ascii="Georgia" w:eastAsia="新細明體" w:hAnsi="Georgia" w:cs="新細明體"/>
          <w:color w:val="111111"/>
          <w:kern w:val="0"/>
          <w:sz w:val="25"/>
          <w:szCs w:val="25"/>
          <w14:ligatures w14:val="none"/>
        </w:rPr>
        <w:t xml:space="preserve">, the </w:t>
      </w:r>
      <w:proofErr w:type="spellStart"/>
      <w:r w:rsidRPr="00085E38">
        <w:rPr>
          <w:rFonts w:ascii="Georgia" w:eastAsia="新細明體" w:hAnsi="Georgia" w:cs="新細明體"/>
          <w:color w:val="111111"/>
          <w:kern w:val="0"/>
          <w:sz w:val="25"/>
          <w:szCs w:val="25"/>
          <w14:ligatures w14:val="none"/>
        </w:rPr>
        <w:t>Sannāgarika</w:t>
      </w:r>
      <w:proofErr w:type="spellEnd"/>
      <w:r w:rsidRPr="00085E38">
        <w:rPr>
          <w:rFonts w:ascii="Georgia" w:eastAsia="新細明體" w:hAnsi="Georgia" w:cs="新細明體"/>
          <w:color w:val="111111"/>
          <w:kern w:val="0"/>
          <w:sz w:val="25"/>
          <w:szCs w:val="25"/>
          <w14:ligatures w14:val="none"/>
        </w:rPr>
        <w:t xml:space="preserve"> school upheld the central doctrine of the </w:t>
      </w:r>
      <w:proofErr w:type="spellStart"/>
      <w:r w:rsidRPr="00085E38">
        <w:rPr>
          <w:rFonts w:ascii="Georgia" w:eastAsia="新細明體" w:hAnsi="Georgia" w:cs="新細明體"/>
          <w:color w:val="111111"/>
          <w:kern w:val="0"/>
          <w:sz w:val="25"/>
          <w:szCs w:val="25"/>
          <w14:ligatures w14:val="none"/>
        </w:rPr>
        <w:t>pudgala</w:t>
      </w:r>
      <w:proofErr w:type="spellEnd"/>
      <w:r w:rsidRPr="00085E38">
        <w:rPr>
          <w:rFonts w:ascii="Georgia" w:eastAsia="新細明體" w:hAnsi="Georgia" w:cs="新細明體"/>
          <w:color w:val="111111"/>
          <w:kern w:val="0"/>
          <w:sz w:val="25"/>
          <w:szCs w:val="25"/>
          <w14:ligatures w14:val="none"/>
        </w:rPr>
        <w:t xml:space="preserve"> — a concept of “person” that is neither entirely identical to nor separate from the five aggregates (skandhas). This view sought to address the issue of personal continuity, karma, and rebirth without asserting an unchanging self (</w:t>
      </w:r>
      <w:proofErr w:type="spellStart"/>
      <w:r w:rsidRPr="00085E38">
        <w:rPr>
          <w:rFonts w:ascii="Georgia" w:eastAsia="新細明體" w:hAnsi="Georgia" w:cs="新細明體"/>
          <w:color w:val="111111"/>
          <w:kern w:val="0"/>
          <w:sz w:val="25"/>
          <w:szCs w:val="25"/>
          <w14:ligatures w14:val="none"/>
        </w:rPr>
        <w:t>ātman</w:t>
      </w:r>
      <w:proofErr w:type="spellEnd"/>
      <w:r w:rsidRPr="00085E38">
        <w:rPr>
          <w:rFonts w:ascii="Georgia" w:eastAsia="新細明體" w:hAnsi="Georgia" w:cs="新細明體"/>
          <w:color w:val="111111"/>
          <w:kern w:val="0"/>
          <w:sz w:val="25"/>
          <w:szCs w:val="25"/>
          <w14:ligatures w14:val="none"/>
        </w:rPr>
        <w:t>), which is a key concept in many Indian philosophies.</w:t>
      </w:r>
    </w:p>
    <w:p w14:paraId="38AF77AB"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However, this perspective was controversial. Other Buddhist schools criticized it for potentially conflicting with the core doctrine of anatta — the teaching of non-self. This tension highlights the struggle within early Buddhism to define the nature of identity and continuity in a way that did not contradict the Buddha’s radical rejection of the eternal self.</w:t>
      </w:r>
    </w:p>
    <w:p w14:paraId="3E8EA108"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Unfortunately, due to the scarcity of historical records and the eventual disappearance of the </w:t>
      </w:r>
      <w:proofErr w:type="spellStart"/>
      <w:r w:rsidRPr="00085E38">
        <w:rPr>
          <w:rFonts w:ascii="Georgia" w:eastAsia="新細明體" w:hAnsi="Georgia" w:cs="新細明體"/>
          <w:color w:val="111111"/>
          <w:kern w:val="0"/>
          <w:sz w:val="25"/>
          <w:szCs w:val="25"/>
          <w14:ligatures w14:val="none"/>
        </w:rPr>
        <w:t>Sannāgarika</w:t>
      </w:r>
      <w:proofErr w:type="spellEnd"/>
      <w:r w:rsidRPr="00085E38">
        <w:rPr>
          <w:rFonts w:ascii="Georgia" w:eastAsia="新細明體" w:hAnsi="Georgia" w:cs="新細明體"/>
          <w:color w:val="111111"/>
          <w:kern w:val="0"/>
          <w:sz w:val="25"/>
          <w:szCs w:val="25"/>
          <w14:ligatures w14:val="none"/>
        </w:rPr>
        <w:t xml:space="preserve"> school along with related movements, their specific practices, regional influence, and contributions to Buddhist thought remain obscure.</w:t>
      </w:r>
    </w:p>
    <w:p w14:paraId="00C47572" w14:textId="77777777" w:rsidR="00085E38" w:rsidRPr="00085E38" w:rsidRDefault="00085E38" w:rsidP="00085E38">
      <w:pPr>
        <w:widowControl/>
        <w:numPr>
          <w:ilvl w:val="0"/>
          <w:numId w:val="9"/>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Sarvastivada</w:t>
      </w:r>
      <w:proofErr w:type="spellEnd"/>
      <w:r w:rsidRPr="00085E38">
        <w:rPr>
          <w:rFonts w:ascii="Georgia" w:eastAsia="新細明體" w:hAnsi="Georgia" w:cs="新細明體"/>
          <w:b/>
          <w:bCs/>
          <w:color w:val="111111"/>
          <w:kern w:val="0"/>
          <w:sz w:val="25"/>
          <w:szCs w:val="25"/>
          <w14:ligatures w14:val="none"/>
        </w:rPr>
        <w:t xml:space="preserve"> (“Teaching that All Exists”)</w:t>
      </w:r>
    </w:p>
    <w:p w14:paraId="0BDA391C"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Sarvastivada</w:t>
      </w:r>
      <w:proofErr w:type="spellEnd"/>
      <w:r w:rsidRPr="00085E38">
        <w:rPr>
          <w:rFonts w:ascii="Georgia" w:eastAsia="新細明體" w:hAnsi="Georgia" w:cs="新細明體"/>
          <w:color w:val="111111"/>
          <w:kern w:val="0"/>
          <w:sz w:val="25"/>
          <w:szCs w:val="25"/>
          <w14:ligatures w14:val="none"/>
        </w:rPr>
        <w:t xml:space="preserve"> school split from the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tradition sometime between the reign of Ashoka and the first century CE. The name “</w:t>
      </w:r>
      <w:proofErr w:type="spellStart"/>
      <w:r w:rsidRPr="00085E38">
        <w:rPr>
          <w:rFonts w:ascii="Georgia" w:eastAsia="新細明體" w:hAnsi="Georgia" w:cs="新細明體"/>
          <w:color w:val="111111"/>
          <w:kern w:val="0"/>
          <w:sz w:val="25"/>
          <w:szCs w:val="25"/>
          <w14:ligatures w14:val="none"/>
        </w:rPr>
        <w:t>Sarvastivada</w:t>
      </w:r>
      <w:proofErr w:type="spellEnd"/>
      <w:r w:rsidRPr="00085E38">
        <w:rPr>
          <w:rFonts w:ascii="Georgia" w:eastAsia="新細明體" w:hAnsi="Georgia" w:cs="新細明體"/>
          <w:color w:val="111111"/>
          <w:kern w:val="0"/>
          <w:sz w:val="25"/>
          <w:szCs w:val="25"/>
          <w14:ligatures w14:val="none"/>
        </w:rPr>
        <w:t>” refers to their central doctrine — the belief that past, present, and future all coexist simultaneously. Interestingly, this doctrine has been revived in modern times due to insights from new physics, which resonate with the idea of time as a more fluid, interconnected reality.</w:t>
      </w:r>
    </w:p>
    <w:p w14:paraId="4DCD9E78"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This school flourished in regions like Kashmir and Gandhara, and their canon was composed in Sanskrit. The </w:t>
      </w:r>
      <w:proofErr w:type="spellStart"/>
      <w:r w:rsidRPr="00085E38">
        <w:rPr>
          <w:rFonts w:ascii="Georgia" w:eastAsia="新細明體" w:hAnsi="Georgia" w:cs="新細明體"/>
          <w:color w:val="111111"/>
          <w:kern w:val="0"/>
          <w:sz w:val="25"/>
          <w:szCs w:val="25"/>
          <w14:ligatures w14:val="none"/>
        </w:rPr>
        <w:t>Sarvastivadins</w:t>
      </w:r>
      <w:proofErr w:type="spellEnd"/>
      <w:r w:rsidRPr="00085E38">
        <w:rPr>
          <w:rFonts w:ascii="Georgia" w:eastAsia="新細明體" w:hAnsi="Georgia" w:cs="新細明體"/>
          <w:color w:val="111111"/>
          <w:kern w:val="0"/>
          <w:sz w:val="25"/>
          <w:szCs w:val="25"/>
          <w14:ligatures w14:val="none"/>
        </w:rPr>
        <w:t xml:space="preserve"> advocated a form of radical pluralism. They rejected the notion of a self as a permanent substance or soul but affirmed the existence of momentary entities called dharmas. They identified seventy-five distinct dharmas, which they believed were final, indivisible, and real.</w:t>
      </w:r>
    </w:p>
    <w:p w14:paraId="644548E1"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Sarvastivadins</w:t>
      </w:r>
      <w:proofErr w:type="spellEnd"/>
      <w:r w:rsidRPr="00085E38">
        <w:rPr>
          <w:rFonts w:ascii="Georgia" w:eastAsia="新細明體" w:hAnsi="Georgia" w:cs="新細明體"/>
          <w:color w:val="111111"/>
          <w:kern w:val="0"/>
          <w:sz w:val="25"/>
          <w:szCs w:val="25"/>
          <w14:ligatures w14:val="none"/>
        </w:rPr>
        <w:t xml:space="preserve"> distinguished between conditioned and unconditioned dharmas. The conditioned dharmas include matter, consciousness, psychological processes, and qualities the things we experience. On the other hand, the unconditioned dharmas include more abstract concepts like space and nirvana.</w:t>
      </w:r>
    </w:p>
    <w:p w14:paraId="5109DBD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 key aspect of the </w:t>
      </w:r>
      <w:proofErr w:type="spellStart"/>
      <w:r w:rsidRPr="00085E38">
        <w:rPr>
          <w:rFonts w:ascii="Georgia" w:eastAsia="新細明體" w:hAnsi="Georgia" w:cs="新細明體"/>
          <w:color w:val="111111"/>
          <w:kern w:val="0"/>
          <w:sz w:val="25"/>
          <w:szCs w:val="25"/>
          <w14:ligatures w14:val="none"/>
        </w:rPr>
        <w:t>Sarvastivada</w:t>
      </w:r>
      <w:proofErr w:type="spellEnd"/>
      <w:r w:rsidRPr="00085E38">
        <w:rPr>
          <w:rFonts w:ascii="Georgia" w:eastAsia="新細明體" w:hAnsi="Georgia" w:cs="新細明體"/>
          <w:color w:val="111111"/>
          <w:kern w:val="0"/>
          <w:sz w:val="25"/>
          <w:szCs w:val="25"/>
          <w14:ligatures w14:val="none"/>
        </w:rPr>
        <w:t xml:space="preserve"> doctrine was their belief that conditioned dharmas have always existed, but they alternate between latent potential and actual manifestation. This belief leads them to assert that everything exists together in a simultaneous past-present-future state.</w:t>
      </w:r>
    </w:p>
    <w:p w14:paraId="0242D957"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Sarvastivadins</w:t>
      </w:r>
      <w:proofErr w:type="spellEnd"/>
      <w:r w:rsidRPr="00085E38">
        <w:rPr>
          <w:rFonts w:ascii="Georgia" w:eastAsia="新細明體" w:hAnsi="Georgia" w:cs="新細明體"/>
          <w:color w:val="111111"/>
          <w:kern w:val="0"/>
          <w:sz w:val="25"/>
          <w:szCs w:val="25"/>
          <w14:ligatures w14:val="none"/>
        </w:rPr>
        <w:t xml:space="preserve"> also emphasized the importance of body, speech, and mind in their teachings. Additionally, they held a particular reverence for Maitreya, the Future Buddha, who plays a key role in their cosmology. The school also accepted the reality of an intermediate state —often referred to as the “bardo” — the period between life and death. The Tibetan Book of the Dead reflects this concept of the bardo, which describes a 49-day post-mortem period, which mirrors the </w:t>
      </w:r>
      <w:proofErr w:type="spellStart"/>
      <w:r w:rsidRPr="00085E38">
        <w:rPr>
          <w:rFonts w:ascii="Georgia" w:eastAsia="新細明體" w:hAnsi="Georgia" w:cs="新細明體"/>
          <w:color w:val="111111"/>
          <w:kern w:val="0"/>
          <w:sz w:val="25"/>
          <w:szCs w:val="25"/>
          <w14:ligatures w14:val="none"/>
        </w:rPr>
        <w:t>Sarvastivada</w:t>
      </w:r>
      <w:proofErr w:type="spellEnd"/>
      <w:r w:rsidRPr="00085E38">
        <w:rPr>
          <w:rFonts w:ascii="Georgia" w:eastAsia="新細明體" w:hAnsi="Georgia" w:cs="新細明體"/>
          <w:color w:val="111111"/>
          <w:kern w:val="0"/>
          <w:sz w:val="25"/>
          <w:szCs w:val="25"/>
          <w14:ligatures w14:val="none"/>
        </w:rPr>
        <w:t xml:space="preserve"> view of the post-death state.</w:t>
      </w:r>
    </w:p>
    <w:p w14:paraId="59988E1C" w14:textId="77777777" w:rsidR="00085E38" w:rsidRPr="00085E38" w:rsidRDefault="00085E38" w:rsidP="00085E38">
      <w:pPr>
        <w:widowControl/>
        <w:numPr>
          <w:ilvl w:val="0"/>
          <w:numId w:val="10"/>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Mahīśāsaka</w:t>
      </w:r>
      <w:proofErr w:type="spellEnd"/>
      <w:r w:rsidRPr="00085E38">
        <w:rPr>
          <w:rFonts w:ascii="Georgia" w:eastAsia="新細明體" w:hAnsi="Georgia" w:cs="新細明體"/>
          <w:b/>
          <w:bCs/>
          <w:color w:val="111111"/>
          <w:kern w:val="0"/>
          <w:sz w:val="25"/>
          <w:szCs w:val="25"/>
          <w14:ligatures w14:val="none"/>
        </w:rPr>
        <w:t xml:space="preserve"> (“School of Mahisasa”)</w:t>
      </w:r>
    </w:p>
    <w:p w14:paraId="4C90A828"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Mahīśāsaka</w:t>
      </w:r>
      <w:proofErr w:type="spellEnd"/>
      <w:r w:rsidRPr="00085E38">
        <w:rPr>
          <w:rFonts w:ascii="Georgia" w:eastAsia="新細明體" w:hAnsi="Georgia" w:cs="新細明體"/>
          <w:color w:val="111111"/>
          <w:kern w:val="0"/>
          <w:sz w:val="25"/>
          <w:szCs w:val="25"/>
          <w14:ligatures w14:val="none"/>
        </w:rPr>
        <w:t xml:space="preserve"> school originated in the second century BCE. One of their key doctrines was the denial of the existence of the past and future. They believed that only the present moment truly exists, focusing entirely on the immediacy of experience.</w:t>
      </w:r>
    </w:p>
    <w:p w14:paraId="648FEB28"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They also rejected the idea of the intermediate state, or bardo, which is the transitional period between life and death. However, they did affirm that a subtle mode of the five aggregates — the fundamental components of human experience (like form, sensation, perception, mental formations, and consciousness) — survives beyond death. This subtle aspect continues after death and forms the basis for the next rebirth.</w:t>
      </w:r>
    </w:p>
    <w:p w14:paraId="003D5B91"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Another distinctive belief of the </w:t>
      </w:r>
      <w:proofErr w:type="spellStart"/>
      <w:r w:rsidRPr="00085E38">
        <w:rPr>
          <w:rFonts w:ascii="Georgia" w:eastAsia="新細明體" w:hAnsi="Georgia" w:cs="新細明體"/>
          <w:color w:val="111111"/>
          <w:kern w:val="0"/>
          <w:sz w:val="25"/>
          <w:szCs w:val="25"/>
          <w14:ligatures w14:val="none"/>
        </w:rPr>
        <w:t>Mahīśāsakas</w:t>
      </w:r>
      <w:proofErr w:type="spellEnd"/>
      <w:r w:rsidRPr="00085E38">
        <w:rPr>
          <w:rFonts w:ascii="Georgia" w:eastAsia="新細明體" w:hAnsi="Georgia" w:cs="新細明體"/>
          <w:color w:val="111111"/>
          <w:kern w:val="0"/>
          <w:sz w:val="25"/>
          <w:szCs w:val="25"/>
          <w14:ligatures w14:val="none"/>
        </w:rPr>
        <w:t xml:space="preserve"> was that the Buddha is a member of the community of monks and practitioners. This contrasts with other schools that might have considered the Buddha to be beyond the ordinary human community.</w:t>
      </w:r>
    </w:p>
    <w:p w14:paraId="4CEE6AB8" w14:textId="77777777" w:rsidR="00085E38" w:rsidRPr="00085E38" w:rsidRDefault="00085E38" w:rsidP="00085E38">
      <w:pPr>
        <w:widowControl/>
        <w:numPr>
          <w:ilvl w:val="0"/>
          <w:numId w:val="1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Kasyapiya</w:t>
      </w:r>
      <w:proofErr w:type="spellEnd"/>
      <w:r w:rsidRPr="00085E38">
        <w:rPr>
          <w:rFonts w:ascii="Georgia" w:eastAsia="新細明體" w:hAnsi="Georgia" w:cs="新細明體"/>
          <w:b/>
          <w:bCs/>
          <w:color w:val="111111"/>
          <w:kern w:val="0"/>
          <w:sz w:val="25"/>
          <w:szCs w:val="25"/>
          <w14:ligatures w14:val="none"/>
        </w:rPr>
        <w:t xml:space="preserve"> (“School of </w:t>
      </w:r>
      <w:proofErr w:type="spellStart"/>
      <w:r w:rsidRPr="00085E38">
        <w:rPr>
          <w:rFonts w:ascii="Georgia" w:eastAsia="新細明體" w:hAnsi="Georgia" w:cs="新細明體"/>
          <w:b/>
          <w:bCs/>
          <w:color w:val="111111"/>
          <w:kern w:val="0"/>
          <w:sz w:val="25"/>
          <w:szCs w:val="25"/>
          <w14:ligatures w14:val="none"/>
        </w:rPr>
        <w:t>Kasyapa</w:t>
      </w:r>
      <w:proofErr w:type="spellEnd"/>
      <w:r w:rsidRPr="00085E38">
        <w:rPr>
          <w:rFonts w:ascii="Georgia" w:eastAsia="新細明體" w:hAnsi="Georgia" w:cs="新細明體"/>
          <w:b/>
          <w:bCs/>
          <w:color w:val="111111"/>
          <w:kern w:val="0"/>
          <w:sz w:val="25"/>
          <w:szCs w:val="25"/>
          <w14:ligatures w14:val="none"/>
        </w:rPr>
        <w:t>”)</w:t>
      </w:r>
    </w:p>
    <w:p w14:paraId="7180F2A7"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Kasyapiya</w:t>
      </w:r>
      <w:proofErr w:type="spellEnd"/>
      <w:r w:rsidRPr="00085E38">
        <w:rPr>
          <w:rFonts w:ascii="Georgia" w:eastAsia="新細明體" w:hAnsi="Georgia" w:cs="新細明體"/>
          <w:color w:val="111111"/>
          <w:kern w:val="0"/>
          <w:sz w:val="25"/>
          <w:szCs w:val="25"/>
          <w14:ligatures w14:val="none"/>
        </w:rPr>
        <w:t xml:space="preserve">, also known as the </w:t>
      </w:r>
      <w:proofErr w:type="spellStart"/>
      <w:r w:rsidRPr="00085E38">
        <w:rPr>
          <w:rFonts w:ascii="Georgia" w:eastAsia="新細明體" w:hAnsi="Georgia" w:cs="新細明體"/>
          <w:color w:val="111111"/>
          <w:kern w:val="0"/>
          <w:sz w:val="25"/>
          <w:szCs w:val="25"/>
          <w14:ligatures w14:val="none"/>
        </w:rPr>
        <w:t>Haimavata</w:t>
      </w:r>
      <w:proofErr w:type="spellEnd"/>
      <w:r w:rsidRPr="00085E38">
        <w:rPr>
          <w:rFonts w:ascii="Georgia" w:eastAsia="新細明體" w:hAnsi="Georgia" w:cs="新細明體"/>
          <w:color w:val="111111"/>
          <w:kern w:val="0"/>
          <w:sz w:val="25"/>
          <w:szCs w:val="25"/>
          <w14:ligatures w14:val="none"/>
        </w:rPr>
        <w:t xml:space="preserve"> after the </w:t>
      </w:r>
      <w:proofErr w:type="spellStart"/>
      <w:r w:rsidRPr="00085E38">
        <w:rPr>
          <w:rFonts w:ascii="Georgia" w:eastAsia="新細明體" w:hAnsi="Georgia" w:cs="新細明體"/>
          <w:color w:val="111111"/>
          <w:kern w:val="0"/>
          <w:sz w:val="25"/>
          <w:szCs w:val="25"/>
          <w14:ligatures w14:val="none"/>
        </w:rPr>
        <w:t>Himavant</w:t>
      </w:r>
      <w:proofErr w:type="spellEnd"/>
      <w:r w:rsidRPr="00085E38">
        <w:rPr>
          <w:rFonts w:ascii="Georgia" w:eastAsia="新細明體" w:hAnsi="Georgia" w:cs="新細明體"/>
          <w:color w:val="111111"/>
          <w:kern w:val="0"/>
          <w:sz w:val="25"/>
          <w:szCs w:val="25"/>
          <w14:ligatures w14:val="none"/>
        </w:rPr>
        <w:t xml:space="preserve"> country where they originated, split from the </w:t>
      </w:r>
      <w:proofErr w:type="spellStart"/>
      <w:r w:rsidRPr="00085E38">
        <w:rPr>
          <w:rFonts w:ascii="Georgia" w:eastAsia="新細明體" w:hAnsi="Georgia" w:cs="新細明體"/>
          <w:color w:val="111111"/>
          <w:kern w:val="0"/>
          <w:sz w:val="25"/>
          <w:szCs w:val="25"/>
          <w14:ligatures w14:val="none"/>
        </w:rPr>
        <w:t>Sthaviravada</w:t>
      </w:r>
      <w:proofErr w:type="spellEnd"/>
      <w:r w:rsidRPr="00085E38">
        <w:rPr>
          <w:rFonts w:ascii="Georgia" w:eastAsia="新細明體" w:hAnsi="Georgia" w:cs="新細明體"/>
          <w:color w:val="111111"/>
          <w:kern w:val="0"/>
          <w:sz w:val="25"/>
          <w:szCs w:val="25"/>
          <w14:ligatures w14:val="none"/>
        </w:rPr>
        <w:t xml:space="preserve"> in the second century BCE. A remnant of this school survived until the seventh century. According to a Chinese source, they wore robes made of magnolia.</w:t>
      </w:r>
    </w:p>
    <w:p w14:paraId="7AE9E8C6"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Kasyapiya</w:t>
      </w:r>
      <w:proofErr w:type="spellEnd"/>
      <w:r w:rsidRPr="00085E38">
        <w:rPr>
          <w:rFonts w:ascii="Georgia" w:eastAsia="新細明體" w:hAnsi="Georgia" w:cs="新細明體"/>
          <w:color w:val="111111"/>
          <w:kern w:val="0"/>
          <w:sz w:val="25"/>
          <w:szCs w:val="25"/>
          <w14:ligatures w14:val="none"/>
        </w:rPr>
        <w:t xml:space="preserve"> school expanded southward into Sri Lanka, where they established the Mahavihara (Great Abode) in Anuradhapura, the capital of Sri Lanka. One of their key beliefs was that an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xml:space="preserve"> — a person who has achieved enlightenment — is not yet perfect. Their doctrines shared similarities with the </w:t>
      </w:r>
      <w:proofErr w:type="spellStart"/>
      <w:r w:rsidRPr="00085E38">
        <w:rPr>
          <w:rFonts w:ascii="Georgia" w:eastAsia="新細明體" w:hAnsi="Georgia" w:cs="新細明體"/>
          <w:color w:val="111111"/>
          <w:kern w:val="0"/>
          <w:sz w:val="25"/>
          <w:szCs w:val="25"/>
          <w14:ligatures w14:val="none"/>
        </w:rPr>
        <w:t>Sarvastivada</w:t>
      </w:r>
      <w:proofErr w:type="spellEnd"/>
      <w:r w:rsidRPr="00085E38">
        <w:rPr>
          <w:rFonts w:ascii="Georgia" w:eastAsia="新細明體" w:hAnsi="Georgia" w:cs="新細明體"/>
          <w:color w:val="111111"/>
          <w:kern w:val="0"/>
          <w:sz w:val="25"/>
          <w:szCs w:val="25"/>
          <w14:ligatures w14:val="none"/>
        </w:rPr>
        <w:t xml:space="preserve"> and </w:t>
      </w:r>
      <w:proofErr w:type="spellStart"/>
      <w:r w:rsidRPr="00085E38">
        <w:rPr>
          <w:rFonts w:ascii="Georgia" w:eastAsia="新細明體" w:hAnsi="Georgia" w:cs="新細明體"/>
          <w:color w:val="111111"/>
          <w:kern w:val="0"/>
          <w:sz w:val="25"/>
          <w:szCs w:val="25"/>
          <w14:ligatures w14:val="none"/>
        </w:rPr>
        <w:t>Dharmaguptaka</w:t>
      </w:r>
      <w:proofErr w:type="spellEnd"/>
      <w:r w:rsidRPr="00085E38">
        <w:rPr>
          <w:rFonts w:ascii="Georgia" w:eastAsia="新細明體" w:hAnsi="Georgia" w:cs="新細明體"/>
          <w:color w:val="111111"/>
          <w:kern w:val="0"/>
          <w:sz w:val="25"/>
          <w:szCs w:val="25"/>
          <w14:ligatures w14:val="none"/>
        </w:rPr>
        <w:t xml:space="preserve"> schools. These include the belief that past </w:t>
      </w:r>
      <w:proofErr w:type="gramStart"/>
      <w:r w:rsidRPr="00085E38">
        <w:rPr>
          <w:rFonts w:ascii="Georgia" w:eastAsia="新細明體" w:hAnsi="Georgia" w:cs="新細明體"/>
          <w:color w:val="111111"/>
          <w:kern w:val="0"/>
          <w:sz w:val="25"/>
          <w:szCs w:val="25"/>
          <w14:ligatures w14:val="none"/>
        </w:rPr>
        <w:t>karmas have</w:t>
      </w:r>
      <w:proofErr w:type="gramEnd"/>
      <w:r w:rsidRPr="00085E38">
        <w:rPr>
          <w:rFonts w:ascii="Georgia" w:eastAsia="新細明體" w:hAnsi="Georgia" w:cs="新細明體"/>
          <w:color w:val="111111"/>
          <w:kern w:val="0"/>
          <w:sz w:val="25"/>
          <w:szCs w:val="25"/>
          <w14:ligatures w14:val="none"/>
        </w:rPr>
        <w:t xml:space="preserve"> not yet borne fruit, the focus on the present moment, and the acknowledgment of some aspects of the future. They also held that all compounded things (formed from causes) are destroyed instantly, and that the cause of the compounded exists in the past, while the cause of the uncompounded exists in the future.</w:t>
      </w:r>
    </w:p>
    <w:p w14:paraId="7A93FAB9"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According to Vasumitra, the </w:t>
      </w:r>
      <w:proofErr w:type="spellStart"/>
      <w:r w:rsidRPr="00085E38">
        <w:rPr>
          <w:rFonts w:ascii="Georgia" w:eastAsia="新細明體" w:hAnsi="Georgia" w:cs="新細明體"/>
          <w:color w:val="111111"/>
          <w:kern w:val="0"/>
          <w:sz w:val="25"/>
          <w:szCs w:val="25"/>
          <w14:ligatures w14:val="none"/>
        </w:rPr>
        <w:t>Kasyapiya</w:t>
      </w:r>
      <w:proofErr w:type="spellEnd"/>
      <w:r w:rsidRPr="00085E38">
        <w:rPr>
          <w:rFonts w:ascii="Georgia" w:eastAsia="新細明體" w:hAnsi="Georgia" w:cs="新細明體"/>
          <w:color w:val="111111"/>
          <w:kern w:val="0"/>
          <w:sz w:val="25"/>
          <w:szCs w:val="25"/>
          <w14:ligatures w14:val="none"/>
        </w:rPr>
        <w:t xml:space="preserve"> school was eclectic, blending doctrines from both the </w:t>
      </w:r>
      <w:proofErr w:type="spellStart"/>
      <w:r w:rsidRPr="00085E38">
        <w:rPr>
          <w:rFonts w:ascii="Georgia" w:eastAsia="新細明體" w:hAnsi="Georgia" w:cs="新細明體"/>
          <w:color w:val="111111"/>
          <w:kern w:val="0"/>
          <w:sz w:val="25"/>
          <w:szCs w:val="25"/>
          <w14:ligatures w14:val="none"/>
        </w:rPr>
        <w:t>Sthaviras</w:t>
      </w:r>
      <w:proofErr w:type="spellEnd"/>
      <w:r w:rsidRPr="00085E38">
        <w:rPr>
          <w:rFonts w:ascii="Georgia" w:eastAsia="新細明體" w:hAnsi="Georgia" w:cs="新細明體"/>
          <w:color w:val="111111"/>
          <w:kern w:val="0"/>
          <w:sz w:val="25"/>
          <w:szCs w:val="25"/>
          <w14:ligatures w14:val="none"/>
        </w:rPr>
        <w:t xml:space="preserve"> and the </w:t>
      </w:r>
      <w:proofErr w:type="spellStart"/>
      <w:r w:rsidRPr="00085E38">
        <w:rPr>
          <w:rFonts w:ascii="Georgia" w:eastAsia="新細明體" w:hAnsi="Georgia" w:cs="新細明體"/>
          <w:color w:val="111111"/>
          <w:kern w:val="0"/>
          <w:sz w:val="25"/>
          <w:szCs w:val="25"/>
          <w14:ligatures w14:val="none"/>
        </w:rPr>
        <w:t>Mahasamghikas</w:t>
      </w:r>
      <w:proofErr w:type="spellEnd"/>
      <w:r w:rsidRPr="00085E38">
        <w:rPr>
          <w:rFonts w:ascii="Georgia" w:eastAsia="新細明體" w:hAnsi="Georgia" w:cs="新細明體"/>
          <w:color w:val="111111"/>
          <w:kern w:val="0"/>
          <w:sz w:val="25"/>
          <w:szCs w:val="25"/>
          <w14:ligatures w14:val="none"/>
        </w:rPr>
        <w:t>.</w:t>
      </w:r>
    </w:p>
    <w:p w14:paraId="1A0682B8" w14:textId="77777777" w:rsidR="00085E38" w:rsidRPr="00085E38" w:rsidRDefault="00085E38" w:rsidP="00085E38">
      <w:pPr>
        <w:widowControl/>
        <w:numPr>
          <w:ilvl w:val="0"/>
          <w:numId w:val="12"/>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Dharmaguptaka</w:t>
      </w:r>
      <w:proofErr w:type="spellEnd"/>
      <w:r w:rsidRPr="00085E38">
        <w:rPr>
          <w:rFonts w:ascii="Georgia" w:eastAsia="新細明體" w:hAnsi="Georgia" w:cs="新細明體"/>
          <w:b/>
          <w:bCs/>
          <w:color w:val="111111"/>
          <w:kern w:val="0"/>
          <w:sz w:val="25"/>
          <w:szCs w:val="25"/>
          <w14:ligatures w14:val="none"/>
        </w:rPr>
        <w:t xml:space="preserve"> (“School of </w:t>
      </w:r>
      <w:proofErr w:type="spellStart"/>
      <w:r w:rsidRPr="00085E38">
        <w:rPr>
          <w:rFonts w:ascii="Georgia" w:eastAsia="新細明體" w:hAnsi="Georgia" w:cs="新細明體"/>
          <w:b/>
          <w:bCs/>
          <w:color w:val="111111"/>
          <w:kern w:val="0"/>
          <w:sz w:val="25"/>
          <w:szCs w:val="25"/>
          <w14:ligatures w14:val="none"/>
        </w:rPr>
        <w:t>Dharmagupta</w:t>
      </w:r>
      <w:proofErr w:type="spellEnd"/>
      <w:r w:rsidRPr="00085E38">
        <w:rPr>
          <w:rFonts w:ascii="Georgia" w:eastAsia="新細明體" w:hAnsi="Georgia" w:cs="新細明體"/>
          <w:b/>
          <w:bCs/>
          <w:color w:val="111111"/>
          <w:kern w:val="0"/>
          <w:sz w:val="25"/>
          <w:szCs w:val="25"/>
          <w14:ligatures w14:val="none"/>
        </w:rPr>
        <w:t>”)</w:t>
      </w:r>
    </w:p>
    <w:p w14:paraId="06D19BE6"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Dharmaguptaka</w:t>
      </w:r>
      <w:proofErr w:type="spellEnd"/>
      <w:r w:rsidRPr="00085E38">
        <w:rPr>
          <w:rFonts w:ascii="Georgia" w:eastAsia="新細明體" w:hAnsi="Georgia" w:cs="新細明體"/>
          <w:color w:val="111111"/>
          <w:kern w:val="0"/>
          <w:sz w:val="25"/>
          <w:szCs w:val="25"/>
          <w14:ligatures w14:val="none"/>
        </w:rPr>
        <w:t xml:space="preserve"> school, founded by </w:t>
      </w:r>
      <w:proofErr w:type="spellStart"/>
      <w:r w:rsidRPr="00085E38">
        <w:rPr>
          <w:rFonts w:ascii="Georgia" w:eastAsia="新細明體" w:hAnsi="Georgia" w:cs="新細明體"/>
          <w:color w:val="111111"/>
          <w:kern w:val="0"/>
          <w:sz w:val="25"/>
          <w:szCs w:val="25"/>
          <w14:ligatures w14:val="none"/>
        </w:rPr>
        <w:t>Dharmagupta</w:t>
      </w:r>
      <w:proofErr w:type="spellEnd"/>
      <w:r w:rsidRPr="00085E38">
        <w:rPr>
          <w:rFonts w:ascii="Georgia" w:eastAsia="新細明體" w:hAnsi="Georgia" w:cs="新細明體"/>
          <w:color w:val="111111"/>
          <w:kern w:val="0"/>
          <w:sz w:val="25"/>
          <w:szCs w:val="25"/>
          <w14:ligatures w14:val="none"/>
        </w:rPr>
        <w:t xml:space="preserve">, split from the </w:t>
      </w:r>
      <w:proofErr w:type="spellStart"/>
      <w:r w:rsidRPr="00085E38">
        <w:rPr>
          <w:rFonts w:ascii="Georgia" w:eastAsia="新細明體" w:hAnsi="Georgia" w:cs="新細明體"/>
          <w:color w:val="111111"/>
          <w:kern w:val="0"/>
          <w:sz w:val="25"/>
          <w:szCs w:val="25"/>
          <w14:ligatures w14:val="none"/>
        </w:rPr>
        <w:t>Mahisasaka</w:t>
      </w:r>
      <w:proofErr w:type="spellEnd"/>
      <w:r w:rsidRPr="00085E38">
        <w:rPr>
          <w:rFonts w:ascii="Georgia" w:eastAsia="新細明體" w:hAnsi="Georgia" w:cs="新細明體"/>
          <w:color w:val="111111"/>
          <w:kern w:val="0"/>
          <w:sz w:val="25"/>
          <w:szCs w:val="25"/>
          <w14:ligatures w14:val="none"/>
        </w:rPr>
        <w:t xml:space="preserve"> school between the late third and early first centuries BCE. They originated in </w:t>
      </w:r>
      <w:proofErr w:type="spellStart"/>
      <w:r w:rsidRPr="00085E38">
        <w:rPr>
          <w:rFonts w:ascii="Georgia" w:eastAsia="新細明體" w:hAnsi="Georgia" w:cs="新細明體"/>
          <w:color w:val="111111"/>
          <w:kern w:val="0"/>
          <w:sz w:val="25"/>
          <w:szCs w:val="25"/>
          <w14:ligatures w14:val="none"/>
        </w:rPr>
        <w:t>Aparanta</w:t>
      </w:r>
      <w:proofErr w:type="spellEnd"/>
      <w:r w:rsidRPr="00085E38">
        <w:rPr>
          <w:rFonts w:ascii="Georgia" w:eastAsia="新細明體" w:hAnsi="Georgia" w:cs="新細明體"/>
          <w:color w:val="111111"/>
          <w:kern w:val="0"/>
          <w:sz w:val="25"/>
          <w:szCs w:val="25"/>
          <w14:ligatures w14:val="none"/>
        </w:rPr>
        <w:t xml:space="preserve">, and one of their important centers was the Swat Valley (also known as </w:t>
      </w:r>
      <w:proofErr w:type="spellStart"/>
      <w:r w:rsidRPr="00085E38">
        <w:rPr>
          <w:rFonts w:ascii="Georgia" w:eastAsia="新細明體" w:hAnsi="Georgia" w:cs="新細明體"/>
          <w:color w:val="111111"/>
          <w:kern w:val="0"/>
          <w:sz w:val="25"/>
          <w:szCs w:val="25"/>
          <w14:ligatures w14:val="none"/>
        </w:rPr>
        <w:t>Uddiyana</w:t>
      </w:r>
      <w:proofErr w:type="spellEnd"/>
      <w:r w:rsidRPr="00085E38">
        <w:rPr>
          <w:rFonts w:ascii="Georgia" w:eastAsia="新細明體" w:hAnsi="Georgia" w:cs="新細明體"/>
          <w:color w:val="111111"/>
          <w:kern w:val="0"/>
          <w:sz w:val="25"/>
          <w:szCs w:val="25"/>
          <w14:ligatures w14:val="none"/>
        </w:rPr>
        <w:t xml:space="preserve">), which tradition believes was the home of </w:t>
      </w:r>
      <w:proofErr w:type="spellStart"/>
      <w:r w:rsidRPr="00085E38">
        <w:rPr>
          <w:rFonts w:ascii="Georgia" w:eastAsia="新細明體" w:hAnsi="Georgia" w:cs="新細明體"/>
          <w:color w:val="111111"/>
          <w:kern w:val="0"/>
          <w:sz w:val="25"/>
          <w:szCs w:val="25"/>
          <w14:ligatures w14:val="none"/>
        </w:rPr>
        <w:t>Padmasambhava</w:t>
      </w:r>
      <w:proofErr w:type="spellEnd"/>
      <w:r w:rsidRPr="00085E38">
        <w:rPr>
          <w:rFonts w:ascii="Georgia" w:eastAsia="新細明體" w:hAnsi="Georgia" w:cs="新細明體"/>
          <w:color w:val="111111"/>
          <w:kern w:val="0"/>
          <w:sz w:val="25"/>
          <w:szCs w:val="25"/>
          <w14:ligatures w14:val="none"/>
        </w:rPr>
        <w:t>.</w:t>
      </w:r>
    </w:p>
    <w:p w14:paraId="32566BDF"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In the first century CE, the </w:t>
      </w:r>
      <w:proofErr w:type="spellStart"/>
      <w:r w:rsidRPr="00085E38">
        <w:rPr>
          <w:rFonts w:ascii="Georgia" w:eastAsia="新細明體" w:hAnsi="Georgia" w:cs="新細明體"/>
          <w:color w:val="111111"/>
          <w:kern w:val="0"/>
          <w:sz w:val="25"/>
          <w:szCs w:val="25"/>
          <w14:ligatures w14:val="none"/>
        </w:rPr>
        <w:t>Dharmaguptaka</w:t>
      </w:r>
      <w:proofErr w:type="spellEnd"/>
      <w:r w:rsidRPr="00085E38">
        <w:rPr>
          <w:rFonts w:ascii="Georgia" w:eastAsia="新細明體" w:hAnsi="Georgia" w:cs="新細明體"/>
          <w:color w:val="111111"/>
          <w:kern w:val="0"/>
          <w:sz w:val="25"/>
          <w:szCs w:val="25"/>
          <w14:ligatures w14:val="none"/>
        </w:rPr>
        <w:t xml:space="preserve"> flourished in northwest India. They shared with the </w:t>
      </w:r>
      <w:proofErr w:type="spellStart"/>
      <w:r w:rsidRPr="00085E38">
        <w:rPr>
          <w:rFonts w:ascii="Georgia" w:eastAsia="新細明體" w:hAnsi="Georgia" w:cs="新細明體"/>
          <w:color w:val="111111"/>
          <w:kern w:val="0"/>
          <w:sz w:val="25"/>
          <w:szCs w:val="25"/>
          <w14:ligatures w14:val="none"/>
        </w:rPr>
        <w:t>Sthaviravada</w:t>
      </w:r>
      <w:proofErr w:type="spellEnd"/>
      <w:r w:rsidRPr="00085E38">
        <w:rPr>
          <w:rFonts w:ascii="Georgia" w:eastAsia="新細明體" w:hAnsi="Georgia" w:cs="新細明體"/>
          <w:color w:val="111111"/>
          <w:kern w:val="0"/>
          <w:sz w:val="25"/>
          <w:szCs w:val="25"/>
          <w14:ligatures w14:val="none"/>
        </w:rPr>
        <w:t xml:space="preserve"> school the belief in the incorruptibility of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(enlightened beings). A key achievement of the </w:t>
      </w:r>
      <w:proofErr w:type="spellStart"/>
      <w:r w:rsidRPr="00085E38">
        <w:rPr>
          <w:rFonts w:ascii="Georgia" w:eastAsia="新細明體" w:hAnsi="Georgia" w:cs="新細明體"/>
          <w:color w:val="111111"/>
          <w:kern w:val="0"/>
          <w:sz w:val="25"/>
          <w:szCs w:val="25"/>
          <w14:ligatures w14:val="none"/>
        </w:rPr>
        <w:t>Dharmaguptaka</w:t>
      </w:r>
      <w:proofErr w:type="spellEnd"/>
      <w:r w:rsidRPr="00085E38">
        <w:rPr>
          <w:rFonts w:ascii="Georgia" w:eastAsia="新細明體" w:hAnsi="Georgia" w:cs="新細明體"/>
          <w:color w:val="111111"/>
          <w:kern w:val="0"/>
          <w:sz w:val="25"/>
          <w:szCs w:val="25"/>
          <w14:ligatures w14:val="none"/>
        </w:rPr>
        <w:t xml:space="preserve"> was their success in spreading Buddhism beyond India, reaching Iran, Central Asia, and China. In fact, the </w:t>
      </w:r>
      <w:proofErr w:type="spellStart"/>
      <w:r w:rsidRPr="00085E38">
        <w:rPr>
          <w:rFonts w:ascii="Georgia" w:eastAsia="新細明體" w:hAnsi="Georgia" w:cs="新細明體"/>
          <w:color w:val="111111"/>
          <w:kern w:val="0"/>
          <w:sz w:val="25"/>
          <w:szCs w:val="25"/>
          <w14:ligatures w14:val="none"/>
        </w:rPr>
        <w:t>Dharmaguptaka</w:t>
      </w:r>
      <w:proofErr w:type="spellEnd"/>
      <w:r w:rsidRPr="00085E38">
        <w:rPr>
          <w:rFonts w:ascii="Georgia" w:eastAsia="新細明體" w:hAnsi="Georgia" w:cs="新細明體"/>
          <w:color w:val="111111"/>
          <w:kern w:val="0"/>
          <w:sz w:val="25"/>
          <w:szCs w:val="25"/>
          <w14:ligatures w14:val="none"/>
        </w:rPr>
        <w:t xml:space="preserve"> became the foundation of Chinese Buddhism, where their Vinaya (monastic rules) continues to be </w:t>
      </w:r>
      <w:proofErr w:type="spellStart"/>
      <w:r w:rsidRPr="00085E38">
        <w:rPr>
          <w:rFonts w:ascii="Georgia" w:eastAsia="新細明體" w:hAnsi="Georgia" w:cs="新細明體"/>
          <w:color w:val="111111"/>
          <w:kern w:val="0"/>
          <w:sz w:val="25"/>
          <w:szCs w:val="25"/>
          <w14:ligatures w14:val="none"/>
        </w:rPr>
        <w:t>practised</w:t>
      </w:r>
      <w:proofErr w:type="spellEnd"/>
      <w:r w:rsidRPr="00085E38">
        <w:rPr>
          <w:rFonts w:ascii="Georgia" w:eastAsia="新細明體" w:hAnsi="Georgia" w:cs="新細明體"/>
          <w:color w:val="111111"/>
          <w:kern w:val="0"/>
          <w:sz w:val="25"/>
          <w:szCs w:val="25"/>
          <w14:ligatures w14:val="none"/>
        </w:rPr>
        <w:t xml:space="preserve"> today.</w:t>
      </w:r>
    </w:p>
    <w:p w14:paraId="38750F0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Dharmaguptaka’s</w:t>
      </w:r>
      <w:proofErr w:type="spellEnd"/>
      <w:r w:rsidRPr="00085E38">
        <w:rPr>
          <w:rFonts w:ascii="Georgia" w:eastAsia="新細明體" w:hAnsi="Georgia" w:cs="新細明體"/>
          <w:color w:val="111111"/>
          <w:kern w:val="0"/>
          <w:sz w:val="25"/>
          <w:szCs w:val="25"/>
          <w14:ligatures w14:val="none"/>
        </w:rPr>
        <w:t xml:space="preserve"> influence persisted, with evidence of their existence into the seventh century. They also had two important extra-canonical divisions: the Bodhisattva Pitaka (a collection of teachings on the bodhisattva path) and the Mantra Pitaka (a collection of mantras).</w:t>
      </w:r>
    </w:p>
    <w:p w14:paraId="7DCE17D1"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Their key doctrines include:</w:t>
      </w:r>
    </w:p>
    <w:p w14:paraId="6674A76E" w14:textId="77777777" w:rsidR="00085E38" w:rsidRPr="00085E38" w:rsidRDefault="00085E38" w:rsidP="00085E38">
      <w:pPr>
        <w:widowControl/>
        <w:numPr>
          <w:ilvl w:val="0"/>
          <w:numId w:val="1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A gift given to the Buddha is more meritorious than one given to the order because the Buddha is self-ordained.</w:t>
      </w:r>
    </w:p>
    <w:p w14:paraId="24482691" w14:textId="77777777" w:rsidR="00085E38" w:rsidRPr="00085E38" w:rsidRDefault="00085E38" w:rsidP="00085E38">
      <w:pPr>
        <w:widowControl/>
        <w:numPr>
          <w:ilvl w:val="0"/>
          <w:numId w:val="1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first three characteristics of compounded things — origination, maturation, and decay — are conditioned, while the fourth, extinction, is unconditioned.</w:t>
      </w:r>
    </w:p>
    <w:p w14:paraId="7EFC48F6" w14:textId="77777777" w:rsidR="00085E38" w:rsidRPr="00085E38" w:rsidRDefault="00085E38" w:rsidP="00085E38">
      <w:pPr>
        <w:widowControl/>
        <w:numPr>
          <w:ilvl w:val="0"/>
          <w:numId w:val="1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path of the Buddhas and bodhisattvas is distinct from the path of the disciples (sravakas).</w:t>
      </w:r>
    </w:p>
    <w:p w14:paraId="2F87FFBA" w14:textId="77777777" w:rsidR="00085E38" w:rsidRPr="00085E38" w:rsidRDefault="00085E38" w:rsidP="00085E38">
      <w:pPr>
        <w:widowControl/>
        <w:numPr>
          <w:ilvl w:val="0"/>
          <w:numId w:val="1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Non-Buddhists cannot attain the five kinds of </w:t>
      </w:r>
      <w:proofErr w:type="spellStart"/>
      <w:r w:rsidRPr="00085E38">
        <w:rPr>
          <w:rFonts w:ascii="Georgia" w:eastAsia="新細明體" w:hAnsi="Georgia" w:cs="新細明體"/>
          <w:color w:val="111111"/>
          <w:kern w:val="0"/>
          <w:sz w:val="25"/>
          <w:szCs w:val="25"/>
          <w14:ligatures w14:val="none"/>
        </w:rPr>
        <w:t>superknowledge</w:t>
      </w:r>
      <w:proofErr w:type="spellEnd"/>
      <w:r w:rsidRPr="00085E38">
        <w:rPr>
          <w:rFonts w:ascii="Georgia" w:eastAsia="新細明體" w:hAnsi="Georgia" w:cs="新細明體"/>
          <w:color w:val="111111"/>
          <w:kern w:val="0"/>
          <w:sz w:val="25"/>
          <w:szCs w:val="25"/>
          <w14:ligatures w14:val="none"/>
        </w:rPr>
        <w:t>, including psychic powers, clairaudience, telepathy, memory of past lives, and the clairvoyant ability to perceive the karma of others.</w:t>
      </w:r>
    </w:p>
    <w:p w14:paraId="0F6A4DE0" w14:textId="77777777" w:rsidR="00085E38" w:rsidRPr="00085E38" w:rsidRDefault="00085E38" w:rsidP="00085E38">
      <w:pPr>
        <w:widowControl/>
        <w:numPr>
          <w:ilvl w:val="0"/>
          <w:numId w:val="1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body of an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xml:space="preserve"> is free from the taints of defilement.</w:t>
      </w:r>
    </w:p>
    <w:p w14:paraId="7C3A52E7"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Dharmaguptaka</w:t>
      </w:r>
      <w:proofErr w:type="spellEnd"/>
      <w:r w:rsidRPr="00085E38">
        <w:rPr>
          <w:rFonts w:ascii="Georgia" w:eastAsia="新細明體" w:hAnsi="Georgia" w:cs="新細明體"/>
          <w:color w:val="111111"/>
          <w:kern w:val="0"/>
          <w:sz w:val="25"/>
          <w:szCs w:val="25"/>
          <w14:ligatures w14:val="none"/>
        </w:rPr>
        <w:t xml:space="preserve"> believed that offerings made to a stupa (a monument containing relics) accrue great merit, and they also embraced the understanding of the Four Noble Truths as a whole. Some of the Prajnaparamita literature had connections with </w:t>
      </w:r>
      <w:proofErr w:type="gramStart"/>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Dharmaguptaka</w:t>
      </w:r>
      <w:proofErr w:type="spellEnd"/>
      <w:proofErr w:type="gramEnd"/>
      <w:r w:rsidRPr="00085E38">
        <w:rPr>
          <w:rFonts w:ascii="Georgia" w:eastAsia="新細明體" w:hAnsi="Georgia" w:cs="新細明體"/>
          <w:color w:val="111111"/>
          <w:kern w:val="0"/>
          <w:sz w:val="25"/>
          <w:szCs w:val="25"/>
          <w14:ligatures w14:val="none"/>
        </w:rPr>
        <w:t>.</w:t>
      </w:r>
    </w:p>
    <w:p w14:paraId="648B6186" w14:textId="77777777" w:rsidR="00085E38" w:rsidRPr="00085E38" w:rsidRDefault="00085E38" w:rsidP="00085E38">
      <w:pPr>
        <w:widowControl/>
        <w:numPr>
          <w:ilvl w:val="0"/>
          <w:numId w:val="14"/>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Ekavyavaharika</w:t>
      </w:r>
      <w:proofErr w:type="spellEnd"/>
      <w:r w:rsidRPr="00085E38">
        <w:rPr>
          <w:rFonts w:ascii="Georgia" w:eastAsia="新細明體" w:hAnsi="Georgia" w:cs="新細明體"/>
          <w:b/>
          <w:bCs/>
          <w:color w:val="111111"/>
          <w:kern w:val="0"/>
          <w:sz w:val="25"/>
          <w:szCs w:val="25"/>
          <w14:ligatures w14:val="none"/>
        </w:rPr>
        <w:t xml:space="preserve"> (“Teaching of the Single Conduct”)</w:t>
      </w:r>
    </w:p>
    <w:p w14:paraId="52294A63"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Ekavyavaharika</w:t>
      </w:r>
      <w:proofErr w:type="spellEnd"/>
      <w:r w:rsidRPr="00085E38">
        <w:rPr>
          <w:rFonts w:ascii="Georgia" w:eastAsia="新細明體" w:hAnsi="Georgia" w:cs="新細明體"/>
          <w:color w:val="111111"/>
          <w:kern w:val="0"/>
          <w:sz w:val="25"/>
          <w:szCs w:val="25"/>
          <w14:ligatures w14:val="none"/>
        </w:rPr>
        <w:t xml:space="preserve"> school split from the </w:t>
      </w:r>
      <w:proofErr w:type="spellStart"/>
      <w:r w:rsidRPr="00085E38">
        <w:rPr>
          <w:rFonts w:ascii="Georgia" w:eastAsia="新細明體" w:hAnsi="Georgia" w:cs="新細明體"/>
          <w:color w:val="111111"/>
          <w:kern w:val="0"/>
          <w:sz w:val="25"/>
          <w:szCs w:val="25"/>
          <w14:ligatures w14:val="none"/>
        </w:rPr>
        <w:t>Mahasamghika</w:t>
      </w:r>
      <w:proofErr w:type="spellEnd"/>
      <w:r w:rsidRPr="00085E38">
        <w:rPr>
          <w:rFonts w:ascii="Georgia" w:eastAsia="新細明體" w:hAnsi="Georgia" w:cs="新細明體"/>
          <w:color w:val="111111"/>
          <w:kern w:val="0"/>
          <w:sz w:val="25"/>
          <w:szCs w:val="25"/>
          <w14:ligatures w14:val="none"/>
        </w:rPr>
        <w:t xml:space="preserve"> school during the reign of Ashoka in the third century BCE. One of their defining beliefs was the acceptance of the Mahayana sutras as the word of the Buddha.</w:t>
      </w:r>
    </w:p>
    <w:p w14:paraId="1517A9B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Ekavyavaharika</w:t>
      </w:r>
      <w:proofErr w:type="spellEnd"/>
      <w:r w:rsidRPr="00085E38">
        <w:rPr>
          <w:rFonts w:ascii="Georgia" w:eastAsia="新細明體" w:hAnsi="Georgia" w:cs="新細明體"/>
          <w:color w:val="111111"/>
          <w:kern w:val="0"/>
          <w:sz w:val="25"/>
          <w:szCs w:val="25"/>
          <w14:ligatures w14:val="none"/>
        </w:rPr>
        <w:t xml:space="preserve"> held that all principles are cognized in a single instant — meaning that one perceives everything in a unified, transcendental way. For them, the Buddha’s teachings have a single, unified meaning, which transcends ordinary distinctions.</w:t>
      </w:r>
    </w:p>
    <w:p w14:paraId="47D65441"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They also believed that sentient beings possess a fundamentally pure mind — a mind that is the same as that of the Buddha. However, this pure mind becomes obscured and burdened by suffering, preventing individuals from realizing their true nature.</w:t>
      </w:r>
    </w:p>
    <w:p w14:paraId="046B10BE" w14:textId="77777777" w:rsidR="00085E38" w:rsidRPr="00085E38" w:rsidRDefault="00085E38" w:rsidP="00085E38">
      <w:pPr>
        <w:widowControl/>
        <w:numPr>
          <w:ilvl w:val="0"/>
          <w:numId w:val="1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Lokottaravada</w:t>
      </w:r>
      <w:proofErr w:type="spellEnd"/>
      <w:r w:rsidRPr="00085E38">
        <w:rPr>
          <w:rFonts w:ascii="Georgia" w:eastAsia="新細明體" w:hAnsi="Georgia" w:cs="新細明體"/>
          <w:b/>
          <w:bCs/>
          <w:color w:val="111111"/>
          <w:kern w:val="0"/>
          <w:sz w:val="25"/>
          <w:szCs w:val="25"/>
          <w14:ligatures w14:val="none"/>
        </w:rPr>
        <w:t xml:space="preserve"> (“Teaching of the Transcendent”)</w:t>
      </w:r>
    </w:p>
    <w:p w14:paraId="1A6DF54F"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Lokottaravada</w:t>
      </w:r>
      <w:proofErr w:type="spellEnd"/>
      <w:r w:rsidRPr="00085E38">
        <w:rPr>
          <w:rFonts w:ascii="Georgia" w:eastAsia="新細明體" w:hAnsi="Georgia" w:cs="新細明體"/>
          <w:color w:val="111111"/>
          <w:kern w:val="0"/>
          <w:sz w:val="25"/>
          <w:szCs w:val="25"/>
          <w14:ligatures w14:val="none"/>
        </w:rPr>
        <w:t xml:space="preserve"> school arose from the </w:t>
      </w:r>
      <w:proofErr w:type="spellStart"/>
      <w:r w:rsidRPr="00085E38">
        <w:rPr>
          <w:rFonts w:ascii="Georgia" w:eastAsia="新細明體" w:hAnsi="Georgia" w:cs="新細明體"/>
          <w:color w:val="111111"/>
          <w:kern w:val="0"/>
          <w:sz w:val="25"/>
          <w:szCs w:val="25"/>
          <w14:ligatures w14:val="none"/>
        </w:rPr>
        <w:t>Ekavyavaharika</w:t>
      </w:r>
      <w:proofErr w:type="spellEnd"/>
      <w:r w:rsidRPr="00085E38">
        <w:rPr>
          <w:rFonts w:ascii="Georgia" w:eastAsia="新細明體" w:hAnsi="Georgia" w:cs="新細明體"/>
          <w:color w:val="111111"/>
          <w:kern w:val="0"/>
          <w:sz w:val="25"/>
          <w:szCs w:val="25"/>
          <w14:ligatures w14:val="none"/>
        </w:rPr>
        <w:t xml:space="preserve">. Their major contribution was the </w:t>
      </w:r>
      <w:proofErr w:type="spellStart"/>
      <w:r w:rsidRPr="00085E38">
        <w:rPr>
          <w:rFonts w:ascii="Georgia" w:eastAsia="新細明體" w:hAnsi="Georgia" w:cs="新細明體"/>
          <w:color w:val="111111"/>
          <w:kern w:val="0"/>
          <w:sz w:val="25"/>
          <w:szCs w:val="25"/>
          <w14:ligatures w14:val="none"/>
        </w:rPr>
        <w:t>Mahavastu</w:t>
      </w:r>
      <w:proofErr w:type="spellEnd"/>
      <w:r w:rsidRPr="00085E38">
        <w:rPr>
          <w:rFonts w:ascii="Georgia" w:eastAsia="新細明體" w:hAnsi="Georgia" w:cs="新細明體"/>
          <w:color w:val="111111"/>
          <w:kern w:val="0"/>
          <w:sz w:val="25"/>
          <w:szCs w:val="25"/>
          <w14:ligatures w14:val="none"/>
        </w:rPr>
        <w:t>, an unorthodox Vinaya text that brought together many of the Buddha’s biographical traditions for the first time. The Mahavastu depicts the Buddha as transcendent, including his body. While his actions may appear conventional, they do not stem from any real need. Buddhas never experience fatigue, even though they lie down. Dust cannot stick to them, but they still wash their feet. Everything about the Buddha is transcendent.</w:t>
      </w:r>
    </w:p>
    <w:p w14:paraId="07689897"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Lokottaravada</w:t>
      </w:r>
      <w:proofErr w:type="spellEnd"/>
      <w:r w:rsidRPr="00085E38">
        <w:rPr>
          <w:rFonts w:ascii="Georgia" w:eastAsia="新細明體" w:hAnsi="Georgia" w:cs="新細明體"/>
          <w:color w:val="111111"/>
          <w:kern w:val="0"/>
          <w:sz w:val="25"/>
          <w:szCs w:val="25"/>
          <w14:ligatures w14:val="none"/>
        </w:rPr>
        <w:t xml:space="preserve"> school was </w:t>
      </w:r>
      <w:proofErr w:type="spellStart"/>
      <w:r w:rsidRPr="00085E38">
        <w:rPr>
          <w:rFonts w:ascii="Georgia" w:eastAsia="新細明體" w:hAnsi="Georgia" w:cs="新細明體"/>
          <w:color w:val="111111"/>
          <w:kern w:val="0"/>
          <w:sz w:val="25"/>
          <w:szCs w:val="25"/>
          <w14:ligatures w14:val="none"/>
        </w:rPr>
        <w:t>centred</w:t>
      </w:r>
      <w:proofErr w:type="spellEnd"/>
      <w:r w:rsidRPr="00085E38">
        <w:rPr>
          <w:rFonts w:ascii="Georgia" w:eastAsia="新細明體" w:hAnsi="Georgia" w:cs="新細明體"/>
          <w:color w:val="111111"/>
          <w:kern w:val="0"/>
          <w:sz w:val="25"/>
          <w:szCs w:val="25"/>
          <w14:ligatures w14:val="none"/>
        </w:rPr>
        <w:t xml:space="preserve"> in north-central or northwest India and continued to thrive until the Turkish conquest of the Pala Empire in the 12th century. One of their core teachings is that the Buddha expressed all his teachings in a single transcendental or supermundane utterance. They also believed that all phenomena are mental constructions with only provisional reality.</w:t>
      </w:r>
    </w:p>
    <w:p w14:paraId="52B297DF"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school originated sometime after 200 BCE, and the Infinite Life Sutra, which shares elements with the </w:t>
      </w:r>
      <w:proofErr w:type="spellStart"/>
      <w:r w:rsidRPr="00085E38">
        <w:rPr>
          <w:rFonts w:ascii="Georgia" w:eastAsia="新細明體" w:hAnsi="Georgia" w:cs="新細明體"/>
          <w:color w:val="111111"/>
          <w:kern w:val="0"/>
          <w:sz w:val="25"/>
          <w:szCs w:val="25"/>
          <w14:ligatures w14:val="none"/>
        </w:rPr>
        <w:t>Mahavastu</w:t>
      </w:r>
      <w:proofErr w:type="spellEnd"/>
      <w:r w:rsidRPr="00085E38">
        <w:rPr>
          <w:rFonts w:ascii="Georgia" w:eastAsia="新細明體" w:hAnsi="Georgia" w:cs="新細明體"/>
          <w:color w:val="111111"/>
          <w:kern w:val="0"/>
          <w:sz w:val="25"/>
          <w:szCs w:val="25"/>
          <w14:ligatures w14:val="none"/>
        </w:rPr>
        <w:t>, shows their influence. A key aspect of their doctrine is the twofold view of emptiness: the emptiness of self and the emptiness of phenomena.</w:t>
      </w:r>
    </w:p>
    <w:p w14:paraId="287916A3"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Mahavastu introduces the Three Vehicles, including the bodhisattva’s path. It describes ten grounds or stages that a bodhisattva progresses through on the way to enlightenment. There are countless pure lands with countless buddhas and tenth-stage bodhisattvas. The Mahavastu also states that Maitreya, the future Buddha, will be one of a thousand buddhas to appear in this age.</w:t>
      </w:r>
    </w:p>
    <w:p w14:paraId="48662FC6" w14:textId="77777777" w:rsidR="00085E38" w:rsidRPr="00085E38" w:rsidRDefault="00085E38" w:rsidP="00085E38">
      <w:pPr>
        <w:widowControl/>
        <w:numPr>
          <w:ilvl w:val="0"/>
          <w:numId w:val="1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Gokulika</w:t>
      </w:r>
      <w:proofErr w:type="spellEnd"/>
      <w:r w:rsidRPr="00085E38">
        <w:rPr>
          <w:rFonts w:ascii="Georgia" w:eastAsia="新細明體" w:hAnsi="Georgia" w:cs="新細明體"/>
          <w:b/>
          <w:bCs/>
          <w:color w:val="111111"/>
          <w:kern w:val="0"/>
          <w:sz w:val="25"/>
          <w:szCs w:val="25"/>
          <w14:ligatures w14:val="none"/>
        </w:rPr>
        <w:t xml:space="preserve"> (“School of Gokula”)</w:t>
      </w:r>
    </w:p>
    <w:p w14:paraId="1343A07D"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Gokulika</w:t>
      </w:r>
      <w:proofErr w:type="spellEnd"/>
      <w:r w:rsidRPr="00085E38">
        <w:rPr>
          <w:rFonts w:ascii="Georgia" w:eastAsia="新細明體" w:hAnsi="Georgia" w:cs="新細明體"/>
          <w:color w:val="111111"/>
          <w:kern w:val="0"/>
          <w:sz w:val="25"/>
          <w:szCs w:val="25"/>
          <w14:ligatures w14:val="none"/>
        </w:rPr>
        <w:t xml:space="preserve"> school, also known by several other names like </w:t>
      </w:r>
      <w:proofErr w:type="spellStart"/>
      <w:r w:rsidRPr="00085E38">
        <w:rPr>
          <w:rFonts w:ascii="Georgia" w:eastAsia="新細明體" w:hAnsi="Georgia" w:cs="新細明體"/>
          <w:color w:val="111111"/>
          <w:kern w:val="0"/>
          <w:sz w:val="25"/>
          <w:szCs w:val="25"/>
          <w14:ligatures w14:val="none"/>
        </w:rPr>
        <w:t>Kukkutika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Kukkulika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Kaukkutika</w:t>
      </w:r>
      <w:proofErr w:type="spellEnd"/>
      <w:r w:rsidRPr="00085E38">
        <w:rPr>
          <w:rFonts w:ascii="Georgia" w:eastAsia="新細明體" w:hAnsi="Georgia" w:cs="新細明體"/>
          <w:color w:val="111111"/>
          <w:kern w:val="0"/>
          <w:sz w:val="25"/>
          <w:szCs w:val="25"/>
          <w14:ligatures w14:val="none"/>
        </w:rPr>
        <w:t xml:space="preserve">, and </w:t>
      </w:r>
      <w:proofErr w:type="spellStart"/>
      <w:r w:rsidRPr="00085E38">
        <w:rPr>
          <w:rFonts w:ascii="Georgia" w:eastAsia="新細明體" w:hAnsi="Georgia" w:cs="新細明體"/>
          <w:color w:val="111111"/>
          <w:kern w:val="0"/>
          <w:sz w:val="25"/>
          <w:szCs w:val="25"/>
          <w14:ligatures w14:val="none"/>
        </w:rPr>
        <w:t>Kaurukullaka</w:t>
      </w:r>
      <w:proofErr w:type="spellEnd"/>
      <w:r w:rsidRPr="00085E38">
        <w:rPr>
          <w:rFonts w:ascii="Georgia" w:eastAsia="新細明體" w:hAnsi="Georgia" w:cs="新細明體"/>
          <w:color w:val="111111"/>
          <w:kern w:val="0"/>
          <w:sz w:val="25"/>
          <w:szCs w:val="25"/>
          <w14:ligatures w14:val="none"/>
        </w:rPr>
        <w:t xml:space="preserve">, split from the </w:t>
      </w:r>
      <w:proofErr w:type="spellStart"/>
      <w:r w:rsidRPr="00085E38">
        <w:rPr>
          <w:rFonts w:ascii="Georgia" w:eastAsia="新細明體" w:hAnsi="Georgia" w:cs="新細明體"/>
          <w:color w:val="111111"/>
          <w:kern w:val="0"/>
          <w:sz w:val="25"/>
          <w:szCs w:val="25"/>
          <w14:ligatures w14:val="none"/>
        </w:rPr>
        <w:t>Mahasamghika</w:t>
      </w:r>
      <w:proofErr w:type="spellEnd"/>
      <w:r w:rsidRPr="00085E38">
        <w:rPr>
          <w:rFonts w:ascii="Georgia" w:eastAsia="新細明體" w:hAnsi="Georgia" w:cs="新細明體"/>
          <w:color w:val="111111"/>
          <w:kern w:val="0"/>
          <w:sz w:val="25"/>
          <w:szCs w:val="25"/>
          <w14:ligatures w14:val="none"/>
        </w:rPr>
        <w:t xml:space="preserve"> around the third or late second century BCE. They were known for their specialization in Abhidharma, particularly focusing on logical analysis.</w:t>
      </w:r>
    </w:p>
    <w:p w14:paraId="2470A1EB"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According to the </w:t>
      </w:r>
      <w:proofErr w:type="spellStart"/>
      <w:r w:rsidRPr="00085E38">
        <w:rPr>
          <w:rFonts w:ascii="Georgia" w:eastAsia="新細明體" w:hAnsi="Georgia" w:cs="新細明體"/>
          <w:color w:val="111111"/>
          <w:kern w:val="0"/>
          <w:sz w:val="25"/>
          <w:szCs w:val="25"/>
          <w14:ligatures w14:val="none"/>
        </w:rPr>
        <w:t>Sthaviravadins</w:t>
      </w:r>
      <w:proofErr w:type="spellEnd"/>
      <w:r w:rsidRPr="00085E38">
        <w:rPr>
          <w:rFonts w:ascii="Georgia" w:eastAsia="新細明體" w:hAnsi="Georgia" w:cs="新細明體"/>
          <w:color w:val="111111"/>
          <w:kern w:val="0"/>
          <w:sz w:val="25"/>
          <w:szCs w:val="25"/>
          <w14:ligatures w14:val="none"/>
        </w:rPr>
        <w:t xml:space="preserve">, the </w:t>
      </w:r>
      <w:proofErr w:type="spellStart"/>
      <w:r w:rsidRPr="00085E38">
        <w:rPr>
          <w:rFonts w:ascii="Georgia" w:eastAsia="新細明體" w:hAnsi="Georgia" w:cs="新細明體"/>
          <w:color w:val="111111"/>
          <w:kern w:val="0"/>
          <w:sz w:val="25"/>
          <w:szCs w:val="25"/>
          <w14:ligatures w14:val="none"/>
        </w:rPr>
        <w:t>Gokulika</w:t>
      </w:r>
      <w:proofErr w:type="spellEnd"/>
      <w:r w:rsidRPr="00085E38">
        <w:rPr>
          <w:rFonts w:ascii="Georgia" w:eastAsia="新細明體" w:hAnsi="Georgia" w:cs="新細明體"/>
          <w:color w:val="111111"/>
          <w:kern w:val="0"/>
          <w:sz w:val="25"/>
          <w:szCs w:val="25"/>
          <w14:ligatures w14:val="none"/>
        </w:rPr>
        <w:t xml:space="preserve"> held the belief that there is no happiness. </w:t>
      </w:r>
      <w:proofErr w:type="spellStart"/>
      <w:r w:rsidRPr="00085E38">
        <w:rPr>
          <w:rFonts w:ascii="Georgia" w:eastAsia="新細明體" w:hAnsi="Georgia" w:cs="新細明體"/>
          <w:color w:val="111111"/>
          <w:kern w:val="0"/>
          <w:sz w:val="25"/>
          <w:szCs w:val="25"/>
          <w14:ligatures w14:val="none"/>
        </w:rPr>
        <w:t>Bhavaviveka</w:t>
      </w:r>
      <w:proofErr w:type="spellEnd"/>
      <w:r w:rsidRPr="00085E38">
        <w:rPr>
          <w:rFonts w:ascii="Georgia" w:eastAsia="新細明體" w:hAnsi="Georgia" w:cs="新細明體"/>
          <w:color w:val="111111"/>
          <w:kern w:val="0"/>
          <w:sz w:val="25"/>
          <w:szCs w:val="25"/>
          <w14:ligatures w14:val="none"/>
        </w:rPr>
        <w:t xml:space="preserve">, a prominent figure, stated that the </w:t>
      </w:r>
      <w:proofErr w:type="spellStart"/>
      <w:r w:rsidRPr="00085E38">
        <w:rPr>
          <w:rFonts w:ascii="Georgia" w:eastAsia="新細明體" w:hAnsi="Georgia" w:cs="新細明體"/>
          <w:color w:val="111111"/>
          <w:kern w:val="0"/>
          <w:sz w:val="25"/>
          <w:szCs w:val="25"/>
          <w14:ligatures w14:val="none"/>
        </w:rPr>
        <w:t>Gokulika</w:t>
      </w:r>
      <w:proofErr w:type="spellEnd"/>
      <w:r w:rsidRPr="00085E38">
        <w:rPr>
          <w:rFonts w:ascii="Georgia" w:eastAsia="新細明體" w:hAnsi="Georgia" w:cs="新細明體"/>
          <w:color w:val="111111"/>
          <w:kern w:val="0"/>
          <w:sz w:val="25"/>
          <w:szCs w:val="25"/>
          <w14:ligatures w14:val="none"/>
        </w:rPr>
        <w:t xml:space="preserve"> believed thought is intrinsically pure and radiant, incapable of defilement. They also maintained that at enlightenment, all principles are cognized in a single moment. Additionally, they taught that all principles are merely labels or conceptual constructs.</w:t>
      </w:r>
    </w:p>
    <w:p w14:paraId="10008B4B"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Unlike schools like the </w:t>
      </w:r>
      <w:proofErr w:type="spellStart"/>
      <w:r w:rsidRPr="00085E38">
        <w:rPr>
          <w:rFonts w:ascii="Georgia" w:eastAsia="新細明體" w:hAnsi="Georgia" w:cs="新細明體"/>
          <w:color w:val="111111"/>
          <w:kern w:val="0"/>
          <w:sz w:val="25"/>
          <w:szCs w:val="25"/>
          <w14:ligatures w14:val="none"/>
        </w:rPr>
        <w:t>Lokottaravada</w:t>
      </w:r>
      <w:proofErr w:type="spellEnd"/>
      <w:r w:rsidRPr="00085E38">
        <w:rPr>
          <w:rFonts w:ascii="Georgia" w:eastAsia="新細明體" w:hAnsi="Georgia" w:cs="新細明體"/>
          <w:color w:val="111111"/>
          <w:kern w:val="0"/>
          <w:sz w:val="25"/>
          <w:szCs w:val="25"/>
          <w14:ligatures w14:val="none"/>
        </w:rPr>
        <w:t xml:space="preserve"> and </w:t>
      </w:r>
      <w:proofErr w:type="spellStart"/>
      <w:r w:rsidRPr="00085E38">
        <w:rPr>
          <w:rFonts w:ascii="Georgia" w:eastAsia="新細明體" w:hAnsi="Georgia" w:cs="新細明體"/>
          <w:color w:val="111111"/>
          <w:kern w:val="0"/>
          <w:sz w:val="25"/>
          <w:szCs w:val="25"/>
          <w14:ligatures w14:val="none"/>
        </w:rPr>
        <w:t>Ekavyavaharika</w:t>
      </w:r>
      <w:proofErr w:type="spellEnd"/>
      <w:r w:rsidRPr="00085E38">
        <w:rPr>
          <w:rFonts w:ascii="Georgia" w:eastAsia="新細明體" w:hAnsi="Georgia" w:cs="新細明體"/>
          <w:color w:val="111111"/>
          <w:kern w:val="0"/>
          <w:sz w:val="25"/>
          <w:szCs w:val="25"/>
          <w14:ligatures w14:val="none"/>
        </w:rPr>
        <w:t xml:space="preserve">, which they are sometimes associated with, the </w:t>
      </w:r>
      <w:proofErr w:type="spellStart"/>
      <w:r w:rsidRPr="00085E38">
        <w:rPr>
          <w:rFonts w:ascii="Georgia" w:eastAsia="新細明體" w:hAnsi="Georgia" w:cs="新細明體"/>
          <w:color w:val="111111"/>
          <w:kern w:val="0"/>
          <w:sz w:val="25"/>
          <w:szCs w:val="25"/>
          <w14:ligatures w14:val="none"/>
        </w:rPr>
        <w:t>Gokulika</w:t>
      </w:r>
      <w:proofErr w:type="spellEnd"/>
      <w:r w:rsidRPr="00085E38">
        <w:rPr>
          <w:rFonts w:ascii="Georgia" w:eastAsia="新細明體" w:hAnsi="Georgia" w:cs="新細明體"/>
          <w:color w:val="111111"/>
          <w:kern w:val="0"/>
          <w:sz w:val="25"/>
          <w:szCs w:val="25"/>
          <w14:ligatures w14:val="none"/>
        </w:rPr>
        <w:t xml:space="preserve"> did not accept the Mahayana sutras as the word of the Buddha. They remained primarily centered in </w:t>
      </w:r>
      <w:proofErr w:type="gramStart"/>
      <w:r w:rsidRPr="00085E38">
        <w:rPr>
          <w:rFonts w:ascii="Georgia" w:eastAsia="新細明體" w:hAnsi="Georgia" w:cs="新細明體"/>
          <w:color w:val="111111"/>
          <w:kern w:val="0"/>
          <w:sz w:val="25"/>
          <w:szCs w:val="25"/>
          <w14:ligatures w14:val="none"/>
        </w:rPr>
        <w:t>Varanasi</w:t>
      </w:r>
      <w:proofErr w:type="gramEnd"/>
      <w:r w:rsidRPr="00085E38">
        <w:rPr>
          <w:rFonts w:ascii="Georgia" w:eastAsia="新細明體" w:hAnsi="Georgia" w:cs="新細明體"/>
          <w:color w:val="111111"/>
          <w:kern w:val="0"/>
          <w:sz w:val="25"/>
          <w:szCs w:val="25"/>
          <w14:ligatures w14:val="none"/>
        </w:rPr>
        <w:t xml:space="preserve"> had a presence in Pataliputra. According to Warder, they continued to flourish until the time of the Turkish conquest of the Pala Empire. Some sources, like </w:t>
      </w:r>
      <w:proofErr w:type="spellStart"/>
      <w:r w:rsidRPr="00085E38">
        <w:rPr>
          <w:rFonts w:ascii="Georgia" w:eastAsia="新細明體" w:hAnsi="Georgia" w:cs="新細明體"/>
          <w:color w:val="111111"/>
          <w:kern w:val="0"/>
          <w:sz w:val="25"/>
          <w:szCs w:val="25"/>
          <w14:ligatures w14:val="none"/>
        </w:rPr>
        <w:t>Taranatha</w:t>
      </w:r>
      <w:proofErr w:type="spellEnd"/>
      <w:r w:rsidRPr="00085E38">
        <w:rPr>
          <w:rFonts w:ascii="Georgia" w:eastAsia="新細明體" w:hAnsi="Georgia" w:cs="新細明體"/>
          <w:color w:val="111111"/>
          <w:kern w:val="0"/>
          <w:sz w:val="25"/>
          <w:szCs w:val="25"/>
          <w14:ligatures w14:val="none"/>
        </w:rPr>
        <w:t>, suggest their influence lasted from the fourth to ninth centuries.</w:t>
      </w:r>
    </w:p>
    <w:p w14:paraId="7FEC6454" w14:textId="77777777" w:rsidR="00085E38" w:rsidRPr="00085E38" w:rsidRDefault="00085E38" w:rsidP="00085E38">
      <w:pPr>
        <w:widowControl/>
        <w:numPr>
          <w:ilvl w:val="0"/>
          <w:numId w:val="17"/>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Bahusrutiya</w:t>
      </w:r>
      <w:proofErr w:type="spellEnd"/>
      <w:r w:rsidRPr="00085E38">
        <w:rPr>
          <w:rFonts w:ascii="Georgia" w:eastAsia="新細明體" w:hAnsi="Georgia" w:cs="新細明體"/>
          <w:b/>
          <w:bCs/>
          <w:color w:val="111111"/>
          <w:kern w:val="0"/>
          <w:sz w:val="25"/>
          <w:szCs w:val="25"/>
          <w14:ligatures w14:val="none"/>
        </w:rPr>
        <w:t xml:space="preserve"> (“Teaching of the Many Hearers”)</w:t>
      </w:r>
    </w:p>
    <w:p w14:paraId="2AD1F18A"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Bahusrutiya</w:t>
      </w:r>
      <w:proofErr w:type="spellEnd"/>
      <w:r w:rsidRPr="00085E38">
        <w:rPr>
          <w:rFonts w:ascii="Georgia" w:eastAsia="新細明體" w:hAnsi="Georgia" w:cs="新細明體"/>
          <w:color w:val="111111"/>
          <w:kern w:val="0"/>
          <w:sz w:val="25"/>
          <w:szCs w:val="25"/>
          <w14:ligatures w14:val="none"/>
        </w:rPr>
        <w:t xml:space="preserve"> school emerged in the third century as a split from the </w:t>
      </w:r>
      <w:proofErr w:type="spellStart"/>
      <w:r w:rsidRPr="00085E38">
        <w:rPr>
          <w:rFonts w:ascii="Georgia" w:eastAsia="新細明體" w:hAnsi="Georgia" w:cs="新細明體"/>
          <w:color w:val="111111"/>
          <w:kern w:val="0"/>
          <w:sz w:val="25"/>
          <w:szCs w:val="25"/>
          <w14:ligatures w14:val="none"/>
        </w:rPr>
        <w:t>Gokulika</w:t>
      </w:r>
      <w:proofErr w:type="spellEnd"/>
      <w:r w:rsidRPr="00085E38">
        <w:rPr>
          <w:rFonts w:ascii="Georgia" w:eastAsia="新細明體" w:hAnsi="Georgia" w:cs="新細明體"/>
          <w:color w:val="111111"/>
          <w:kern w:val="0"/>
          <w:sz w:val="25"/>
          <w:szCs w:val="25"/>
          <w14:ligatures w14:val="none"/>
        </w:rPr>
        <w:t xml:space="preserve"> over a point of Abhidharma. They were active in regions such as Kosala, Gandhara, Andhra, and northwest India. A monk named </w:t>
      </w:r>
      <w:proofErr w:type="spellStart"/>
      <w:r w:rsidRPr="00085E38">
        <w:rPr>
          <w:rFonts w:ascii="Georgia" w:eastAsia="新細明體" w:hAnsi="Georgia" w:cs="新細明體"/>
          <w:color w:val="111111"/>
          <w:kern w:val="0"/>
          <w:sz w:val="25"/>
          <w:szCs w:val="25"/>
          <w14:ligatures w14:val="none"/>
        </w:rPr>
        <w:t>Yajnavalkya</w:t>
      </w:r>
      <w:proofErr w:type="spellEnd"/>
      <w:r w:rsidRPr="00085E38">
        <w:rPr>
          <w:rFonts w:ascii="Georgia" w:eastAsia="新細明體" w:hAnsi="Georgia" w:cs="新細明體"/>
          <w:color w:val="111111"/>
          <w:kern w:val="0"/>
          <w:sz w:val="25"/>
          <w:szCs w:val="25"/>
          <w14:ligatures w14:val="none"/>
        </w:rPr>
        <w:t>, who proposed the special doctrine that meditation could prolong life indefinitely, founded the school.</w:t>
      </w:r>
    </w:p>
    <w:p w14:paraId="532BFAE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Bahusrutiya</w:t>
      </w:r>
      <w:proofErr w:type="spellEnd"/>
      <w:r w:rsidRPr="00085E38">
        <w:rPr>
          <w:rFonts w:ascii="Georgia" w:eastAsia="新細明體" w:hAnsi="Georgia" w:cs="新細明體"/>
          <w:color w:val="111111"/>
          <w:kern w:val="0"/>
          <w:sz w:val="25"/>
          <w:szCs w:val="25"/>
          <w14:ligatures w14:val="none"/>
        </w:rPr>
        <w:t xml:space="preserve"> held that all experiences are suffering and that all principles are false, except for nirvana. They believed that the five aggregates (form, feeling, perception, volitional formations, and consciousness) and suffering itself are real, but are also impermanent, </w:t>
      </w:r>
      <w:proofErr w:type="gramStart"/>
      <w:r w:rsidRPr="00085E38">
        <w:rPr>
          <w:rFonts w:ascii="Georgia" w:eastAsia="新細明體" w:hAnsi="Georgia" w:cs="新細明體"/>
          <w:color w:val="111111"/>
          <w:kern w:val="0"/>
          <w:sz w:val="25"/>
          <w:szCs w:val="25"/>
          <w14:ligatures w14:val="none"/>
        </w:rPr>
        <w:t>not-self</w:t>
      </w:r>
      <w:proofErr w:type="gramEnd"/>
      <w:r w:rsidRPr="00085E38">
        <w:rPr>
          <w:rFonts w:ascii="Georgia" w:eastAsia="新細明體" w:hAnsi="Georgia" w:cs="新細明體"/>
          <w:color w:val="111111"/>
          <w:kern w:val="0"/>
          <w:sz w:val="25"/>
          <w:szCs w:val="25"/>
          <w14:ligatures w14:val="none"/>
        </w:rPr>
        <w:t>, and empty. In their view, even the thought of emptiness ceases in nirvana.</w:t>
      </w:r>
    </w:p>
    <w:p w14:paraId="5945132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Vasumitra states that the school believed the Buddha’s teachings included a transcendental doctrine with the power to generate the way to liberation. Five key terms summarized the doctrine: impermanence, suffering, emptiness, not-self, and nirvana—with everything else he taught regarded as mundane or worldly.</w:t>
      </w:r>
    </w:p>
    <w:p w14:paraId="49FBE76D"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Bahusrutiya</w:t>
      </w:r>
      <w:proofErr w:type="spellEnd"/>
      <w:r w:rsidRPr="00085E38">
        <w:rPr>
          <w:rFonts w:ascii="Georgia" w:eastAsia="新細明體" w:hAnsi="Georgia" w:cs="新細明體"/>
          <w:color w:val="111111"/>
          <w:kern w:val="0"/>
          <w:sz w:val="25"/>
          <w:szCs w:val="25"/>
          <w14:ligatures w14:val="none"/>
        </w:rPr>
        <w:t xml:space="preserve"> made a distinction between ultimate truths and concealed truths. According to Warder, the famous Buddhist poet </w:t>
      </w:r>
      <w:proofErr w:type="spellStart"/>
      <w:r w:rsidRPr="00085E38">
        <w:rPr>
          <w:rFonts w:ascii="Georgia" w:eastAsia="新細明體" w:hAnsi="Georgia" w:cs="新細明體"/>
          <w:color w:val="111111"/>
          <w:kern w:val="0"/>
          <w:sz w:val="25"/>
          <w:szCs w:val="25"/>
          <w14:ligatures w14:val="none"/>
        </w:rPr>
        <w:t>Asvaghosa</w:t>
      </w:r>
      <w:proofErr w:type="spellEnd"/>
      <w:r w:rsidRPr="00085E38">
        <w:rPr>
          <w:rFonts w:ascii="Georgia" w:eastAsia="新細明體" w:hAnsi="Georgia" w:cs="新細明體"/>
          <w:color w:val="111111"/>
          <w:kern w:val="0"/>
          <w:sz w:val="25"/>
          <w:szCs w:val="25"/>
          <w14:ligatures w14:val="none"/>
        </w:rPr>
        <w:t xml:space="preserve"> may have followed the </w:t>
      </w:r>
      <w:proofErr w:type="spellStart"/>
      <w:r w:rsidRPr="00085E38">
        <w:rPr>
          <w:rFonts w:ascii="Georgia" w:eastAsia="新細明體" w:hAnsi="Georgia" w:cs="新細明體"/>
          <w:color w:val="111111"/>
          <w:kern w:val="0"/>
          <w:sz w:val="25"/>
          <w:szCs w:val="25"/>
          <w14:ligatures w14:val="none"/>
        </w:rPr>
        <w:t>Bahusrutiya</w:t>
      </w:r>
      <w:proofErr w:type="spellEnd"/>
      <w:r w:rsidRPr="00085E38">
        <w:rPr>
          <w:rFonts w:ascii="Georgia" w:eastAsia="新細明體" w:hAnsi="Georgia" w:cs="新細明體"/>
          <w:color w:val="111111"/>
          <w:kern w:val="0"/>
          <w:sz w:val="25"/>
          <w:szCs w:val="25"/>
          <w14:ligatures w14:val="none"/>
        </w:rPr>
        <w:t xml:space="preserve"> school.</w:t>
      </w:r>
    </w:p>
    <w:p w14:paraId="5FEA25E6"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Tattvasiddhisastra</w:t>
      </w:r>
      <w:proofErr w:type="spellEnd"/>
      <w:r w:rsidRPr="00085E38">
        <w:rPr>
          <w:rFonts w:ascii="Georgia" w:eastAsia="新細明體" w:hAnsi="Georgia" w:cs="新細明體"/>
          <w:color w:val="111111"/>
          <w:kern w:val="0"/>
          <w:sz w:val="25"/>
          <w:szCs w:val="25"/>
          <w14:ligatures w14:val="none"/>
        </w:rPr>
        <w:t xml:space="preserve"> (3rd century CE) summarizes their Abhidharma, which includes ideas like the nonexistence of past and future principles, the inherent impurity of thought, the nonexistence of the person, and the reality of unmanifest materiality. They also rejected the concept of an intermediate post-mortem state, or bardo.</w:t>
      </w:r>
    </w:p>
    <w:p w14:paraId="34BCD893"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Bahusrutiya</w:t>
      </w:r>
      <w:proofErr w:type="spellEnd"/>
      <w:r w:rsidRPr="00085E38">
        <w:rPr>
          <w:rFonts w:ascii="Georgia" w:eastAsia="新細明體" w:hAnsi="Georgia" w:cs="新細明體"/>
          <w:color w:val="111111"/>
          <w:kern w:val="0"/>
          <w:sz w:val="25"/>
          <w:szCs w:val="25"/>
          <w14:ligatures w14:val="none"/>
        </w:rPr>
        <w:t xml:space="preserve"> took a middle position between the extremes of “everything exists” and “nothing exists.” Their Abhidharma shares similarities with the </w:t>
      </w:r>
      <w:proofErr w:type="spellStart"/>
      <w:r w:rsidRPr="00085E38">
        <w:rPr>
          <w:rFonts w:ascii="Georgia" w:eastAsia="新細明體" w:hAnsi="Georgia" w:cs="新細明體"/>
          <w:color w:val="111111"/>
          <w:kern w:val="0"/>
          <w:sz w:val="25"/>
          <w:szCs w:val="25"/>
          <w14:ligatures w14:val="none"/>
        </w:rPr>
        <w:t>Sthaviranikaya</w:t>
      </w:r>
      <w:proofErr w:type="spellEnd"/>
      <w:r w:rsidRPr="00085E38">
        <w:rPr>
          <w:rFonts w:ascii="Georgia" w:eastAsia="新細明體" w:hAnsi="Georgia" w:cs="新細明體"/>
          <w:color w:val="111111"/>
          <w:kern w:val="0"/>
          <w:sz w:val="25"/>
          <w:szCs w:val="25"/>
          <w14:ligatures w14:val="none"/>
        </w:rPr>
        <w:t xml:space="preserve"> and </w:t>
      </w:r>
      <w:proofErr w:type="spellStart"/>
      <w:r w:rsidRPr="00085E38">
        <w:rPr>
          <w:rFonts w:ascii="Georgia" w:eastAsia="新細明體" w:hAnsi="Georgia" w:cs="新細明體"/>
          <w:color w:val="111111"/>
          <w:kern w:val="0"/>
          <w:sz w:val="25"/>
          <w:szCs w:val="25"/>
          <w14:ligatures w14:val="none"/>
        </w:rPr>
        <w:t>Sautrantika</w:t>
      </w:r>
      <w:proofErr w:type="spellEnd"/>
      <w:r w:rsidRPr="00085E38">
        <w:rPr>
          <w:rFonts w:ascii="Georgia" w:eastAsia="新細明體" w:hAnsi="Georgia" w:cs="新細明體"/>
          <w:color w:val="111111"/>
          <w:kern w:val="0"/>
          <w:sz w:val="25"/>
          <w:szCs w:val="25"/>
          <w14:ligatures w14:val="none"/>
        </w:rPr>
        <w:t xml:space="preserve"> schools.</w:t>
      </w:r>
    </w:p>
    <w:p w14:paraId="4BCD4815" w14:textId="77777777" w:rsidR="00085E38" w:rsidRPr="00085E38" w:rsidRDefault="00085E38" w:rsidP="00085E38">
      <w:pPr>
        <w:widowControl/>
        <w:numPr>
          <w:ilvl w:val="0"/>
          <w:numId w:val="18"/>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Prajnaptivada</w:t>
      </w:r>
      <w:proofErr w:type="spellEnd"/>
      <w:r w:rsidRPr="00085E38">
        <w:rPr>
          <w:rFonts w:ascii="Georgia" w:eastAsia="新細明體" w:hAnsi="Georgia" w:cs="新細明體"/>
          <w:b/>
          <w:bCs/>
          <w:color w:val="111111"/>
          <w:kern w:val="0"/>
          <w:sz w:val="25"/>
          <w:szCs w:val="25"/>
          <w14:ligatures w14:val="none"/>
        </w:rPr>
        <w:t xml:space="preserve"> (“Teaching of Denotation”).</w:t>
      </w:r>
    </w:p>
    <w:p w14:paraId="1D532ED0"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Prajnaptivada</w:t>
      </w:r>
      <w:proofErr w:type="spellEnd"/>
      <w:r w:rsidRPr="00085E38">
        <w:rPr>
          <w:rFonts w:ascii="Georgia" w:eastAsia="新細明體" w:hAnsi="Georgia" w:cs="新細明體"/>
          <w:color w:val="111111"/>
          <w:kern w:val="0"/>
          <w:sz w:val="25"/>
          <w:szCs w:val="25"/>
          <w14:ligatures w14:val="none"/>
        </w:rPr>
        <w:t xml:space="preserve"> school split from the </w:t>
      </w:r>
      <w:proofErr w:type="spellStart"/>
      <w:r w:rsidRPr="00085E38">
        <w:rPr>
          <w:rFonts w:ascii="Georgia" w:eastAsia="新細明體" w:hAnsi="Georgia" w:cs="新細明體"/>
          <w:color w:val="111111"/>
          <w:kern w:val="0"/>
          <w:sz w:val="25"/>
          <w:szCs w:val="25"/>
          <w14:ligatures w14:val="none"/>
        </w:rPr>
        <w:t>Bahusrutiya</w:t>
      </w:r>
      <w:proofErr w:type="spellEnd"/>
      <w:r w:rsidRPr="00085E38">
        <w:rPr>
          <w:rFonts w:ascii="Georgia" w:eastAsia="新細明體" w:hAnsi="Georgia" w:cs="新細明體"/>
          <w:color w:val="111111"/>
          <w:kern w:val="0"/>
          <w:sz w:val="25"/>
          <w:szCs w:val="25"/>
          <w14:ligatures w14:val="none"/>
        </w:rPr>
        <w:t xml:space="preserve"> in the third century BCE, led by </w:t>
      </w:r>
      <w:proofErr w:type="spellStart"/>
      <w:r w:rsidRPr="00085E38">
        <w:rPr>
          <w:rFonts w:ascii="Georgia" w:eastAsia="新細明體" w:hAnsi="Georgia" w:cs="新細明體"/>
          <w:color w:val="111111"/>
          <w:kern w:val="0"/>
          <w:sz w:val="25"/>
          <w:szCs w:val="25"/>
          <w14:ligatures w14:val="none"/>
        </w:rPr>
        <w:t>Mahakatyayana</w:t>
      </w:r>
      <w:proofErr w:type="spellEnd"/>
      <w:r w:rsidRPr="00085E38">
        <w:rPr>
          <w:rFonts w:ascii="Georgia" w:eastAsia="新細明體" w:hAnsi="Georgia" w:cs="新細明體"/>
          <w:color w:val="111111"/>
          <w:kern w:val="0"/>
          <w:sz w:val="25"/>
          <w:szCs w:val="25"/>
          <w14:ligatures w14:val="none"/>
        </w:rPr>
        <w:t>, over the “two truths doctrine”. This doctrine argued that there is a distinction between real, ultimate principles and the merely imputed, provisional or conceptual truths that we use in everyday language. They believed that reality is trans-linguistic—beyond the reach of language. Phenomena are the product of conceptualization, which means that, because all phenomena are just concepts or labels, they are inherently suffering</w:t>
      </w:r>
    </w:p>
    <w:p w14:paraId="1B37AB98"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Prajnaptivada</w:t>
      </w:r>
      <w:proofErr w:type="spellEnd"/>
      <w:r w:rsidRPr="00085E38">
        <w:rPr>
          <w:rFonts w:ascii="Georgia" w:eastAsia="新細明體" w:hAnsi="Georgia" w:cs="新細明體"/>
          <w:color w:val="111111"/>
          <w:kern w:val="0"/>
          <w:sz w:val="25"/>
          <w:szCs w:val="25"/>
          <w14:ligatures w14:val="none"/>
        </w:rPr>
        <w:t xml:space="preserve"> held that there are two levels of statements in the sutras: ultimate and concealing. In this view, the Buddha’s teachings are nominal, conventional, and causal, meaning they are provisional and cannot express ultimate truth. Evidence suggests that this doctrine influenced Nagarjuna.</w:t>
      </w:r>
      <w:r w:rsidRPr="00085E38">
        <w:rPr>
          <w:rFonts w:ascii="Georgia" w:eastAsia="新細明體" w:hAnsi="Georgia" w:cs="新細明體"/>
          <w:color w:val="111111"/>
          <w:kern w:val="0"/>
          <w:sz w:val="25"/>
          <w:szCs w:val="25"/>
          <w14:ligatures w14:val="none"/>
        </w:rPr>
        <w:br/>
        <w:t xml:space="preserve">However, the </w:t>
      </w:r>
      <w:proofErr w:type="spellStart"/>
      <w:r w:rsidRPr="00085E38">
        <w:rPr>
          <w:rFonts w:ascii="Georgia" w:eastAsia="新細明體" w:hAnsi="Georgia" w:cs="新細明體"/>
          <w:color w:val="111111"/>
          <w:kern w:val="0"/>
          <w:sz w:val="25"/>
          <w:szCs w:val="25"/>
          <w14:ligatures w14:val="none"/>
        </w:rPr>
        <w:t>Prajnaptivada</w:t>
      </w:r>
      <w:proofErr w:type="spellEnd"/>
      <w:r w:rsidRPr="00085E38">
        <w:rPr>
          <w:rFonts w:ascii="Georgia" w:eastAsia="新細明體" w:hAnsi="Georgia" w:cs="新細明體"/>
          <w:color w:val="111111"/>
          <w:kern w:val="0"/>
          <w:sz w:val="25"/>
          <w:szCs w:val="25"/>
          <w14:ligatures w14:val="none"/>
        </w:rPr>
        <w:t xml:space="preserve"> also affirmed that suffering is real. They believed that the Noble Eightfold Path is eternal and immutable and cannot be lost or destroyed. Yet, one cannot cultivate it through contemplation, only through wisdom and merit. Merit and karma are as the driving forces behind everything.</w:t>
      </w:r>
    </w:p>
    <w:p w14:paraId="41BEAB61"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Prajnaptivada</w:t>
      </w:r>
      <w:proofErr w:type="spellEnd"/>
      <w:r w:rsidRPr="00085E38">
        <w:rPr>
          <w:rFonts w:ascii="Georgia" w:eastAsia="新細明體" w:hAnsi="Georgia" w:cs="新細明體"/>
          <w:color w:val="111111"/>
          <w:kern w:val="0"/>
          <w:sz w:val="25"/>
          <w:szCs w:val="25"/>
          <w14:ligatures w14:val="none"/>
        </w:rPr>
        <w:t xml:space="preserve"> school originated and remained active in the Himalayas, northeast India, Bengal, and Nepal, flourishing especially in the Pala Empire until the time of the Turkish conquest.</w:t>
      </w:r>
    </w:p>
    <w:p w14:paraId="4AC174D1" w14:textId="77777777" w:rsidR="00085E38" w:rsidRPr="00085E38" w:rsidRDefault="00085E38" w:rsidP="00085E38">
      <w:pPr>
        <w:widowControl/>
        <w:numPr>
          <w:ilvl w:val="0"/>
          <w:numId w:val="19"/>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Caitika</w:t>
      </w:r>
      <w:proofErr w:type="spellEnd"/>
      <w:r w:rsidRPr="00085E38">
        <w:rPr>
          <w:rFonts w:ascii="Georgia" w:eastAsia="新細明體" w:hAnsi="Georgia" w:cs="新細明體"/>
          <w:b/>
          <w:bCs/>
          <w:color w:val="111111"/>
          <w:kern w:val="0"/>
          <w:sz w:val="25"/>
          <w:szCs w:val="25"/>
          <w14:ligatures w14:val="none"/>
        </w:rPr>
        <w:t xml:space="preserve"> (“Pertaining to the Mind”)</w:t>
      </w:r>
    </w:p>
    <w:p w14:paraId="7AAB41D3"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Caitika</w:t>
      </w:r>
      <w:proofErr w:type="spellEnd"/>
      <w:r w:rsidRPr="00085E38">
        <w:rPr>
          <w:rFonts w:ascii="Georgia" w:eastAsia="新細明體" w:hAnsi="Georgia" w:cs="新細明體"/>
          <w:color w:val="111111"/>
          <w:kern w:val="0"/>
          <w:sz w:val="25"/>
          <w:szCs w:val="25"/>
          <w14:ligatures w14:val="none"/>
        </w:rPr>
        <w:t xml:space="preserve"> school, also known as </w:t>
      </w:r>
      <w:proofErr w:type="spellStart"/>
      <w:r w:rsidRPr="00085E38">
        <w:rPr>
          <w:rFonts w:ascii="Georgia" w:eastAsia="新細明體" w:hAnsi="Georgia" w:cs="新細明體"/>
          <w:color w:val="111111"/>
          <w:kern w:val="0"/>
          <w:sz w:val="25"/>
          <w:szCs w:val="25"/>
          <w14:ligatures w14:val="none"/>
        </w:rPr>
        <w:t>Caitiya</w:t>
      </w:r>
      <w:proofErr w:type="spellEnd"/>
      <w:r w:rsidRPr="00085E38">
        <w:rPr>
          <w:rFonts w:ascii="Georgia" w:eastAsia="新細明體" w:hAnsi="Georgia" w:cs="新細明體"/>
          <w:color w:val="111111"/>
          <w:kern w:val="0"/>
          <w:sz w:val="25"/>
          <w:szCs w:val="25"/>
          <w14:ligatures w14:val="none"/>
        </w:rPr>
        <w:t xml:space="preserve">, Chaitya, or Caityaka, split from the </w:t>
      </w:r>
      <w:proofErr w:type="spellStart"/>
      <w:r w:rsidRPr="00085E38">
        <w:rPr>
          <w:rFonts w:ascii="Georgia" w:eastAsia="新細明體" w:hAnsi="Georgia" w:cs="新細明體"/>
          <w:color w:val="111111"/>
          <w:kern w:val="0"/>
          <w:sz w:val="25"/>
          <w:szCs w:val="25"/>
          <w14:ligatures w14:val="none"/>
        </w:rPr>
        <w:t>Mahasamghika</w:t>
      </w:r>
      <w:proofErr w:type="spellEnd"/>
      <w:r w:rsidRPr="00085E38">
        <w:rPr>
          <w:rFonts w:ascii="Georgia" w:eastAsia="新細明體" w:hAnsi="Georgia" w:cs="新細明體"/>
          <w:color w:val="111111"/>
          <w:kern w:val="0"/>
          <w:sz w:val="25"/>
          <w:szCs w:val="25"/>
          <w14:ligatures w14:val="none"/>
        </w:rPr>
        <w:t xml:space="preserve"> under the leadership of a successor to Mahadeva in the region of Andhra, which corresponds to modern Andhra Pradesh in India. Their history spans from the second century BCE to the early second century CE. Pali texts sometimes refer to them as the Andhaka.</w:t>
      </w:r>
    </w:p>
    <w:p w14:paraId="17093BEF"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Some scholars suggest that the Prajnaparamita literature, an important Mahayana text, emerged from the </w:t>
      </w:r>
      <w:proofErr w:type="spellStart"/>
      <w:r w:rsidRPr="00085E38">
        <w:rPr>
          <w:rFonts w:ascii="Georgia" w:eastAsia="新細明體" w:hAnsi="Georgia" w:cs="新細明體"/>
          <w:color w:val="111111"/>
          <w:kern w:val="0"/>
          <w:sz w:val="25"/>
          <w:szCs w:val="25"/>
          <w14:ligatures w14:val="none"/>
        </w:rPr>
        <w:t>Caitikas</w:t>
      </w:r>
      <w:proofErr w:type="spellEnd"/>
      <w:r w:rsidRPr="00085E38">
        <w:rPr>
          <w:rFonts w:ascii="Georgia" w:eastAsia="新細明體" w:hAnsi="Georgia" w:cs="新細明體"/>
          <w:color w:val="111111"/>
          <w:kern w:val="0"/>
          <w:sz w:val="25"/>
          <w:szCs w:val="25"/>
          <w14:ligatures w14:val="none"/>
        </w:rPr>
        <w:t>, meaning they were active no later than the first century BCE. The initial split was over a legal matter related to Vinaya, specifically about admission to the order. It is also notable that the Mahayana tradition arose in this region during this period.</w:t>
      </w:r>
    </w:p>
    <w:p w14:paraId="584CF21A"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Caitikas</w:t>
      </w:r>
      <w:proofErr w:type="spellEnd"/>
      <w:r w:rsidRPr="00085E38">
        <w:rPr>
          <w:rFonts w:ascii="Georgia" w:eastAsia="新細明體" w:hAnsi="Georgia" w:cs="新細明體"/>
          <w:color w:val="111111"/>
          <w:kern w:val="0"/>
          <w:sz w:val="25"/>
          <w:szCs w:val="25"/>
          <w14:ligatures w14:val="none"/>
        </w:rPr>
        <w:t xml:space="preserve"> revived the Five Points of Mahadeva (see below) and, according to Warder, they were ahead of their time, anticipating some key aspects of Mahayana thought. The Andhra schools taught that the Buddha’s discourse is inherently transcendental, ultimate, and supermundane, beyond ordinary words. However, ordinary people might only perceive the conventional, mundane meaning of his teachings. The </w:t>
      </w:r>
      <w:proofErr w:type="spellStart"/>
      <w:r w:rsidRPr="00085E38">
        <w:rPr>
          <w:rFonts w:ascii="Georgia" w:eastAsia="新細明體" w:hAnsi="Georgia" w:cs="新細明體"/>
          <w:color w:val="111111"/>
          <w:kern w:val="0"/>
          <w:sz w:val="25"/>
          <w:szCs w:val="25"/>
          <w14:ligatures w14:val="none"/>
        </w:rPr>
        <w:t>Caitikas</w:t>
      </w:r>
      <w:proofErr w:type="spellEnd"/>
      <w:r w:rsidRPr="00085E38">
        <w:rPr>
          <w:rFonts w:ascii="Georgia" w:eastAsia="新細明體" w:hAnsi="Georgia" w:cs="新細明體"/>
          <w:color w:val="111111"/>
          <w:kern w:val="0"/>
          <w:sz w:val="25"/>
          <w:szCs w:val="25"/>
          <w14:ligatures w14:val="none"/>
        </w:rPr>
        <w:t xml:space="preserve"> also believed that the Buddha and his disciples could perform miracles, overriding the laws of nature with their powers.</w:t>
      </w:r>
    </w:p>
    <w:p w14:paraId="1AF0A4B7"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They held that the Bodhisattva could be born in unfortunate circumstances, including as a hell-being, animal, ghost, or demon, and that this birth was of the Bodhisattva’s own free will, not the result of karma. For the </w:t>
      </w:r>
      <w:proofErr w:type="spellStart"/>
      <w:r w:rsidRPr="00085E38">
        <w:rPr>
          <w:rFonts w:ascii="Georgia" w:eastAsia="新細明體" w:hAnsi="Georgia" w:cs="新細明體"/>
          <w:color w:val="111111"/>
          <w:kern w:val="0"/>
          <w:sz w:val="25"/>
          <w:szCs w:val="25"/>
          <w14:ligatures w14:val="none"/>
        </w:rPr>
        <w:t>Caitikas</w:t>
      </w:r>
      <w:proofErr w:type="spellEnd"/>
      <w:r w:rsidRPr="00085E38">
        <w:rPr>
          <w:rFonts w:ascii="Georgia" w:eastAsia="新細明體" w:hAnsi="Georgia" w:cs="新細明體"/>
          <w:color w:val="111111"/>
          <w:kern w:val="0"/>
          <w:sz w:val="25"/>
          <w:szCs w:val="25"/>
          <w14:ligatures w14:val="none"/>
        </w:rPr>
        <w:t xml:space="preserve">, the path of the bodhisattva was superior to the path of the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whom they considered fallible and inferior.</w:t>
      </w:r>
    </w:p>
    <w:p w14:paraId="1CEBCF1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Caitikas</w:t>
      </w:r>
      <w:proofErr w:type="spellEnd"/>
      <w:r w:rsidRPr="00085E38">
        <w:rPr>
          <w:rFonts w:ascii="Georgia" w:eastAsia="新細明體" w:hAnsi="Georgia" w:cs="新細明體"/>
          <w:color w:val="111111"/>
          <w:kern w:val="0"/>
          <w:sz w:val="25"/>
          <w:szCs w:val="25"/>
          <w14:ligatures w14:val="none"/>
        </w:rPr>
        <w:t xml:space="preserve"> are also associated with the tathagatagarbha doctrine—the idea that all beings have the potential to become Buddhas. They seem to have placed significant value on the Jataka stories as prescriptive truths. According to the </w:t>
      </w:r>
      <w:proofErr w:type="spellStart"/>
      <w:r w:rsidRPr="00085E38">
        <w:rPr>
          <w:rFonts w:ascii="Georgia" w:eastAsia="新細明體" w:hAnsi="Georgia" w:cs="新細明體"/>
          <w:color w:val="111111"/>
          <w:kern w:val="0"/>
          <w:sz w:val="25"/>
          <w:szCs w:val="25"/>
          <w14:ligatures w14:val="none"/>
        </w:rPr>
        <w:t>Sarvastivadins</w:t>
      </w:r>
      <w:proofErr w:type="spellEnd"/>
      <w:r w:rsidRPr="00085E38">
        <w:rPr>
          <w:rFonts w:ascii="Georgia" w:eastAsia="新細明體" w:hAnsi="Georgia" w:cs="新細明體"/>
          <w:color w:val="111111"/>
          <w:kern w:val="0"/>
          <w:sz w:val="25"/>
          <w:szCs w:val="25"/>
          <w14:ligatures w14:val="none"/>
        </w:rPr>
        <w:t xml:space="preserve">, they split from the </w:t>
      </w:r>
      <w:proofErr w:type="spellStart"/>
      <w:r w:rsidRPr="00085E38">
        <w:rPr>
          <w:rFonts w:ascii="Georgia" w:eastAsia="新細明體" w:hAnsi="Georgia" w:cs="新細明體"/>
          <w:color w:val="111111"/>
          <w:kern w:val="0"/>
          <w:sz w:val="25"/>
          <w:szCs w:val="25"/>
          <w14:ligatures w14:val="none"/>
        </w:rPr>
        <w:t>Bahusrutiya</w:t>
      </w:r>
      <w:proofErr w:type="spellEnd"/>
      <w:r w:rsidRPr="00085E38">
        <w:rPr>
          <w:rFonts w:ascii="Georgia" w:eastAsia="新細明體" w:hAnsi="Georgia" w:cs="新細明體"/>
          <w:color w:val="111111"/>
          <w:kern w:val="0"/>
          <w:sz w:val="25"/>
          <w:szCs w:val="25"/>
          <w14:ligatures w14:val="none"/>
        </w:rPr>
        <w:t xml:space="preserve"> school. The </w:t>
      </w:r>
      <w:proofErr w:type="spellStart"/>
      <w:r w:rsidRPr="00085E38">
        <w:rPr>
          <w:rFonts w:ascii="Georgia" w:eastAsia="新細明體" w:hAnsi="Georgia" w:cs="新細明體"/>
          <w:color w:val="111111"/>
          <w:kern w:val="0"/>
          <w:sz w:val="25"/>
          <w:szCs w:val="25"/>
          <w14:ligatures w14:val="none"/>
        </w:rPr>
        <w:t>Caitikas</w:t>
      </w:r>
      <w:proofErr w:type="spellEnd"/>
      <w:r w:rsidRPr="00085E38">
        <w:rPr>
          <w:rFonts w:ascii="Georgia" w:eastAsia="新細明體" w:hAnsi="Georgia" w:cs="新細明體"/>
          <w:color w:val="111111"/>
          <w:kern w:val="0"/>
          <w:sz w:val="25"/>
          <w:szCs w:val="25"/>
          <w14:ligatures w14:val="none"/>
        </w:rPr>
        <w:t xml:space="preserve"> were also connected to the Great Stupa of Sanchi and appear to have had a presence at the Ajanta Caves, especially Cave 10.</w:t>
      </w:r>
    </w:p>
    <w:p w14:paraId="1D7420DD" w14:textId="77777777" w:rsidR="00085E38" w:rsidRPr="00085E38" w:rsidRDefault="00085E38" w:rsidP="00085E38">
      <w:pPr>
        <w:widowControl/>
        <w:numPr>
          <w:ilvl w:val="0"/>
          <w:numId w:val="20"/>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b/>
          <w:bCs/>
          <w:color w:val="111111"/>
          <w:kern w:val="0"/>
          <w:sz w:val="25"/>
          <w:szCs w:val="25"/>
          <w14:ligatures w14:val="none"/>
        </w:rPr>
        <w:t>Saila (“Mountain School”)</w:t>
      </w:r>
    </w:p>
    <w:p w14:paraId="0B1D75A9"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Saila school, also known as the Mountain School, split from the </w:t>
      </w:r>
      <w:proofErr w:type="spellStart"/>
      <w:r w:rsidRPr="00085E38">
        <w:rPr>
          <w:rFonts w:ascii="Georgia" w:eastAsia="新細明體" w:hAnsi="Georgia" w:cs="新細明體"/>
          <w:color w:val="111111"/>
          <w:kern w:val="0"/>
          <w:sz w:val="25"/>
          <w:szCs w:val="25"/>
          <w14:ligatures w14:val="none"/>
        </w:rPr>
        <w:t>Caitika</w:t>
      </w:r>
      <w:proofErr w:type="spellEnd"/>
      <w:r w:rsidRPr="00085E38">
        <w:rPr>
          <w:rFonts w:ascii="Georgia" w:eastAsia="新細明體" w:hAnsi="Georgia" w:cs="新細明體"/>
          <w:color w:val="111111"/>
          <w:kern w:val="0"/>
          <w:sz w:val="25"/>
          <w:szCs w:val="25"/>
          <w14:ligatures w14:val="none"/>
        </w:rPr>
        <w:t xml:space="preserve"> school, forming two branches: the Apara and Uttara (Purva) Sailas. One of their key doctrines was that the Bodhisattva is born certain of attaining enlightenment. This belief emphasized the inherent certainty of the Bodhisattva’s eventual awakening, setting them apart from other schools that might emphasize the Bodhisattva’s journey as more uncertain or gradual.</w:t>
      </w:r>
    </w:p>
    <w:p w14:paraId="043790CA" w14:textId="77777777" w:rsidR="00085E38" w:rsidRPr="00085E38" w:rsidRDefault="00085E38" w:rsidP="00085E38">
      <w:pPr>
        <w:widowControl/>
        <w:shd w:val="clear" w:color="auto" w:fill="FFFFFF"/>
        <w:spacing w:before="750" w:after="360" w:line="368" w:lineRule="atLeast"/>
        <w:outlineLvl w:val="3"/>
        <w:rPr>
          <w:rFonts w:ascii="Playfair Display" w:eastAsia="新細明體" w:hAnsi="Playfair Display" w:cs="新細明體"/>
          <w:b/>
          <w:bCs/>
          <w:color w:val="111111"/>
          <w:kern w:val="0"/>
          <w:sz w:val="31"/>
          <w:szCs w:val="31"/>
          <w14:ligatures w14:val="none"/>
        </w:rPr>
      </w:pPr>
      <w:r w:rsidRPr="00085E38">
        <w:rPr>
          <w:rFonts w:ascii="Playfair Display" w:eastAsia="新細明體" w:hAnsi="Playfair Display" w:cs="新細明體"/>
          <w:b/>
          <w:bCs/>
          <w:color w:val="111111"/>
          <w:kern w:val="0"/>
          <w:sz w:val="31"/>
          <w:szCs w:val="31"/>
          <w14:ligatures w14:val="none"/>
        </w:rPr>
        <w:t>Summary</w:t>
      </w:r>
    </w:p>
    <w:p w14:paraId="62BA584B"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According to tradition, </w:t>
      </w:r>
      <w:proofErr w:type="spellStart"/>
      <w:r w:rsidRPr="00085E38">
        <w:rPr>
          <w:rFonts w:ascii="Georgia" w:eastAsia="新細明體" w:hAnsi="Georgia" w:cs="新細明體"/>
          <w:color w:val="111111"/>
          <w:kern w:val="0"/>
          <w:sz w:val="25"/>
          <w:szCs w:val="25"/>
          <w14:ligatures w14:val="none"/>
        </w:rPr>
        <w:t>Mahākassapa</w:t>
      </w:r>
      <w:proofErr w:type="spellEnd"/>
      <w:r w:rsidRPr="00085E38">
        <w:rPr>
          <w:rFonts w:ascii="Georgia" w:eastAsia="新細明體" w:hAnsi="Georgia" w:cs="新細明體"/>
          <w:color w:val="111111"/>
          <w:kern w:val="0"/>
          <w:sz w:val="25"/>
          <w:szCs w:val="25"/>
          <w14:ligatures w14:val="none"/>
        </w:rPr>
        <w:t xml:space="preserve">, the disciple foremost in asceticism and the third most important of the Buddha’s disciples after </w:t>
      </w:r>
      <w:proofErr w:type="spellStart"/>
      <w:r w:rsidRPr="00085E38">
        <w:rPr>
          <w:rFonts w:ascii="Georgia" w:eastAsia="新細明體" w:hAnsi="Georgia" w:cs="新細明體"/>
          <w:color w:val="111111"/>
          <w:kern w:val="0"/>
          <w:sz w:val="25"/>
          <w:szCs w:val="25"/>
          <w14:ligatures w14:val="none"/>
        </w:rPr>
        <w:t>Sāriputta</w:t>
      </w:r>
      <w:proofErr w:type="spellEnd"/>
      <w:r w:rsidRPr="00085E38">
        <w:rPr>
          <w:rFonts w:ascii="Georgia" w:eastAsia="新細明體" w:hAnsi="Georgia" w:cs="新細明體"/>
          <w:color w:val="111111"/>
          <w:kern w:val="0"/>
          <w:sz w:val="25"/>
          <w:szCs w:val="25"/>
          <w14:ligatures w14:val="none"/>
        </w:rPr>
        <w:t xml:space="preserve"> and </w:t>
      </w:r>
      <w:proofErr w:type="spellStart"/>
      <w:r w:rsidRPr="00085E38">
        <w:rPr>
          <w:rFonts w:ascii="Georgia" w:eastAsia="新細明體" w:hAnsi="Georgia" w:cs="新細明體"/>
          <w:color w:val="111111"/>
          <w:kern w:val="0"/>
          <w:sz w:val="25"/>
          <w:szCs w:val="25"/>
          <w14:ligatures w14:val="none"/>
        </w:rPr>
        <w:t>Mahāmoggallāna</w:t>
      </w:r>
      <w:proofErr w:type="spellEnd"/>
      <w:r w:rsidRPr="00085E38">
        <w:rPr>
          <w:rFonts w:ascii="Georgia" w:eastAsia="新細明體" w:hAnsi="Georgia" w:cs="新細明體"/>
          <w:color w:val="111111"/>
          <w:kern w:val="0"/>
          <w:sz w:val="25"/>
          <w:szCs w:val="25"/>
          <w14:ligatures w14:val="none"/>
        </w:rPr>
        <w:t xml:space="preserve"> (who predeceased the Buddha), convened the First Buddhist Council shortly after the Buddha’s passing, around April 400 BCE. The council most likely took place in July, in response to a liberalizing movement within the monastic order. The gathering occurred near the </w:t>
      </w:r>
      <w:proofErr w:type="spellStart"/>
      <w:r w:rsidRPr="00085E38">
        <w:rPr>
          <w:rFonts w:ascii="Georgia" w:eastAsia="新細明體" w:hAnsi="Georgia" w:cs="新細明體"/>
          <w:color w:val="111111"/>
          <w:kern w:val="0"/>
          <w:sz w:val="25"/>
          <w:szCs w:val="25"/>
          <w14:ligatures w14:val="none"/>
        </w:rPr>
        <w:t>Sattapanni</w:t>
      </w:r>
      <w:proofErr w:type="spellEnd"/>
      <w:r w:rsidRPr="00085E38">
        <w:rPr>
          <w:rFonts w:ascii="Georgia" w:eastAsia="新細明體" w:hAnsi="Georgia" w:cs="新細明體"/>
          <w:color w:val="111111"/>
          <w:kern w:val="0"/>
          <w:sz w:val="25"/>
          <w:szCs w:val="25"/>
          <w14:ligatures w14:val="none"/>
        </w:rPr>
        <w:t xml:space="preserve"> Cave on Vultures’ Peak near </w:t>
      </w:r>
      <w:proofErr w:type="spellStart"/>
      <w:r w:rsidRPr="00085E38">
        <w:rPr>
          <w:rFonts w:ascii="Georgia" w:eastAsia="新細明體" w:hAnsi="Georgia" w:cs="新細明體"/>
          <w:color w:val="111111"/>
          <w:kern w:val="0"/>
          <w:sz w:val="25"/>
          <w:szCs w:val="25"/>
          <w14:ligatures w14:val="none"/>
        </w:rPr>
        <w:t>Rājag</w:t>
      </w:r>
      <w:r w:rsidRPr="00085E38">
        <w:rPr>
          <w:rFonts w:ascii="Cambria" w:eastAsia="新細明體" w:hAnsi="Cambria" w:cs="Cambria"/>
          <w:color w:val="111111"/>
          <w:kern w:val="0"/>
          <w:sz w:val="25"/>
          <w:szCs w:val="25"/>
          <w14:ligatures w14:val="none"/>
        </w:rPr>
        <w:t>ṛ</w:t>
      </w:r>
      <w:r w:rsidRPr="00085E38">
        <w:rPr>
          <w:rFonts w:ascii="Georgia" w:eastAsia="新細明體" w:hAnsi="Georgia" w:cs="新細明體"/>
          <w:color w:val="111111"/>
          <w:kern w:val="0"/>
          <w:sz w:val="25"/>
          <w:szCs w:val="25"/>
          <w14:ligatures w14:val="none"/>
        </w:rPr>
        <w:t>ha</w:t>
      </w:r>
      <w:proofErr w:type="spellEnd"/>
      <w:r w:rsidRPr="00085E38">
        <w:rPr>
          <w:rFonts w:ascii="Georgia" w:eastAsia="新細明體" w:hAnsi="Georgia" w:cs="新細明體"/>
          <w:color w:val="111111"/>
          <w:kern w:val="0"/>
          <w:sz w:val="25"/>
          <w:szCs w:val="25"/>
          <w14:ligatures w14:val="none"/>
        </w:rPr>
        <w:t xml:space="preserve"> (modern-day Rajgir). The canon mentions an improbably large number of 500 attendees, but a more realistic estimate might be a smaller, core group of senior monks—perhaps only a few dozen—especially those with direct experience of the Buddha’s teachings, such as </w:t>
      </w:r>
      <w:proofErr w:type="spellStart"/>
      <w:r w:rsidRPr="00085E38">
        <w:rPr>
          <w:rFonts w:ascii="Georgia" w:eastAsia="新細明體" w:hAnsi="Georgia" w:cs="新細明體"/>
          <w:color w:val="111111"/>
          <w:kern w:val="0"/>
          <w:sz w:val="25"/>
          <w:szCs w:val="25"/>
          <w14:ligatures w14:val="none"/>
        </w:rPr>
        <w:t>Mahākassapa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Ānanda</w:t>
      </w:r>
      <w:proofErr w:type="spellEnd"/>
      <w:r w:rsidRPr="00085E38">
        <w:rPr>
          <w:rFonts w:ascii="Georgia" w:eastAsia="新細明體" w:hAnsi="Georgia" w:cs="新細明體"/>
          <w:color w:val="111111"/>
          <w:kern w:val="0"/>
          <w:sz w:val="25"/>
          <w:szCs w:val="25"/>
          <w14:ligatures w14:val="none"/>
        </w:rPr>
        <w:t xml:space="preserve">, and </w:t>
      </w:r>
      <w:proofErr w:type="spellStart"/>
      <w:r w:rsidRPr="00085E38">
        <w:rPr>
          <w:rFonts w:ascii="Georgia" w:eastAsia="新細明體" w:hAnsi="Georgia" w:cs="新細明體"/>
          <w:color w:val="111111"/>
          <w:kern w:val="0"/>
          <w:sz w:val="25"/>
          <w:szCs w:val="25"/>
          <w14:ligatures w14:val="none"/>
        </w:rPr>
        <w:t>Upāli</w:t>
      </w:r>
      <w:proofErr w:type="spellEnd"/>
      <w:r w:rsidRPr="00085E38">
        <w:rPr>
          <w:rFonts w:ascii="Georgia" w:eastAsia="新細明體" w:hAnsi="Georgia" w:cs="新細明體"/>
          <w:color w:val="111111"/>
          <w:kern w:val="0"/>
          <w:sz w:val="25"/>
          <w:szCs w:val="25"/>
          <w14:ligatures w14:val="none"/>
        </w:rPr>
        <w:t>. The focus of the council was not on mass participation but rather on ensuring the authoritative oral transmission of the Dharma and Vinaya.</w:t>
      </w:r>
    </w:p>
    <w:p w14:paraId="21DA16F4"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Even </w:t>
      </w:r>
      <w:proofErr w:type="spellStart"/>
      <w:r w:rsidRPr="00085E38">
        <w:rPr>
          <w:rFonts w:ascii="Georgia" w:eastAsia="新細明體" w:hAnsi="Georgia" w:cs="新細明體"/>
          <w:color w:val="111111"/>
          <w:kern w:val="0"/>
          <w:sz w:val="25"/>
          <w:szCs w:val="25"/>
          <w14:ligatures w14:val="none"/>
        </w:rPr>
        <w:t>Ānanda</w:t>
      </w:r>
      <w:proofErr w:type="spellEnd"/>
      <w:r w:rsidRPr="00085E38">
        <w:rPr>
          <w:rFonts w:ascii="Georgia" w:eastAsia="新細明體" w:hAnsi="Georgia" w:cs="新細明體"/>
          <w:color w:val="111111"/>
          <w:kern w:val="0"/>
          <w:sz w:val="25"/>
          <w:szCs w:val="25"/>
          <w14:ligatures w14:val="none"/>
        </w:rPr>
        <w:t xml:space="preserve">, the Buddha’s personal attendant for 25 years, was admitted only at the last minute, despite his critical role in memorizing the Buddha’s teachings. The Vinaya was recited by </w:t>
      </w:r>
      <w:proofErr w:type="spellStart"/>
      <w:r w:rsidRPr="00085E38">
        <w:rPr>
          <w:rFonts w:ascii="Georgia" w:eastAsia="新細明體" w:hAnsi="Georgia" w:cs="新細明體"/>
          <w:color w:val="111111"/>
          <w:kern w:val="0"/>
          <w:sz w:val="25"/>
          <w:szCs w:val="25"/>
          <w14:ligatures w14:val="none"/>
        </w:rPr>
        <w:t>Upāli</w:t>
      </w:r>
      <w:proofErr w:type="spellEnd"/>
      <w:r w:rsidRPr="00085E38">
        <w:rPr>
          <w:rFonts w:ascii="Georgia" w:eastAsia="新細明體" w:hAnsi="Georgia" w:cs="新細明體"/>
          <w:color w:val="111111"/>
          <w:kern w:val="0"/>
          <w:sz w:val="25"/>
          <w:szCs w:val="25"/>
          <w14:ligatures w14:val="none"/>
        </w:rPr>
        <w:t xml:space="preserve">, the Buddha’s barber, while the </w:t>
      </w:r>
      <w:proofErr w:type="spellStart"/>
      <w:r w:rsidRPr="00085E38">
        <w:rPr>
          <w:rFonts w:ascii="Georgia" w:eastAsia="新細明體" w:hAnsi="Georgia" w:cs="新細明體"/>
          <w:color w:val="111111"/>
          <w:kern w:val="0"/>
          <w:sz w:val="25"/>
          <w:szCs w:val="25"/>
          <w14:ligatures w14:val="none"/>
        </w:rPr>
        <w:t>Sūttapitaka</w:t>
      </w:r>
      <w:proofErr w:type="spellEnd"/>
      <w:r w:rsidRPr="00085E38">
        <w:rPr>
          <w:rFonts w:ascii="Georgia" w:eastAsia="新細明體" w:hAnsi="Georgia" w:cs="新細明體"/>
          <w:color w:val="111111"/>
          <w:kern w:val="0"/>
          <w:sz w:val="25"/>
          <w:szCs w:val="25"/>
          <w14:ligatures w14:val="none"/>
        </w:rPr>
        <w:t xml:space="preserve"> (the Buddha’s discourses) was recited by </w:t>
      </w:r>
      <w:proofErr w:type="spellStart"/>
      <w:r w:rsidRPr="00085E38">
        <w:rPr>
          <w:rFonts w:ascii="Georgia" w:eastAsia="新細明體" w:hAnsi="Georgia" w:cs="新細明體"/>
          <w:color w:val="111111"/>
          <w:kern w:val="0"/>
          <w:sz w:val="25"/>
          <w:szCs w:val="25"/>
          <w14:ligatures w14:val="none"/>
        </w:rPr>
        <w:t>Ānanda</w:t>
      </w:r>
      <w:proofErr w:type="spellEnd"/>
      <w:r w:rsidRPr="00085E38">
        <w:rPr>
          <w:rFonts w:ascii="Georgia" w:eastAsia="新細明體" w:hAnsi="Georgia" w:cs="新細明體"/>
          <w:color w:val="111111"/>
          <w:kern w:val="0"/>
          <w:sz w:val="25"/>
          <w:szCs w:val="25"/>
          <w14:ligatures w14:val="none"/>
        </w:rPr>
        <w:t xml:space="preserve">. The </w:t>
      </w:r>
      <w:proofErr w:type="spellStart"/>
      <w:r w:rsidRPr="00085E38">
        <w:rPr>
          <w:rFonts w:ascii="Georgia" w:eastAsia="新細明體" w:hAnsi="Georgia" w:cs="新細明體"/>
          <w:color w:val="111111"/>
          <w:kern w:val="0"/>
          <w:sz w:val="25"/>
          <w:szCs w:val="25"/>
          <w14:ligatures w14:val="none"/>
        </w:rPr>
        <w:t>Abhidharmas</w:t>
      </w:r>
      <w:proofErr w:type="spellEnd"/>
      <w:r w:rsidRPr="00085E38">
        <w:rPr>
          <w:rFonts w:ascii="Georgia" w:eastAsia="新細明體" w:hAnsi="Georgia" w:cs="新細明體"/>
          <w:color w:val="111111"/>
          <w:kern w:val="0"/>
          <w:sz w:val="25"/>
          <w:szCs w:val="25"/>
          <w14:ligatures w14:val="none"/>
        </w:rPr>
        <w:t xml:space="preserve"> were composed later and are sectarian productions. Also, not all schools recognized any “</w:t>
      </w:r>
      <w:proofErr w:type="spellStart"/>
      <w:r w:rsidRPr="00085E38">
        <w:rPr>
          <w:rFonts w:ascii="Georgia" w:eastAsia="新細明體" w:hAnsi="Georgia" w:cs="新細明體"/>
          <w:color w:val="111111"/>
          <w:kern w:val="0"/>
          <w:sz w:val="25"/>
          <w:szCs w:val="25"/>
          <w14:ligatures w14:val="none"/>
        </w:rPr>
        <w:t>abhidharma</w:t>
      </w:r>
      <w:proofErr w:type="spellEnd"/>
      <w:r w:rsidRPr="00085E38">
        <w:rPr>
          <w:rFonts w:ascii="Georgia" w:eastAsia="新細明體" w:hAnsi="Georgia" w:cs="新細明體"/>
          <w:color w:val="111111"/>
          <w:kern w:val="0"/>
          <w:sz w:val="25"/>
          <w:szCs w:val="25"/>
          <w14:ligatures w14:val="none"/>
        </w:rPr>
        <w:t>.”</w:t>
      </w:r>
    </w:p>
    <w:p w14:paraId="46AF6316"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First Buddhist Council was far from harmonious. The </w:t>
      </w:r>
      <w:proofErr w:type="spellStart"/>
      <w:r w:rsidRPr="00085E38">
        <w:rPr>
          <w:rFonts w:ascii="Georgia" w:eastAsia="新細明體" w:hAnsi="Georgia" w:cs="新細明體"/>
          <w:color w:val="111111"/>
          <w:kern w:val="0"/>
          <w:sz w:val="25"/>
          <w:szCs w:val="25"/>
          <w14:ligatures w14:val="none"/>
        </w:rPr>
        <w:t>Pāli</w:t>
      </w:r>
      <w:proofErr w:type="spellEnd"/>
      <w:r w:rsidRPr="00085E38">
        <w:rPr>
          <w:rFonts w:ascii="Georgia" w:eastAsia="新細明體" w:hAnsi="Georgia" w:cs="新細明體"/>
          <w:color w:val="111111"/>
          <w:kern w:val="0"/>
          <w:sz w:val="25"/>
          <w:szCs w:val="25"/>
          <w14:ligatures w14:val="none"/>
        </w:rPr>
        <w:t xml:space="preserve"> Canon itself indicates that the order was divided and that the council was contentious. The Buddha had stated that minor rules of the Vinaya could be abrogated, and it is clear that he favored the ordination of women, affirming that women could attain emancipation (nirvana). This was a remarkable statement, particularly in late Vedic India, when women were generally regarded as subordinate to men. This implies that, at the time, some people held the view that women were incapable of enlightenment—a view the Buddha sought to correct. Despite his statement, however, the monastics at the council decided to retain all of the Vinaya rules, including the “eight heavy rules,” so-called, which were specifically designed to ensure the subordination of female monastics to their male counterparts. </w:t>
      </w:r>
      <w:proofErr w:type="spellStart"/>
      <w:r w:rsidRPr="00085E38">
        <w:rPr>
          <w:rFonts w:ascii="Georgia" w:eastAsia="新細明體" w:hAnsi="Georgia" w:cs="新細明體"/>
          <w:color w:val="111111"/>
          <w:kern w:val="0"/>
          <w:sz w:val="25"/>
          <w:szCs w:val="25"/>
          <w14:ligatures w14:val="none"/>
        </w:rPr>
        <w:t>Ānanda</w:t>
      </w:r>
      <w:proofErr w:type="spellEnd"/>
      <w:r w:rsidRPr="00085E38">
        <w:rPr>
          <w:rFonts w:ascii="Georgia" w:eastAsia="新細明體" w:hAnsi="Georgia" w:cs="新細明體"/>
          <w:color w:val="111111"/>
          <w:kern w:val="0"/>
          <w:sz w:val="25"/>
          <w:szCs w:val="25"/>
          <w14:ligatures w14:val="none"/>
        </w:rPr>
        <w:t>, in particular, was criticized by the monastics for defending the ordination of women and for what they perceived as general laxity in monastic discipline.</w:t>
      </w:r>
    </w:p>
    <w:p w14:paraId="517911AB"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Over the next 350 years, three more Buddhist councils were held in response to the proliferation of Buddhist schools, which numbered between 12 and 30, depending on how they are classified. The traditional number is 18, with some variations in the historical records. Of these 18 schools, eight were named after their founders, six after important doctrinal principles—such as the Person, the doctrine that All Exists, Single Conduct, the Transcendent, Denotation, and Mind—and three were categorized by their geographical locations or other features, such as the Great Assembly, the Elders, and the Many Hearers. These schools are all considered Hinayana (Lesser Vehicle) schools, as the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tradition did not arise until the first century BCE. This dispels the notion that Hinayana was a unified tradition, as the diverse doctrines of the 18 schools often anticipate many aspects of the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that would later emerge.</w:t>
      </w:r>
    </w:p>
    <w:p w14:paraId="2CA79C5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When one examines the doctrinal issues addressed by the various schools (as we discussed last week), certain themes recur throughout the debates, including:</w:t>
      </w:r>
    </w:p>
    <w:p w14:paraId="3524CF67"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nature and status of the Vinaya </w:t>
      </w:r>
      <w:proofErr w:type="gramStart"/>
      <w:r w:rsidRPr="00085E38">
        <w:rPr>
          <w:rFonts w:ascii="Georgia" w:eastAsia="新細明體" w:hAnsi="Georgia" w:cs="新細明體"/>
          <w:color w:val="111111"/>
          <w:kern w:val="0"/>
          <w:sz w:val="25"/>
          <w:szCs w:val="25"/>
          <w14:ligatures w14:val="none"/>
        </w:rPr>
        <w:t>rules;</w:t>
      </w:r>
      <w:proofErr w:type="gramEnd"/>
    </w:p>
    <w:p w14:paraId="6035858C"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perfection and infallibility of the </w:t>
      </w:r>
      <w:proofErr w:type="spellStart"/>
      <w:proofErr w:type="gram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w:t>
      </w:r>
      <w:proofErr w:type="gramEnd"/>
    </w:p>
    <w:p w14:paraId="0051319E"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nature of the Buddha and whether he is mundane or </w:t>
      </w:r>
      <w:proofErr w:type="gramStart"/>
      <w:r w:rsidRPr="00085E38">
        <w:rPr>
          <w:rFonts w:ascii="Georgia" w:eastAsia="新細明體" w:hAnsi="Georgia" w:cs="新細明體"/>
          <w:color w:val="111111"/>
          <w:kern w:val="0"/>
          <w:sz w:val="25"/>
          <w:szCs w:val="25"/>
          <w14:ligatures w14:val="none"/>
        </w:rPr>
        <w:t>transcendent;</w:t>
      </w:r>
      <w:proofErr w:type="gramEnd"/>
    </w:p>
    <w:p w14:paraId="45E92123"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relationship between the Buddha, bodhisattvas, and </w:t>
      </w:r>
      <w:proofErr w:type="spellStart"/>
      <w:proofErr w:type="gram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w:t>
      </w:r>
      <w:proofErr w:type="gramEnd"/>
    </w:p>
    <w:p w14:paraId="1BA91209"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nature of truth: Is it linguistic or </w:t>
      </w:r>
      <w:proofErr w:type="spellStart"/>
      <w:r w:rsidRPr="00085E38">
        <w:rPr>
          <w:rFonts w:ascii="Georgia" w:eastAsia="新細明體" w:hAnsi="Georgia" w:cs="新細明體"/>
          <w:color w:val="111111"/>
          <w:kern w:val="0"/>
          <w:sz w:val="25"/>
          <w:szCs w:val="25"/>
          <w14:ligatures w14:val="none"/>
        </w:rPr>
        <w:t>translinguistic</w:t>
      </w:r>
      <w:proofErr w:type="spellEnd"/>
      <w:r w:rsidRPr="00085E38">
        <w:rPr>
          <w:rFonts w:ascii="Georgia" w:eastAsia="新細明體" w:hAnsi="Georgia" w:cs="新細明體"/>
          <w:color w:val="111111"/>
          <w:kern w:val="0"/>
          <w:sz w:val="25"/>
          <w:szCs w:val="25"/>
          <w14:ligatures w14:val="none"/>
        </w:rPr>
        <w:t>?</w:t>
      </w:r>
    </w:p>
    <w:p w14:paraId="4025AEB9"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Are the Buddha’s discourses conventional or ultimate?</w:t>
      </w:r>
    </w:p>
    <w:p w14:paraId="00ACC5AE"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meaning of “not-self</w:t>
      </w:r>
      <w:proofErr w:type="gramStart"/>
      <w:r w:rsidRPr="00085E38">
        <w:rPr>
          <w:rFonts w:ascii="Georgia" w:eastAsia="新細明體" w:hAnsi="Georgia" w:cs="新細明體"/>
          <w:color w:val="111111"/>
          <w:kern w:val="0"/>
          <w:sz w:val="25"/>
          <w:szCs w:val="25"/>
          <w14:ligatures w14:val="none"/>
        </w:rPr>
        <w:t>”;</w:t>
      </w:r>
      <w:proofErr w:type="gramEnd"/>
    </w:p>
    <w:p w14:paraId="7F2848D9"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nature of the mind, Buddha nature, and the </w:t>
      </w:r>
      <w:proofErr w:type="gramStart"/>
      <w:r w:rsidRPr="00085E38">
        <w:rPr>
          <w:rFonts w:ascii="Georgia" w:eastAsia="新細明體" w:hAnsi="Georgia" w:cs="新細明體"/>
          <w:color w:val="111111"/>
          <w:kern w:val="0"/>
          <w:sz w:val="25"/>
          <w:szCs w:val="25"/>
          <w14:ligatures w14:val="none"/>
        </w:rPr>
        <w:t>tathagatagarbha;</w:t>
      </w:r>
      <w:proofErr w:type="gramEnd"/>
    </w:p>
    <w:p w14:paraId="477FA638"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How karma is transmitted from one life to the </w:t>
      </w:r>
      <w:proofErr w:type="gramStart"/>
      <w:r w:rsidRPr="00085E38">
        <w:rPr>
          <w:rFonts w:ascii="Georgia" w:eastAsia="新細明體" w:hAnsi="Georgia" w:cs="新細明體"/>
          <w:color w:val="111111"/>
          <w:kern w:val="0"/>
          <w:sz w:val="25"/>
          <w:szCs w:val="25"/>
          <w14:ligatures w14:val="none"/>
        </w:rPr>
        <w:t>next;</w:t>
      </w:r>
      <w:proofErr w:type="gramEnd"/>
    </w:p>
    <w:p w14:paraId="07187B41"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Can bodhisattvas voluntarily choose to be reborn?</w:t>
      </w:r>
    </w:p>
    <w:p w14:paraId="513D15F9"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Does a person persist after death?</w:t>
      </w:r>
    </w:p>
    <w:p w14:paraId="2F80D57D"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Is there an intermediate state between lives?</w:t>
      </w:r>
    </w:p>
    <w:p w14:paraId="7C8AE2B1"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relationship between past, present, and </w:t>
      </w:r>
      <w:proofErr w:type="gramStart"/>
      <w:r w:rsidRPr="00085E38">
        <w:rPr>
          <w:rFonts w:ascii="Georgia" w:eastAsia="新細明體" w:hAnsi="Georgia" w:cs="新細明體"/>
          <w:color w:val="111111"/>
          <w:kern w:val="0"/>
          <w:sz w:val="25"/>
          <w:szCs w:val="25"/>
          <w14:ligatures w14:val="none"/>
        </w:rPr>
        <w:t>future;</w:t>
      </w:r>
      <w:proofErr w:type="gramEnd"/>
    </w:p>
    <w:p w14:paraId="772788AC"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nature of phenomenal existence in relation to ultimate </w:t>
      </w:r>
      <w:proofErr w:type="gramStart"/>
      <w:r w:rsidRPr="00085E38">
        <w:rPr>
          <w:rFonts w:ascii="Georgia" w:eastAsia="新細明體" w:hAnsi="Georgia" w:cs="新細明體"/>
          <w:color w:val="111111"/>
          <w:kern w:val="0"/>
          <w:sz w:val="25"/>
          <w:szCs w:val="25"/>
          <w14:ligatures w14:val="none"/>
        </w:rPr>
        <w:t>reality;</w:t>
      </w:r>
      <w:proofErr w:type="gramEnd"/>
    </w:p>
    <w:p w14:paraId="42B32FBC"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How is emancipation (nirvana) achieved? and</w:t>
      </w:r>
    </w:p>
    <w:p w14:paraId="6F3B25DF" w14:textId="77777777" w:rsidR="00085E38" w:rsidRPr="00085E38" w:rsidRDefault="00085E38" w:rsidP="00085E38">
      <w:pPr>
        <w:widowControl/>
        <w:numPr>
          <w:ilvl w:val="0"/>
          <w:numId w:val="21"/>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Are the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sūtras</w:t>
      </w:r>
      <w:proofErr w:type="spellEnd"/>
      <w:r w:rsidRPr="00085E38">
        <w:rPr>
          <w:rFonts w:ascii="Georgia" w:eastAsia="新細明體" w:hAnsi="Georgia" w:cs="新細明體"/>
          <w:color w:val="111111"/>
          <w:kern w:val="0"/>
          <w:sz w:val="25"/>
          <w:szCs w:val="25"/>
          <w14:ligatures w14:val="none"/>
        </w:rPr>
        <w:t xml:space="preserve"> the authentic Word of the Buddha?</w:t>
      </w:r>
    </w:p>
    <w:p w14:paraId="4B28CF67"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These are just a few of the key questions that emerged from the debates between the schools, highlighting the diversity of thought and the complexity of early Buddhist doctrinal development.</w:t>
      </w:r>
    </w:p>
    <w:p w14:paraId="77A971C4" w14:textId="77777777" w:rsidR="00085E38" w:rsidRPr="00085E38" w:rsidRDefault="00085E38" w:rsidP="00085E38">
      <w:pPr>
        <w:widowControl/>
        <w:shd w:val="clear" w:color="auto" w:fill="FFFFFF"/>
        <w:spacing w:before="750" w:after="360" w:line="442" w:lineRule="atLeast"/>
        <w:outlineLvl w:val="2"/>
        <w:rPr>
          <w:rFonts w:ascii="Playfair Display" w:eastAsia="新細明體" w:hAnsi="Playfair Display" w:cs="新細明體"/>
          <w:b/>
          <w:bCs/>
          <w:color w:val="111111"/>
          <w:kern w:val="0"/>
          <w:sz w:val="38"/>
          <w:szCs w:val="38"/>
          <w14:ligatures w14:val="none"/>
        </w:rPr>
      </w:pPr>
      <w:r w:rsidRPr="00085E38">
        <w:rPr>
          <w:rFonts w:ascii="Playfair Display" w:eastAsia="新細明體" w:hAnsi="Playfair Display" w:cs="新細明體"/>
          <w:b/>
          <w:bCs/>
          <w:color w:val="111111"/>
          <w:kern w:val="0"/>
          <w:sz w:val="38"/>
          <w:szCs w:val="38"/>
          <w14:ligatures w14:val="none"/>
        </w:rPr>
        <w:t>The Five Points of Mahadeva</w:t>
      </w:r>
    </w:p>
    <w:p w14:paraId="3A7E53C1"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Mahadeva is a mysterious figure who, according to the Theravadin account, declared Five Points about thirty-five years after the Second Buddhist Council circa 300 BCE. However, some modern scholars have suggested that Mahadeva was the founder of the </w:t>
      </w:r>
      <w:proofErr w:type="spellStart"/>
      <w:r w:rsidRPr="00085E38">
        <w:rPr>
          <w:rFonts w:ascii="Georgia" w:eastAsia="新細明體" w:hAnsi="Georgia" w:cs="新細明體"/>
          <w:color w:val="111111"/>
          <w:kern w:val="0"/>
          <w:sz w:val="25"/>
          <w:szCs w:val="25"/>
          <w14:ligatures w14:val="none"/>
        </w:rPr>
        <w:t>Caitaka</w:t>
      </w:r>
      <w:proofErr w:type="spellEnd"/>
      <w:r w:rsidRPr="00085E38">
        <w:rPr>
          <w:rFonts w:ascii="Georgia" w:eastAsia="新細明體" w:hAnsi="Georgia" w:cs="新細明體"/>
          <w:color w:val="111111"/>
          <w:kern w:val="0"/>
          <w:sz w:val="25"/>
          <w:szCs w:val="25"/>
          <w14:ligatures w14:val="none"/>
        </w:rPr>
        <w:t xml:space="preserve"> school about two hundred years later, i.e., in the first century BCE. Although the historicity of this account is controversial, there is no doubt that the Five Points refer to an important controversy to do with the perfection of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which divided the schools. These points or theses were:</w:t>
      </w:r>
    </w:p>
    <w:p w14:paraId="1B5FEE27"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b/>
          <w:bCs/>
          <w:color w:val="111111"/>
          <w:kern w:val="0"/>
          <w:sz w:val="25"/>
          <w:szCs w:val="25"/>
          <w14:ligatures w14:val="none"/>
        </w:rPr>
        <w:t>Five Points of Mahadeva:</w:t>
      </w:r>
    </w:p>
    <w:p w14:paraId="4A401C3E" w14:textId="77777777" w:rsidR="00085E38" w:rsidRPr="00085E38" w:rsidRDefault="00085E38" w:rsidP="00085E38">
      <w:pPr>
        <w:widowControl/>
        <w:numPr>
          <w:ilvl w:val="0"/>
          <w:numId w:val="22"/>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b/>
          <w:bCs/>
          <w:color w:val="111111"/>
          <w:kern w:val="0"/>
          <w:sz w:val="25"/>
          <w:szCs w:val="25"/>
          <w14:ligatures w14:val="none"/>
        </w:rPr>
        <w:t xml:space="preserve">Male </w:t>
      </w:r>
      <w:proofErr w:type="spellStart"/>
      <w:r w:rsidRPr="00085E38">
        <w:rPr>
          <w:rFonts w:ascii="Georgia" w:eastAsia="新細明體" w:hAnsi="Georgia" w:cs="新細明體"/>
          <w:b/>
          <w:bCs/>
          <w:color w:val="111111"/>
          <w:kern w:val="0"/>
          <w:sz w:val="25"/>
          <w:szCs w:val="25"/>
          <w14:ligatures w14:val="none"/>
        </w:rPr>
        <w:t>arhants</w:t>
      </w:r>
      <w:proofErr w:type="spellEnd"/>
      <w:r w:rsidRPr="00085E38">
        <w:rPr>
          <w:rFonts w:ascii="Georgia" w:eastAsia="新細明體" w:hAnsi="Georgia" w:cs="新細明體"/>
          <w:b/>
          <w:bCs/>
          <w:color w:val="111111"/>
          <w:kern w:val="0"/>
          <w:sz w:val="25"/>
          <w:szCs w:val="25"/>
          <w14:ligatures w14:val="none"/>
        </w:rPr>
        <w:t xml:space="preserve"> can have nocturnal emissions:</w:t>
      </w:r>
      <w:r w:rsidRPr="00085E38">
        <w:rPr>
          <w:rFonts w:ascii="Georgia" w:eastAsia="新細明體" w:hAnsi="Georgia" w:cs="新細明體"/>
          <w:color w:val="111111"/>
          <w:kern w:val="0"/>
          <w:sz w:val="25"/>
          <w:szCs w:val="25"/>
          <w14:ligatures w14:val="none"/>
        </w:rPr>
        <w:t> Mahadeva argued that even an enlightened being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xml:space="preserve">) could have involuntary physical experiences, such as nocturnal emissions, which was controversial because it implied that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were not entirely free from physical afflictions or desires.</w:t>
      </w:r>
    </w:p>
    <w:p w14:paraId="18885AB5" w14:textId="77777777" w:rsidR="00085E38" w:rsidRPr="00085E38" w:rsidRDefault="00085E38" w:rsidP="00085E38">
      <w:pPr>
        <w:widowControl/>
        <w:numPr>
          <w:ilvl w:val="0"/>
          <w:numId w:val="22"/>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Arhants</w:t>
      </w:r>
      <w:proofErr w:type="spellEnd"/>
      <w:r w:rsidRPr="00085E38">
        <w:rPr>
          <w:rFonts w:ascii="Georgia" w:eastAsia="新細明體" w:hAnsi="Georgia" w:cs="新細明體"/>
          <w:b/>
          <w:bCs/>
          <w:color w:val="111111"/>
          <w:kern w:val="0"/>
          <w:sz w:val="25"/>
          <w:szCs w:val="25"/>
          <w14:ligatures w14:val="none"/>
        </w:rPr>
        <w:t xml:space="preserve"> can be ignorant: </w:t>
      </w:r>
      <w:r w:rsidRPr="00085E38">
        <w:rPr>
          <w:rFonts w:ascii="Georgia" w:eastAsia="新細明體" w:hAnsi="Georgia" w:cs="新細明體"/>
          <w:color w:val="111111"/>
          <w:kern w:val="0"/>
          <w:sz w:val="25"/>
          <w:szCs w:val="25"/>
          <w14:ligatures w14:val="none"/>
        </w:rPr>
        <w:t xml:space="preserve">This point suggested that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might still possess ignorance in certain areas, even after attaining enlightenment. This was a challenge to the notion that an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xml:space="preserve"> would be completely free from ignorance.</w:t>
      </w:r>
    </w:p>
    <w:p w14:paraId="420C7F9C" w14:textId="77777777" w:rsidR="00085E38" w:rsidRPr="00085E38" w:rsidRDefault="00085E38" w:rsidP="00085E38">
      <w:pPr>
        <w:widowControl/>
        <w:numPr>
          <w:ilvl w:val="0"/>
          <w:numId w:val="22"/>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Arhants</w:t>
      </w:r>
      <w:proofErr w:type="spellEnd"/>
      <w:r w:rsidRPr="00085E38">
        <w:rPr>
          <w:rFonts w:ascii="Georgia" w:eastAsia="新細明體" w:hAnsi="Georgia" w:cs="新細明體"/>
          <w:b/>
          <w:bCs/>
          <w:color w:val="111111"/>
          <w:kern w:val="0"/>
          <w:sz w:val="25"/>
          <w:szCs w:val="25"/>
          <w14:ligatures w14:val="none"/>
        </w:rPr>
        <w:t xml:space="preserve"> can doubt:</w:t>
      </w:r>
      <w:r w:rsidRPr="00085E38">
        <w:rPr>
          <w:rFonts w:ascii="Georgia" w:eastAsia="新細明體" w:hAnsi="Georgia" w:cs="新細明體"/>
          <w:color w:val="111111"/>
          <w:kern w:val="0"/>
          <w:sz w:val="25"/>
          <w:szCs w:val="25"/>
          <w14:ligatures w14:val="none"/>
        </w:rPr>
        <w:t xml:space="preserve"> Mahadeva proposed that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could still experience doubt, even though they had achieved enlightenment. This was another challenge to the idea that an enlightened being would be free from all mental afflictions, including doubt.</w:t>
      </w:r>
    </w:p>
    <w:p w14:paraId="748863CD" w14:textId="77777777" w:rsidR="00085E38" w:rsidRPr="00085E38" w:rsidRDefault="00085E38" w:rsidP="00085E38">
      <w:pPr>
        <w:widowControl/>
        <w:numPr>
          <w:ilvl w:val="0"/>
          <w:numId w:val="22"/>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Arhants</w:t>
      </w:r>
      <w:proofErr w:type="spellEnd"/>
      <w:r w:rsidRPr="00085E38">
        <w:rPr>
          <w:rFonts w:ascii="Georgia" w:eastAsia="新細明體" w:hAnsi="Georgia" w:cs="新細明體"/>
          <w:b/>
          <w:bCs/>
          <w:color w:val="111111"/>
          <w:kern w:val="0"/>
          <w:sz w:val="25"/>
          <w:szCs w:val="25"/>
          <w14:ligatures w14:val="none"/>
        </w:rPr>
        <w:t xml:space="preserve"> need guidance: </w:t>
      </w:r>
      <w:r w:rsidRPr="00085E38">
        <w:rPr>
          <w:rFonts w:ascii="Georgia" w:eastAsia="新細明體" w:hAnsi="Georgia" w:cs="新細明體"/>
          <w:color w:val="111111"/>
          <w:kern w:val="0"/>
          <w:sz w:val="25"/>
          <w:szCs w:val="25"/>
          <w14:ligatures w14:val="none"/>
        </w:rPr>
        <w:t xml:space="preserve">Mahadeva posited that even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might need guidance or help from others on the path, which was a controversial assertion, as many believed that once someone attained the status of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they were fully self-sufficient in their wisdom and spiritual progress.</w:t>
      </w:r>
    </w:p>
    <w:p w14:paraId="2F69B166" w14:textId="77777777" w:rsidR="00085E38" w:rsidRPr="00085E38" w:rsidRDefault="00085E38" w:rsidP="00085E38">
      <w:pPr>
        <w:widowControl/>
        <w:numPr>
          <w:ilvl w:val="0"/>
          <w:numId w:val="22"/>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b/>
          <w:bCs/>
          <w:color w:val="111111"/>
          <w:kern w:val="0"/>
          <w:sz w:val="25"/>
          <w:szCs w:val="25"/>
          <w14:ligatures w14:val="none"/>
        </w:rPr>
        <w:t>Arhants</w:t>
      </w:r>
      <w:proofErr w:type="spellEnd"/>
      <w:r w:rsidRPr="00085E38">
        <w:rPr>
          <w:rFonts w:ascii="Georgia" w:eastAsia="新細明體" w:hAnsi="Georgia" w:cs="新細明體"/>
          <w:b/>
          <w:bCs/>
          <w:color w:val="111111"/>
          <w:kern w:val="0"/>
          <w:sz w:val="25"/>
          <w:szCs w:val="25"/>
          <w14:ligatures w14:val="none"/>
        </w:rPr>
        <w:t xml:space="preserve"> may attain the path by means of a verbal ejaculation: </w:t>
      </w:r>
      <w:r w:rsidRPr="00085E38">
        <w:rPr>
          <w:rFonts w:ascii="Georgia" w:eastAsia="新細明體" w:hAnsi="Georgia" w:cs="新細明體"/>
          <w:color w:val="111111"/>
          <w:kern w:val="0"/>
          <w:sz w:val="25"/>
          <w:szCs w:val="25"/>
          <w14:ligatures w14:val="none"/>
        </w:rPr>
        <w:t xml:space="preserve">This point suggested that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could attain enlightenment or the path to it simply through a verbal utterance, such as a sudden insight or exclamation, which was a low or simplistic way of reaching spiritual realization.</w:t>
      </w:r>
    </w:p>
    <w:p w14:paraId="04C76EB3"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gist of the first four of these points is that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are imperfect and fallible and therefore cannot represent the highest stage of the Buddhist path. As we have seen, the schools were divided on this question, including several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schools. The oldest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school to hold this view of the imperfection and fallibility of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was the </w:t>
      </w:r>
      <w:proofErr w:type="spellStart"/>
      <w:r w:rsidRPr="00085E38">
        <w:rPr>
          <w:rFonts w:ascii="Georgia" w:eastAsia="新細明體" w:hAnsi="Georgia" w:cs="新細明體"/>
          <w:color w:val="111111"/>
          <w:kern w:val="0"/>
          <w:sz w:val="25"/>
          <w:szCs w:val="25"/>
          <w14:ligatures w14:val="none"/>
        </w:rPr>
        <w:t>Sarvastivada</w:t>
      </w:r>
      <w:proofErr w:type="spellEnd"/>
      <w:r w:rsidRPr="00085E38">
        <w:rPr>
          <w:rFonts w:ascii="Georgia" w:eastAsia="新細明體" w:hAnsi="Georgia" w:cs="新細明體"/>
          <w:color w:val="111111"/>
          <w:kern w:val="0"/>
          <w:sz w:val="25"/>
          <w:szCs w:val="25"/>
          <w14:ligatures w14:val="none"/>
        </w:rPr>
        <w:t xml:space="preserve">. The </w:t>
      </w:r>
      <w:proofErr w:type="spellStart"/>
      <w:r w:rsidRPr="00085E38">
        <w:rPr>
          <w:rFonts w:ascii="Georgia" w:eastAsia="新細明體" w:hAnsi="Georgia" w:cs="新細明體"/>
          <w:color w:val="111111"/>
          <w:kern w:val="0"/>
          <w:sz w:val="25"/>
          <w:szCs w:val="25"/>
          <w14:ligatures w14:val="none"/>
        </w:rPr>
        <w:t>Sarvastivada</w:t>
      </w:r>
      <w:proofErr w:type="spellEnd"/>
      <w:r w:rsidRPr="00085E38">
        <w:rPr>
          <w:rFonts w:ascii="Georgia" w:eastAsia="新細明體" w:hAnsi="Georgia" w:cs="新細明體"/>
          <w:color w:val="111111"/>
          <w:kern w:val="0"/>
          <w:sz w:val="25"/>
          <w:szCs w:val="25"/>
          <w14:ligatures w14:val="none"/>
        </w:rPr>
        <w:t xml:space="preserve"> also criticized the </w:t>
      </w:r>
      <w:proofErr w:type="spellStart"/>
      <w:r w:rsidRPr="00085E38">
        <w:rPr>
          <w:rFonts w:ascii="Georgia" w:eastAsia="新細明體" w:hAnsi="Georgia" w:cs="新細明體"/>
          <w:color w:val="111111"/>
          <w:kern w:val="0"/>
          <w:sz w:val="25"/>
          <w:szCs w:val="25"/>
          <w14:ligatures w14:val="none"/>
        </w:rPr>
        <w:t>Mahisasaka</w:t>
      </w:r>
      <w:proofErr w:type="spellEnd"/>
      <w:r w:rsidRPr="00085E38">
        <w:rPr>
          <w:rFonts w:ascii="Georgia" w:eastAsia="新細明體" w:hAnsi="Georgia" w:cs="新細明體"/>
          <w:color w:val="111111"/>
          <w:kern w:val="0"/>
          <w:sz w:val="25"/>
          <w:szCs w:val="25"/>
          <w14:ligatures w14:val="none"/>
        </w:rPr>
        <w:t xml:space="preserve"> view concerning the inferiority of women. In both respects, the </w:t>
      </w:r>
      <w:proofErr w:type="spellStart"/>
      <w:r w:rsidRPr="00085E38">
        <w:rPr>
          <w:rFonts w:ascii="Georgia" w:eastAsia="新細明體" w:hAnsi="Georgia" w:cs="新細明體"/>
          <w:color w:val="111111"/>
          <w:kern w:val="0"/>
          <w:sz w:val="25"/>
          <w:szCs w:val="25"/>
          <w14:ligatures w14:val="none"/>
        </w:rPr>
        <w:t>Sarvastivada</w:t>
      </w:r>
      <w:proofErr w:type="spellEnd"/>
      <w:r w:rsidRPr="00085E38">
        <w:rPr>
          <w:rFonts w:ascii="Georgia" w:eastAsia="新細明體" w:hAnsi="Georgia" w:cs="新細明體"/>
          <w:color w:val="111111"/>
          <w:kern w:val="0"/>
          <w:sz w:val="25"/>
          <w:szCs w:val="25"/>
          <w14:ligatures w14:val="none"/>
        </w:rPr>
        <w:t xml:space="preserve"> exhibits similarities to the </w:t>
      </w:r>
      <w:proofErr w:type="spellStart"/>
      <w:r w:rsidRPr="00085E38">
        <w:rPr>
          <w:rFonts w:ascii="Georgia" w:eastAsia="新細明體" w:hAnsi="Georgia" w:cs="新細明體"/>
          <w:color w:val="111111"/>
          <w:kern w:val="0"/>
          <w:sz w:val="25"/>
          <w:szCs w:val="25"/>
          <w14:ligatures w14:val="none"/>
        </w:rPr>
        <w:t>Mahasamghika</w:t>
      </w:r>
      <w:proofErr w:type="spellEnd"/>
      <w:r w:rsidRPr="00085E38">
        <w:rPr>
          <w:rFonts w:ascii="Georgia" w:eastAsia="新細明體" w:hAnsi="Georgia" w:cs="新細明體"/>
          <w:color w:val="111111"/>
          <w:kern w:val="0"/>
          <w:sz w:val="25"/>
          <w:szCs w:val="25"/>
          <w14:ligatures w14:val="none"/>
        </w:rPr>
        <w:t xml:space="preserve"> school, despite being a school in the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line. Warder dates the secession of the </w:t>
      </w:r>
      <w:proofErr w:type="spellStart"/>
      <w:r w:rsidRPr="00085E38">
        <w:rPr>
          <w:rFonts w:ascii="Georgia" w:eastAsia="新細明體" w:hAnsi="Georgia" w:cs="新細明體"/>
          <w:color w:val="111111"/>
          <w:kern w:val="0"/>
          <w:sz w:val="25"/>
          <w:szCs w:val="25"/>
          <w14:ligatures w14:val="none"/>
        </w:rPr>
        <w:t>Sarvastivada</w:t>
      </w:r>
      <w:proofErr w:type="spellEnd"/>
      <w:r w:rsidRPr="00085E38">
        <w:rPr>
          <w:rFonts w:ascii="Georgia" w:eastAsia="新細明體" w:hAnsi="Georgia" w:cs="新細明體"/>
          <w:color w:val="111111"/>
          <w:kern w:val="0"/>
          <w:sz w:val="25"/>
          <w:szCs w:val="25"/>
          <w14:ligatures w14:val="none"/>
        </w:rPr>
        <w:t xml:space="preserve"> from the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during the reign of Ashoka (third century BCE).</w:t>
      </w:r>
    </w:p>
    <w:p w14:paraId="71EE77EE" w14:textId="77777777" w:rsidR="00085E38" w:rsidRPr="00085E38" w:rsidRDefault="00085E38" w:rsidP="00085E38">
      <w:pPr>
        <w:widowControl/>
        <w:shd w:val="clear" w:color="auto" w:fill="FFFFFF"/>
        <w:spacing w:before="750" w:after="360" w:line="442" w:lineRule="atLeast"/>
        <w:outlineLvl w:val="2"/>
        <w:rPr>
          <w:rFonts w:ascii="Playfair Display" w:eastAsia="新細明體" w:hAnsi="Playfair Display" w:cs="新細明體"/>
          <w:b/>
          <w:bCs/>
          <w:color w:val="111111"/>
          <w:kern w:val="0"/>
          <w:sz w:val="38"/>
          <w:szCs w:val="38"/>
          <w14:ligatures w14:val="none"/>
        </w:rPr>
      </w:pPr>
      <w:r w:rsidRPr="00085E38">
        <w:rPr>
          <w:rFonts w:ascii="Playfair Display" w:eastAsia="新細明體" w:hAnsi="Playfair Display" w:cs="新細明體"/>
          <w:b/>
          <w:bCs/>
          <w:color w:val="111111"/>
          <w:kern w:val="0"/>
          <w:sz w:val="38"/>
          <w:szCs w:val="38"/>
          <w14:ligatures w14:val="none"/>
        </w:rPr>
        <w:t xml:space="preserve">Views on </w:t>
      </w:r>
      <w:proofErr w:type="spellStart"/>
      <w:r w:rsidRPr="00085E38">
        <w:rPr>
          <w:rFonts w:ascii="Playfair Display" w:eastAsia="新細明體" w:hAnsi="Playfair Display" w:cs="新細明體"/>
          <w:b/>
          <w:bCs/>
          <w:color w:val="111111"/>
          <w:kern w:val="0"/>
          <w:sz w:val="38"/>
          <w:szCs w:val="38"/>
          <w14:ligatures w14:val="none"/>
        </w:rPr>
        <w:t>Arhants</w:t>
      </w:r>
      <w:proofErr w:type="spellEnd"/>
    </w:p>
    <w:p w14:paraId="647BDA6C"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One of the most interesting things that emerges out of the foregoing study is the position of the early schools (all pre-Mahayana, remember) on the status of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We think of </w:t>
      </w:r>
      <w:proofErr w:type="spellStart"/>
      <w:r w:rsidRPr="00085E38">
        <w:rPr>
          <w:rFonts w:ascii="Georgia" w:eastAsia="新細明體" w:hAnsi="Georgia" w:cs="新細明體"/>
          <w:color w:val="111111"/>
          <w:kern w:val="0"/>
          <w:sz w:val="25"/>
          <w:szCs w:val="25"/>
          <w14:ligatures w14:val="none"/>
        </w:rPr>
        <w:t>arhantship</w:t>
      </w:r>
      <w:proofErr w:type="spellEnd"/>
      <w:r w:rsidRPr="00085E38">
        <w:rPr>
          <w:rFonts w:ascii="Georgia" w:eastAsia="新細明體" w:hAnsi="Georgia" w:cs="新細明體"/>
          <w:color w:val="111111"/>
          <w:kern w:val="0"/>
          <w:sz w:val="25"/>
          <w:szCs w:val="25"/>
          <w14:ligatures w14:val="none"/>
        </w:rPr>
        <w:t xml:space="preserve"> as the goal of the Buddhist path, based on the Pali Canon, the only surviving complete early Buddhist canon, preserved by the Theravada school, yet the picture appears very differently when we catalogue the positions of the early Buddhist schools on this question.</w:t>
      </w:r>
    </w:p>
    <w:p w14:paraId="7E774FE6"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w:t>
      </w:r>
      <w:proofErr w:type="spellStart"/>
      <w:r w:rsidRPr="00085E38">
        <w:rPr>
          <w:rFonts w:ascii="Georgia" w:eastAsia="新細明體" w:hAnsi="Georgia" w:cs="新細明體"/>
          <w:color w:val="111111"/>
          <w:kern w:val="0"/>
          <w:sz w:val="25"/>
          <w:szCs w:val="25"/>
          <w14:ligatures w14:val="none"/>
        </w:rPr>
        <w:t>Sarvastivada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Kasyapiya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Dharmaguptaka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Mahasamghika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Ekavyāvahārika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Lokottaravāda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Bahuśrutīya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Pajñaptivāda</w:t>
      </w:r>
      <w:proofErr w:type="spellEnd"/>
      <w:r w:rsidRPr="00085E38">
        <w:rPr>
          <w:rFonts w:ascii="Georgia" w:eastAsia="新細明體" w:hAnsi="Georgia" w:cs="新細明體"/>
          <w:color w:val="111111"/>
          <w:kern w:val="0"/>
          <w:sz w:val="25"/>
          <w:szCs w:val="25"/>
          <w14:ligatures w14:val="none"/>
        </w:rPr>
        <w:t xml:space="preserve">, and the </w:t>
      </w:r>
      <w:proofErr w:type="spellStart"/>
      <w:r w:rsidRPr="00085E38">
        <w:rPr>
          <w:rFonts w:ascii="Georgia" w:eastAsia="新細明體" w:hAnsi="Georgia" w:cs="新細明體"/>
          <w:color w:val="111111"/>
          <w:kern w:val="0"/>
          <w:sz w:val="25"/>
          <w:szCs w:val="25"/>
          <w14:ligatures w14:val="none"/>
        </w:rPr>
        <w:t>Caitika</w:t>
      </w:r>
      <w:proofErr w:type="spellEnd"/>
      <w:r w:rsidRPr="00085E38">
        <w:rPr>
          <w:rFonts w:ascii="Georgia" w:eastAsia="新細明體" w:hAnsi="Georgia" w:cs="新細明體"/>
          <w:color w:val="111111"/>
          <w:kern w:val="0"/>
          <w:sz w:val="25"/>
          <w:szCs w:val="25"/>
          <w14:ligatures w14:val="none"/>
        </w:rPr>
        <w:t xml:space="preserve"> schools all regarded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as imperfect in their spiritual attainment compared to buddhas and therefore fallible, despite their being emancipated. This ambiguity or paradox has to do with the doctrine of interconnectedness, as I have explained in previous talks, as well as the historical fact of the primogeniture of the Buddha. Significantly, three of these schools fall under the conservative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the same school with which the Theravadins identify themselves. Even the </w:t>
      </w:r>
      <w:proofErr w:type="spellStart"/>
      <w:r w:rsidRPr="00085E38">
        <w:rPr>
          <w:rFonts w:ascii="Georgia" w:eastAsia="新細明體" w:hAnsi="Georgia" w:cs="新細明體"/>
          <w:color w:val="111111"/>
          <w:kern w:val="0"/>
          <w:sz w:val="25"/>
          <w:szCs w:val="25"/>
          <w14:ligatures w14:val="none"/>
        </w:rPr>
        <w:t>Mahisasakas</w:t>
      </w:r>
      <w:proofErr w:type="spellEnd"/>
      <w:r w:rsidRPr="00085E38">
        <w:rPr>
          <w:rFonts w:ascii="Georgia" w:eastAsia="新細明體" w:hAnsi="Georgia" w:cs="新細明體"/>
          <w:color w:val="111111"/>
          <w:kern w:val="0"/>
          <w:sz w:val="25"/>
          <w:szCs w:val="25"/>
          <w14:ligatures w14:val="none"/>
        </w:rPr>
        <w:t xml:space="preserve"> – another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school – also appeared to believe that women could become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but not buddhas, implying that </w:t>
      </w:r>
      <w:proofErr w:type="spellStart"/>
      <w:r w:rsidRPr="00085E38">
        <w:rPr>
          <w:rFonts w:ascii="Georgia" w:eastAsia="新細明體" w:hAnsi="Georgia" w:cs="新細明體"/>
          <w:color w:val="111111"/>
          <w:kern w:val="0"/>
          <w:sz w:val="25"/>
          <w:szCs w:val="25"/>
          <w14:ligatures w14:val="none"/>
        </w:rPr>
        <w:t>arhantship</w:t>
      </w:r>
      <w:proofErr w:type="spellEnd"/>
      <w:r w:rsidRPr="00085E38">
        <w:rPr>
          <w:rFonts w:ascii="Georgia" w:eastAsia="新細明體" w:hAnsi="Georgia" w:cs="新細明體"/>
          <w:color w:val="111111"/>
          <w:kern w:val="0"/>
          <w:sz w:val="25"/>
          <w:szCs w:val="25"/>
          <w14:ligatures w14:val="none"/>
        </w:rPr>
        <w:t xml:space="preserve"> is inferior to Buddhahood. There was no consensus on this point. We think of </w:t>
      </w:r>
      <w:proofErr w:type="spellStart"/>
      <w:r w:rsidRPr="00085E38">
        <w:rPr>
          <w:rFonts w:ascii="Georgia" w:eastAsia="新細明體" w:hAnsi="Georgia" w:cs="新細明體"/>
          <w:color w:val="111111"/>
          <w:kern w:val="0"/>
          <w:sz w:val="25"/>
          <w:szCs w:val="25"/>
          <w14:ligatures w14:val="none"/>
        </w:rPr>
        <w:t>arhantship</w:t>
      </w:r>
      <w:proofErr w:type="spellEnd"/>
      <w:r w:rsidRPr="00085E38">
        <w:rPr>
          <w:rFonts w:ascii="Georgia" w:eastAsia="新細明體" w:hAnsi="Georgia" w:cs="新細明體"/>
          <w:color w:val="111111"/>
          <w:kern w:val="0"/>
          <w:sz w:val="25"/>
          <w:szCs w:val="25"/>
          <w14:ligatures w14:val="none"/>
        </w:rPr>
        <w:t xml:space="preserve"> as the goal of the Buddhist path, although the Pali Canon itself clearly considers Buddhahood to lie beyond </w:t>
      </w:r>
      <w:proofErr w:type="spellStart"/>
      <w:r w:rsidRPr="00085E38">
        <w:rPr>
          <w:rFonts w:ascii="Georgia" w:eastAsia="新細明體" w:hAnsi="Georgia" w:cs="新細明體"/>
          <w:color w:val="111111"/>
          <w:kern w:val="0"/>
          <w:sz w:val="25"/>
          <w:szCs w:val="25"/>
          <w14:ligatures w14:val="none"/>
        </w:rPr>
        <w:t>arhantship</w:t>
      </w:r>
      <w:proofErr w:type="spellEnd"/>
      <w:r w:rsidRPr="00085E38">
        <w:rPr>
          <w:rFonts w:ascii="Georgia" w:eastAsia="新細明體" w:hAnsi="Georgia" w:cs="新細明體"/>
          <w:color w:val="111111"/>
          <w:kern w:val="0"/>
          <w:sz w:val="25"/>
          <w:szCs w:val="25"/>
          <w14:ligatures w14:val="none"/>
        </w:rPr>
        <w:t>, because this is the view of the Theravadins.</w:t>
      </w:r>
    </w:p>
    <w:p w14:paraId="4241359F"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Buddha also prescribed different spiritual strategies for different people, based on their personal predilections and stages of development, including intentional rebirth, divine rebirth, and rebirth in the Brahma worlds, which are clearly not the highest goal according to the Buddha. There is even an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xml:space="preserve"> rebirth (in the Pure Abodes). The loving-kindness meditation, which the Pali Canon often mentions, by itself does not seem to lead to </w:t>
      </w:r>
      <w:proofErr w:type="spellStart"/>
      <w:r w:rsidRPr="00085E38">
        <w:rPr>
          <w:rFonts w:ascii="Georgia" w:eastAsia="新細明體" w:hAnsi="Georgia" w:cs="新細明體"/>
          <w:color w:val="111111"/>
          <w:kern w:val="0"/>
          <w:sz w:val="25"/>
          <w:szCs w:val="25"/>
          <w14:ligatures w14:val="none"/>
        </w:rPr>
        <w:t>arhantship</w:t>
      </w:r>
      <w:proofErr w:type="spellEnd"/>
      <w:r w:rsidRPr="00085E38">
        <w:rPr>
          <w:rFonts w:ascii="Georgia" w:eastAsia="新細明體" w:hAnsi="Georgia" w:cs="新細明體"/>
          <w:color w:val="111111"/>
          <w:kern w:val="0"/>
          <w:sz w:val="25"/>
          <w:szCs w:val="25"/>
          <w14:ligatures w14:val="none"/>
        </w:rPr>
        <w:t xml:space="preserve">. As we have shown in this paper, the Theravadin claim to be identical with </w:t>
      </w:r>
      <w:proofErr w:type="spellStart"/>
      <w:proofErr w:type="gramStart"/>
      <w:r w:rsidRPr="00085E38">
        <w:rPr>
          <w:rFonts w:ascii="Georgia" w:eastAsia="新細明體" w:hAnsi="Georgia" w:cs="新細明體"/>
          <w:color w:val="111111"/>
          <w:kern w:val="0"/>
          <w:sz w:val="25"/>
          <w:szCs w:val="25"/>
          <w14:ligatures w14:val="none"/>
        </w:rPr>
        <w:t>presectarian</w:t>
      </w:r>
      <w:proofErr w:type="spellEnd"/>
      <w:proofErr w:type="gramEnd"/>
      <w:r w:rsidRPr="00085E38">
        <w:rPr>
          <w:rFonts w:ascii="Georgia" w:eastAsia="新細明體" w:hAnsi="Georgia" w:cs="新細明體"/>
          <w:color w:val="111111"/>
          <w:kern w:val="0"/>
          <w:sz w:val="25"/>
          <w:szCs w:val="25"/>
          <w14:ligatures w14:val="none"/>
        </w:rPr>
        <w:t xml:space="preserve"> or original Buddhism is historically false. On the other hand, the doctrine, associated with Mahadeva, that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are imperfect and fallible explains certain difficulties with the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xml:space="preserve"> concept in the Pali Canon, including the fact that it is a non-Buddhist concept generally (but not universally) associated with an intermediate stage of realization (e.g. by the Jains) and the Buddha’s statement and the evidence of the Pali Canon that it could be achieved relatively easily, in as short a time as one week, which seems an awfully short time to achieve the complete transcendent self-perfection that the Buddha took eons to attain, even with the aid of the Buddhist teaching.</w:t>
      </w:r>
    </w:p>
    <w:p w14:paraId="5AB2F365" w14:textId="77777777" w:rsidR="00085E38" w:rsidRPr="00085E38" w:rsidRDefault="00085E38" w:rsidP="00085E38">
      <w:pPr>
        <w:widowControl/>
        <w:shd w:val="clear" w:color="auto" w:fill="FFFFFF"/>
        <w:spacing w:before="750" w:after="360" w:line="442" w:lineRule="atLeast"/>
        <w:outlineLvl w:val="2"/>
        <w:rPr>
          <w:rFonts w:ascii="Playfair Display" w:eastAsia="新細明體" w:hAnsi="Playfair Display" w:cs="新細明體"/>
          <w:b/>
          <w:bCs/>
          <w:color w:val="111111"/>
          <w:kern w:val="0"/>
          <w:sz w:val="38"/>
          <w:szCs w:val="38"/>
          <w14:ligatures w14:val="none"/>
        </w:rPr>
      </w:pPr>
      <w:r w:rsidRPr="00085E38">
        <w:rPr>
          <w:rFonts w:ascii="Playfair Display" w:eastAsia="新細明體" w:hAnsi="Playfair Display" w:cs="新細明體"/>
          <w:b/>
          <w:bCs/>
          <w:color w:val="111111"/>
          <w:kern w:val="0"/>
          <w:sz w:val="38"/>
          <w:szCs w:val="38"/>
          <w14:ligatures w14:val="none"/>
        </w:rPr>
        <w:t xml:space="preserve">The Forty-Eight Doctrines of the </w:t>
      </w:r>
      <w:proofErr w:type="spellStart"/>
      <w:r w:rsidRPr="00085E38">
        <w:rPr>
          <w:rFonts w:ascii="Playfair Display" w:eastAsia="新細明體" w:hAnsi="Playfair Display" w:cs="新細明體"/>
          <w:b/>
          <w:bCs/>
          <w:color w:val="111111"/>
          <w:kern w:val="0"/>
          <w:sz w:val="38"/>
          <w:szCs w:val="38"/>
          <w14:ligatures w14:val="none"/>
        </w:rPr>
        <w:t>Mahasamghikas</w:t>
      </w:r>
      <w:proofErr w:type="spellEnd"/>
    </w:p>
    <w:p w14:paraId="1E305358"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When Martin Luther decided to challenge the dogmas of the Roman Church in November 1517, he summarized his “disputation” in ninety-five theses, which he nailed to the front door of the All-Saints Church in Wittenberg. Similarly, the Doctrines of the Different Schools (</w:t>
      </w:r>
      <w:proofErr w:type="spellStart"/>
      <w:r w:rsidRPr="00085E38">
        <w:rPr>
          <w:rFonts w:ascii="Georgia" w:eastAsia="新細明體" w:hAnsi="Georgia" w:cs="新細明體"/>
          <w:color w:val="111111"/>
          <w:kern w:val="0"/>
          <w:sz w:val="25"/>
          <w:szCs w:val="25"/>
          <w14:ligatures w14:val="none"/>
        </w:rPr>
        <w:t>Samayabhedoparacanacakra</w:t>
      </w:r>
      <w:proofErr w:type="spellEnd"/>
      <w:r w:rsidRPr="00085E38">
        <w:rPr>
          <w:rFonts w:ascii="Georgia" w:eastAsia="新細明體" w:hAnsi="Georgia" w:cs="新細明體"/>
          <w:color w:val="111111"/>
          <w:kern w:val="0"/>
          <w:sz w:val="25"/>
          <w:szCs w:val="25"/>
          <w14:ligatures w14:val="none"/>
        </w:rPr>
        <w:t xml:space="preserve">) of Vasumitra records forty-eight special theses attributed to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ṃ</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Ekavyāvahārika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Lokottaravāda</w:t>
      </w:r>
      <w:proofErr w:type="spellEnd"/>
      <w:r w:rsidRPr="00085E38">
        <w:rPr>
          <w:rFonts w:ascii="Georgia" w:eastAsia="新細明體" w:hAnsi="Georgia" w:cs="新細明體"/>
          <w:color w:val="111111"/>
          <w:kern w:val="0"/>
          <w:sz w:val="25"/>
          <w:szCs w:val="25"/>
          <w14:ligatures w14:val="none"/>
        </w:rPr>
        <w:t xml:space="preserve">, and the </w:t>
      </w:r>
      <w:proofErr w:type="spellStart"/>
      <w:r w:rsidRPr="00085E38">
        <w:rPr>
          <w:rFonts w:ascii="Georgia" w:eastAsia="新細明體" w:hAnsi="Georgia" w:cs="新細明體"/>
          <w:color w:val="111111"/>
          <w:kern w:val="0"/>
          <w:sz w:val="25"/>
          <w:szCs w:val="25"/>
          <w14:ligatures w14:val="none"/>
        </w:rPr>
        <w:t>Gokulika</w:t>
      </w:r>
      <w:proofErr w:type="spellEnd"/>
      <w:r w:rsidRPr="00085E38">
        <w:rPr>
          <w:rFonts w:ascii="Georgia" w:eastAsia="新細明體" w:hAnsi="Georgia" w:cs="新細明體"/>
          <w:color w:val="111111"/>
          <w:kern w:val="0"/>
          <w:sz w:val="25"/>
          <w:szCs w:val="25"/>
          <w14:ligatures w14:val="none"/>
        </w:rPr>
        <w:t xml:space="preserve"> schools. Vasumitra was a monastic who led the Fourth Buddhist Council in Kashmir about the first or second century and helped to compile the Great Commentary of the Abhidhamma. Whether this is the same Vasumitra who wrote the Doctrines of the Different Schools is unclear. The book exists in English translation under the title </w:t>
      </w:r>
      <w:r w:rsidRPr="00085E38">
        <w:rPr>
          <w:rFonts w:ascii="Georgia" w:eastAsia="新細明體" w:hAnsi="Georgia" w:cs="新細明體"/>
          <w:i/>
          <w:iCs/>
          <w:color w:val="111111"/>
          <w:kern w:val="0"/>
          <w:sz w:val="25"/>
          <w:szCs w:val="25"/>
          <w14:ligatures w14:val="none"/>
        </w:rPr>
        <w:t>Origins and Doctrines of the Early Indian Buddhist Schools. </w:t>
      </w:r>
      <w:r w:rsidRPr="00085E38">
        <w:rPr>
          <w:rFonts w:ascii="Georgia" w:eastAsia="新細明體" w:hAnsi="Georgia" w:cs="新細明體"/>
          <w:color w:val="111111"/>
          <w:kern w:val="0"/>
          <w:sz w:val="25"/>
          <w:szCs w:val="25"/>
          <w14:ligatures w14:val="none"/>
        </w:rPr>
        <w:t>The book summarizes the 48 doctrines on pages 18 to 32. In simplified summary form, they are as follows:</w:t>
      </w:r>
    </w:p>
    <w:p w14:paraId="3EFA0ECA"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Buddhas are transcendent.</w:t>
      </w:r>
    </w:p>
    <w:p w14:paraId="1A164196"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Tathagata is </w:t>
      </w:r>
      <w:proofErr w:type="gramStart"/>
      <w:r w:rsidRPr="00085E38">
        <w:rPr>
          <w:rFonts w:ascii="Georgia" w:eastAsia="新細明體" w:hAnsi="Georgia" w:cs="新細明體"/>
          <w:color w:val="111111"/>
          <w:kern w:val="0"/>
          <w:sz w:val="25"/>
          <w:szCs w:val="25"/>
          <w14:ligatures w14:val="none"/>
        </w:rPr>
        <w:t>undefiled</w:t>
      </w:r>
      <w:proofErr w:type="gramEnd"/>
      <w:r w:rsidRPr="00085E38">
        <w:rPr>
          <w:rFonts w:ascii="Georgia" w:eastAsia="新細明體" w:hAnsi="Georgia" w:cs="新細明體"/>
          <w:color w:val="111111"/>
          <w:kern w:val="0"/>
          <w:sz w:val="25"/>
          <w:szCs w:val="25"/>
          <w14:ligatures w14:val="none"/>
        </w:rPr>
        <w:t>.</w:t>
      </w:r>
    </w:p>
    <w:p w14:paraId="62DEE80A"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Tathagatas preach the righteous law.</w:t>
      </w:r>
    </w:p>
    <w:p w14:paraId="1C78AB97"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Buddha can expound all doctrines in a single utterance.</w:t>
      </w:r>
    </w:p>
    <w:p w14:paraId="5C5B7F2B"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speech of the Buddha is always true.</w:t>
      </w:r>
    </w:p>
    <w:p w14:paraId="3D2A811E"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“bliss body” of the Buddha is infinite.</w:t>
      </w:r>
    </w:p>
    <w:p w14:paraId="22A83657"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divine power of the Tathagata is infinite.</w:t>
      </w:r>
    </w:p>
    <w:p w14:paraId="2A39644D"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Buddha is immortal.</w:t>
      </w:r>
    </w:p>
    <w:p w14:paraId="76C99664"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Buddha never tires of enlightening beings.</w:t>
      </w:r>
    </w:p>
    <w:p w14:paraId="2E9B71EA"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Buddha neither sleeps nor dreams.</w:t>
      </w:r>
    </w:p>
    <w:p w14:paraId="1C6DF3F4"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There is no hesitation when the Buddha answers a question.</w:t>
      </w:r>
    </w:p>
    <w:p w14:paraId="4134983B"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realization of the Buddha is trans-linguistic.</w:t>
      </w:r>
    </w:p>
    <w:p w14:paraId="19C0D8F1"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Buddha understands everything at once.</w:t>
      </w:r>
    </w:p>
    <w:p w14:paraId="164F504C"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wisdom of the Buddha is infinite.</w:t>
      </w:r>
    </w:p>
    <w:p w14:paraId="7BC836AB"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Buddhas know that they have extinguished all defilements and will not be reborn.</w:t>
      </w:r>
    </w:p>
    <w:p w14:paraId="4AE62DC4"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Bodhisattvas are not born in the usual, mundane way.</w:t>
      </w:r>
    </w:p>
    <w:p w14:paraId="7B76848D"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appearance of a white elephant indicates the bodhisattva’s final birth.</w:t>
      </w:r>
    </w:p>
    <w:p w14:paraId="0CC818F3"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Bodhisattvas are born through a special means.</w:t>
      </w:r>
    </w:p>
    <w:p w14:paraId="7371E257"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Bodhisattvas do not </w:t>
      </w:r>
      <w:proofErr w:type="spellStart"/>
      <w:r w:rsidRPr="00085E38">
        <w:rPr>
          <w:rFonts w:ascii="Georgia" w:eastAsia="新細明體" w:hAnsi="Georgia" w:cs="新細明體"/>
          <w:color w:val="111111"/>
          <w:kern w:val="0"/>
          <w:sz w:val="25"/>
          <w:szCs w:val="25"/>
          <w14:ligatures w14:val="none"/>
        </w:rPr>
        <w:t>harbour</w:t>
      </w:r>
      <w:proofErr w:type="spellEnd"/>
      <w:r w:rsidRPr="00085E38">
        <w:rPr>
          <w:rFonts w:ascii="Georgia" w:eastAsia="新細明體" w:hAnsi="Georgia" w:cs="新細明體"/>
          <w:color w:val="111111"/>
          <w:kern w:val="0"/>
          <w:sz w:val="25"/>
          <w:szCs w:val="25"/>
          <w14:ligatures w14:val="none"/>
        </w:rPr>
        <w:t xml:space="preserve"> thoughts of greed, anger, or harming others.</w:t>
      </w:r>
    </w:p>
    <w:p w14:paraId="7305090E"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Bodhisattvas may be reborn in good or bad states to help others.</w:t>
      </w:r>
    </w:p>
    <w:p w14:paraId="23395C31"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One who has realized </w:t>
      </w:r>
      <w:proofErr w:type="gramStart"/>
      <w:r w:rsidRPr="00085E38">
        <w:rPr>
          <w:rFonts w:ascii="Georgia" w:eastAsia="新細明體" w:hAnsi="Georgia" w:cs="新細明體"/>
          <w:color w:val="111111"/>
          <w:kern w:val="0"/>
          <w:sz w:val="25"/>
          <w:szCs w:val="25"/>
          <w14:ligatures w14:val="none"/>
        </w:rPr>
        <w:t>truth</w:t>
      </w:r>
      <w:proofErr w:type="gramEnd"/>
      <w:r w:rsidRPr="00085E38">
        <w:rPr>
          <w:rFonts w:ascii="Georgia" w:eastAsia="新細明體" w:hAnsi="Georgia" w:cs="新細明體"/>
          <w:color w:val="111111"/>
          <w:kern w:val="0"/>
          <w:sz w:val="25"/>
          <w:szCs w:val="25"/>
          <w14:ligatures w14:val="none"/>
        </w:rPr>
        <w:t xml:space="preserve"> can meditate on all aspects of the Four Noble Truths simultaneously.</w:t>
      </w:r>
    </w:p>
    <w:p w14:paraId="6A929240"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five sense consciousnesses conduce to both passion and dispassion.</w:t>
      </w:r>
    </w:p>
    <w:p w14:paraId="140181E9"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Beings in </w:t>
      </w:r>
      <w:proofErr w:type="gramStart"/>
      <w:r w:rsidRPr="00085E38">
        <w:rPr>
          <w:rFonts w:ascii="Georgia" w:eastAsia="新細明體" w:hAnsi="Georgia" w:cs="新細明體"/>
          <w:color w:val="111111"/>
          <w:kern w:val="0"/>
          <w:sz w:val="25"/>
          <w:szCs w:val="25"/>
          <w14:ligatures w14:val="none"/>
        </w:rPr>
        <w:t>the form</w:t>
      </w:r>
      <w:proofErr w:type="gramEnd"/>
      <w:r w:rsidRPr="00085E38">
        <w:rPr>
          <w:rFonts w:ascii="Georgia" w:eastAsia="新細明體" w:hAnsi="Georgia" w:cs="新細明體"/>
          <w:color w:val="111111"/>
          <w:kern w:val="0"/>
          <w:sz w:val="25"/>
          <w:szCs w:val="25"/>
          <w14:ligatures w14:val="none"/>
        </w:rPr>
        <w:t xml:space="preserve"> and formless worlds possess all six sense consciousnesses.</w:t>
      </w:r>
    </w:p>
    <w:p w14:paraId="18E18743"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five sense organs in themselves are impercipient.</w:t>
      </w:r>
    </w:p>
    <w:p w14:paraId="1F0ED0FC"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One can speak even in a meditative state.</w:t>
      </w:r>
    </w:p>
    <w:p w14:paraId="16741D81"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Perfected beings are unattached.</w:t>
      </w:r>
    </w:p>
    <w:p w14:paraId="7F9C9C0D"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Stream entrants know their own state.</w:t>
      </w:r>
    </w:p>
    <w:p w14:paraId="361B95C9"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are subject to temptation, ignorance, and doubt; they are still dependent on others, and one realizes the path through utterances.</w:t>
      </w:r>
    </w:p>
    <w:p w14:paraId="5B4E0B9F"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Suffering leads one to the path.</w:t>
      </w:r>
    </w:p>
    <w:p w14:paraId="5C20B72A"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words of suffering can help one realize the path.</w:t>
      </w:r>
    </w:p>
    <w:p w14:paraId="6E1FAF61"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By wisdom, one annihilates suffering and experiences bliss.</w:t>
      </w:r>
    </w:p>
    <w:p w14:paraId="5098165F"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Suffering is a kind of food.</w:t>
      </w:r>
    </w:p>
    <w:p w14:paraId="759F1758"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One can remain in a meditative state indefinitely.</w:t>
      </w:r>
    </w:p>
    <w:p w14:paraId="734F8D31"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A Buddhist in an advanced state of realization can still retrogress.</w:t>
      </w:r>
    </w:p>
    <w:p w14:paraId="4DE88550"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 stream-enterer can retrogress, but an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xml:space="preserve"> cannot (because they have no passions).</w:t>
      </w:r>
    </w:p>
    <w:p w14:paraId="6C4F3948"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There is no worldly right view or right faith.</w:t>
      </w:r>
    </w:p>
    <w:p w14:paraId="36557C96"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Everything is good or bad; nothing is morally neutral.</w:t>
      </w:r>
    </w:p>
    <w:p w14:paraId="08996308"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 stream-enterer has destroyed all </w:t>
      </w:r>
      <w:proofErr w:type="gramStart"/>
      <w:r w:rsidRPr="00085E38">
        <w:rPr>
          <w:rFonts w:ascii="Georgia" w:eastAsia="新細明體" w:hAnsi="Georgia" w:cs="新細明體"/>
          <w:color w:val="111111"/>
          <w:kern w:val="0"/>
          <w:sz w:val="25"/>
          <w:szCs w:val="25"/>
          <w14:ligatures w14:val="none"/>
        </w:rPr>
        <w:t>bonds</w:t>
      </w:r>
      <w:proofErr w:type="gramEnd"/>
      <w:r w:rsidRPr="00085E38">
        <w:rPr>
          <w:rFonts w:ascii="Georgia" w:eastAsia="新細明體" w:hAnsi="Georgia" w:cs="新細明體"/>
          <w:color w:val="111111"/>
          <w:kern w:val="0"/>
          <w:sz w:val="25"/>
          <w:szCs w:val="25"/>
          <w14:ligatures w14:val="none"/>
        </w:rPr>
        <w:t>.</w:t>
      </w:r>
    </w:p>
    <w:p w14:paraId="7F78E9E4"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Stream enterers cannot commit matricide, patricide, murder of an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causing a schism, or cutting a Tathagata.</w:t>
      </w:r>
    </w:p>
    <w:p w14:paraId="5CB1D4AD"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All Buddha discourses are inherently perfect.</w:t>
      </w:r>
    </w:p>
    <w:p w14:paraId="2D38CCA3"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There are nine ultimate or absolute things: extinction realized by wisdom, extinction not realized by wisdom, ordinary space, infinite space, infinite consciousness, nothingness, neither perception nor non-perception, moral causality, and </w:t>
      </w:r>
      <w:proofErr w:type="gramStart"/>
      <w:r w:rsidRPr="00085E38">
        <w:rPr>
          <w:rFonts w:ascii="Georgia" w:eastAsia="新細明體" w:hAnsi="Georgia" w:cs="新細明體"/>
          <w:color w:val="111111"/>
          <w:kern w:val="0"/>
          <w:sz w:val="25"/>
          <w:szCs w:val="25"/>
          <w14:ligatures w14:val="none"/>
        </w:rPr>
        <w:t>the teaching</w:t>
      </w:r>
      <w:proofErr w:type="gramEnd"/>
      <w:r w:rsidRPr="00085E38">
        <w:rPr>
          <w:rFonts w:ascii="Georgia" w:eastAsia="新細明體" w:hAnsi="Georgia" w:cs="新細明體"/>
          <w:color w:val="111111"/>
          <w:kern w:val="0"/>
          <w:sz w:val="25"/>
          <w:szCs w:val="25"/>
          <w14:ligatures w14:val="none"/>
        </w:rPr>
        <w:t>.</w:t>
      </w:r>
    </w:p>
    <w:p w14:paraId="770F503E"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Mind is inherently pure.</w:t>
      </w:r>
    </w:p>
    <w:p w14:paraId="21866239"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Subconscious passions are neither mental nor do they become conscious.</w:t>
      </w:r>
    </w:p>
    <w:p w14:paraId="3B72D663"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Conscious and unconscious passions differ.</w:t>
      </w:r>
    </w:p>
    <w:p w14:paraId="3F9757DA"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proofErr w:type="gramStart"/>
      <w:r w:rsidRPr="00085E38">
        <w:rPr>
          <w:rFonts w:ascii="Georgia" w:eastAsia="新細明體" w:hAnsi="Georgia" w:cs="新細明體"/>
          <w:color w:val="111111"/>
          <w:kern w:val="0"/>
          <w:sz w:val="25"/>
          <w:szCs w:val="25"/>
          <w14:ligatures w14:val="none"/>
        </w:rPr>
        <w:t>Past</w:t>
      </w:r>
      <w:proofErr w:type="gramEnd"/>
      <w:r w:rsidRPr="00085E38">
        <w:rPr>
          <w:rFonts w:ascii="Georgia" w:eastAsia="新細明體" w:hAnsi="Georgia" w:cs="新細明體"/>
          <w:color w:val="111111"/>
          <w:kern w:val="0"/>
          <w:sz w:val="25"/>
          <w:szCs w:val="25"/>
          <w14:ligatures w14:val="none"/>
        </w:rPr>
        <w:t xml:space="preserve"> and future are not real.</w:t>
      </w:r>
    </w:p>
    <w:p w14:paraId="2C120F67"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Mental objects can be known or understood.</w:t>
      </w:r>
    </w:p>
    <w:p w14:paraId="4BE5A7A7"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There is no intermediate state of existence between death and rebirth.</w:t>
      </w:r>
    </w:p>
    <w:p w14:paraId="445D8537" w14:textId="77777777" w:rsidR="00085E38" w:rsidRPr="00085E38" w:rsidRDefault="00085E38" w:rsidP="00085E38">
      <w:pPr>
        <w:widowControl/>
        <w:numPr>
          <w:ilvl w:val="0"/>
          <w:numId w:val="23"/>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Stream enterers are capable of meditation.</w:t>
      </w:r>
    </w:p>
    <w:p w14:paraId="52CC56C3" w14:textId="77777777" w:rsidR="00085E38" w:rsidRPr="00085E38" w:rsidRDefault="00085E38" w:rsidP="00085E38">
      <w:pPr>
        <w:widowControl/>
        <w:shd w:val="clear" w:color="auto" w:fill="FFFFFF"/>
        <w:spacing w:before="750" w:after="360" w:line="515" w:lineRule="atLeast"/>
        <w:outlineLvl w:val="1"/>
        <w:rPr>
          <w:rFonts w:ascii="Playfair Display" w:eastAsia="新細明體" w:hAnsi="Playfair Display" w:cs="新細明體"/>
          <w:b/>
          <w:bCs/>
          <w:color w:val="111111"/>
          <w:kern w:val="0"/>
          <w:sz w:val="44"/>
          <w:szCs w:val="44"/>
          <w14:ligatures w14:val="none"/>
        </w:rPr>
      </w:pPr>
      <w:proofErr w:type="spellStart"/>
      <w:r w:rsidRPr="00085E38">
        <w:rPr>
          <w:rFonts w:ascii="Playfair Display" w:eastAsia="新細明體" w:hAnsi="Playfair Display" w:cs="新細明體"/>
          <w:b/>
          <w:bCs/>
          <w:color w:val="111111"/>
          <w:kern w:val="0"/>
          <w:sz w:val="44"/>
          <w:szCs w:val="44"/>
          <w14:ligatures w14:val="none"/>
        </w:rPr>
        <w:t>Therav</w:t>
      </w:r>
      <w:r w:rsidRPr="00085E38">
        <w:rPr>
          <w:rFonts w:ascii="Cambria" w:eastAsia="新細明體" w:hAnsi="Cambria" w:cs="Cambria"/>
          <w:b/>
          <w:bCs/>
          <w:color w:val="111111"/>
          <w:kern w:val="0"/>
          <w:sz w:val="44"/>
          <w:szCs w:val="44"/>
          <w14:ligatures w14:val="none"/>
        </w:rPr>
        <w:t>ā</w:t>
      </w:r>
      <w:r w:rsidRPr="00085E38">
        <w:rPr>
          <w:rFonts w:ascii="Playfair Display" w:eastAsia="新細明體" w:hAnsi="Playfair Display" w:cs="新細明體"/>
          <w:b/>
          <w:bCs/>
          <w:color w:val="111111"/>
          <w:kern w:val="0"/>
          <w:sz w:val="44"/>
          <w:szCs w:val="44"/>
          <w14:ligatures w14:val="none"/>
        </w:rPr>
        <w:t>da</w:t>
      </w:r>
      <w:r w:rsidRPr="00085E38">
        <w:rPr>
          <w:rFonts w:ascii="Playfair Display" w:eastAsia="新細明體" w:hAnsi="Playfair Display" w:cs="Playfair Display"/>
          <w:b/>
          <w:bCs/>
          <w:color w:val="111111"/>
          <w:kern w:val="0"/>
          <w:sz w:val="44"/>
          <w:szCs w:val="44"/>
          <w14:ligatures w14:val="none"/>
        </w:rPr>
        <w:t>’</w:t>
      </w:r>
      <w:r w:rsidRPr="00085E38">
        <w:rPr>
          <w:rFonts w:ascii="Playfair Display" w:eastAsia="新細明體" w:hAnsi="Playfair Display" w:cs="新細明體"/>
          <w:b/>
          <w:bCs/>
          <w:color w:val="111111"/>
          <w:kern w:val="0"/>
          <w:sz w:val="44"/>
          <w:szCs w:val="44"/>
          <w14:ligatures w14:val="none"/>
        </w:rPr>
        <w:t>s</w:t>
      </w:r>
      <w:proofErr w:type="spellEnd"/>
      <w:r w:rsidRPr="00085E38">
        <w:rPr>
          <w:rFonts w:ascii="Playfair Display" w:eastAsia="新細明體" w:hAnsi="Playfair Display" w:cs="新細明體"/>
          <w:b/>
          <w:bCs/>
          <w:color w:val="111111"/>
          <w:kern w:val="0"/>
          <w:sz w:val="44"/>
          <w:szCs w:val="44"/>
          <w14:ligatures w14:val="none"/>
        </w:rPr>
        <w:t xml:space="preserve"> Claim to Historical Primacy</w:t>
      </w:r>
    </w:p>
    <w:p w14:paraId="0429512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modern </w:t>
      </w:r>
      <w:proofErr w:type="spellStart"/>
      <w:r w:rsidRPr="00085E38">
        <w:rPr>
          <w:rFonts w:ascii="Georgia" w:eastAsia="新細明體" w:hAnsi="Georgia" w:cs="新細明體"/>
          <w:color w:val="111111"/>
          <w:kern w:val="0"/>
          <w:sz w:val="25"/>
          <w:szCs w:val="25"/>
          <w14:ligatures w14:val="none"/>
        </w:rPr>
        <w:t>Theravāda</w:t>
      </w:r>
      <w:proofErr w:type="spellEnd"/>
      <w:r w:rsidRPr="00085E38">
        <w:rPr>
          <w:rFonts w:ascii="Georgia" w:eastAsia="新細明體" w:hAnsi="Georgia" w:cs="新細明體"/>
          <w:color w:val="111111"/>
          <w:kern w:val="0"/>
          <w:sz w:val="25"/>
          <w:szCs w:val="25"/>
          <w14:ligatures w14:val="none"/>
        </w:rPr>
        <w:t xml:space="preserve"> school — often referred to as the “Doctrine of the Elders” — traces its origins to Sri Lanka, where Buddhaghosa systematized and formalized its teachings in the 5th century CE. This tradition retroactively identified itself with the </w:t>
      </w:r>
      <w:proofErr w:type="spellStart"/>
      <w:r w:rsidRPr="00085E38">
        <w:rPr>
          <w:rFonts w:ascii="Georgia" w:eastAsia="新細明體" w:hAnsi="Georgia" w:cs="新細明體"/>
          <w:color w:val="111111"/>
          <w:kern w:val="0"/>
          <w:sz w:val="25"/>
          <w:szCs w:val="25"/>
          <w14:ligatures w14:val="none"/>
        </w:rPr>
        <w:t>Vibhajjavāda</w:t>
      </w:r>
      <w:proofErr w:type="spellEnd"/>
      <w:r w:rsidRPr="00085E38">
        <w:rPr>
          <w:rFonts w:ascii="Georgia" w:eastAsia="新細明體" w:hAnsi="Georgia" w:cs="新細明體"/>
          <w:color w:val="111111"/>
          <w:kern w:val="0"/>
          <w:sz w:val="25"/>
          <w:szCs w:val="25"/>
          <w14:ligatures w14:val="none"/>
        </w:rPr>
        <w:t xml:space="preserve"> school, the Sri Lankan branch of which Mahinda, the son (or brother) of Emperor Ashoka, established in the 3rd century BCE. Initially, this lineage was known as the </w:t>
      </w:r>
      <w:proofErr w:type="spellStart"/>
      <w:r w:rsidRPr="00085E38">
        <w:rPr>
          <w:rFonts w:ascii="Georgia" w:eastAsia="新細明體" w:hAnsi="Georgia" w:cs="新細明體"/>
          <w:color w:val="111111"/>
          <w:kern w:val="0"/>
          <w:sz w:val="25"/>
          <w:szCs w:val="25"/>
          <w14:ligatures w14:val="none"/>
        </w:rPr>
        <w:t>Tamrapar</w:t>
      </w:r>
      <w:r w:rsidRPr="00085E38">
        <w:rPr>
          <w:rFonts w:ascii="Cambria" w:eastAsia="新細明體" w:hAnsi="Cambria" w:cs="Cambria"/>
          <w:color w:val="111111"/>
          <w:kern w:val="0"/>
          <w:sz w:val="25"/>
          <w:szCs w:val="25"/>
          <w14:ligatures w14:val="none"/>
        </w:rPr>
        <w:t>ṇ</w:t>
      </w:r>
      <w:r w:rsidRPr="00085E38">
        <w:rPr>
          <w:rFonts w:ascii="Georgia" w:eastAsia="新細明體" w:hAnsi="Georgia" w:cs="新細明體"/>
          <w:color w:val="111111"/>
          <w:kern w:val="0"/>
          <w:sz w:val="25"/>
          <w:szCs w:val="25"/>
          <w14:ligatures w14:val="none"/>
        </w:rPr>
        <w:t>īya</w:t>
      </w:r>
      <w:proofErr w:type="spellEnd"/>
      <w:r w:rsidRPr="00085E38">
        <w:rPr>
          <w:rFonts w:ascii="Georgia" w:eastAsia="新細明體" w:hAnsi="Georgia" w:cs="新細明體"/>
          <w:color w:val="111111"/>
          <w:kern w:val="0"/>
          <w:sz w:val="25"/>
          <w:szCs w:val="25"/>
          <w14:ligatures w14:val="none"/>
        </w:rPr>
        <w:t>, meaning “the Sri Lankan lineage.”</w:t>
      </w:r>
    </w:p>
    <w:p w14:paraId="401A341B"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Notably, A.K. Warder does not include the </w:t>
      </w:r>
      <w:proofErr w:type="spellStart"/>
      <w:r w:rsidRPr="00085E38">
        <w:rPr>
          <w:rFonts w:ascii="Georgia" w:eastAsia="新細明體" w:hAnsi="Georgia" w:cs="新細明體"/>
          <w:color w:val="111111"/>
          <w:kern w:val="0"/>
          <w:sz w:val="25"/>
          <w:szCs w:val="25"/>
          <w14:ligatures w14:val="none"/>
        </w:rPr>
        <w:t>Tamrapar</w:t>
      </w:r>
      <w:r w:rsidRPr="00085E38">
        <w:rPr>
          <w:rFonts w:ascii="Cambria" w:eastAsia="新細明體" w:hAnsi="Cambria" w:cs="Cambria"/>
          <w:color w:val="111111"/>
          <w:kern w:val="0"/>
          <w:sz w:val="25"/>
          <w:szCs w:val="25"/>
          <w14:ligatures w14:val="none"/>
        </w:rPr>
        <w:t>ṇ</w:t>
      </w:r>
      <w:r w:rsidRPr="00085E38">
        <w:rPr>
          <w:rFonts w:ascii="Georgia" w:eastAsia="新細明體" w:hAnsi="Georgia" w:cs="新細明體"/>
          <w:color w:val="111111"/>
          <w:kern w:val="0"/>
          <w:sz w:val="25"/>
          <w:szCs w:val="25"/>
          <w14:ligatures w14:val="none"/>
        </w:rPr>
        <w:t>īya</w:t>
      </w:r>
      <w:proofErr w:type="spellEnd"/>
      <w:r w:rsidRPr="00085E38">
        <w:rPr>
          <w:rFonts w:ascii="Georgia" w:eastAsia="新細明體" w:hAnsi="Georgia" w:cs="新細明體"/>
          <w:color w:val="111111"/>
          <w:kern w:val="0"/>
          <w:sz w:val="25"/>
          <w:szCs w:val="25"/>
          <w14:ligatures w14:val="none"/>
        </w:rPr>
        <w:t xml:space="preserve"> or </w:t>
      </w:r>
      <w:proofErr w:type="spellStart"/>
      <w:r w:rsidRPr="00085E38">
        <w:rPr>
          <w:rFonts w:ascii="Georgia" w:eastAsia="新細明體" w:hAnsi="Georgia" w:cs="新細明體"/>
          <w:color w:val="111111"/>
          <w:kern w:val="0"/>
          <w:sz w:val="25"/>
          <w:szCs w:val="25"/>
          <w14:ligatures w14:val="none"/>
        </w:rPr>
        <w:t>Theravāda</w:t>
      </w:r>
      <w:proofErr w:type="spellEnd"/>
      <w:r w:rsidRPr="00085E38">
        <w:rPr>
          <w:rFonts w:ascii="Georgia" w:eastAsia="新細明體" w:hAnsi="Georgia" w:cs="新細明體"/>
          <w:color w:val="111111"/>
          <w:kern w:val="0"/>
          <w:sz w:val="25"/>
          <w:szCs w:val="25"/>
          <w14:ligatures w14:val="none"/>
        </w:rPr>
        <w:t xml:space="preserve"> in his list of the eighteen early Buddhist schools in his book </w:t>
      </w:r>
      <w:r w:rsidRPr="00085E38">
        <w:rPr>
          <w:rFonts w:ascii="Georgia" w:eastAsia="新細明體" w:hAnsi="Georgia" w:cs="新細明體"/>
          <w:i/>
          <w:iCs/>
          <w:color w:val="111111"/>
          <w:kern w:val="0"/>
          <w:sz w:val="25"/>
          <w:szCs w:val="25"/>
          <w14:ligatures w14:val="none"/>
        </w:rPr>
        <w:t>Indian Buddhism. </w:t>
      </w:r>
      <w:r w:rsidRPr="00085E38">
        <w:rPr>
          <w:rFonts w:ascii="Georgia" w:eastAsia="新細明體" w:hAnsi="Georgia" w:cs="新細明體"/>
          <w:color w:val="111111"/>
          <w:kern w:val="0"/>
          <w:sz w:val="25"/>
          <w:szCs w:val="25"/>
          <w14:ligatures w14:val="none"/>
        </w:rPr>
        <w:t>The World Fellowship of Buddhists conference only formally adopted the term “</w:t>
      </w:r>
      <w:proofErr w:type="spellStart"/>
      <w:r w:rsidRPr="00085E38">
        <w:rPr>
          <w:rFonts w:ascii="Georgia" w:eastAsia="新細明體" w:hAnsi="Georgia" w:cs="新細明體"/>
          <w:color w:val="111111"/>
          <w:kern w:val="0"/>
          <w:sz w:val="25"/>
          <w:szCs w:val="25"/>
          <w14:ligatures w14:val="none"/>
        </w:rPr>
        <w:t>Theravāda</w:t>
      </w:r>
      <w:proofErr w:type="spellEnd"/>
      <w:r w:rsidRPr="00085E38">
        <w:rPr>
          <w:rFonts w:ascii="Georgia" w:eastAsia="新細明體" w:hAnsi="Georgia" w:cs="新細明體"/>
          <w:color w:val="111111"/>
          <w:kern w:val="0"/>
          <w:sz w:val="25"/>
          <w:szCs w:val="25"/>
          <w14:ligatures w14:val="none"/>
        </w:rPr>
        <w:t>” itself much later, in 1950.</w:t>
      </w:r>
    </w:p>
    <w:p w14:paraId="484DD6D6"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Doctrinal disputes within the tradition led to the formation of three main sub-schools, each named after its associated monastery: the </w:t>
      </w:r>
      <w:proofErr w:type="spellStart"/>
      <w:r w:rsidRPr="00085E38">
        <w:rPr>
          <w:rFonts w:ascii="Georgia" w:eastAsia="新細明體" w:hAnsi="Georgia" w:cs="新細明體"/>
          <w:color w:val="111111"/>
          <w:kern w:val="0"/>
          <w:sz w:val="25"/>
          <w:szCs w:val="25"/>
          <w14:ligatures w14:val="none"/>
        </w:rPr>
        <w:t>Mahāvihāra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Abhayagiri-vihāra</w:t>
      </w:r>
      <w:proofErr w:type="spellEnd"/>
      <w:r w:rsidRPr="00085E38">
        <w:rPr>
          <w:rFonts w:ascii="Georgia" w:eastAsia="新細明體" w:hAnsi="Georgia" w:cs="新細明體"/>
          <w:color w:val="111111"/>
          <w:kern w:val="0"/>
          <w:sz w:val="25"/>
          <w:szCs w:val="25"/>
          <w14:ligatures w14:val="none"/>
        </w:rPr>
        <w:t xml:space="preserve">, and </w:t>
      </w:r>
      <w:proofErr w:type="spellStart"/>
      <w:r w:rsidRPr="00085E38">
        <w:rPr>
          <w:rFonts w:ascii="Georgia" w:eastAsia="新細明體" w:hAnsi="Georgia" w:cs="新細明體"/>
          <w:color w:val="111111"/>
          <w:kern w:val="0"/>
          <w:sz w:val="25"/>
          <w:szCs w:val="25"/>
          <w14:ligatures w14:val="none"/>
        </w:rPr>
        <w:t>Jātavana-vihāra</w:t>
      </w:r>
      <w:proofErr w:type="spellEnd"/>
      <w:r w:rsidRPr="00085E38">
        <w:rPr>
          <w:rFonts w:ascii="Georgia" w:eastAsia="新細明體" w:hAnsi="Georgia" w:cs="新細明體"/>
          <w:color w:val="111111"/>
          <w:kern w:val="0"/>
          <w:sz w:val="25"/>
          <w:szCs w:val="25"/>
          <w14:ligatures w14:val="none"/>
        </w:rPr>
        <w:t xml:space="preserve">. According to Chinese sources,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Buddhism was also practiced in Sri Lanka as early as the 7th century CE. The </w:t>
      </w:r>
      <w:proofErr w:type="spellStart"/>
      <w:r w:rsidRPr="00085E38">
        <w:rPr>
          <w:rFonts w:ascii="Georgia" w:eastAsia="新細明體" w:hAnsi="Georgia" w:cs="新細明體"/>
          <w:color w:val="111111"/>
          <w:kern w:val="0"/>
          <w:sz w:val="25"/>
          <w:szCs w:val="25"/>
          <w14:ligatures w14:val="none"/>
        </w:rPr>
        <w:t>Mahāyāna</w:t>
      </w:r>
      <w:proofErr w:type="spellEnd"/>
      <w:r w:rsidRPr="00085E38">
        <w:rPr>
          <w:rFonts w:ascii="Georgia" w:eastAsia="新細明體" w:hAnsi="Georgia" w:cs="新細明體"/>
          <w:color w:val="111111"/>
          <w:kern w:val="0"/>
          <w:sz w:val="25"/>
          <w:szCs w:val="25"/>
          <w14:ligatures w14:val="none"/>
        </w:rPr>
        <w:t xml:space="preserve"> followers were associated with the </w:t>
      </w:r>
      <w:proofErr w:type="spellStart"/>
      <w:r w:rsidRPr="00085E38">
        <w:rPr>
          <w:rFonts w:ascii="Georgia" w:eastAsia="新細明體" w:hAnsi="Georgia" w:cs="新細明體"/>
          <w:color w:val="111111"/>
          <w:kern w:val="0"/>
          <w:sz w:val="25"/>
          <w:szCs w:val="25"/>
          <w14:ligatures w14:val="none"/>
        </w:rPr>
        <w:t>Abhayagiri</w:t>
      </w:r>
      <w:proofErr w:type="spellEnd"/>
      <w:r w:rsidRPr="00085E38">
        <w:rPr>
          <w:rFonts w:ascii="Georgia" w:eastAsia="新細明體" w:hAnsi="Georgia" w:cs="新細明體"/>
          <w:color w:val="111111"/>
          <w:kern w:val="0"/>
          <w:sz w:val="25"/>
          <w:szCs w:val="25"/>
          <w14:ligatures w14:val="none"/>
        </w:rPr>
        <w:t xml:space="preserve"> monastery, while the so-called “</w:t>
      </w:r>
      <w:proofErr w:type="spellStart"/>
      <w:r w:rsidRPr="00085E38">
        <w:rPr>
          <w:rFonts w:ascii="Georgia" w:eastAsia="新細明體" w:hAnsi="Georgia" w:cs="新細明體"/>
          <w:color w:val="111111"/>
          <w:kern w:val="0"/>
          <w:sz w:val="25"/>
          <w:szCs w:val="25"/>
          <w14:ligatures w14:val="none"/>
        </w:rPr>
        <w:t>Hīnayāna</w:t>
      </w:r>
      <w:proofErr w:type="spellEnd"/>
      <w:r w:rsidRPr="00085E38">
        <w:rPr>
          <w:rFonts w:ascii="Georgia" w:eastAsia="新細明體" w:hAnsi="Georgia" w:cs="新細明體"/>
          <w:color w:val="111111"/>
          <w:kern w:val="0"/>
          <w:sz w:val="25"/>
          <w:szCs w:val="25"/>
          <w14:ligatures w14:val="none"/>
        </w:rPr>
        <w:t xml:space="preserve">” Buddhists were </w:t>
      </w:r>
      <w:proofErr w:type="spellStart"/>
      <w:r w:rsidRPr="00085E38">
        <w:rPr>
          <w:rFonts w:ascii="Georgia" w:eastAsia="新細明體" w:hAnsi="Georgia" w:cs="新細明體"/>
          <w:color w:val="111111"/>
          <w:kern w:val="0"/>
          <w:sz w:val="25"/>
          <w:szCs w:val="25"/>
          <w14:ligatures w14:val="none"/>
        </w:rPr>
        <w:t>centred</w:t>
      </w:r>
      <w:proofErr w:type="spellEnd"/>
      <w:r w:rsidRPr="00085E38">
        <w:rPr>
          <w:rFonts w:ascii="Georgia" w:eastAsia="新細明體" w:hAnsi="Georgia" w:cs="新細明體"/>
          <w:color w:val="111111"/>
          <w:kern w:val="0"/>
          <w:sz w:val="25"/>
          <w:szCs w:val="25"/>
          <w14:ligatures w14:val="none"/>
        </w:rPr>
        <w:t xml:space="preserve"> around the </w:t>
      </w:r>
      <w:proofErr w:type="spellStart"/>
      <w:r w:rsidRPr="00085E38">
        <w:rPr>
          <w:rFonts w:ascii="Georgia" w:eastAsia="新細明體" w:hAnsi="Georgia" w:cs="新細明體"/>
          <w:color w:val="111111"/>
          <w:kern w:val="0"/>
          <w:sz w:val="25"/>
          <w:szCs w:val="25"/>
          <w14:ligatures w14:val="none"/>
        </w:rPr>
        <w:t>Mahā</w:t>
      </w:r>
      <w:proofErr w:type="spellEnd"/>
      <w:r w:rsidRPr="00085E38">
        <w:rPr>
          <w:rFonts w:ascii="Georgia" w:eastAsia="新細明體" w:hAnsi="Georgia" w:cs="新細明體"/>
          <w:color w:val="111111"/>
          <w:kern w:val="0"/>
          <w:sz w:val="25"/>
          <w:szCs w:val="25"/>
          <w14:ligatures w14:val="none"/>
        </w:rPr>
        <w:t xml:space="preserve"> monastery. The </w:t>
      </w:r>
      <w:proofErr w:type="spellStart"/>
      <w:r w:rsidRPr="00085E38">
        <w:rPr>
          <w:rFonts w:ascii="Georgia" w:eastAsia="新細明體" w:hAnsi="Georgia" w:cs="新細明體"/>
          <w:color w:val="111111"/>
          <w:kern w:val="0"/>
          <w:sz w:val="25"/>
          <w:szCs w:val="25"/>
          <w14:ligatures w14:val="none"/>
        </w:rPr>
        <w:t>Jātavana</w:t>
      </w:r>
      <w:proofErr w:type="spellEnd"/>
      <w:r w:rsidRPr="00085E38">
        <w:rPr>
          <w:rFonts w:ascii="Georgia" w:eastAsia="新細明體" w:hAnsi="Georgia" w:cs="新細明體"/>
          <w:color w:val="111111"/>
          <w:kern w:val="0"/>
          <w:sz w:val="25"/>
          <w:szCs w:val="25"/>
          <w14:ligatures w14:val="none"/>
        </w:rPr>
        <w:t xml:space="preserve"> monastery, while traditionally aligned with the </w:t>
      </w:r>
      <w:proofErr w:type="spellStart"/>
      <w:r w:rsidRPr="00085E38">
        <w:rPr>
          <w:rFonts w:ascii="Georgia" w:eastAsia="新細明體" w:hAnsi="Georgia" w:cs="新細明體"/>
          <w:color w:val="111111"/>
          <w:kern w:val="0"/>
          <w:sz w:val="25"/>
          <w:szCs w:val="25"/>
          <w14:ligatures w14:val="none"/>
        </w:rPr>
        <w:t>Mahāvihāra</w:t>
      </w:r>
      <w:proofErr w:type="spellEnd"/>
      <w:r w:rsidRPr="00085E38">
        <w:rPr>
          <w:rFonts w:ascii="Georgia" w:eastAsia="新細明體" w:hAnsi="Georgia" w:cs="新細明體"/>
          <w:color w:val="111111"/>
          <w:kern w:val="0"/>
          <w:sz w:val="25"/>
          <w:szCs w:val="25"/>
          <w14:ligatures w14:val="none"/>
        </w:rPr>
        <w:t xml:space="preserve"> school, also played a significant role in these doctrinal divisions, particularly as it became a point of intersection between the competing sectarian views during this period. These divisions reconciled in the 12th century, following the intervention of Sri Lankan kings, under the guidance of two forest monks from the </w:t>
      </w:r>
      <w:proofErr w:type="spellStart"/>
      <w:r w:rsidRPr="00085E38">
        <w:rPr>
          <w:rFonts w:ascii="Georgia" w:eastAsia="新細明體" w:hAnsi="Georgia" w:cs="新細明體"/>
          <w:color w:val="111111"/>
          <w:kern w:val="0"/>
          <w:sz w:val="25"/>
          <w:szCs w:val="25"/>
          <w14:ligatures w14:val="none"/>
        </w:rPr>
        <w:t>Mahāvihāra</w:t>
      </w:r>
      <w:proofErr w:type="spellEnd"/>
      <w:r w:rsidRPr="00085E38">
        <w:rPr>
          <w:rFonts w:ascii="Georgia" w:eastAsia="新細明體" w:hAnsi="Georgia" w:cs="新細明體"/>
          <w:color w:val="111111"/>
          <w:kern w:val="0"/>
          <w:sz w:val="25"/>
          <w:szCs w:val="25"/>
          <w14:ligatures w14:val="none"/>
        </w:rPr>
        <w:t xml:space="preserve"> school. The reunification of these sub-schools cemented the association between </w:t>
      </w:r>
      <w:proofErr w:type="spellStart"/>
      <w:r w:rsidRPr="00085E38">
        <w:rPr>
          <w:rFonts w:ascii="Georgia" w:eastAsia="新細明體" w:hAnsi="Georgia" w:cs="新細明體"/>
          <w:color w:val="111111"/>
          <w:kern w:val="0"/>
          <w:sz w:val="25"/>
          <w:szCs w:val="25"/>
          <w14:ligatures w14:val="none"/>
        </w:rPr>
        <w:t>Theravāda</w:t>
      </w:r>
      <w:proofErr w:type="spellEnd"/>
      <w:r w:rsidRPr="00085E38">
        <w:rPr>
          <w:rFonts w:ascii="Georgia" w:eastAsia="新細明體" w:hAnsi="Georgia" w:cs="新細明體"/>
          <w:color w:val="111111"/>
          <w:kern w:val="0"/>
          <w:sz w:val="25"/>
          <w:szCs w:val="25"/>
          <w14:ligatures w14:val="none"/>
        </w:rPr>
        <w:t xml:space="preserve"> Buddhism and Sri Lankan nationalism.</w:t>
      </w:r>
    </w:p>
    <w:p w14:paraId="6D37A036"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Historically, the </w:t>
      </w:r>
      <w:proofErr w:type="spellStart"/>
      <w:r w:rsidRPr="00085E38">
        <w:rPr>
          <w:rFonts w:ascii="Georgia" w:eastAsia="新細明體" w:hAnsi="Georgia" w:cs="新細明體"/>
          <w:color w:val="111111"/>
          <w:kern w:val="0"/>
          <w:sz w:val="25"/>
          <w:szCs w:val="25"/>
          <w14:ligatures w14:val="none"/>
        </w:rPr>
        <w:t>Tamrapar</w:t>
      </w:r>
      <w:r w:rsidRPr="00085E38">
        <w:rPr>
          <w:rFonts w:ascii="Cambria" w:eastAsia="新細明體" w:hAnsi="Cambria" w:cs="Cambria"/>
          <w:color w:val="111111"/>
          <w:kern w:val="0"/>
          <w:sz w:val="25"/>
          <w:szCs w:val="25"/>
          <w14:ligatures w14:val="none"/>
        </w:rPr>
        <w:t>ṇ</w:t>
      </w:r>
      <w:r w:rsidRPr="00085E38">
        <w:rPr>
          <w:rFonts w:ascii="Georgia" w:eastAsia="新細明體" w:hAnsi="Georgia" w:cs="新細明體"/>
          <w:color w:val="111111"/>
          <w:kern w:val="0"/>
          <w:sz w:val="25"/>
          <w:szCs w:val="25"/>
          <w14:ligatures w14:val="none"/>
        </w:rPr>
        <w:t>īya</w:t>
      </w:r>
      <w:proofErr w:type="spellEnd"/>
      <w:r w:rsidRPr="00085E38">
        <w:rPr>
          <w:rFonts w:ascii="Georgia" w:eastAsia="新細明體" w:hAnsi="Georgia" w:cs="新細明體"/>
          <w:color w:val="111111"/>
          <w:kern w:val="0"/>
          <w:sz w:val="25"/>
          <w:szCs w:val="25"/>
          <w14:ligatures w14:val="none"/>
        </w:rPr>
        <w:t>/</w:t>
      </w:r>
      <w:proofErr w:type="spellStart"/>
      <w:r w:rsidRPr="00085E38">
        <w:rPr>
          <w:rFonts w:ascii="Georgia" w:eastAsia="新細明體" w:hAnsi="Georgia" w:cs="新細明體"/>
          <w:color w:val="111111"/>
          <w:kern w:val="0"/>
          <w:sz w:val="25"/>
          <w:szCs w:val="25"/>
          <w14:ligatures w14:val="none"/>
        </w:rPr>
        <w:t>Theravāda</w:t>
      </w:r>
      <w:proofErr w:type="spellEnd"/>
      <w:r w:rsidRPr="00085E38">
        <w:rPr>
          <w:rFonts w:ascii="Georgia" w:eastAsia="新細明體" w:hAnsi="Georgia" w:cs="新細明體"/>
          <w:color w:val="111111"/>
          <w:kern w:val="0"/>
          <w:sz w:val="25"/>
          <w:szCs w:val="25"/>
          <w14:ligatures w14:val="none"/>
        </w:rPr>
        <w:t xml:space="preserve"> emerged as an offshoot of the </w:t>
      </w:r>
      <w:proofErr w:type="spellStart"/>
      <w:r w:rsidRPr="00085E38">
        <w:rPr>
          <w:rFonts w:ascii="Georgia" w:eastAsia="新細明體" w:hAnsi="Georgia" w:cs="新細明體"/>
          <w:color w:val="111111"/>
          <w:kern w:val="0"/>
          <w:sz w:val="25"/>
          <w:szCs w:val="25"/>
          <w14:ligatures w14:val="none"/>
        </w:rPr>
        <w:t>Vibhajjavāda</w:t>
      </w:r>
      <w:proofErr w:type="spellEnd"/>
      <w:r w:rsidRPr="00085E38">
        <w:rPr>
          <w:rFonts w:ascii="Georgia" w:eastAsia="新細明體" w:hAnsi="Georgia" w:cs="新細明體"/>
          <w:color w:val="111111"/>
          <w:kern w:val="0"/>
          <w:sz w:val="25"/>
          <w:szCs w:val="25"/>
          <w14:ligatures w14:val="none"/>
        </w:rPr>
        <w:t xml:space="preserve"> school, which, in turn, descended from the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faction. The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school was one of the groups that split off from the </w:t>
      </w:r>
      <w:proofErr w:type="spellStart"/>
      <w:r w:rsidRPr="00085E38">
        <w:rPr>
          <w:rFonts w:ascii="Georgia" w:eastAsia="新細明體" w:hAnsi="Georgia" w:cs="新細明體"/>
          <w:color w:val="111111"/>
          <w:kern w:val="0"/>
          <w:sz w:val="25"/>
          <w:szCs w:val="25"/>
          <w14:ligatures w14:val="none"/>
        </w:rPr>
        <w:t>Mahāsā</w:t>
      </w:r>
      <w:r w:rsidRPr="00085E38">
        <w:rPr>
          <w:rFonts w:ascii="Cambria" w:eastAsia="新細明體" w:hAnsi="Cambria" w:cs="Cambria"/>
          <w:color w:val="111111"/>
          <w:kern w:val="0"/>
          <w:sz w:val="25"/>
          <w:szCs w:val="25"/>
          <w14:ligatures w14:val="none"/>
        </w:rPr>
        <w:t>ṃ</w:t>
      </w:r>
      <w:r w:rsidRPr="00085E38">
        <w:rPr>
          <w:rFonts w:ascii="Georgia" w:eastAsia="新細明體" w:hAnsi="Georgia" w:cs="新細明體"/>
          <w:color w:val="111111"/>
          <w:kern w:val="0"/>
          <w:sz w:val="25"/>
          <w:szCs w:val="25"/>
          <w14:ligatures w14:val="none"/>
        </w:rPr>
        <w:t>ghika</w:t>
      </w:r>
      <w:proofErr w:type="spellEnd"/>
      <w:r w:rsidRPr="00085E38">
        <w:rPr>
          <w:rFonts w:ascii="Georgia" w:eastAsia="新細明體" w:hAnsi="Georgia" w:cs="新細明體"/>
          <w:color w:val="111111"/>
          <w:kern w:val="0"/>
          <w:sz w:val="25"/>
          <w:szCs w:val="25"/>
          <w14:ligatures w14:val="none"/>
        </w:rPr>
        <w:t xml:space="preserve"> school, via six intermediate schools. As I have previously discussed, this schism violated Buddhist ecclesiastical law, implying that all subsequent developments within these schools are illegal. Therefore, the </w:t>
      </w:r>
      <w:proofErr w:type="spellStart"/>
      <w:r w:rsidRPr="00085E38">
        <w:rPr>
          <w:rFonts w:ascii="Georgia" w:eastAsia="新細明體" w:hAnsi="Georgia" w:cs="新細明體"/>
          <w:color w:val="111111"/>
          <w:kern w:val="0"/>
          <w:sz w:val="25"/>
          <w:szCs w:val="25"/>
          <w14:ligatures w14:val="none"/>
        </w:rPr>
        <w:t>Theravādins</w:t>
      </w:r>
      <w:proofErr w:type="spellEnd"/>
      <w:r w:rsidRPr="00085E38">
        <w:rPr>
          <w:rFonts w:ascii="Georgia" w:eastAsia="新細明體" w:hAnsi="Georgia" w:cs="新細明體"/>
          <w:color w:val="111111"/>
          <w:kern w:val="0"/>
          <w:sz w:val="25"/>
          <w:szCs w:val="25"/>
          <w14:ligatures w14:val="none"/>
        </w:rPr>
        <w:t>, in claiming direct succession from the original, pre-sectarian Buddhism, face a challenge to their dogmatic claim to represent the unbroken, original teachings of the Buddha.</w:t>
      </w:r>
    </w:p>
    <w:p w14:paraId="0A0A3AF8"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Thus, </w:t>
      </w:r>
      <w:proofErr w:type="spellStart"/>
      <w:r w:rsidRPr="00085E38">
        <w:rPr>
          <w:rFonts w:ascii="Georgia" w:eastAsia="新細明體" w:hAnsi="Georgia" w:cs="新細明體"/>
          <w:color w:val="111111"/>
          <w:kern w:val="0"/>
          <w:sz w:val="25"/>
          <w:szCs w:val="25"/>
          <w14:ligatures w14:val="none"/>
        </w:rPr>
        <w:t>Theravāda</w:t>
      </w:r>
      <w:proofErr w:type="spellEnd"/>
      <w:r w:rsidRPr="00085E38">
        <w:rPr>
          <w:rFonts w:ascii="Georgia" w:eastAsia="新細明體" w:hAnsi="Georgia" w:cs="新細明體"/>
          <w:color w:val="111111"/>
          <w:kern w:val="0"/>
          <w:sz w:val="25"/>
          <w:szCs w:val="25"/>
          <w14:ligatures w14:val="none"/>
        </w:rPr>
        <w:t xml:space="preserve"> Buddhism stands as one of the most recent of the so-called “early” schools of Buddhism.</w:t>
      </w:r>
    </w:p>
    <w:p w14:paraId="4584FF9B"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Theravadins consider buddhas and arahants to have reached the same level of spiritual development; thus,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must be perfect and infallible. As I have shown, this view was by no means universally accepted by the early schools. Since the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of the First Buddhist Council and the Pali Canon itself were extremely misogynistic, this commits modern Theravadins to the view that women are spiritually inferior to men, a position still held in Thailand. The female monastic order died out in Sri Lanka during the thirteenth century. Some scholars consider Theravada Buddhism to be a composite of many separate traditions, overlapping but still distinct. The Theravadin Vinaya, with 227 rules for monks and 311 for nuns, both enshrines the misogyny of the First Buddhist Council and preserves a larger number of rules than the </w:t>
      </w:r>
      <w:proofErr w:type="spellStart"/>
      <w:r w:rsidRPr="00085E38">
        <w:rPr>
          <w:rFonts w:ascii="Georgia" w:eastAsia="新細明體" w:hAnsi="Georgia" w:cs="新細明體"/>
          <w:color w:val="111111"/>
          <w:kern w:val="0"/>
          <w:sz w:val="25"/>
          <w:szCs w:val="25"/>
          <w14:ligatures w14:val="none"/>
        </w:rPr>
        <w:t>Mahasamghika</w:t>
      </w:r>
      <w:proofErr w:type="spellEnd"/>
      <w:r w:rsidRPr="00085E38">
        <w:rPr>
          <w:rFonts w:ascii="Georgia" w:eastAsia="新細明體" w:hAnsi="Georgia" w:cs="新細明體"/>
          <w:color w:val="111111"/>
          <w:kern w:val="0"/>
          <w:sz w:val="25"/>
          <w:szCs w:val="25"/>
          <w14:ligatures w14:val="none"/>
        </w:rPr>
        <w:t xml:space="preserve">, for which reason the </w:t>
      </w:r>
      <w:proofErr w:type="spellStart"/>
      <w:r w:rsidRPr="00085E38">
        <w:rPr>
          <w:rFonts w:ascii="Georgia" w:eastAsia="新細明體" w:hAnsi="Georgia" w:cs="新細明體"/>
          <w:color w:val="111111"/>
          <w:kern w:val="0"/>
          <w:sz w:val="25"/>
          <w:szCs w:val="25"/>
          <w14:ligatures w14:val="none"/>
        </w:rPr>
        <w:t>Mahasamghika</w:t>
      </w:r>
      <w:proofErr w:type="spellEnd"/>
      <w:r w:rsidRPr="00085E38">
        <w:rPr>
          <w:rFonts w:ascii="Georgia" w:eastAsia="新細明體" w:hAnsi="Georgia" w:cs="新細明體"/>
          <w:color w:val="111111"/>
          <w:kern w:val="0"/>
          <w:sz w:val="25"/>
          <w:szCs w:val="25"/>
          <w14:ligatures w14:val="none"/>
        </w:rPr>
        <w:t xml:space="preserve"> Vinaya is considered the oldest Vinaya extant (the original Vinaya is believed to consist of only 152 rules). </w:t>
      </w:r>
      <w:proofErr w:type="spellStart"/>
      <w:r w:rsidRPr="00085E38">
        <w:rPr>
          <w:rFonts w:ascii="Georgia" w:eastAsia="新細明體" w:hAnsi="Georgia" w:cs="新細明體"/>
          <w:color w:val="111111"/>
          <w:kern w:val="0"/>
          <w:sz w:val="25"/>
          <w:szCs w:val="25"/>
          <w14:ligatures w14:val="none"/>
        </w:rPr>
        <w:t>Mahakassapa</w:t>
      </w:r>
      <w:proofErr w:type="spellEnd"/>
      <w:r w:rsidRPr="00085E38">
        <w:rPr>
          <w:rFonts w:ascii="Georgia" w:eastAsia="新細明體" w:hAnsi="Georgia" w:cs="新細明體"/>
          <w:color w:val="111111"/>
          <w:kern w:val="0"/>
          <w:sz w:val="25"/>
          <w:szCs w:val="25"/>
          <w14:ligatures w14:val="none"/>
        </w:rPr>
        <w:t xml:space="preserve"> says that a larger number of rules indicates degeneracy, not spiritual superiority, contrary to popular thinking today, which also corresponds to the historical account of the Pali Canon.</w:t>
      </w:r>
    </w:p>
    <w:p w14:paraId="1A4EAA0A"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According to Ajahn </w:t>
      </w:r>
      <w:proofErr w:type="spellStart"/>
      <w:r w:rsidRPr="00085E38">
        <w:rPr>
          <w:rFonts w:ascii="Georgia" w:eastAsia="新細明體" w:hAnsi="Georgia" w:cs="新細明體"/>
          <w:color w:val="111111"/>
          <w:kern w:val="0"/>
          <w:sz w:val="25"/>
          <w:szCs w:val="25"/>
          <w14:ligatures w14:val="none"/>
        </w:rPr>
        <w:t>Sucitto</w:t>
      </w:r>
      <w:proofErr w:type="spellEnd"/>
      <w:r w:rsidRPr="00085E38">
        <w:rPr>
          <w:rFonts w:ascii="Georgia" w:eastAsia="新細明體" w:hAnsi="Georgia" w:cs="新細明體"/>
          <w:color w:val="111111"/>
          <w:kern w:val="0"/>
          <w:sz w:val="25"/>
          <w:szCs w:val="25"/>
          <w14:ligatures w14:val="none"/>
        </w:rPr>
        <w:t>, a British-born Theravada Buddhist monastic,</w:t>
      </w:r>
    </w:p>
    <w:p w14:paraId="56DDF51C" w14:textId="77777777" w:rsidR="00085E38" w:rsidRPr="00085E38" w:rsidRDefault="00085E38" w:rsidP="00085E38">
      <w:pPr>
        <w:widowControl/>
        <w:shd w:val="clear" w:color="auto" w:fill="FAFAFA"/>
        <w:spacing w:line="432" w:lineRule="atLeast"/>
        <w:rPr>
          <w:rFonts w:ascii="Georgia" w:eastAsia="新細明體" w:hAnsi="Georgia" w:cs="新細明體"/>
          <w:i/>
          <w:iCs/>
          <w:color w:val="111111"/>
          <w:kern w:val="0"/>
          <w:szCs w:val="24"/>
          <w14:ligatures w14:val="none"/>
        </w:rPr>
      </w:pPr>
      <w:r w:rsidRPr="00085E38">
        <w:rPr>
          <w:rFonts w:ascii="Georgia" w:eastAsia="新細明體" w:hAnsi="Georgia" w:cs="新細明體"/>
          <w:i/>
          <w:iCs/>
          <w:color w:val="111111"/>
          <w:kern w:val="0"/>
          <w:szCs w:val="24"/>
          <w14:ligatures w14:val="none"/>
        </w:rPr>
        <w:t xml:space="preserve">It wasn’t originally a counterpoise to </w:t>
      </w:r>
      <w:proofErr w:type="spellStart"/>
      <w:r w:rsidRPr="00085E38">
        <w:rPr>
          <w:rFonts w:ascii="Georgia" w:eastAsia="新細明體" w:hAnsi="Georgia" w:cs="新細明體"/>
          <w:i/>
          <w:iCs/>
          <w:color w:val="111111"/>
          <w:kern w:val="0"/>
          <w:szCs w:val="24"/>
          <w14:ligatures w14:val="none"/>
        </w:rPr>
        <w:t>Mahāyāna</w:t>
      </w:r>
      <w:proofErr w:type="spellEnd"/>
      <w:r w:rsidRPr="00085E38">
        <w:rPr>
          <w:rFonts w:ascii="Georgia" w:eastAsia="新細明體" w:hAnsi="Georgia" w:cs="新細明體"/>
          <w:i/>
          <w:iCs/>
          <w:color w:val="111111"/>
          <w:kern w:val="0"/>
          <w:szCs w:val="24"/>
          <w14:ligatures w14:val="none"/>
        </w:rPr>
        <w:t>, although it became subsequently defined, and has defined itself, as such. In fact, the terms ‘</w:t>
      </w:r>
      <w:proofErr w:type="spellStart"/>
      <w:r w:rsidRPr="00085E38">
        <w:rPr>
          <w:rFonts w:ascii="Georgia" w:eastAsia="新細明體" w:hAnsi="Georgia" w:cs="新細明體"/>
          <w:i/>
          <w:iCs/>
          <w:color w:val="111111"/>
          <w:kern w:val="0"/>
          <w:szCs w:val="24"/>
          <w14:ligatures w14:val="none"/>
        </w:rPr>
        <w:t>Mahāyāna</w:t>
      </w:r>
      <w:proofErr w:type="spellEnd"/>
      <w:r w:rsidRPr="00085E38">
        <w:rPr>
          <w:rFonts w:ascii="Georgia" w:eastAsia="新細明體" w:hAnsi="Georgia" w:cs="新細明體"/>
          <w:i/>
          <w:iCs/>
          <w:color w:val="111111"/>
          <w:kern w:val="0"/>
          <w:szCs w:val="24"/>
          <w14:ligatures w14:val="none"/>
        </w:rPr>
        <w:t>’ came into being around the first century, long before the term ‘</w:t>
      </w:r>
      <w:proofErr w:type="spellStart"/>
      <w:r w:rsidRPr="00085E38">
        <w:rPr>
          <w:rFonts w:ascii="Georgia" w:eastAsia="新細明體" w:hAnsi="Georgia" w:cs="新細明體"/>
          <w:i/>
          <w:iCs/>
          <w:color w:val="111111"/>
          <w:kern w:val="0"/>
          <w:szCs w:val="24"/>
          <w14:ligatures w14:val="none"/>
        </w:rPr>
        <w:t>Theravāda</w:t>
      </w:r>
      <w:proofErr w:type="spellEnd"/>
      <w:r w:rsidRPr="00085E38">
        <w:rPr>
          <w:rFonts w:ascii="Georgia" w:eastAsia="新細明體" w:hAnsi="Georgia" w:cs="新細明體"/>
          <w:i/>
          <w:iCs/>
          <w:color w:val="111111"/>
          <w:kern w:val="0"/>
          <w:szCs w:val="24"/>
          <w14:ligatures w14:val="none"/>
        </w:rPr>
        <w:t xml:space="preserve">’ was applied to a ‘school’ of Buddhism. The German scholar, Hermann Oldenberg referred to ‘Theravada’ to describe the Pali Vinaya texts he was translating – and published in 1879, but it wasn’t until the early years of the </w:t>
      </w:r>
      <w:proofErr w:type="gramStart"/>
      <w:r w:rsidRPr="00085E38">
        <w:rPr>
          <w:rFonts w:ascii="Georgia" w:eastAsia="新細明體" w:hAnsi="Georgia" w:cs="新細明體"/>
          <w:i/>
          <w:iCs/>
          <w:color w:val="111111"/>
          <w:kern w:val="0"/>
          <w:szCs w:val="24"/>
          <w14:ligatures w14:val="none"/>
        </w:rPr>
        <w:t>twentieth-century</w:t>
      </w:r>
      <w:proofErr w:type="gramEnd"/>
      <w:r w:rsidRPr="00085E38">
        <w:rPr>
          <w:rFonts w:ascii="Georgia" w:eastAsia="新細明體" w:hAnsi="Georgia" w:cs="新細明體"/>
          <w:i/>
          <w:iCs/>
          <w:color w:val="111111"/>
          <w:kern w:val="0"/>
          <w:szCs w:val="24"/>
          <w14:ligatures w14:val="none"/>
        </w:rPr>
        <w:t xml:space="preserve"> that the term ‘</w:t>
      </w:r>
      <w:proofErr w:type="spellStart"/>
      <w:r w:rsidRPr="00085E38">
        <w:rPr>
          <w:rFonts w:ascii="Georgia" w:eastAsia="新細明體" w:hAnsi="Georgia" w:cs="新細明體"/>
          <w:i/>
          <w:iCs/>
          <w:color w:val="111111"/>
          <w:kern w:val="0"/>
          <w:szCs w:val="24"/>
          <w14:ligatures w14:val="none"/>
        </w:rPr>
        <w:t>Theravāda</w:t>
      </w:r>
      <w:proofErr w:type="spellEnd"/>
      <w:r w:rsidRPr="00085E38">
        <w:rPr>
          <w:rFonts w:ascii="Georgia" w:eastAsia="新細明體" w:hAnsi="Georgia" w:cs="新細明體"/>
          <w:i/>
          <w:iCs/>
          <w:color w:val="111111"/>
          <w:kern w:val="0"/>
          <w:szCs w:val="24"/>
          <w14:ligatures w14:val="none"/>
        </w:rPr>
        <w:t xml:space="preserve">’ was employed (by the English bhikkhu, Ven Ananda </w:t>
      </w:r>
      <w:proofErr w:type="spellStart"/>
      <w:r w:rsidRPr="00085E38">
        <w:rPr>
          <w:rFonts w:ascii="Georgia" w:eastAsia="新細明體" w:hAnsi="Georgia" w:cs="新細明體"/>
          <w:i/>
          <w:iCs/>
          <w:color w:val="111111"/>
          <w:kern w:val="0"/>
          <w:szCs w:val="24"/>
          <w14:ligatures w14:val="none"/>
        </w:rPr>
        <w:t>Metteyya</w:t>
      </w:r>
      <w:proofErr w:type="spellEnd"/>
      <w:r w:rsidRPr="00085E38">
        <w:rPr>
          <w:rFonts w:ascii="Georgia" w:eastAsia="新細明體" w:hAnsi="Georgia" w:cs="新細明體"/>
          <w:i/>
          <w:iCs/>
          <w:color w:val="111111"/>
          <w:kern w:val="0"/>
          <w:szCs w:val="24"/>
          <w14:ligatures w14:val="none"/>
        </w:rPr>
        <w:t>) to describe the Buddhists of Sri Lanka, Burma and S.E. Asia. Even then the term was not officially used in the Asian homelands until the gathering of the World Fellowship of Buddhists in Colombo in 1950.</w:t>
      </w:r>
    </w:p>
    <w:p w14:paraId="1C1104D9"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Theravada Buddhism experienced a series of collapses and revivals. Each time, the tradition became more consolidated, which of course also implies a loss of diversity. This phenomenon of simplification over time is well-known to students of hermeneutics. According to Ajahn </w:t>
      </w:r>
      <w:proofErr w:type="spellStart"/>
      <w:r w:rsidRPr="00085E38">
        <w:rPr>
          <w:rFonts w:ascii="Georgia" w:eastAsia="新細明體" w:hAnsi="Georgia" w:cs="新細明體"/>
          <w:color w:val="111111"/>
          <w:kern w:val="0"/>
          <w:sz w:val="25"/>
          <w:szCs w:val="25"/>
          <w14:ligatures w14:val="none"/>
        </w:rPr>
        <w:t>Sucitto</w:t>
      </w:r>
      <w:proofErr w:type="spellEnd"/>
      <w:r w:rsidRPr="00085E38">
        <w:rPr>
          <w:rFonts w:ascii="Georgia" w:eastAsia="新細明體" w:hAnsi="Georgia" w:cs="新細明體"/>
          <w:color w:val="111111"/>
          <w:kern w:val="0"/>
          <w:sz w:val="25"/>
          <w:szCs w:val="25"/>
          <w14:ligatures w14:val="none"/>
        </w:rPr>
        <w:t>, the Sri Lankan female monastic order disappeared during the eighteenth century and had to be revived from Thailand. This is the oldest lineage in Sri Lanka today – a mere three hundred years old.</w:t>
      </w:r>
    </w:p>
    <w:p w14:paraId="53F3ABDB"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David Chapman, in his essay, “Theravada Reinvents Meditation,” notes that</w:t>
      </w:r>
    </w:p>
    <w:p w14:paraId="4614E526" w14:textId="77777777" w:rsidR="00085E38" w:rsidRPr="00085E38" w:rsidRDefault="00085E38" w:rsidP="00085E38">
      <w:pPr>
        <w:widowControl/>
        <w:shd w:val="clear" w:color="auto" w:fill="FAFAFA"/>
        <w:spacing w:after="360" w:line="432" w:lineRule="atLeast"/>
        <w:rPr>
          <w:rFonts w:ascii="Georgia" w:eastAsia="新細明體" w:hAnsi="Georgia" w:cs="新細明體"/>
          <w:i/>
          <w:iCs/>
          <w:color w:val="111111"/>
          <w:kern w:val="0"/>
          <w:szCs w:val="24"/>
          <w14:ligatures w14:val="none"/>
        </w:rPr>
      </w:pPr>
      <w:r w:rsidRPr="00085E38">
        <w:rPr>
          <w:rFonts w:ascii="Georgia" w:eastAsia="新細明體" w:hAnsi="Georgia" w:cs="新細明體"/>
          <w:i/>
          <w:iCs/>
          <w:color w:val="111111"/>
          <w:kern w:val="0"/>
          <w:szCs w:val="24"/>
          <w14:ligatures w14:val="none"/>
        </w:rPr>
        <w:t>in the early 1800s, vipassana had been completely, or almost completely, lost in the Theravada world. Either no one, or perhaps only a handful of people, knew how to do it. Vipassana was reinvented by four people in the late 1800s and early 1900s. They started with descriptions of meditation in scripture. Those were vague and contradictory, so the inventors tried out different things that seemed like they might be what the texts were talking about, to see if they worked. They each came up with different methods. Since then, extensive innovation in Theravada meditation has continued. Advocates of different methods disagree, often harshly, about which is correct. …</w:t>
      </w:r>
    </w:p>
    <w:p w14:paraId="2AA7AE8F" w14:textId="77777777" w:rsidR="00085E38" w:rsidRPr="00085E38" w:rsidRDefault="00085E38" w:rsidP="00085E38">
      <w:pPr>
        <w:widowControl/>
        <w:shd w:val="clear" w:color="auto" w:fill="FAFAFA"/>
        <w:spacing w:after="360" w:line="432" w:lineRule="atLeast"/>
        <w:rPr>
          <w:rFonts w:ascii="Georgia" w:eastAsia="新細明體" w:hAnsi="Georgia" w:cs="新細明體"/>
          <w:i/>
          <w:iCs/>
          <w:color w:val="111111"/>
          <w:kern w:val="0"/>
          <w:szCs w:val="24"/>
          <w14:ligatures w14:val="none"/>
        </w:rPr>
      </w:pPr>
      <w:r w:rsidRPr="00085E38">
        <w:rPr>
          <w:rFonts w:ascii="Georgia" w:eastAsia="新細明體" w:hAnsi="Georgia" w:cs="新細明體"/>
          <w:i/>
          <w:iCs/>
          <w:color w:val="111111"/>
          <w:kern w:val="0"/>
          <w:szCs w:val="24"/>
          <w14:ligatures w14:val="none"/>
        </w:rPr>
        <w:t>In the mid-1800s, these texts were revered because supposedly they showed the way to nirvana. However, the way they were practiced was for groups of monks to ritually chant the text in unison. This is like a bunch of people who don’t know what a computer is reading the manual out loud, hoping the machine will spring to life, without realizing you need to plug it in. …</w:t>
      </w:r>
    </w:p>
    <w:p w14:paraId="7DE06FEC" w14:textId="77777777" w:rsidR="00085E38" w:rsidRPr="00085E38" w:rsidRDefault="00085E38" w:rsidP="00085E38">
      <w:pPr>
        <w:widowControl/>
        <w:shd w:val="clear" w:color="auto" w:fill="FAFAFA"/>
        <w:spacing w:line="432" w:lineRule="atLeast"/>
        <w:rPr>
          <w:rFonts w:ascii="Georgia" w:eastAsia="新細明體" w:hAnsi="Georgia" w:cs="新細明體"/>
          <w:i/>
          <w:iCs/>
          <w:color w:val="111111"/>
          <w:kern w:val="0"/>
          <w:szCs w:val="24"/>
          <w14:ligatures w14:val="none"/>
        </w:rPr>
      </w:pPr>
      <w:r w:rsidRPr="00085E38">
        <w:rPr>
          <w:rFonts w:ascii="Georgia" w:eastAsia="新細明體" w:hAnsi="Georgia" w:cs="新細明體"/>
          <w:i/>
          <w:iCs/>
          <w:color w:val="111111"/>
          <w:kern w:val="0"/>
          <w:szCs w:val="24"/>
          <w14:ligatures w14:val="none"/>
        </w:rPr>
        <w:t>In the 1880s, there is no evidence that anyone in Sri Lanka knew how to meditate. One biography of [Anagarika] Dharmapala [a Sri Lankan Buddhist revivalist and writer] says flatly that “the practice had been neglected and then forgotten.” It’s possible that there were a few monks somewhere who still practiced vipassana, but there is no evidence for that. We do know that he travelled extensively in Sri Lanka, and “in spite of all his enquiries he never succeeded in finding even a single person, whether monk or layman, who could instruct him in… meditation practices.”</w:t>
      </w:r>
    </w:p>
    <w:p w14:paraId="2632B7FB"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Chapman makes two further points that are of interest here:</w:t>
      </w:r>
    </w:p>
    <w:p w14:paraId="02C8ECC8" w14:textId="77777777" w:rsidR="00085E38" w:rsidRPr="00085E38" w:rsidRDefault="00085E38" w:rsidP="00085E38">
      <w:pPr>
        <w:widowControl/>
        <w:numPr>
          <w:ilvl w:val="0"/>
          <w:numId w:val="24"/>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Asian Theravada repeatedly reinvented meditation under the influence of Western ideas.</w:t>
      </w:r>
    </w:p>
    <w:p w14:paraId="71306AE7" w14:textId="77777777" w:rsidR="00085E38" w:rsidRPr="00085E38" w:rsidRDefault="00085E38" w:rsidP="00085E38">
      <w:pPr>
        <w:widowControl/>
        <w:numPr>
          <w:ilvl w:val="0"/>
          <w:numId w:val="24"/>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Men who were “into” extreme asceticism, which the Buddha expressly forbade, reinvented Theravada meditation. This fascination with asceticism continues in Theravada today, which (it is quite clear) has unfortunately also become associated with religious fascism, especially in Sri Lanka, Myanmar, and Thailand.</w:t>
      </w:r>
    </w:p>
    <w:p w14:paraId="69820D3D" w14:textId="77777777" w:rsidR="00085E38" w:rsidRPr="00085E38" w:rsidRDefault="00085E38" w:rsidP="00085E38">
      <w:pPr>
        <w:widowControl/>
        <w:shd w:val="clear" w:color="auto" w:fill="FFFFFF"/>
        <w:spacing w:before="750" w:after="360" w:line="515" w:lineRule="atLeast"/>
        <w:outlineLvl w:val="1"/>
        <w:rPr>
          <w:rFonts w:ascii="Playfair Display" w:eastAsia="新細明體" w:hAnsi="Playfair Display" w:cs="新細明體"/>
          <w:b/>
          <w:bCs/>
          <w:color w:val="111111"/>
          <w:kern w:val="0"/>
          <w:sz w:val="44"/>
          <w:szCs w:val="44"/>
          <w14:ligatures w14:val="none"/>
        </w:rPr>
      </w:pPr>
      <w:r w:rsidRPr="00085E38">
        <w:rPr>
          <w:rFonts w:ascii="Playfair Display" w:eastAsia="新細明體" w:hAnsi="Playfair Display" w:cs="新細明體"/>
          <w:b/>
          <w:bCs/>
          <w:color w:val="111111"/>
          <w:kern w:val="0"/>
          <w:sz w:val="44"/>
          <w:szCs w:val="44"/>
          <w14:ligatures w14:val="none"/>
        </w:rPr>
        <w:t>Appendix</w:t>
      </w:r>
    </w:p>
    <w:p w14:paraId="3D42CE87"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Since writing the foregoing Hajime Nakamura’s exceptionally valuable book, </w:t>
      </w:r>
      <w:r w:rsidRPr="00085E38">
        <w:rPr>
          <w:rFonts w:ascii="Georgia" w:eastAsia="新細明體" w:hAnsi="Georgia" w:cs="新細明體"/>
          <w:i/>
          <w:iCs/>
          <w:color w:val="111111"/>
          <w:kern w:val="0"/>
          <w:sz w:val="25"/>
          <w:szCs w:val="25"/>
          <w14:ligatures w14:val="none"/>
        </w:rPr>
        <w:t>Indian Buddhism</w:t>
      </w:r>
      <w:r w:rsidRPr="00085E38">
        <w:rPr>
          <w:rFonts w:ascii="Georgia" w:eastAsia="新細明體" w:hAnsi="Georgia" w:cs="新細明體"/>
          <w:color w:val="111111"/>
          <w:kern w:val="0"/>
          <w:sz w:val="25"/>
          <w:szCs w:val="25"/>
          <w14:ligatures w14:val="none"/>
        </w:rPr>
        <w:t xml:space="preserve"> (1980), has come to my attention, including his summaries of Original and Early Buddhism (op. cit., pp. 57-82). Although Nakamura gives no specific dates, one may identify Original Buddhism with pre-sectarian Buddhism, whereas Early Buddhism may be identified with the Early Buddhist Schools, say, after the Second Buddhist Council circa 300 BCE to Ashoka’s death circa 232 </w:t>
      </w:r>
      <w:proofErr w:type="gramStart"/>
      <w:r w:rsidRPr="00085E38">
        <w:rPr>
          <w:rFonts w:ascii="Georgia" w:eastAsia="新細明體" w:hAnsi="Georgia" w:cs="新細明體"/>
          <w:color w:val="111111"/>
          <w:kern w:val="0"/>
          <w:sz w:val="25"/>
          <w:szCs w:val="25"/>
          <w14:ligatures w14:val="none"/>
        </w:rPr>
        <w:t>BCE .</w:t>
      </w:r>
      <w:proofErr w:type="gramEnd"/>
      <w:r w:rsidRPr="00085E38">
        <w:rPr>
          <w:rFonts w:ascii="Georgia" w:eastAsia="新細明體" w:hAnsi="Georgia" w:cs="新細明體"/>
          <w:color w:val="111111"/>
          <w:kern w:val="0"/>
          <w:sz w:val="25"/>
          <w:szCs w:val="25"/>
          <w14:ligatures w14:val="none"/>
        </w:rPr>
        <w:t xml:space="preserve"> I have summarized his synopsis of Original Buddhism in my essay on “The Oldest Buddhist Scriptures.” Here I will summarize his material on Early Buddhism to complement the foregoing. This is the most accurate and succinct synopsis I know of.</w:t>
      </w:r>
    </w:p>
    <w:p w14:paraId="46F9E410"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b/>
          <w:bCs/>
          <w:color w:val="111111"/>
          <w:kern w:val="0"/>
          <w:sz w:val="25"/>
          <w:szCs w:val="25"/>
          <w14:ligatures w14:val="none"/>
        </w:rPr>
        <w:t>DOCTRINE</w:t>
      </w:r>
    </w:p>
    <w:p w14:paraId="7BAF1D8A"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Metaphysical questions were forbidden.</w:t>
      </w:r>
    </w:p>
    <w:p w14:paraId="080D2E46"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Buddha had no desire to compete polemically with other sects.</w:t>
      </w:r>
    </w:p>
    <w:p w14:paraId="7CB4DFB5"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There is a concept of “meaninglessness statement” in the Pali </w:t>
      </w:r>
      <w:proofErr w:type="spellStart"/>
      <w:r w:rsidRPr="00085E38">
        <w:rPr>
          <w:rFonts w:ascii="Georgia" w:eastAsia="新細明體" w:hAnsi="Georgia" w:cs="新細明體"/>
          <w:color w:val="111111"/>
          <w:kern w:val="0"/>
          <w:sz w:val="25"/>
          <w:szCs w:val="25"/>
          <w14:ligatures w14:val="none"/>
        </w:rPr>
        <w:t>nikayas</w:t>
      </w:r>
      <w:proofErr w:type="spellEnd"/>
      <w:r w:rsidRPr="00085E38">
        <w:rPr>
          <w:rFonts w:ascii="Georgia" w:eastAsia="新細明體" w:hAnsi="Georgia" w:cs="新細明體"/>
          <w:color w:val="111111"/>
          <w:kern w:val="0"/>
          <w:sz w:val="25"/>
          <w:szCs w:val="25"/>
          <w14:ligatures w14:val="none"/>
        </w:rPr>
        <w:t>.</w:t>
      </w:r>
    </w:p>
    <w:p w14:paraId="41F7305E"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first problem Buddhism took up was suffering, defined as “things not working as one wants them to.”</w:t>
      </w:r>
    </w:p>
    <w:p w14:paraId="43076BAD"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Buddhism was empiricist.</w:t>
      </w:r>
    </w:p>
    <w:p w14:paraId="0EBAAA69"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Nothing is permanent. There is no permanent metaphysical substrate. All things are temporary existences that are changing always. [My note: This is an extraordinary insight that presages process philosophy, which did not come into its full flowering until the 20th </w:t>
      </w:r>
      <w:proofErr w:type="gramStart"/>
      <w:r w:rsidRPr="00085E38">
        <w:rPr>
          <w:rFonts w:ascii="Georgia" w:eastAsia="新細明體" w:hAnsi="Georgia" w:cs="新細明體"/>
          <w:color w:val="111111"/>
          <w:kern w:val="0"/>
          <w:sz w:val="25"/>
          <w:szCs w:val="25"/>
          <w14:ligatures w14:val="none"/>
        </w:rPr>
        <w:t>century .</w:t>
      </w:r>
      <w:proofErr w:type="gramEnd"/>
      <w:r w:rsidRPr="00085E38">
        <w:rPr>
          <w:rFonts w:ascii="Georgia" w:eastAsia="新細明體" w:hAnsi="Georgia" w:cs="新細明體"/>
          <w:color w:val="111111"/>
          <w:kern w:val="0"/>
          <w:sz w:val="25"/>
          <w:szCs w:val="25"/>
          <w14:ligatures w14:val="none"/>
        </w:rPr>
        <w:t>]</w:t>
      </w:r>
    </w:p>
    <w:p w14:paraId="2A283A77"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doctrine of non-self – the attitude of not assuming anything as Self except </w:t>
      </w:r>
      <w:proofErr w:type="gramStart"/>
      <w:r w:rsidRPr="00085E38">
        <w:rPr>
          <w:rFonts w:ascii="Georgia" w:eastAsia="新細明體" w:hAnsi="Georgia" w:cs="新細明體"/>
          <w:color w:val="111111"/>
          <w:kern w:val="0"/>
          <w:sz w:val="25"/>
          <w:szCs w:val="25"/>
          <w14:ligatures w14:val="none"/>
        </w:rPr>
        <w:t>one’s Self</w:t>
      </w:r>
      <w:proofErr w:type="gramEnd"/>
      <w:r w:rsidRPr="00085E38">
        <w:rPr>
          <w:rFonts w:ascii="Georgia" w:eastAsia="新細明體" w:hAnsi="Georgia" w:cs="新細明體"/>
          <w:color w:val="111111"/>
          <w:kern w:val="0"/>
          <w:sz w:val="25"/>
          <w:szCs w:val="25"/>
          <w14:ligatures w14:val="none"/>
        </w:rPr>
        <w:t xml:space="preserve"> – eliminates selfish desires. It is enlightenment itself. Buddhism did not deny the Self as such. Paradoxically, Buddhism aimed at establishing existential subjectivity or individuality by the negation of the ego. The realization of the True Self was striven for. One can interpret the practice of Buddhism as the formation of the True Self, like the teachings of the European mystic George </w:t>
      </w:r>
      <w:proofErr w:type="spellStart"/>
      <w:r w:rsidRPr="00085E38">
        <w:rPr>
          <w:rFonts w:ascii="Georgia" w:eastAsia="新細明體" w:hAnsi="Georgia" w:cs="新細明體"/>
          <w:color w:val="111111"/>
          <w:kern w:val="0"/>
          <w:sz w:val="25"/>
          <w:szCs w:val="25"/>
          <w14:ligatures w14:val="none"/>
        </w:rPr>
        <w:t>Ivanovitch</w:t>
      </w:r>
      <w:proofErr w:type="spellEnd"/>
      <w:r w:rsidRPr="00085E38">
        <w:rPr>
          <w:rFonts w:ascii="Georgia" w:eastAsia="新細明體" w:hAnsi="Georgia" w:cs="新細明體"/>
          <w:color w:val="111111"/>
          <w:kern w:val="0"/>
          <w:sz w:val="25"/>
          <w:szCs w:val="25"/>
          <w14:ligatures w14:val="none"/>
        </w:rPr>
        <w:t xml:space="preserve"> Gurdjieff.</w:t>
      </w:r>
    </w:p>
    <w:p w14:paraId="6457A32C"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Atman is often referred to with – compared to – light, as in the early Upanishads.</w:t>
      </w:r>
    </w:p>
    <w:p w14:paraId="111BB4D1"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Buddhism assumed the reality and existence of transmigration. [My note: despite the apparent desire by some so-called modern or Western Buddhists to discard the theory of rebirth].</w:t>
      </w:r>
    </w:p>
    <w:p w14:paraId="6EF463A1"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Dharma is the fundamental conception of Buddhism. The Buddha sees dharma. Dharma denotes a norm and whatever the norm regulates. Dharma replaces the Upanishadic concept of Brahman. Even defilements were dharmas.</w:t>
      </w:r>
    </w:p>
    <w:p w14:paraId="309F100D"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Human existence divided itself into corporeality (matter or its attributes), feeling, perception, mental formations, and consciousness. One does not find the ego anywhere.</w:t>
      </w:r>
    </w:p>
    <w:p w14:paraId="6137803D"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problem of the subconscious was especially important. Nakamura compares it to depth psychology (Jung).</w:t>
      </w:r>
    </w:p>
    <w:p w14:paraId="293F82DF" w14:textId="77777777" w:rsidR="00085E38" w:rsidRPr="00085E38" w:rsidRDefault="00085E38" w:rsidP="00085E38">
      <w:pPr>
        <w:widowControl/>
        <w:numPr>
          <w:ilvl w:val="0"/>
          <w:numId w:val="25"/>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Four Noble Truths represented the first systematized teaching.</w:t>
      </w:r>
    </w:p>
    <w:p w14:paraId="048C6F4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b/>
          <w:bCs/>
          <w:color w:val="111111"/>
          <w:kern w:val="0"/>
          <w:sz w:val="25"/>
          <w:szCs w:val="25"/>
          <w14:ligatures w14:val="none"/>
        </w:rPr>
        <w:t>PRACTICE</w:t>
      </w:r>
    </w:p>
    <w:p w14:paraId="1A955DC5"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practical implication of the First Noble Truths is the Middle Way or the Noble Eightfold Path, which begins with seeing the dharma (Right View).</w:t>
      </w:r>
    </w:p>
    <w:p w14:paraId="6F3B0EC7"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Middle Way is the basis of ethics, which avoids attachment to the extremes of asceticism or hedonism. [My note: Here we see the root of the doctrine of non-duality or trans-duality, pace Bhikkhu Bodhi.] The basis of Buddhist ethics was universal loving kindness or benevolence. Buddhism held that the value of moral conduct can be determined by the motive (intentionality) of the actor [My note: as distinct from the Jain emphasis on action].</w:t>
      </w:r>
    </w:p>
    <w:p w14:paraId="47B2DBAF"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Various formulas of Interdependent Origination appear in the early Buddhist scriptures. The interdependence between discriminative consciousness and volitional activities is the basic nexus of all subject-object relationships. It reveals the inner working of the mind, through which conversion from ignorance to enlightenment becomes possible. The twelve-link formula resembles Samkhya-Yoga and Jainism. The essential purport of the theory is causality (the law of karma). Sickness is inherent in human existence.</w:t>
      </w:r>
    </w:p>
    <w:p w14:paraId="33A297ED"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Ignorance is fundamental, but knowledge or cognition can annul it, resulting in enlightenment.</w:t>
      </w:r>
    </w:p>
    <w:p w14:paraId="7FAB2048"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 concept of bodhicitta appears in Pali as </w:t>
      </w:r>
      <w:proofErr w:type="spellStart"/>
      <w:r w:rsidRPr="00085E38">
        <w:rPr>
          <w:rFonts w:ascii="Georgia" w:eastAsia="新細明體" w:hAnsi="Georgia" w:cs="新細明體"/>
          <w:color w:val="111111"/>
          <w:kern w:val="0"/>
          <w:sz w:val="25"/>
          <w:szCs w:val="25"/>
          <w14:ligatures w14:val="none"/>
        </w:rPr>
        <w:t>annacitta</w:t>
      </w:r>
      <w:proofErr w:type="spellEnd"/>
      <w:r w:rsidRPr="00085E38">
        <w:rPr>
          <w:rFonts w:ascii="Georgia" w:eastAsia="新細明體" w:hAnsi="Georgia" w:cs="新細明體"/>
          <w:color w:val="111111"/>
          <w:kern w:val="0"/>
          <w:sz w:val="25"/>
          <w:szCs w:val="25"/>
          <w14:ligatures w14:val="none"/>
        </w:rPr>
        <w:t xml:space="preserve"> (“the thought of gnosis, the intention of gaining </w:t>
      </w:r>
      <w:proofErr w:type="spellStart"/>
      <w:r w:rsidRPr="00085E38">
        <w:rPr>
          <w:rFonts w:ascii="Georgia" w:eastAsia="新細明體" w:hAnsi="Georgia" w:cs="新細明體"/>
          <w:color w:val="111111"/>
          <w:kern w:val="0"/>
          <w:sz w:val="25"/>
          <w:szCs w:val="25"/>
          <w14:ligatures w14:val="none"/>
        </w:rPr>
        <w:t>arhantshp</w:t>
      </w:r>
      <w:proofErr w:type="spellEnd"/>
      <w:r w:rsidRPr="00085E38">
        <w:rPr>
          <w:rFonts w:ascii="Georgia" w:eastAsia="新細明體" w:hAnsi="Georgia" w:cs="新細明體"/>
          <w:color w:val="111111"/>
          <w:kern w:val="0"/>
          <w:sz w:val="25"/>
          <w:szCs w:val="25"/>
          <w14:ligatures w14:val="none"/>
        </w:rPr>
        <w:t>”).</w:t>
      </w:r>
    </w:p>
    <w:p w14:paraId="63026B68"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Nirvana is absolute nothingness and perfect peace. The distinction between nirvana and </w:t>
      </w:r>
      <w:proofErr w:type="spellStart"/>
      <w:r w:rsidRPr="00085E38">
        <w:rPr>
          <w:rFonts w:ascii="Georgia" w:eastAsia="新細明體" w:hAnsi="Georgia" w:cs="新細明體"/>
          <w:color w:val="111111"/>
          <w:kern w:val="0"/>
          <w:sz w:val="25"/>
          <w:szCs w:val="25"/>
          <w14:ligatures w14:val="none"/>
        </w:rPr>
        <w:t>parinirvana</w:t>
      </w:r>
      <w:proofErr w:type="spellEnd"/>
      <w:r w:rsidRPr="00085E38">
        <w:rPr>
          <w:rFonts w:ascii="Georgia" w:eastAsia="新細明體" w:hAnsi="Georgia" w:cs="新細明體"/>
          <w:color w:val="111111"/>
          <w:kern w:val="0"/>
          <w:sz w:val="25"/>
          <w:szCs w:val="25"/>
          <w14:ligatures w14:val="none"/>
        </w:rPr>
        <w:t xml:space="preserve"> came later. The concept of void is a key point for early Buddhism. Deliverance is freedom.</w:t>
      </w:r>
    </w:p>
    <w:p w14:paraId="6EDF5B5B"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Early Buddhists refrained from defining ultimate reality. Everything is provisional.</w:t>
      </w:r>
    </w:p>
    <w:p w14:paraId="09C0A574"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Buddhist doctrine was not systematic. The teaching and method of teaching, including the use of parables and similes oriented to lay people, differed according to the mental ability of the individuals addressed.</w:t>
      </w:r>
    </w:p>
    <w:p w14:paraId="3E97FC20"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Buddhist cosmology was systematized gradually.</w:t>
      </w:r>
    </w:p>
    <w:p w14:paraId="67B03F2C"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Buddhism held the idea of three evil realms of hells, hungry ghosts, and animals, but there was no concept of eternal damnation.</w:t>
      </w:r>
    </w:p>
    <w:p w14:paraId="6F747C3C"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Mahayana ideas, including void, consciousness, and thought are in the Pali scriptures.</w:t>
      </w:r>
    </w:p>
    <w:p w14:paraId="62CEF04C"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Early Buddhism was not closely organized.</w:t>
      </w:r>
    </w:p>
    <w:p w14:paraId="37E58008"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People did not always regard Gotama as the leader of Buddhism. E.g., the Jains regarded </w:t>
      </w:r>
      <w:proofErr w:type="spellStart"/>
      <w:r w:rsidRPr="00085E38">
        <w:rPr>
          <w:rFonts w:ascii="Georgia" w:eastAsia="新細明體" w:hAnsi="Georgia" w:cs="新細明體"/>
          <w:color w:val="111111"/>
          <w:kern w:val="0"/>
          <w:sz w:val="25"/>
          <w:szCs w:val="25"/>
          <w14:ligatures w14:val="none"/>
        </w:rPr>
        <w:t>Sariputta</w:t>
      </w:r>
      <w:proofErr w:type="spellEnd"/>
      <w:r w:rsidRPr="00085E38">
        <w:rPr>
          <w:rFonts w:ascii="Georgia" w:eastAsia="新細明體" w:hAnsi="Georgia" w:cs="新細明體"/>
          <w:color w:val="111111"/>
          <w:kern w:val="0"/>
          <w:sz w:val="25"/>
          <w:szCs w:val="25"/>
          <w14:ligatures w14:val="none"/>
        </w:rPr>
        <w:t>, who emphasized compassion and opposed severe austerity, as the leader of Buddhism.</w:t>
      </w:r>
    </w:p>
    <w:p w14:paraId="7A6D8660"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nuns’ order predates the building of permanent monastic institutions.</w:t>
      </w:r>
    </w:p>
    <w:p w14:paraId="56C8F80D"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 original Vinaya consisted of 152 rules, regarded as a sort of education. The Vinaya for nuns came later.</w:t>
      </w:r>
    </w:p>
    <w:p w14:paraId="76E0E934"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Early Buddhism advocated the equality of men and women.</w:t>
      </w:r>
    </w:p>
    <w:p w14:paraId="2D5F71F8"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Early Buddhist monastics lived alone, simply, in remote dwellings, and avoided worldly entanglements.</w:t>
      </w:r>
    </w:p>
    <w:p w14:paraId="41A3F728"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There were many solitary ascetics in early Buddhism, called paccekabuddhas (as in Jainism). They lived in forests, caves, deserted places, and hermitages, and </w:t>
      </w:r>
      <w:proofErr w:type="spellStart"/>
      <w:r w:rsidRPr="00085E38">
        <w:rPr>
          <w:rFonts w:ascii="Georgia" w:eastAsia="新細明體" w:hAnsi="Georgia" w:cs="新細明體"/>
          <w:color w:val="111111"/>
          <w:kern w:val="0"/>
          <w:sz w:val="25"/>
          <w:szCs w:val="25"/>
          <w14:ligatures w14:val="none"/>
        </w:rPr>
        <w:t>practised</w:t>
      </w:r>
      <w:proofErr w:type="spellEnd"/>
      <w:r w:rsidRPr="00085E38">
        <w:rPr>
          <w:rFonts w:ascii="Georgia" w:eastAsia="新細明體" w:hAnsi="Georgia" w:cs="新細明體"/>
          <w:color w:val="111111"/>
          <w:kern w:val="0"/>
          <w:sz w:val="25"/>
          <w:szCs w:val="25"/>
          <w14:ligatures w14:val="none"/>
        </w:rPr>
        <w:t xml:space="preserve"> meditation, consisting of various kinds of </w:t>
      </w:r>
      <w:proofErr w:type="gramStart"/>
      <w:r w:rsidRPr="00085E38">
        <w:rPr>
          <w:rFonts w:ascii="Georgia" w:eastAsia="新細明體" w:hAnsi="Georgia" w:cs="新細明體"/>
          <w:color w:val="111111"/>
          <w:kern w:val="0"/>
          <w:sz w:val="25"/>
          <w:szCs w:val="25"/>
          <w14:ligatures w14:val="none"/>
        </w:rPr>
        <w:t>meditations</w:t>
      </w:r>
      <w:proofErr w:type="gramEnd"/>
      <w:r w:rsidRPr="00085E38">
        <w:rPr>
          <w:rFonts w:ascii="Georgia" w:eastAsia="新細明體" w:hAnsi="Georgia" w:cs="新細明體"/>
          <w:color w:val="111111"/>
          <w:kern w:val="0"/>
          <w:sz w:val="25"/>
          <w:szCs w:val="25"/>
          <w14:ligatures w14:val="none"/>
        </w:rPr>
        <w:t xml:space="preserve"> and meditative attainments. Monastics recited sacred phrases in ceremonies as a form of meditation. The goal of meditation was nirvana, defined as mental stillness and understanding things as they are, including the fundamental impurity of the body (meditation on the body as a corpse). Mystical powers were ascribed to advanced monastics, but magical practices were forbidden. The primary samadhi was meditation on the Buddha.</w:t>
      </w:r>
    </w:p>
    <w:p w14:paraId="4A4D9EFC"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Monastics wore three yellowish-red robes, a common </w:t>
      </w:r>
      <w:proofErr w:type="spellStart"/>
      <w:r w:rsidRPr="00085E38">
        <w:rPr>
          <w:rFonts w:ascii="Georgia" w:eastAsia="新細明體" w:hAnsi="Georgia" w:cs="新細明體"/>
          <w:color w:val="111111"/>
          <w:kern w:val="0"/>
          <w:sz w:val="25"/>
          <w:szCs w:val="25"/>
          <w14:ligatures w14:val="none"/>
        </w:rPr>
        <w:t>colour</w:t>
      </w:r>
      <w:proofErr w:type="spellEnd"/>
      <w:r w:rsidRPr="00085E38">
        <w:rPr>
          <w:rFonts w:ascii="Georgia" w:eastAsia="新細明體" w:hAnsi="Georgia" w:cs="新細明體"/>
          <w:color w:val="111111"/>
          <w:kern w:val="0"/>
          <w:sz w:val="25"/>
          <w:szCs w:val="25"/>
          <w14:ligatures w14:val="none"/>
        </w:rPr>
        <w:t xml:space="preserve"> of ascetics’ robes at the time.</w:t>
      </w:r>
    </w:p>
    <w:p w14:paraId="1ED90124"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Buddhism repudiated animal sacrifice.</w:t>
      </w:r>
    </w:p>
    <w:p w14:paraId="060D8285"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There were only Four Precepts originally. The consumption of alcohol came later. Buddhists did not prohibit meat eating, but they did prohibit eating onions.</w:t>
      </w:r>
    </w:p>
    <w:p w14:paraId="4F54E3E2"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Some scriptures asserted that lay people or householders could attain </w:t>
      </w:r>
      <w:proofErr w:type="spellStart"/>
      <w:r w:rsidRPr="00085E38">
        <w:rPr>
          <w:rFonts w:ascii="Georgia" w:eastAsia="新細明體" w:hAnsi="Georgia" w:cs="新細明體"/>
          <w:color w:val="111111"/>
          <w:kern w:val="0"/>
          <w:sz w:val="25"/>
          <w:szCs w:val="25"/>
          <w14:ligatures w14:val="none"/>
        </w:rPr>
        <w:t>arhantship</w:t>
      </w:r>
      <w:proofErr w:type="spellEnd"/>
      <w:r w:rsidRPr="00085E38">
        <w:rPr>
          <w:rFonts w:ascii="Georgia" w:eastAsia="新細明體" w:hAnsi="Georgia" w:cs="新細明體"/>
          <w:color w:val="111111"/>
          <w:kern w:val="0"/>
          <w:sz w:val="25"/>
          <w:szCs w:val="25"/>
          <w14:ligatures w14:val="none"/>
        </w:rPr>
        <w:t xml:space="preserve">/nirvana, but the question was controversial. [My note: At least six householders in the Pali Canon attained </w:t>
      </w:r>
      <w:proofErr w:type="spellStart"/>
      <w:r w:rsidRPr="00085E38">
        <w:rPr>
          <w:rFonts w:ascii="Georgia" w:eastAsia="新細明體" w:hAnsi="Georgia" w:cs="新細明體"/>
          <w:color w:val="111111"/>
          <w:kern w:val="0"/>
          <w:sz w:val="25"/>
          <w:szCs w:val="25"/>
          <w14:ligatures w14:val="none"/>
        </w:rPr>
        <w:t>arhantship</w:t>
      </w:r>
      <w:proofErr w:type="spellEnd"/>
      <w:r w:rsidRPr="00085E38">
        <w:rPr>
          <w:rFonts w:ascii="Georgia" w:eastAsia="新細明體" w:hAnsi="Georgia" w:cs="新細明體"/>
          <w:color w:val="111111"/>
          <w:kern w:val="0"/>
          <w:sz w:val="25"/>
          <w:szCs w:val="25"/>
          <w14:ligatures w14:val="none"/>
        </w:rPr>
        <w:t>.]</w:t>
      </w:r>
    </w:p>
    <w:p w14:paraId="06B73E74"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Circumambulation was </w:t>
      </w:r>
      <w:proofErr w:type="spellStart"/>
      <w:r w:rsidRPr="00085E38">
        <w:rPr>
          <w:rFonts w:ascii="Georgia" w:eastAsia="新細明體" w:hAnsi="Georgia" w:cs="新細明體"/>
          <w:color w:val="111111"/>
          <w:kern w:val="0"/>
          <w:sz w:val="25"/>
          <w:szCs w:val="25"/>
          <w14:ligatures w14:val="none"/>
        </w:rPr>
        <w:t>practised</w:t>
      </w:r>
      <w:proofErr w:type="spellEnd"/>
      <w:r w:rsidRPr="00085E38">
        <w:rPr>
          <w:rFonts w:ascii="Georgia" w:eastAsia="新細明體" w:hAnsi="Georgia" w:cs="新細明體"/>
          <w:color w:val="111111"/>
          <w:kern w:val="0"/>
          <w:sz w:val="25"/>
          <w:szCs w:val="25"/>
          <w14:ligatures w14:val="none"/>
        </w:rPr>
        <w:t xml:space="preserve"> [My note: cf. walking meditation.]</w:t>
      </w:r>
    </w:p>
    <w:p w14:paraId="3EE3AA74"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Lay practice focused on giving alms, observing precepts and expecting to be reborn in a higher world or dimension (“heaven”), especially by means of altruistic philanthropy. Altruistic philanthropy directed to holy people was especially efficacious. Lay people and even monastics (?) </w:t>
      </w:r>
      <w:proofErr w:type="spellStart"/>
      <w:r w:rsidRPr="00085E38">
        <w:rPr>
          <w:rFonts w:ascii="Georgia" w:eastAsia="新細明體" w:hAnsi="Georgia" w:cs="新細明體"/>
          <w:color w:val="111111"/>
          <w:kern w:val="0"/>
          <w:sz w:val="25"/>
          <w:szCs w:val="25"/>
          <w14:ligatures w14:val="none"/>
        </w:rPr>
        <w:t>practised</w:t>
      </w:r>
      <w:proofErr w:type="spellEnd"/>
      <w:r w:rsidRPr="00085E38">
        <w:rPr>
          <w:rFonts w:ascii="Georgia" w:eastAsia="新細明體" w:hAnsi="Georgia" w:cs="新細明體"/>
          <w:color w:val="111111"/>
          <w:kern w:val="0"/>
          <w:sz w:val="25"/>
          <w:szCs w:val="25"/>
          <w14:ligatures w14:val="none"/>
        </w:rPr>
        <w:t xml:space="preserve"> donation of things and properties. [My note: How, if they were vowed to poverty?]</w:t>
      </w:r>
    </w:p>
    <w:p w14:paraId="3F0EF477"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Medicine could cure diseases, sometimes in combination with “magical formulas” [My note: mantra yoga again!]. They also believed that the Buddha’s mercy or meditation on the Buddha could cure diseases.</w:t>
      </w:r>
    </w:p>
    <w:p w14:paraId="3BC54848"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Buddhism originally had no gods. They regarded nagas as demigods, part serpent and part god.</w:t>
      </w:r>
    </w:p>
    <w:p w14:paraId="1A72BDD6" w14:textId="77777777" w:rsidR="00085E38" w:rsidRPr="00085E38" w:rsidRDefault="00085E38" w:rsidP="00085E38">
      <w:pPr>
        <w:widowControl/>
        <w:numPr>
          <w:ilvl w:val="0"/>
          <w:numId w:val="26"/>
        </w:numPr>
        <w:shd w:val="clear" w:color="auto" w:fill="FFFFFF"/>
        <w:spacing w:before="100" w:beforeAutospacing="1" w:after="100" w:afterAutospacing="1"/>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Some monastics rebelled against the discipline of the Buddha and even defied the authority of Gotama. [My note: Thus, there were competing groups of Buddhists. See also my summary of Original Buddhism, Point 11.]</w:t>
      </w:r>
    </w:p>
    <w:p w14:paraId="3EE97FC0" w14:textId="77777777" w:rsidR="00085E38" w:rsidRPr="00085E38" w:rsidRDefault="00085E38" w:rsidP="00085E38">
      <w:pPr>
        <w:widowControl/>
        <w:shd w:val="clear" w:color="auto" w:fill="FFFFFF"/>
        <w:spacing w:before="750" w:after="360" w:line="515" w:lineRule="atLeast"/>
        <w:outlineLvl w:val="1"/>
        <w:rPr>
          <w:rFonts w:ascii="Playfair Display" w:eastAsia="新細明體" w:hAnsi="Playfair Display" w:cs="新細明體"/>
          <w:b/>
          <w:bCs/>
          <w:color w:val="111111"/>
          <w:kern w:val="0"/>
          <w:sz w:val="44"/>
          <w:szCs w:val="44"/>
          <w14:ligatures w14:val="none"/>
        </w:rPr>
      </w:pPr>
      <w:r w:rsidRPr="00085E38">
        <w:rPr>
          <w:rFonts w:ascii="Playfair Display" w:eastAsia="新細明體" w:hAnsi="Playfair Display" w:cs="新細明體"/>
          <w:b/>
          <w:bCs/>
          <w:color w:val="111111"/>
          <w:kern w:val="0"/>
          <w:sz w:val="44"/>
          <w:szCs w:val="44"/>
          <w14:ligatures w14:val="none"/>
        </w:rPr>
        <w:t>Bibliography</w:t>
      </w:r>
    </w:p>
    <w:p w14:paraId="1ED6CDC1"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Chapman, David. “</w:t>
      </w:r>
      <w:hyperlink r:id="rId13" w:history="1">
        <w:r w:rsidRPr="00085E38">
          <w:rPr>
            <w:rFonts w:ascii="Georgia" w:eastAsia="新細明體" w:hAnsi="Georgia" w:cs="新細明體"/>
            <w:color w:val="CA2017"/>
            <w:kern w:val="0"/>
            <w:sz w:val="25"/>
            <w:szCs w:val="25"/>
            <w:u w:val="single"/>
            <w14:ligatures w14:val="none"/>
          </w:rPr>
          <w:t>Theravada Reinvents Meditation.</w:t>
        </w:r>
      </w:hyperlink>
      <w:r w:rsidRPr="00085E38">
        <w:rPr>
          <w:rFonts w:ascii="Georgia" w:eastAsia="新細明體" w:hAnsi="Georgia" w:cs="新細明體"/>
          <w:color w:val="111111"/>
          <w:kern w:val="0"/>
          <w:sz w:val="25"/>
          <w:szCs w:val="25"/>
          <w14:ligatures w14:val="none"/>
        </w:rPr>
        <w:t>” </w:t>
      </w:r>
      <w:hyperlink r:id="rId14" w:history="1">
        <w:r w:rsidRPr="00085E38">
          <w:rPr>
            <w:rFonts w:ascii="Georgia" w:eastAsia="新細明體" w:hAnsi="Georgia" w:cs="新細明體"/>
            <w:color w:val="CA2017"/>
            <w:kern w:val="0"/>
            <w:sz w:val="25"/>
            <w:szCs w:val="25"/>
            <w:u w:val="single"/>
            <w14:ligatures w14:val="none"/>
          </w:rPr>
          <w:t>https://meaningness.wordpress.com/2011/07/07/theravada-reinvents-meditation</w:t>
        </w:r>
      </w:hyperlink>
      <w:r w:rsidRPr="00085E38">
        <w:rPr>
          <w:rFonts w:ascii="Georgia" w:eastAsia="新細明體" w:hAnsi="Georgia" w:cs="新細明體"/>
          <w:color w:val="111111"/>
          <w:kern w:val="0"/>
          <w:sz w:val="25"/>
          <w:szCs w:val="25"/>
          <w14:ligatures w14:val="none"/>
        </w:rPr>
        <w:t>.</w:t>
      </w:r>
    </w:p>
    <w:p w14:paraId="31A0394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Dhammika, S. </w:t>
      </w:r>
      <w:hyperlink r:id="rId15" w:history="1">
        <w:r w:rsidRPr="00085E38">
          <w:rPr>
            <w:rFonts w:ascii="Georgia" w:eastAsia="新細明體" w:hAnsi="Georgia" w:cs="新細明體"/>
            <w:i/>
            <w:iCs/>
            <w:color w:val="CA2017"/>
            <w:kern w:val="0"/>
            <w:sz w:val="25"/>
            <w:szCs w:val="25"/>
            <w14:ligatures w14:val="none"/>
          </w:rPr>
          <w:t>Broken Buddha: Critical Reflections on Theravada and a Plea for a New Buddhism.</w:t>
        </w:r>
      </w:hyperlink>
      <w:r w:rsidRPr="00085E38">
        <w:rPr>
          <w:rFonts w:ascii="Georgia" w:eastAsia="新細明體" w:hAnsi="Georgia" w:cs="新細明體"/>
          <w:color w:val="111111"/>
          <w:kern w:val="0"/>
          <w:sz w:val="25"/>
          <w:szCs w:val="25"/>
          <w14:ligatures w14:val="none"/>
        </w:rPr>
        <w:t> </w:t>
      </w:r>
      <w:hyperlink r:id="rId16" w:history="1">
        <w:r w:rsidRPr="00085E38">
          <w:rPr>
            <w:rFonts w:ascii="Georgia" w:eastAsia="新細明體" w:hAnsi="Georgia" w:cs="新細明體"/>
            <w:color w:val="CA2017"/>
            <w:kern w:val="0"/>
            <w:sz w:val="25"/>
            <w:szCs w:val="25"/>
            <w:u w:val="single"/>
            <w14:ligatures w14:val="none"/>
          </w:rPr>
          <w:t>http://www.buddhistische-gesellschaft-berlin.de/downloads/brokenbuddhanew.pdf</w:t>
        </w:r>
      </w:hyperlink>
      <w:r w:rsidRPr="00085E38">
        <w:rPr>
          <w:rFonts w:ascii="Georgia" w:eastAsia="新細明體" w:hAnsi="Georgia" w:cs="新細明體"/>
          <w:color w:val="111111"/>
          <w:kern w:val="0"/>
          <w:sz w:val="25"/>
          <w:szCs w:val="25"/>
          <w14:ligatures w14:val="none"/>
        </w:rPr>
        <w:t>.</w:t>
      </w:r>
    </w:p>
    <w:p w14:paraId="6AC17224"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Nakamura, Hajime. </w:t>
      </w:r>
      <w:r w:rsidRPr="00085E38">
        <w:rPr>
          <w:rFonts w:ascii="Georgia" w:eastAsia="新細明體" w:hAnsi="Georgia" w:cs="新細明體"/>
          <w:i/>
          <w:iCs/>
          <w:color w:val="111111"/>
          <w:kern w:val="0"/>
          <w:sz w:val="25"/>
          <w:szCs w:val="25"/>
          <w14:ligatures w14:val="none"/>
        </w:rPr>
        <w:t>Indian Buddhism: A Survey with Bibliographical Notes.</w:t>
      </w:r>
      <w:r w:rsidRPr="00085E38">
        <w:rPr>
          <w:rFonts w:ascii="Georgia" w:eastAsia="新細明體" w:hAnsi="Georgia" w:cs="新細明體"/>
          <w:color w:val="111111"/>
          <w:kern w:val="0"/>
          <w:sz w:val="25"/>
          <w:szCs w:val="25"/>
          <w14:ligatures w14:val="none"/>
        </w:rPr>
        <w:t xml:space="preserve"> Japan, 1980; rpt. Delhi: Motilal </w:t>
      </w:r>
      <w:proofErr w:type="spellStart"/>
      <w:r w:rsidRPr="00085E38">
        <w:rPr>
          <w:rFonts w:ascii="Georgia" w:eastAsia="新細明體" w:hAnsi="Georgia" w:cs="新細明體"/>
          <w:color w:val="111111"/>
          <w:kern w:val="0"/>
          <w:sz w:val="25"/>
          <w:szCs w:val="25"/>
          <w14:ligatures w14:val="none"/>
        </w:rPr>
        <w:t>Banarsidass</w:t>
      </w:r>
      <w:proofErr w:type="spellEnd"/>
      <w:r w:rsidRPr="00085E38">
        <w:rPr>
          <w:rFonts w:ascii="Georgia" w:eastAsia="新細明體" w:hAnsi="Georgia" w:cs="新細明體"/>
          <w:color w:val="111111"/>
          <w:kern w:val="0"/>
          <w:sz w:val="25"/>
          <w:szCs w:val="25"/>
          <w14:ligatures w14:val="none"/>
        </w:rPr>
        <w:t>, 1987.</w:t>
      </w:r>
    </w:p>
    <w:p w14:paraId="1A44AEC4"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color w:val="111111"/>
          <w:kern w:val="0"/>
          <w:sz w:val="25"/>
          <w:szCs w:val="25"/>
          <w14:ligatures w14:val="none"/>
        </w:rPr>
        <w:t>Natier</w:t>
      </w:r>
      <w:proofErr w:type="spellEnd"/>
      <w:r w:rsidRPr="00085E38">
        <w:rPr>
          <w:rFonts w:ascii="Georgia" w:eastAsia="新細明體" w:hAnsi="Georgia" w:cs="新細明體"/>
          <w:color w:val="111111"/>
          <w:kern w:val="0"/>
          <w:sz w:val="25"/>
          <w:szCs w:val="25"/>
          <w14:ligatures w14:val="none"/>
        </w:rPr>
        <w:t xml:space="preserve"> and Prebish. “</w:t>
      </w:r>
      <w:proofErr w:type="spellStart"/>
      <w:r w:rsidRPr="00085E38">
        <w:rPr>
          <w:rFonts w:ascii="Georgia" w:eastAsia="新細明體" w:hAnsi="Georgia" w:cs="新細明體"/>
          <w:color w:val="111111"/>
          <w:kern w:val="0"/>
          <w:sz w:val="25"/>
          <w:szCs w:val="25"/>
          <w14:ligatures w14:val="none"/>
        </w:rPr>
        <w:t>Mahasamghika</w:t>
      </w:r>
      <w:proofErr w:type="spellEnd"/>
      <w:r w:rsidRPr="00085E38">
        <w:rPr>
          <w:rFonts w:ascii="Georgia" w:eastAsia="新細明體" w:hAnsi="Georgia" w:cs="新細明體"/>
          <w:color w:val="111111"/>
          <w:kern w:val="0"/>
          <w:sz w:val="25"/>
          <w:szCs w:val="25"/>
          <w14:ligatures w14:val="none"/>
        </w:rPr>
        <w:t xml:space="preserve"> Origins: The Beginning of Buddhist Sectarianism.” </w:t>
      </w:r>
      <w:hyperlink r:id="rId17" w:history="1">
        <w:r w:rsidRPr="00085E38">
          <w:rPr>
            <w:rFonts w:ascii="Georgia" w:eastAsia="新細明體" w:hAnsi="Georgia" w:cs="新細明體"/>
            <w:color w:val="CA2017"/>
            <w:kern w:val="0"/>
            <w:sz w:val="25"/>
            <w:szCs w:val="25"/>
            <w:u w:val="single"/>
            <w14:ligatures w14:val="none"/>
          </w:rPr>
          <w:t>http://lirs.ru/lib/Mahasamghika_Origins.Prebish.pdf</w:t>
        </w:r>
      </w:hyperlink>
      <w:r w:rsidRPr="00085E38">
        <w:rPr>
          <w:rFonts w:ascii="Georgia" w:eastAsia="新細明體" w:hAnsi="Georgia" w:cs="新細明體"/>
          <w:color w:val="111111"/>
          <w:kern w:val="0"/>
          <w:sz w:val="25"/>
          <w:szCs w:val="25"/>
          <w14:ligatures w14:val="none"/>
        </w:rPr>
        <w:t>.</w:t>
      </w:r>
    </w:p>
    <w:p w14:paraId="57F146F4"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New World Encyclopedia.  “Theravada Buddhism.” </w:t>
      </w:r>
      <w:hyperlink r:id="rId18" w:history="1">
        <w:r w:rsidRPr="00085E38">
          <w:rPr>
            <w:rFonts w:ascii="Georgia" w:eastAsia="新細明體" w:hAnsi="Georgia" w:cs="新細明體"/>
            <w:color w:val="CA2017"/>
            <w:kern w:val="0"/>
            <w:sz w:val="25"/>
            <w:szCs w:val="25"/>
            <w:u w:val="single"/>
            <w14:ligatures w14:val="none"/>
          </w:rPr>
          <w:t>http://www.newworldencyclopedia.org/entry/Theravada_Buddhism</w:t>
        </w:r>
      </w:hyperlink>
      <w:r w:rsidRPr="00085E38">
        <w:rPr>
          <w:rFonts w:ascii="Georgia" w:eastAsia="新細明體" w:hAnsi="Georgia" w:cs="新細明體"/>
          <w:color w:val="111111"/>
          <w:kern w:val="0"/>
          <w:sz w:val="25"/>
          <w:szCs w:val="25"/>
          <w14:ligatures w14:val="none"/>
        </w:rPr>
        <w:t>.</w:t>
      </w:r>
    </w:p>
    <w:p w14:paraId="5E3BEFDB"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color w:val="111111"/>
          <w:kern w:val="0"/>
          <w:sz w:val="25"/>
          <w:szCs w:val="25"/>
          <w14:ligatures w14:val="none"/>
        </w:rPr>
        <w:t>Sucitto</w:t>
      </w:r>
      <w:proofErr w:type="spellEnd"/>
      <w:r w:rsidRPr="00085E38">
        <w:rPr>
          <w:rFonts w:ascii="Georgia" w:eastAsia="新細明體" w:hAnsi="Georgia" w:cs="新細明體"/>
          <w:color w:val="111111"/>
          <w:kern w:val="0"/>
          <w:sz w:val="25"/>
          <w:szCs w:val="25"/>
          <w14:ligatures w14:val="none"/>
        </w:rPr>
        <w:t>, Ajahn. “What is Theravada?” </w:t>
      </w:r>
      <w:hyperlink r:id="rId19" w:history="1">
        <w:r w:rsidRPr="00085E38">
          <w:rPr>
            <w:rFonts w:ascii="Georgia" w:eastAsia="新細明體" w:hAnsi="Georgia" w:cs="新細明體"/>
            <w:color w:val="CA2017"/>
            <w:kern w:val="0"/>
            <w:sz w:val="25"/>
            <w:szCs w:val="25"/>
            <w:u w:val="single"/>
            <w14:ligatures w14:val="none"/>
          </w:rPr>
          <w:t>http://ajahnsucitto.org/articles/what-is-theravada-2012</w:t>
        </w:r>
      </w:hyperlink>
      <w:r w:rsidRPr="00085E38">
        <w:rPr>
          <w:rFonts w:ascii="Georgia" w:eastAsia="新細明體" w:hAnsi="Georgia" w:cs="新細明體"/>
          <w:color w:val="111111"/>
          <w:kern w:val="0"/>
          <w:sz w:val="25"/>
          <w:szCs w:val="25"/>
          <w14:ligatures w14:val="none"/>
        </w:rPr>
        <w:t>.</w:t>
      </w:r>
    </w:p>
    <w:p w14:paraId="3C6D900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color w:val="111111"/>
          <w:kern w:val="0"/>
          <w:sz w:val="25"/>
          <w:szCs w:val="25"/>
          <w14:ligatures w14:val="none"/>
        </w:rPr>
        <w:t>Sujato</w:t>
      </w:r>
      <w:proofErr w:type="spellEnd"/>
      <w:r w:rsidRPr="00085E38">
        <w:rPr>
          <w:rFonts w:ascii="Georgia" w:eastAsia="新細明體" w:hAnsi="Georgia" w:cs="新細明體"/>
          <w:color w:val="111111"/>
          <w:kern w:val="0"/>
          <w:sz w:val="25"/>
          <w:szCs w:val="25"/>
          <w14:ligatures w14:val="none"/>
        </w:rPr>
        <w:t>. “</w:t>
      </w:r>
      <w:proofErr w:type="spellStart"/>
      <w:r w:rsidRPr="00085E38">
        <w:rPr>
          <w:rFonts w:ascii="Georgia" w:eastAsia="新細明體" w:hAnsi="Georgia" w:cs="新細明體"/>
          <w:color w:val="111111"/>
          <w:kern w:val="0"/>
          <w:sz w:val="25"/>
          <w:szCs w:val="25"/>
          <w14:ligatures w14:val="none"/>
        </w:rPr>
        <w:t>Bhikkuni</w:t>
      </w:r>
      <w:proofErr w:type="spellEnd"/>
      <w:r w:rsidRPr="00085E38">
        <w:rPr>
          <w:rFonts w:ascii="Georgia" w:eastAsia="新細明體" w:hAnsi="Georgia" w:cs="新細明體"/>
          <w:color w:val="111111"/>
          <w:kern w:val="0"/>
          <w:sz w:val="25"/>
          <w:szCs w:val="25"/>
          <w14:ligatures w14:val="none"/>
        </w:rPr>
        <w:t xml:space="preserve"> Sangha and the Authenticity Project.” </w:t>
      </w:r>
      <w:hyperlink r:id="rId20" w:history="1">
        <w:r w:rsidRPr="00085E38">
          <w:rPr>
            <w:rFonts w:ascii="Georgia" w:eastAsia="新細明體" w:hAnsi="Georgia" w:cs="新細明體"/>
            <w:color w:val="CA2017"/>
            <w:kern w:val="0"/>
            <w:sz w:val="25"/>
            <w:szCs w:val="25"/>
            <w:u w:val="single"/>
            <w14:ligatures w14:val="none"/>
          </w:rPr>
          <w:t>http://secularbuddhism.org/2013/05/04/episode-167-bhikkhu-sujato-bhikkhuni-sangha-and-the-authenticity-project</w:t>
        </w:r>
      </w:hyperlink>
      <w:r w:rsidRPr="00085E38">
        <w:rPr>
          <w:rFonts w:ascii="Georgia" w:eastAsia="新細明體" w:hAnsi="Georgia" w:cs="新細明體"/>
          <w:color w:val="111111"/>
          <w:kern w:val="0"/>
          <w:sz w:val="25"/>
          <w:szCs w:val="25"/>
          <w14:ligatures w14:val="none"/>
        </w:rPr>
        <w:t>.</w:t>
      </w:r>
    </w:p>
    <w:p w14:paraId="523A6256"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proofErr w:type="spellStart"/>
      <w:r w:rsidRPr="00085E38">
        <w:rPr>
          <w:rFonts w:ascii="Georgia" w:eastAsia="新細明體" w:hAnsi="Georgia" w:cs="新細明體"/>
          <w:color w:val="111111"/>
          <w:kern w:val="0"/>
          <w:sz w:val="25"/>
          <w:szCs w:val="25"/>
          <w14:ligatures w14:val="none"/>
        </w:rPr>
        <w:t>Sujato</w:t>
      </w:r>
      <w:proofErr w:type="spellEnd"/>
      <w:r w:rsidRPr="00085E38">
        <w:rPr>
          <w:rFonts w:ascii="Georgia" w:eastAsia="新細明體" w:hAnsi="Georgia" w:cs="新細明體"/>
          <w:color w:val="111111"/>
          <w:kern w:val="0"/>
          <w:sz w:val="25"/>
          <w:szCs w:val="25"/>
          <w14:ligatures w14:val="none"/>
        </w:rPr>
        <w:t xml:space="preserve"> and </w:t>
      </w:r>
      <w:proofErr w:type="spellStart"/>
      <w:r w:rsidRPr="00085E38">
        <w:rPr>
          <w:rFonts w:ascii="Georgia" w:eastAsia="新細明體" w:hAnsi="Georgia" w:cs="新細明體"/>
          <w:color w:val="111111"/>
          <w:kern w:val="0"/>
          <w:sz w:val="25"/>
          <w:szCs w:val="25"/>
          <w14:ligatures w14:val="none"/>
        </w:rPr>
        <w:t>Brahmali</w:t>
      </w:r>
      <w:proofErr w:type="spellEnd"/>
      <w:r w:rsidRPr="00085E38">
        <w:rPr>
          <w:rFonts w:ascii="Georgia" w:eastAsia="新細明體" w:hAnsi="Georgia" w:cs="新細明體"/>
          <w:color w:val="111111"/>
          <w:kern w:val="0"/>
          <w:sz w:val="25"/>
          <w:szCs w:val="25"/>
          <w14:ligatures w14:val="none"/>
        </w:rPr>
        <w:t>. “Authenticity of the Early Buddhist Texts,” </w:t>
      </w:r>
      <w:hyperlink r:id="rId21" w:history="1">
        <w:r w:rsidRPr="00085E38">
          <w:rPr>
            <w:rFonts w:ascii="Georgia" w:eastAsia="新細明體" w:hAnsi="Georgia" w:cs="新細明體"/>
            <w:color w:val="CA2017"/>
            <w:kern w:val="0"/>
            <w:sz w:val="25"/>
            <w:szCs w:val="25"/>
            <w:u w:val="single"/>
            <w14:ligatures w14:val="none"/>
          </w:rPr>
          <w:t>http://ocbs.org/wp-content/uploads/2015/09/authenticity.pdf</w:t>
        </w:r>
      </w:hyperlink>
      <w:r w:rsidRPr="00085E38">
        <w:rPr>
          <w:rFonts w:ascii="Georgia" w:eastAsia="新細明體" w:hAnsi="Georgia" w:cs="新細明體"/>
          <w:color w:val="111111"/>
          <w:kern w:val="0"/>
          <w:sz w:val="25"/>
          <w:szCs w:val="25"/>
          <w14:ligatures w14:val="none"/>
        </w:rPr>
        <w:t>.</w:t>
      </w:r>
    </w:p>
    <w:p w14:paraId="24DB4D4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Vasumitra. </w:t>
      </w:r>
      <w:r w:rsidRPr="00085E38">
        <w:rPr>
          <w:rFonts w:ascii="Georgia" w:eastAsia="新細明體" w:hAnsi="Georgia" w:cs="新細明體"/>
          <w:i/>
          <w:iCs/>
          <w:color w:val="111111"/>
          <w:kern w:val="0"/>
          <w:sz w:val="25"/>
          <w:szCs w:val="25"/>
          <w14:ligatures w14:val="none"/>
        </w:rPr>
        <w:t>Origin and Doctrines of Early Indian Buddhist Schools. </w:t>
      </w:r>
      <w:r w:rsidRPr="00085E38">
        <w:rPr>
          <w:rFonts w:ascii="Georgia" w:eastAsia="新細明體" w:hAnsi="Georgia" w:cs="新細明體"/>
          <w:color w:val="111111"/>
          <w:kern w:val="0"/>
          <w:sz w:val="25"/>
          <w:szCs w:val="25"/>
          <w14:ligatures w14:val="none"/>
        </w:rPr>
        <w:t>Trans. Masuda. </w:t>
      </w:r>
      <w:hyperlink r:id="rId22" w:history="1">
        <w:r w:rsidRPr="00085E38">
          <w:rPr>
            <w:rFonts w:ascii="Georgia" w:eastAsia="新細明體" w:hAnsi="Georgia" w:cs="新細明體"/>
            <w:color w:val="CA2017"/>
            <w:kern w:val="0"/>
            <w:sz w:val="25"/>
            <w:szCs w:val="25"/>
            <w:u w:val="single"/>
            <w14:ligatures w14:val="none"/>
          </w:rPr>
          <w:t>https://www2.ihp.sinica.edu.tw/file/1143INtSgsf.pdf</w:t>
        </w:r>
      </w:hyperlink>
      <w:r w:rsidRPr="00085E38">
        <w:rPr>
          <w:rFonts w:ascii="Georgia" w:eastAsia="新細明體" w:hAnsi="Georgia" w:cs="新細明體"/>
          <w:color w:val="111111"/>
          <w:kern w:val="0"/>
          <w:sz w:val="25"/>
          <w:szCs w:val="25"/>
          <w14:ligatures w14:val="none"/>
        </w:rPr>
        <w:t>.</w:t>
      </w:r>
    </w:p>
    <w:p w14:paraId="0C30033F"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Warder, A.K. </w:t>
      </w:r>
      <w:r w:rsidRPr="00085E38">
        <w:rPr>
          <w:rFonts w:ascii="Georgia" w:eastAsia="新細明體" w:hAnsi="Georgia" w:cs="新細明體"/>
          <w:i/>
          <w:iCs/>
          <w:color w:val="111111"/>
          <w:kern w:val="0"/>
          <w:sz w:val="25"/>
          <w:szCs w:val="25"/>
          <w14:ligatures w14:val="none"/>
        </w:rPr>
        <w:t>Indian Buddhism.  </w:t>
      </w:r>
      <w:hyperlink r:id="rId23" w:history="1">
        <w:r w:rsidRPr="00085E38">
          <w:rPr>
            <w:rFonts w:ascii="Georgia" w:eastAsia="新細明體" w:hAnsi="Georgia" w:cs="新細明體"/>
            <w:color w:val="CA2017"/>
            <w:kern w:val="0"/>
            <w:sz w:val="25"/>
            <w:szCs w:val="25"/>
            <w:u w:val="single"/>
            <w14:ligatures w14:val="none"/>
          </w:rPr>
          <w:t>http://www.ahandfulofleaves.org/documents/Indian%20Buddhism_Warder_1970-2004.pdf</w:t>
        </w:r>
      </w:hyperlink>
      <w:r w:rsidRPr="00085E38">
        <w:rPr>
          <w:rFonts w:ascii="Georgia" w:eastAsia="新細明體" w:hAnsi="Georgia" w:cs="新細明體"/>
          <w:color w:val="111111"/>
          <w:kern w:val="0"/>
          <w:sz w:val="25"/>
          <w:szCs w:val="25"/>
          <w14:ligatures w14:val="none"/>
        </w:rPr>
        <w:t>.</w:t>
      </w:r>
    </w:p>
    <w:p w14:paraId="28F93DB0"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 xml:space="preserve">Wikipedia: </w:t>
      </w:r>
      <w:proofErr w:type="spellStart"/>
      <w:r w:rsidRPr="00085E38">
        <w:rPr>
          <w:rFonts w:ascii="Georgia" w:eastAsia="新細明體" w:hAnsi="Georgia" w:cs="新細明體"/>
          <w:color w:val="111111"/>
          <w:kern w:val="0"/>
          <w:sz w:val="25"/>
          <w:szCs w:val="25"/>
          <w14:ligatures w14:val="none"/>
        </w:rPr>
        <w:t>Bahusrutiya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Caitika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Dhammaguptaka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Ekavyavaharika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Kasyapiya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Kukkutika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Lokottaravada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Mahasamghika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Prajnaptivada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Pudgalavada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Sarvastivada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Sthavira</w:t>
      </w:r>
      <w:proofErr w:type="spellEnd"/>
      <w:r w:rsidRPr="00085E38">
        <w:rPr>
          <w:rFonts w:ascii="Georgia" w:eastAsia="新細明體" w:hAnsi="Georgia" w:cs="新細明體"/>
          <w:color w:val="111111"/>
          <w:kern w:val="0"/>
          <w:sz w:val="25"/>
          <w:szCs w:val="25"/>
          <w14:ligatures w14:val="none"/>
        </w:rPr>
        <w:t xml:space="preserve"> </w:t>
      </w:r>
      <w:proofErr w:type="spellStart"/>
      <w:r w:rsidRPr="00085E38">
        <w:rPr>
          <w:rFonts w:ascii="Georgia" w:eastAsia="新細明體" w:hAnsi="Georgia" w:cs="新細明體"/>
          <w:color w:val="111111"/>
          <w:kern w:val="0"/>
          <w:sz w:val="25"/>
          <w:szCs w:val="25"/>
          <w14:ligatures w14:val="none"/>
        </w:rPr>
        <w:t>nikaya</w:t>
      </w:r>
      <w:proofErr w:type="spellEnd"/>
      <w:r w:rsidRPr="00085E38">
        <w:rPr>
          <w:rFonts w:ascii="Georgia" w:eastAsia="新細明體" w:hAnsi="Georgia" w:cs="新細明體"/>
          <w:color w:val="111111"/>
          <w:kern w:val="0"/>
          <w:sz w:val="25"/>
          <w:szCs w:val="25"/>
          <w14:ligatures w14:val="none"/>
        </w:rPr>
        <w:t>.</w:t>
      </w:r>
    </w:p>
    <w:p w14:paraId="7CC04C7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b/>
          <w:bCs/>
          <w:color w:val="111111"/>
          <w:kern w:val="0"/>
          <w:sz w:val="25"/>
          <w:szCs w:val="25"/>
          <w14:ligatures w14:val="none"/>
        </w:rPr>
        <w:t>Notes</w:t>
      </w:r>
    </w:p>
    <w:p w14:paraId="7841A480"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[1] This is the prevailing modern interpretation. However, some scholars interpret the Pali in the opposite sense.</w:t>
      </w:r>
    </w:p>
    <w:p w14:paraId="0950C2B5"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[2] Many modern scholars doubt the story that Ananda had to convince the Buddha to admit women to the sangha based on his reluctance to ordain his stepmother, Mahapajapati, based on contrary evidence in the canon that a nun’s order (</w:t>
      </w:r>
      <w:proofErr w:type="spellStart"/>
      <w:r w:rsidRPr="00085E38">
        <w:rPr>
          <w:rFonts w:ascii="Georgia" w:eastAsia="新細明體" w:hAnsi="Georgia" w:cs="新細明體"/>
          <w:i/>
          <w:iCs/>
          <w:color w:val="111111"/>
          <w:kern w:val="0"/>
          <w:sz w:val="25"/>
          <w:szCs w:val="25"/>
          <w14:ligatures w14:val="none"/>
        </w:rPr>
        <w:t>bhikkunisangha</w:t>
      </w:r>
      <w:proofErr w:type="spellEnd"/>
      <w:r w:rsidRPr="00085E38">
        <w:rPr>
          <w:rFonts w:ascii="Georgia" w:eastAsia="新細明體" w:hAnsi="Georgia" w:cs="新細明體"/>
          <w:color w:val="111111"/>
          <w:kern w:val="0"/>
          <w:sz w:val="25"/>
          <w:szCs w:val="25"/>
          <w14:ligatures w14:val="none"/>
        </w:rPr>
        <w:t>) already existed when Mahapajapati presented herself to the Buddha. The account also makes no “theological” sense, since it implies that the Buddha was irresolute and did not know his own mind. The overall evidence of the canon is that the Buddha did not discriminate against women and ordained women on an equal basis with men. It is, however, possible that the Buddha delayed creating the </w:t>
      </w:r>
      <w:proofErr w:type="spellStart"/>
      <w:r w:rsidRPr="00085E38">
        <w:rPr>
          <w:rFonts w:ascii="Georgia" w:eastAsia="新細明體" w:hAnsi="Georgia" w:cs="新細明體"/>
          <w:i/>
          <w:iCs/>
          <w:color w:val="111111"/>
          <w:kern w:val="0"/>
          <w:sz w:val="25"/>
          <w:szCs w:val="25"/>
          <w14:ligatures w14:val="none"/>
        </w:rPr>
        <w:t>bhikkunisangha</w:t>
      </w:r>
      <w:proofErr w:type="spellEnd"/>
      <w:r w:rsidRPr="00085E38">
        <w:rPr>
          <w:rFonts w:ascii="Georgia" w:eastAsia="新細明體" w:hAnsi="Georgia" w:cs="新細明體"/>
          <w:color w:val="111111"/>
          <w:kern w:val="0"/>
          <w:sz w:val="25"/>
          <w:szCs w:val="25"/>
          <w14:ligatures w14:val="none"/>
        </w:rPr>
        <w:t> for a time due to social prejudice.</w:t>
      </w:r>
    </w:p>
    <w:p w14:paraId="7A4A452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[3] The eight “heavy rules” (</w:t>
      </w:r>
      <w:proofErr w:type="spellStart"/>
      <w:r w:rsidRPr="00085E38">
        <w:rPr>
          <w:rFonts w:ascii="Georgia" w:eastAsia="新細明體" w:hAnsi="Georgia" w:cs="新細明體"/>
          <w:i/>
          <w:iCs/>
          <w:color w:val="111111"/>
          <w:kern w:val="0"/>
          <w:sz w:val="25"/>
          <w:szCs w:val="25"/>
          <w14:ligatures w14:val="none"/>
        </w:rPr>
        <w:t>garudhammas</w:t>
      </w:r>
      <w:proofErr w:type="spellEnd"/>
      <w:r w:rsidRPr="00085E38">
        <w:rPr>
          <w:rFonts w:ascii="Georgia" w:eastAsia="新細明體" w:hAnsi="Georgia" w:cs="新細明體"/>
          <w:color w:val="111111"/>
          <w:kern w:val="0"/>
          <w:sz w:val="25"/>
          <w:szCs w:val="25"/>
          <w14:ligatures w14:val="none"/>
        </w:rPr>
        <w:t>) for nuns include inconsistent textual references that indicate that they were not instituted by the Buddha, including references to a probationer ordination that did not exist at the time of Mahapajapati’s purported ordination.</w:t>
      </w:r>
    </w:p>
    <w:p w14:paraId="0E4B3013"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[4] The </w:t>
      </w:r>
      <w:proofErr w:type="spellStart"/>
      <w:r w:rsidRPr="00085E38">
        <w:rPr>
          <w:rFonts w:ascii="Georgia" w:eastAsia="新細明體" w:hAnsi="Georgia" w:cs="新細明體"/>
          <w:i/>
          <w:iCs/>
          <w:color w:val="111111"/>
          <w:kern w:val="0"/>
          <w:sz w:val="25"/>
          <w:szCs w:val="25"/>
          <w14:ligatures w14:val="none"/>
        </w:rPr>
        <w:t>bhumis</w:t>
      </w:r>
      <w:proofErr w:type="spellEnd"/>
      <w:r w:rsidRPr="00085E38">
        <w:rPr>
          <w:rFonts w:ascii="Georgia" w:eastAsia="新細明體" w:hAnsi="Georgia" w:cs="新細明體"/>
          <w:color w:val="111111"/>
          <w:kern w:val="0"/>
          <w:sz w:val="25"/>
          <w:szCs w:val="25"/>
          <w14:ligatures w14:val="none"/>
        </w:rPr>
        <w:t xml:space="preserve"> are characterized by the realization of joy, elimination of defilements, illumination, wisdom, meditation, emptiness, cessation, </w:t>
      </w:r>
      <w:proofErr w:type="spellStart"/>
      <w:r w:rsidRPr="00085E38">
        <w:rPr>
          <w:rFonts w:ascii="Georgia" w:eastAsia="新細明體" w:hAnsi="Georgia" w:cs="新細明體"/>
          <w:color w:val="111111"/>
          <w:kern w:val="0"/>
          <w:sz w:val="25"/>
          <w:szCs w:val="25"/>
          <w14:ligatures w14:val="none"/>
        </w:rPr>
        <w:t>arhantship</w:t>
      </w:r>
      <w:proofErr w:type="spellEnd"/>
      <w:r w:rsidRPr="00085E38">
        <w:rPr>
          <w:rFonts w:ascii="Georgia" w:eastAsia="新細明體" w:hAnsi="Georgia" w:cs="新細明體"/>
          <w:color w:val="111111"/>
          <w:kern w:val="0"/>
          <w:sz w:val="25"/>
          <w:szCs w:val="25"/>
          <w14:ligatures w14:val="none"/>
        </w:rPr>
        <w:t>, dharma realization, and finally self-perfection.</w:t>
      </w:r>
    </w:p>
    <w:p w14:paraId="75801327"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[5] To recap, the chain of “interdependent origination” (</w:t>
      </w:r>
      <w:proofErr w:type="spellStart"/>
      <w:r w:rsidRPr="00085E38">
        <w:rPr>
          <w:rFonts w:ascii="Georgia" w:eastAsia="新細明體" w:hAnsi="Georgia" w:cs="新細明體"/>
          <w:i/>
          <w:iCs/>
          <w:color w:val="111111"/>
          <w:kern w:val="0"/>
          <w:sz w:val="25"/>
          <w:szCs w:val="25"/>
          <w14:ligatures w14:val="none"/>
        </w:rPr>
        <w:t>paticca</w:t>
      </w:r>
      <w:proofErr w:type="spellEnd"/>
      <w:r w:rsidRPr="00085E38">
        <w:rPr>
          <w:rFonts w:ascii="Georgia" w:eastAsia="新細明體" w:hAnsi="Georgia" w:cs="新細明體"/>
          <w:i/>
          <w:iCs/>
          <w:color w:val="111111"/>
          <w:kern w:val="0"/>
          <w:sz w:val="25"/>
          <w:szCs w:val="25"/>
          <w14:ligatures w14:val="none"/>
        </w:rPr>
        <w:t xml:space="preserve"> + </w:t>
      </w:r>
      <w:proofErr w:type="spellStart"/>
      <w:r w:rsidRPr="00085E38">
        <w:rPr>
          <w:rFonts w:ascii="Georgia" w:eastAsia="新細明體" w:hAnsi="Georgia" w:cs="新細明體"/>
          <w:i/>
          <w:iCs/>
          <w:color w:val="111111"/>
          <w:kern w:val="0"/>
          <w:sz w:val="25"/>
          <w:szCs w:val="25"/>
          <w14:ligatures w14:val="none"/>
        </w:rPr>
        <w:t>sam</w:t>
      </w:r>
      <w:proofErr w:type="spellEnd"/>
      <w:r w:rsidRPr="00085E38">
        <w:rPr>
          <w:rFonts w:ascii="Georgia" w:eastAsia="新細明體" w:hAnsi="Georgia" w:cs="新細明體"/>
          <w:i/>
          <w:iCs/>
          <w:color w:val="111111"/>
          <w:kern w:val="0"/>
          <w:sz w:val="25"/>
          <w:szCs w:val="25"/>
          <w14:ligatures w14:val="none"/>
        </w:rPr>
        <w:t xml:space="preserve"> + </w:t>
      </w:r>
      <w:proofErr w:type="spellStart"/>
      <w:r w:rsidRPr="00085E38">
        <w:rPr>
          <w:rFonts w:ascii="Georgia" w:eastAsia="新細明體" w:hAnsi="Georgia" w:cs="新細明體"/>
          <w:i/>
          <w:iCs/>
          <w:color w:val="111111"/>
          <w:kern w:val="0"/>
          <w:sz w:val="25"/>
          <w:szCs w:val="25"/>
          <w14:ligatures w14:val="none"/>
        </w:rPr>
        <w:t>uppada</w:t>
      </w:r>
      <w:proofErr w:type="spellEnd"/>
      <w:r w:rsidRPr="00085E38">
        <w:rPr>
          <w:rFonts w:ascii="Georgia" w:eastAsia="新細明體" w:hAnsi="Georgia" w:cs="新細明體"/>
          <w:i/>
          <w:iCs/>
          <w:color w:val="111111"/>
          <w:kern w:val="0"/>
          <w:sz w:val="25"/>
          <w:szCs w:val="25"/>
          <w14:ligatures w14:val="none"/>
        </w:rPr>
        <w:t>)</w:t>
      </w:r>
      <w:r w:rsidRPr="00085E38">
        <w:rPr>
          <w:rFonts w:ascii="Georgia" w:eastAsia="新細明體" w:hAnsi="Georgia" w:cs="新細明體"/>
          <w:color w:val="111111"/>
          <w:kern w:val="0"/>
          <w:sz w:val="25"/>
          <w:szCs w:val="25"/>
          <w14:ligatures w14:val="none"/>
        </w:rPr>
        <w:t> includes two links (</w:t>
      </w:r>
      <w:proofErr w:type="spellStart"/>
      <w:r w:rsidRPr="00085E38">
        <w:rPr>
          <w:rFonts w:ascii="Georgia" w:eastAsia="新細明體" w:hAnsi="Georgia" w:cs="新細明體"/>
          <w:i/>
          <w:iCs/>
          <w:color w:val="111111"/>
          <w:kern w:val="0"/>
          <w:sz w:val="25"/>
          <w:szCs w:val="25"/>
          <w14:ligatures w14:val="none"/>
        </w:rPr>
        <w:t>nidanas</w:t>
      </w:r>
      <w:proofErr w:type="spellEnd"/>
      <w:r w:rsidRPr="00085E38">
        <w:rPr>
          <w:rFonts w:ascii="Georgia" w:eastAsia="新細明體" w:hAnsi="Georgia" w:cs="新細明體"/>
          <w:color w:val="111111"/>
          <w:kern w:val="0"/>
          <w:sz w:val="25"/>
          <w:szCs w:val="25"/>
          <w14:ligatures w14:val="none"/>
        </w:rPr>
        <w:t>), craving (</w:t>
      </w:r>
      <w:r w:rsidRPr="00085E38">
        <w:rPr>
          <w:rFonts w:ascii="Georgia" w:eastAsia="新細明體" w:hAnsi="Georgia" w:cs="新細明體"/>
          <w:i/>
          <w:iCs/>
          <w:color w:val="111111"/>
          <w:kern w:val="0"/>
          <w:sz w:val="25"/>
          <w:szCs w:val="25"/>
          <w14:ligatures w14:val="none"/>
        </w:rPr>
        <w:t>tanha</w:t>
      </w:r>
      <w:r w:rsidRPr="00085E38">
        <w:rPr>
          <w:rFonts w:ascii="Georgia" w:eastAsia="新細明體" w:hAnsi="Georgia" w:cs="新細明體"/>
          <w:color w:val="111111"/>
          <w:kern w:val="0"/>
          <w:sz w:val="25"/>
          <w:szCs w:val="25"/>
          <w14:ligatures w14:val="none"/>
        </w:rPr>
        <w:t>) and ignorance (</w:t>
      </w:r>
      <w:proofErr w:type="spellStart"/>
      <w:r w:rsidRPr="00085E38">
        <w:rPr>
          <w:rFonts w:ascii="Georgia" w:eastAsia="新細明體" w:hAnsi="Georgia" w:cs="新細明體"/>
          <w:i/>
          <w:iCs/>
          <w:color w:val="111111"/>
          <w:kern w:val="0"/>
          <w:sz w:val="25"/>
          <w:szCs w:val="25"/>
          <w14:ligatures w14:val="none"/>
        </w:rPr>
        <w:t>avijja</w:t>
      </w:r>
      <w:proofErr w:type="spellEnd"/>
      <w:r w:rsidRPr="00085E38">
        <w:rPr>
          <w:rFonts w:ascii="Georgia" w:eastAsia="新細明體" w:hAnsi="Georgia" w:cs="新細明體"/>
          <w:color w:val="111111"/>
          <w:kern w:val="0"/>
          <w:sz w:val="25"/>
          <w:szCs w:val="25"/>
          <w14:ligatures w14:val="none"/>
        </w:rPr>
        <w:t>), which are subject to intention, thus two points where the chain can be broken, resulting in liberation. Contact comes at the approximate midpoint of the chain, resulting from feeling and giving rise to clinging (desirous attachment), and is reversed through the practice of dispassion. Ignorance is the first link and therefore the root or “first cause” of the chain, resulting from birth, ageing, suffering, and death (interpreting the diagram as a cycle or “circle”) and giving rise to “constructive activities” (</w:t>
      </w:r>
      <w:proofErr w:type="spellStart"/>
      <w:r w:rsidRPr="00085E38">
        <w:rPr>
          <w:rFonts w:ascii="Georgia" w:eastAsia="新細明體" w:hAnsi="Georgia" w:cs="新細明體"/>
          <w:i/>
          <w:iCs/>
          <w:color w:val="111111"/>
          <w:kern w:val="0"/>
          <w:sz w:val="25"/>
          <w:szCs w:val="25"/>
          <w14:ligatures w14:val="none"/>
        </w:rPr>
        <w:t>sankharas</w:t>
      </w:r>
      <w:proofErr w:type="spellEnd"/>
      <w:r w:rsidRPr="00085E38">
        <w:rPr>
          <w:rFonts w:ascii="Georgia" w:eastAsia="新細明體" w:hAnsi="Georgia" w:cs="新細明體"/>
          <w:color w:val="111111"/>
          <w:kern w:val="0"/>
          <w:sz w:val="25"/>
          <w:szCs w:val="25"/>
          <w14:ligatures w14:val="none"/>
        </w:rPr>
        <w:t xml:space="preserve">), and is reversed through the practice of wisdom, which is both the beginning and the goal of the path (Right View). Wisdom or gnosis is the essential salvific principle, from which dispassion automatically follows. Interestingly, these two accomplishments, dispassion and wisdom, correspond exactly to the two stages of emancipation, the </w:t>
      </w:r>
      <w:proofErr w:type="spellStart"/>
      <w:r w:rsidRPr="00085E38">
        <w:rPr>
          <w:rFonts w:ascii="Georgia" w:eastAsia="新細明體" w:hAnsi="Georgia" w:cs="新細明體"/>
          <w:color w:val="111111"/>
          <w:kern w:val="0"/>
          <w:sz w:val="25"/>
          <w:szCs w:val="25"/>
          <w14:ligatures w14:val="none"/>
        </w:rPr>
        <w:t>arhant</w:t>
      </w:r>
      <w:proofErr w:type="spellEnd"/>
      <w:r w:rsidRPr="00085E38">
        <w:rPr>
          <w:rFonts w:ascii="Georgia" w:eastAsia="新細明體" w:hAnsi="Georgia" w:cs="新細明體"/>
          <w:color w:val="111111"/>
          <w:kern w:val="0"/>
          <w:sz w:val="25"/>
          <w:szCs w:val="25"/>
          <w14:ligatures w14:val="none"/>
        </w:rPr>
        <w:t xml:space="preserve"> and the Buddha respectively, with the Buddha preeminent due to the singular role of ignorance in the chain, which we see reflected in the primogeniture of the Buddha and the dependence of the </w:t>
      </w:r>
      <w:proofErr w:type="spellStart"/>
      <w:r w:rsidRPr="00085E38">
        <w:rPr>
          <w:rFonts w:ascii="Georgia" w:eastAsia="新細明體" w:hAnsi="Georgia" w:cs="新細明體"/>
          <w:color w:val="111111"/>
          <w:kern w:val="0"/>
          <w:sz w:val="25"/>
          <w:szCs w:val="25"/>
          <w14:ligatures w14:val="none"/>
        </w:rPr>
        <w:t>arhants</w:t>
      </w:r>
      <w:proofErr w:type="spellEnd"/>
      <w:r w:rsidRPr="00085E38">
        <w:rPr>
          <w:rFonts w:ascii="Georgia" w:eastAsia="新細明體" w:hAnsi="Georgia" w:cs="新細明體"/>
          <w:color w:val="111111"/>
          <w:kern w:val="0"/>
          <w:sz w:val="25"/>
          <w:szCs w:val="25"/>
          <w14:ligatures w14:val="none"/>
        </w:rPr>
        <w:t xml:space="preserve"> upon him.</w:t>
      </w:r>
    </w:p>
    <w:p w14:paraId="4D6BBF98"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[6] 344 years if one accepts the traditional Theravadin date of the </w:t>
      </w:r>
      <w:proofErr w:type="spellStart"/>
      <w:r w:rsidRPr="00085E38">
        <w:rPr>
          <w:rFonts w:ascii="Georgia" w:eastAsia="新細明體" w:hAnsi="Georgia" w:cs="新細明體"/>
          <w:i/>
          <w:iCs/>
          <w:color w:val="111111"/>
          <w:kern w:val="0"/>
          <w:sz w:val="25"/>
          <w:szCs w:val="25"/>
          <w14:ligatures w14:val="none"/>
        </w:rPr>
        <w:t>parinibbana</w:t>
      </w:r>
      <w:proofErr w:type="spellEnd"/>
      <w:r w:rsidRPr="00085E38">
        <w:rPr>
          <w:rFonts w:ascii="Georgia" w:eastAsia="新細明體" w:hAnsi="Georgia" w:cs="新細明體"/>
          <w:color w:val="111111"/>
          <w:kern w:val="0"/>
          <w:sz w:val="25"/>
          <w:szCs w:val="25"/>
          <w14:ligatures w14:val="none"/>
        </w:rPr>
        <w:t> of 544 BCE.</w:t>
      </w:r>
    </w:p>
    <w:p w14:paraId="39A210F2" w14:textId="77777777" w:rsidR="00085E38" w:rsidRPr="00085E38" w:rsidRDefault="00085E38" w:rsidP="00085E38">
      <w:pPr>
        <w:widowControl/>
        <w:shd w:val="clear" w:color="auto" w:fill="FFFFFF"/>
        <w:spacing w:before="100" w:beforeAutospacing="1" w:after="360" w:line="455" w:lineRule="atLeast"/>
        <w:rPr>
          <w:rFonts w:ascii="Georgia" w:eastAsia="新細明體" w:hAnsi="Georgia" w:cs="新細明體"/>
          <w:color w:val="111111"/>
          <w:kern w:val="0"/>
          <w:sz w:val="25"/>
          <w:szCs w:val="25"/>
          <w14:ligatures w14:val="none"/>
        </w:rPr>
      </w:pPr>
      <w:r w:rsidRPr="00085E38">
        <w:rPr>
          <w:rFonts w:ascii="Georgia" w:eastAsia="新細明體" w:hAnsi="Georgia" w:cs="新細明體"/>
          <w:color w:val="111111"/>
          <w:kern w:val="0"/>
          <w:sz w:val="25"/>
          <w:szCs w:val="25"/>
          <w14:ligatures w14:val="none"/>
        </w:rPr>
        <w:t>[</w:t>
      </w:r>
      <w:proofErr w:type="gramStart"/>
      <w:r w:rsidRPr="00085E38">
        <w:rPr>
          <w:rFonts w:ascii="Georgia" w:eastAsia="新細明體" w:hAnsi="Georgia" w:cs="新細明體"/>
          <w:color w:val="111111"/>
          <w:kern w:val="0"/>
          <w:sz w:val="25"/>
          <w:szCs w:val="25"/>
          <w14:ligatures w14:val="none"/>
        </w:rPr>
        <w:t>7] “</w:t>
      </w:r>
      <w:proofErr w:type="gramEnd"/>
      <w:r w:rsidRPr="00085E38">
        <w:rPr>
          <w:rFonts w:ascii="Georgia" w:eastAsia="新細明體" w:hAnsi="Georgia" w:cs="新細明體"/>
          <w:color w:val="111111"/>
          <w:kern w:val="0"/>
          <w:sz w:val="25"/>
          <w:szCs w:val="25"/>
          <w14:ligatures w14:val="none"/>
        </w:rPr>
        <w:t xml:space="preserve">Early Buddhists believed that by the attitude of not assuming anything except </w:t>
      </w:r>
      <w:proofErr w:type="gramStart"/>
      <w:r w:rsidRPr="00085E38">
        <w:rPr>
          <w:rFonts w:ascii="Georgia" w:eastAsia="新細明體" w:hAnsi="Georgia" w:cs="新細明體"/>
          <w:color w:val="111111"/>
          <w:kern w:val="0"/>
          <w:sz w:val="25"/>
          <w:szCs w:val="25"/>
          <w14:ligatures w14:val="none"/>
        </w:rPr>
        <w:t>one’s Self</w:t>
      </w:r>
      <w:proofErr w:type="gramEnd"/>
      <w:r w:rsidRPr="00085E38">
        <w:rPr>
          <w:rFonts w:ascii="Georgia" w:eastAsia="新細明體" w:hAnsi="Georgia" w:cs="新細明體"/>
          <w:color w:val="111111"/>
          <w:kern w:val="0"/>
          <w:sz w:val="25"/>
          <w:szCs w:val="25"/>
          <w14:ligatures w14:val="none"/>
        </w:rPr>
        <w:t xml:space="preserve"> as Self, one could get over sufferings. Paradoxically speaking, Buddhism aimed at establishing the existential subjectivity or individuality by the negation of </w:t>
      </w:r>
      <w:proofErr w:type="gramStart"/>
      <w:r w:rsidRPr="00085E38">
        <w:rPr>
          <w:rFonts w:ascii="Georgia" w:eastAsia="新細明體" w:hAnsi="Georgia" w:cs="新細明體"/>
          <w:color w:val="111111"/>
          <w:kern w:val="0"/>
          <w:sz w:val="25"/>
          <w:szCs w:val="25"/>
          <w14:ligatures w14:val="none"/>
        </w:rPr>
        <w:t>the  ego</w:t>
      </w:r>
      <w:proofErr w:type="gramEnd"/>
      <w:r w:rsidRPr="00085E38">
        <w:rPr>
          <w:rFonts w:ascii="Georgia" w:eastAsia="新細明體" w:hAnsi="Georgia" w:cs="新細明體"/>
          <w:color w:val="111111"/>
          <w:kern w:val="0"/>
          <w:sz w:val="25"/>
          <w:szCs w:val="25"/>
          <w14:ligatures w14:val="none"/>
        </w:rPr>
        <w:t xml:space="preserve">. The realization of the true Self was striven for. Buddhism did not deny the self as such, contrary to the general assumption by many scholars who tend to regard the theory of </w:t>
      </w:r>
      <w:proofErr w:type="gramStart"/>
      <w:r w:rsidRPr="00085E38">
        <w:rPr>
          <w:rFonts w:ascii="Georgia" w:eastAsia="新細明體" w:hAnsi="Georgia" w:cs="新細明體"/>
          <w:color w:val="111111"/>
          <w:kern w:val="0"/>
          <w:sz w:val="25"/>
          <w:szCs w:val="25"/>
          <w14:ligatures w14:val="none"/>
        </w:rPr>
        <w:t>Non-Self</w:t>
      </w:r>
      <w:proofErr w:type="gramEnd"/>
      <w:r w:rsidRPr="00085E38">
        <w:rPr>
          <w:rFonts w:ascii="Georgia" w:eastAsia="新細明體" w:hAnsi="Georgia" w:cs="新細明體"/>
          <w:color w:val="111111"/>
          <w:kern w:val="0"/>
          <w:sz w:val="25"/>
          <w:szCs w:val="25"/>
          <w14:ligatures w14:val="none"/>
        </w:rPr>
        <w:t xml:space="preserve"> as a sort of nihilism.” (Nakamura, </w:t>
      </w:r>
      <w:r w:rsidRPr="00085E38">
        <w:rPr>
          <w:rFonts w:ascii="Georgia" w:eastAsia="新細明體" w:hAnsi="Georgia" w:cs="新細明體"/>
          <w:i/>
          <w:iCs/>
          <w:color w:val="111111"/>
          <w:kern w:val="0"/>
          <w:sz w:val="25"/>
          <w:szCs w:val="25"/>
          <w14:ligatures w14:val="none"/>
        </w:rPr>
        <w:t>Indian Buddhism,</w:t>
      </w:r>
      <w:r w:rsidRPr="00085E38">
        <w:rPr>
          <w:rFonts w:ascii="Georgia" w:eastAsia="新細明體" w:hAnsi="Georgia" w:cs="新細明體"/>
          <w:color w:val="111111"/>
          <w:kern w:val="0"/>
          <w:sz w:val="25"/>
          <w:szCs w:val="25"/>
          <w14:ligatures w14:val="none"/>
        </w:rPr>
        <w:t> pp. 63f.). </w:t>
      </w:r>
    </w:p>
    <w:p w14:paraId="6E0C2A54" w14:textId="77777777" w:rsidR="00035E00" w:rsidRDefault="00035E00"/>
    <w:sectPr w:rsidR="00035E00" w:rsidSect="00B86E64">
      <w:pgSz w:w="11906" w:h="16838"/>
      <w:pgMar w:top="1134" w:right="1134" w:bottom="1134" w:left="1134"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048D5" w14:textId="77777777" w:rsidR="00054804" w:rsidRDefault="00054804" w:rsidP="00085E38">
      <w:r>
        <w:separator/>
      </w:r>
    </w:p>
  </w:endnote>
  <w:endnote w:type="continuationSeparator" w:id="0">
    <w:p w14:paraId="413262AC" w14:textId="77777777" w:rsidR="00054804" w:rsidRDefault="00054804" w:rsidP="00085E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Playfair Display">
    <w:charset w:val="00"/>
    <w:family w:val="auto"/>
    <w:pitch w:val="variable"/>
    <w:sig w:usb0="20000207" w:usb1="00000000" w:usb2="00000000" w:usb3="00000000" w:csb0="00000197" w:csb1="00000000"/>
  </w:font>
  <w:font w:name="Cambria">
    <w:panose1 w:val="02040503050406030204"/>
    <w:charset w:val="00"/>
    <w:family w:val="roman"/>
    <w:pitch w:val="variable"/>
    <w:sig w:usb0="E00006FF" w:usb1="420024FF" w:usb2="02000000" w:usb3="00000000" w:csb0="0000019F" w:csb1="00000000"/>
  </w:font>
  <w:font w:name="Lato">
    <w:charset w:val="00"/>
    <w:family w:val="swiss"/>
    <w:pitch w:val="variable"/>
    <w:sig w:usb0="E10002FF" w:usb1="5000ECF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DE697" w14:textId="77777777" w:rsidR="00054804" w:rsidRDefault="00054804" w:rsidP="00085E38">
      <w:r>
        <w:separator/>
      </w:r>
    </w:p>
  </w:footnote>
  <w:footnote w:type="continuationSeparator" w:id="0">
    <w:p w14:paraId="25274044" w14:textId="77777777" w:rsidR="00054804" w:rsidRDefault="00054804" w:rsidP="00085E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31141"/>
    <w:multiLevelType w:val="multilevel"/>
    <w:tmpl w:val="1922B0B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602BFF"/>
    <w:multiLevelType w:val="multilevel"/>
    <w:tmpl w:val="3EC8E96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7E05EF"/>
    <w:multiLevelType w:val="multilevel"/>
    <w:tmpl w:val="89A4DBB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87667E"/>
    <w:multiLevelType w:val="multilevel"/>
    <w:tmpl w:val="883CD1C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2A5FA2"/>
    <w:multiLevelType w:val="multilevel"/>
    <w:tmpl w:val="3D1A8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264887"/>
    <w:multiLevelType w:val="multilevel"/>
    <w:tmpl w:val="2F08BEB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847048D"/>
    <w:multiLevelType w:val="multilevel"/>
    <w:tmpl w:val="78D64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19193B"/>
    <w:multiLevelType w:val="multilevel"/>
    <w:tmpl w:val="3B54732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9E62FF"/>
    <w:multiLevelType w:val="multilevel"/>
    <w:tmpl w:val="446AF1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3230F0"/>
    <w:multiLevelType w:val="multilevel"/>
    <w:tmpl w:val="6B0E615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DC4E63"/>
    <w:multiLevelType w:val="multilevel"/>
    <w:tmpl w:val="F5A41A4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777D83"/>
    <w:multiLevelType w:val="multilevel"/>
    <w:tmpl w:val="C30E620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855254"/>
    <w:multiLevelType w:val="multilevel"/>
    <w:tmpl w:val="3B1889C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1A3908"/>
    <w:multiLevelType w:val="multilevel"/>
    <w:tmpl w:val="3B48C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37C37C4"/>
    <w:multiLevelType w:val="multilevel"/>
    <w:tmpl w:val="24D8E2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AA4C6B"/>
    <w:multiLevelType w:val="multilevel"/>
    <w:tmpl w:val="F5FA0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A090400"/>
    <w:multiLevelType w:val="multilevel"/>
    <w:tmpl w:val="506ED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5619F7"/>
    <w:multiLevelType w:val="multilevel"/>
    <w:tmpl w:val="B586898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58C23C2"/>
    <w:multiLevelType w:val="multilevel"/>
    <w:tmpl w:val="18E8F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77D2195"/>
    <w:multiLevelType w:val="multilevel"/>
    <w:tmpl w:val="0BF05F6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C8A6DB9"/>
    <w:multiLevelType w:val="multilevel"/>
    <w:tmpl w:val="25AEE98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8CD568B"/>
    <w:multiLevelType w:val="multilevel"/>
    <w:tmpl w:val="BE36A5C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A7E2708"/>
    <w:multiLevelType w:val="multilevel"/>
    <w:tmpl w:val="2A1A9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7C62F09"/>
    <w:multiLevelType w:val="multilevel"/>
    <w:tmpl w:val="6DB4E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90E5B86"/>
    <w:multiLevelType w:val="multilevel"/>
    <w:tmpl w:val="CFCC5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C0345B6"/>
    <w:multiLevelType w:val="multilevel"/>
    <w:tmpl w:val="158022C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7586467">
    <w:abstractNumId w:val="24"/>
  </w:num>
  <w:num w:numId="2" w16cid:durableId="488864709">
    <w:abstractNumId w:val="14"/>
  </w:num>
  <w:num w:numId="3" w16cid:durableId="1343580854">
    <w:abstractNumId w:val="4"/>
  </w:num>
  <w:num w:numId="4" w16cid:durableId="1233278877">
    <w:abstractNumId w:val="8"/>
  </w:num>
  <w:num w:numId="5" w16cid:durableId="370885563">
    <w:abstractNumId w:val="20"/>
  </w:num>
  <w:num w:numId="6" w16cid:durableId="1918516804">
    <w:abstractNumId w:val="9"/>
  </w:num>
  <w:num w:numId="7" w16cid:durableId="1682587842">
    <w:abstractNumId w:val="0"/>
  </w:num>
  <w:num w:numId="8" w16cid:durableId="2007323373">
    <w:abstractNumId w:val="5"/>
  </w:num>
  <w:num w:numId="9" w16cid:durableId="492067608">
    <w:abstractNumId w:val="2"/>
  </w:num>
  <w:num w:numId="10" w16cid:durableId="1836066039">
    <w:abstractNumId w:val="21"/>
  </w:num>
  <w:num w:numId="11" w16cid:durableId="1147165941">
    <w:abstractNumId w:val="17"/>
  </w:num>
  <w:num w:numId="12" w16cid:durableId="1424381346">
    <w:abstractNumId w:val="25"/>
  </w:num>
  <w:num w:numId="13" w16cid:durableId="91782776">
    <w:abstractNumId w:val="23"/>
  </w:num>
  <w:num w:numId="14" w16cid:durableId="16085934">
    <w:abstractNumId w:val="1"/>
  </w:num>
  <w:num w:numId="15" w16cid:durableId="1652053686">
    <w:abstractNumId w:val="7"/>
  </w:num>
  <w:num w:numId="16" w16cid:durableId="543837487">
    <w:abstractNumId w:val="19"/>
  </w:num>
  <w:num w:numId="17" w16cid:durableId="1735663095">
    <w:abstractNumId w:val="11"/>
  </w:num>
  <w:num w:numId="18" w16cid:durableId="1245990920">
    <w:abstractNumId w:val="12"/>
  </w:num>
  <w:num w:numId="19" w16cid:durableId="515728371">
    <w:abstractNumId w:val="3"/>
  </w:num>
  <w:num w:numId="20" w16cid:durableId="1688409531">
    <w:abstractNumId w:val="10"/>
  </w:num>
  <w:num w:numId="21" w16cid:durableId="1173255741">
    <w:abstractNumId w:val="22"/>
  </w:num>
  <w:num w:numId="22" w16cid:durableId="1158033088">
    <w:abstractNumId w:val="18"/>
  </w:num>
  <w:num w:numId="23" w16cid:durableId="1397822313">
    <w:abstractNumId w:val="13"/>
  </w:num>
  <w:num w:numId="24" w16cid:durableId="436682874">
    <w:abstractNumId w:val="15"/>
  </w:num>
  <w:num w:numId="25" w16cid:durableId="1246568657">
    <w:abstractNumId w:val="16"/>
  </w:num>
  <w:num w:numId="26" w16cid:durableId="6899137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80C"/>
    <w:rsid w:val="00035E00"/>
    <w:rsid w:val="00054804"/>
    <w:rsid w:val="00085E38"/>
    <w:rsid w:val="00091602"/>
    <w:rsid w:val="00295D6D"/>
    <w:rsid w:val="00587CB0"/>
    <w:rsid w:val="005A4C76"/>
    <w:rsid w:val="005C5E04"/>
    <w:rsid w:val="00701F11"/>
    <w:rsid w:val="00AA51F8"/>
    <w:rsid w:val="00B3476D"/>
    <w:rsid w:val="00B4497F"/>
    <w:rsid w:val="00B86E64"/>
    <w:rsid w:val="00B948FC"/>
    <w:rsid w:val="00C0780C"/>
    <w:rsid w:val="00C60B35"/>
    <w:rsid w:val="00D64DB0"/>
    <w:rsid w:val="00FB0FD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884332"/>
  <w15:chartTrackingRefBased/>
  <w15:docId w15:val="{F3D84E99-3CDE-4B8B-8C95-867C108FA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2"/>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C0780C"/>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C0780C"/>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C0780C"/>
    <w:pPr>
      <w:keepNext/>
      <w:keepLines/>
      <w:spacing w:before="160" w:after="40"/>
      <w:outlineLvl w:val="2"/>
    </w:pPr>
    <w:rPr>
      <w:rFonts w:eastAsiaTheme="majorEastAsia" w:cstheme="majorBidi"/>
      <w:color w:val="2F5496" w:themeColor="accent1" w:themeShade="BF"/>
      <w:sz w:val="32"/>
      <w:szCs w:val="32"/>
    </w:rPr>
  </w:style>
  <w:style w:type="paragraph" w:styleId="4">
    <w:name w:val="heading 4"/>
    <w:basedOn w:val="a"/>
    <w:next w:val="a"/>
    <w:link w:val="40"/>
    <w:uiPriority w:val="9"/>
    <w:unhideWhenUsed/>
    <w:qFormat/>
    <w:rsid w:val="00C0780C"/>
    <w:pPr>
      <w:keepNext/>
      <w:keepLines/>
      <w:spacing w:before="160" w:after="40"/>
      <w:outlineLvl w:val="3"/>
    </w:pPr>
    <w:rPr>
      <w:rFonts w:eastAsiaTheme="majorEastAsia" w:cstheme="majorBidi"/>
      <w:color w:val="2F5496" w:themeColor="accent1" w:themeShade="BF"/>
      <w:sz w:val="28"/>
      <w:szCs w:val="28"/>
    </w:rPr>
  </w:style>
  <w:style w:type="paragraph" w:styleId="5">
    <w:name w:val="heading 5"/>
    <w:basedOn w:val="a"/>
    <w:next w:val="a"/>
    <w:link w:val="50"/>
    <w:uiPriority w:val="9"/>
    <w:semiHidden/>
    <w:unhideWhenUsed/>
    <w:qFormat/>
    <w:rsid w:val="00C0780C"/>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C0780C"/>
    <w:pPr>
      <w:keepNext/>
      <w:keepLines/>
      <w:spacing w:before="40"/>
      <w:outlineLvl w:val="5"/>
    </w:pPr>
    <w:rPr>
      <w:rFonts w:eastAsiaTheme="majorEastAsia" w:cstheme="majorBidi"/>
      <w:color w:val="595959" w:themeColor="text1" w:themeTint="A6"/>
    </w:rPr>
  </w:style>
  <w:style w:type="paragraph" w:styleId="7">
    <w:name w:val="heading 7"/>
    <w:basedOn w:val="a"/>
    <w:next w:val="a"/>
    <w:link w:val="70"/>
    <w:uiPriority w:val="9"/>
    <w:semiHidden/>
    <w:unhideWhenUsed/>
    <w:qFormat/>
    <w:rsid w:val="00C0780C"/>
    <w:pPr>
      <w:keepNext/>
      <w:keepLines/>
      <w:spacing w:before="40"/>
      <w:ind w:leftChars="100" w:left="10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C0780C"/>
    <w:pPr>
      <w:keepNext/>
      <w:keepLines/>
      <w:spacing w:before="40"/>
      <w:ind w:leftChars="200" w:left="200"/>
      <w:outlineLvl w:val="7"/>
    </w:pPr>
    <w:rPr>
      <w:rFonts w:eastAsiaTheme="majorEastAsia" w:cstheme="majorBidi"/>
      <w:color w:val="272727" w:themeColor="text1" w:themeTint="D8"/>
    </w:rPr>
  </w:style>
  <w:style w:type="paragraph" w:styleId="9">
    <w:name w:val="heading 9"/>
    <w:basedOn w:val="a"/>
    <w:next w:val="a"/>
    <w:link w:val="90"/>
    <w:uiPriority w:val="9"/>
    <w:semiHidden/>
    <w:unhideWhenUsed/>
    <w:qFormat/>
    <w:rsid w:val="00C0780C"/>
    <w:pPr>
      <w:keepNext/>
      <w:keepLines/>
      <w:spacing w:before="40"/>
      <w:ind w:leftChars="300" w:left="30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
    <w:rsid w:val="00C0780C"/>
    <w:rPr>
      <w:rFonts w:asciiTheme="majorHAnsi" w:eastAsiaTheme="majorEastAsia" w:hAnsiTheme="majorHAnsi" w:cstheme="majorBidi"/>
      <w:color w:val="2F5496" w:themeColor="accent1" w:themeShade="BF"/>
      <w:sz w:val="48"/>
      <w:szCs w:val="48"/>
    </w:rPr>
  </w:style>
  <w:style w:type="character" w:customStyle="1" w:styleId="20">
    <w:name w:val="標題 2 字元"/>
    <w:basedOn w:val="a0"/>
    <w:link w:val="2"/>
    <w:uiPriority w:val="9"/>
    <w:rsid w:val="00C0780C"/>
    <w:rPr>
      <w:rFonts w:asciiTheme="majorHAnsi" w:eastAsiaTheme="majorEastAsia" w:hAnsiTheme="majorHAnsi" w:cstheme="majorBidi"/>
      <w:color w:val="2F5496" w:themeColor="accent1" w:themeShade="BF"/>
      <w:sz w:val="40"/>
      <w:szCs w:val="40"/>
    </w:rPr>
  </w:style>
  <w:style w:type="character" w:customStyle="1" w:styleId="30">
    <w:name w:val="標題 3 字元"/>
    <w:basedOn w:val="a0"/>
    <w:link w:val="3"/>
    <w:uiPriority w:val="9"/>
    <w:rsid w:val="00C0780C"/>
    <w:rPr>
      <w:rFonts w:eastAsiaTheme="majorEastAsia" w:cstheme="majorBidi"/>
      <w:color w:val="2F5496" w:themeColor="accent1" w:themeShade="BF"/>
      <w:sz w:val="32"/>
      <w:szCs w:val="32"/>
    </w:rPr>
  </w:style>
  <w:style w:type="character" w:customStyle="1" w:styleId="40">
    <w:name w:val="標題 4 字元"/>
    <w:basedOn w:val="a0"/>
    <w:link w:val="4"/>
    <w:uiPriority w:val="9"/>
    <w:rsid w:val="00C0780C"/>
    <w:rPr>
      <w:rFonts w:eastAsiaTheme="majorEastAsia" w:cstheme="majorBidi"/>
      <w:color w:val="2F5496" w:themeColor="accent1" w:themeShade="BF"/>
      <w:sz w:val="28"/>
      <w:szCs w:val="28"/>
    </w:rPr>
  </w:style>
  <w:style w:type="character" w:customStyle="1" w:styleId="50">
    <w:name w:val="標題 5 字元"/>
    <w:basedOn w:val="a0"/>
    <w:link w:val="5"/>
    <w:uiPriority w:val="9"/>
    <w:semiHidden/>
    <w:rsid w:val="00C0780C"/>
    <w:rPr>
      <w:rFonts w:eastAsiaTheme="majorEastAsia" w:cstheme="majorBidi"/>
      <w:color w:val="2F5496" w:themeColor="accent1" w:themeShade="BF"/>
    </w:rPr>
  </w:style>
  <w:style w:type="character" w:customStyle="1" w:styleId="60">
    <w:name w:val="標題 6 字元"/>
    <w:basedOn w:val="a0"/>
    <w:link w:val="6"/>
    <w:uiPriority w:val="9"/>
    <w:semiHidden/>
    <w:rsid w:val="00C0780C"/>
    <w:rPr>
      <w:rFonts w:eastAsiaTheme="majorEastAsia" w:cstheme="majorBidi"/>
      <w:color w:val="595959" w:themeColor="text1" w:themeTint="A6"/>
    </w:rPr>
  </w:style>
  <w:style w:type="character" w:customStyle="1" w:styleId="70">
    <w:name w:val="標題 7 字元"/>
    <w:basedOn w:val="a0"/>
    <w:link w:val="7"/>
    <w:uiPriority w:val="9"/>
    <w:semiHidden/>
    <w:rsid w:val="00C0780C"/>
    <w:rPr>
      <w:rFonts w:eastAsiaTheme="majorEastAsia" w:cstheme="majorBidi"/>
      <w:color w:val="595959" w:themeColor="text1" w:themeTint="A6"/>
    </w:rPr>
  </w:style>
  <w:style w:type="character" w:customStyle="1" w:styleId="80">
    <w:name w:val="標題 8 字元"/>
    <w:basedOn w:val="a0"/>
    <w:link w:val="8"/>
    <w:uiPriority w:val="9"/>
    <w:semiHidden/>
    <w:rsid w:val="00C0780C"/>
    <w:rPr>
      <w:rFonts w:eastAsiaTheme="majorEastAsia" w:cstheme="majorBidi"/>
      <w:color w:val="272727" w:themeColor="text1" w:themeTint="D8"/>
    </w:rPr>
  </w:style>
  <w:style w:type="character" w:customStyle="1" w:styleId="90">
    <w:name w:val="標題 9 字元"/>
    <w:basedOn w:val="a0"/>
    <w:link w:val="9"/>
    <w:uiPriority w:val="9"/>
    <w:semiHidden/>
    <w:rsid w:val="00C0780C"/>
    <w:rPr>
      <w:rFonts w:eastAsiaTheme="majorEastAsia" w:cstheme="majorBidi"/>
      <w:color w:val="272727" w:themeColor="text1" w:themeTint="D8"/>
    </w:rPr>
  </w:style>
  <w:style w:type="paragraph" w:styleId="a3">
    <w:name w:val="Title"/>
    <w:basedOn w:val="a"/>
    <w:next w:val="a"/>
    <w:link w:val="a4"/>
    <w:uiPriority w:val="10"/>
    <w:qFormat/>
    <w:rsid w:val="00C0780C"/>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C0780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0780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標題 字元"/>
    <w:basedOn w:val="a0"/>
    <w:link w:val="a5"/>
    <w:uiPriority w:val="11"/>
    <w:rsid w:val="00C0780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0780C"/>
    <w:pPr>
      <w:spacing w:before="160" w:after="160"/>
      <w:jc w:val="center"/>
    </w:pPr>
    <w:rPr>
      <w:i/>
      <w:iCs/>
      <w:color w:val="404040" w:themeColor="text1" w:themeTint="BF"/>
    </w:rPr>
  </w:style>
  <w:style w:type="character" w:customStyle="1" w:styleId="a8">
    <w:name w:val="引文 字元"/>
    <w:basedOn w:val="a0"/>
    <w:link w:val="a7"/>
    <w:uiPriority w:val="29"/>
    <w:rsid w:val="00C0780C"/>
    <w:rPr>
      <w:i/>
      <w:iCs/>
      <w:color w:val="404040" w:themeColor="text1" w:themeTint="BF"/>
    </w:rPr>
  </w:style>
  <w:style w:type="paragraph" w:styleId="a9">
    <w:name w:val="List Paragraph"/>
    <w:basedOn w:val="a"/>
    <w:uiPriority w:val="34"/>
    <w:qFormat/>
    <w:rsid w:val="00C0780C"/>
    <w:pPr>
      <w:ind w:left="720"/>
      <w:contextualSpacing/>
    </w:pPr>
  </w:style>
  <w:style w:type="character" w:styleId="aa">
    <w:name w:val="Intense Emphasis"/>
    <w:basedOn w:val="a0"/>
    <w:uiPriority w:val="21"/>
    <w:qFormat/>
    <w:rsid w:val="00C0780C"/>
    <w:rPr>
      <w:i/>
      <w:iCs/>
      <w:color w:val="2F5496" w:themeColor="accent1" w:themeShade="BF"/>
    </w:rPr>
  </w:style>
  <w:style w:type="paragraph" w:styleId="ab">
    <w:name w:val="Intense Quote"/>
    <w:basedOn w:val="a"/>
    <w:next w:val="a"/>
    <w:link w:val="ac"/>
    <w:uiPriority w:val="30"/>
    <w:qFormat/>
    <w:rsid w:val="00C0780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鮮明引文 字元"/>
    <w:basedOn w:val="a0"/>
    <w:link w:val="ab"/>
    <w:uiPriority w:val="30"/>
    <w:rsid w:val="00C0780C"/>
    <w:rPr>
      <w:i/>
      <w:iCs/>
      <w:color w:val="2F5496" w:themeColor="accent1" w:themeShade="BF"/>
    </w:rPr>
  </w:style>
  <w:style w:type="character" w:styleId="ad">
    <w:name w:val="Intense Reference"/>
    <w:basedOn w:val="a0"/>
    <w:uiPriority w:val="32"/>
    <w:qFormat/>
    <w:rsid w:val="00C0780C"/>
    <w:rPr>
      <w:b/>
      <w:bCs/>
      <w:smallCaps/>
      <w:color w:val="2F5496" w:themeColor="accent1" w:themeShade="BF"/>
      <w:spacing w:val="5"/>
    </w:rPr>
  </w:style>
  <w:style w:type="paragraph" w:styleId="ae">
    <w:name w:val="header"/>
    <w:basedOn w:val="a"/>
    <w:link w:val="af"/>
    <w:uiPriority w:val="99"/>
    <w:unhideWhenUsed/>
    <w:rsid w:val="00085E38"/>
    <w:pPr>
      <w:tabs>
        <w:tab w:val="center" w:pos="4153"/>
        <w:tab w:val="right" w:pos="8306"/>
      </w:tabs>
      <w:snapToGrid w:val="0"/>
    </w:pPr>
    <w:rPr>
      <w:sz w:val="20"/>
      <w:szCs w:val="20"/>
    </w:rPr>
  </w:style>
  <w:style w:type="character" w:customStyle="1" w:styleId="af">
    <w:name w:val="頁首 字元"/>
    <w:basedOn w:val="a0"/>
    <w:link w:val="ae"/>
    <w:uiPriority w:val="99"/>
    <w:rsid w:val="00085E38"/>
    <w:rPr>
      <w:sz w:val="20"/>
      <w:szCs w:val="20"/>
    </w:rPr>
  </w:style>
  <w:style w:type="paragraph" w:styleId="af0">
    <w:name w:val="footer"/>
    <w:basedOn w:val="a"/>
    <w:link w:val="af1"/>
    <w:uiPriority w:val="99"/>
    <w:unhideWhenUsed/>
    <w:rsid w:val="00085E38"/>
    <w:pPr>
      <w:tabs>
        <w:tab w:val="center" w:pos="4153"/>
        <w:tab w:val="right" w:pos="8306"/>
      </w:tabs>
      <w:snapToGrid w:val="0"/>
    </w:pPr>
    <w:rPr>
      <w:sz w:val="20"/>
      <w:szCs w:val="20"/>
    </w:rPr>
  </w:style>
  <w:style w:type="character" w:customStyle="1" w:styleId="af1">
    <w:name w:val="頁尾 字元"/>
    <w:basedOn w:val="a0"/>
    <w:link w:val="af0"/>
    <w:uiPriority w:val="99"/>
    <w:rsid w:val="00085E38"/>
    <w:rPr>
      <w:sz w:val="20"/>
      <w:szCs w:val="20"/>
    </w:rPr>
  </w:style>
  <w:style w:type="character" w:customStyle="1" w:styleId="posted-on">
    <w:name w:val="posted-on"/>
    <w:basedOn w:val="a0"/>
    <w:rsid w:val="00085E38"/>
  </w:style>
  <w:style w:type="character" w:styleId="af2">
    <w:name w:val="Hyperlink"/>
    <w:basedOn w:val="a0"/>
    <w:uiPriority w:val="99"/>
    <w:unhideWhenUsed/>
    <w:rsid w:val="00085E38"/>
    <w:rPr>
      <w:color w:val="0000FF"/>
      <w:u w:val="single"/>
    </w:rPr>
  </w:style>
  <w:style w:type="character" w:customStyle="1" w:styleId="byline">
    <w:name w:val="byline"/>
    <w:basedOn w:val="a0"/>
    <w:rsid w:val="00085E38"/>
  </w:style>
  <w:style w:type="character" w:customStyle="1" w:styleId="author">
    <w:name w:val="author"/>
    <w:basedOn w:val="a0"/>
    <w:rsid w:val="00085E38"/>
  </w:style>
  <w:style w:type="character" w:customStyle="1" w:styleId="cat-links">
    <w:name w:val="cat-links"/>
    <w:basedOn w:val="a0"/>
    <w:rsid w:val="00085E38"/>
  </w:style>
  <w:style w:type="paragraph" w:styleId="Web">
    <w:name w:val="Normal (Web)"/>
    <w:basedOn w:val="a"/>
    <w:uiPriority w:val="99"/>
    <w:semiHidden/>
    <w:unhideWhenUsed/>
    <w:rsid w:val="00085E38"/>
    <w:pPr>
      <w:widowControl/>
      <w:spacing w:before="100" w:beforeAutospacing="1" w:after="100" w:afterAutospacing="1"/>
    </w:pPr>
    <w:rPr>
      <w:rFonts w:ascii="新細明體" w:eastAsia="新細明體" w:hAnsi="新細明體" w:cs="新細明體"/>
      <w:kern w:val="0"/>
      <w:szCs w:val="24"/>
      <w14:ligatures w14:val="none"/>
    </w:rPr>
  </w:style>
  <w:style w:type="character" w:styleId="af3">
    <w:name w:val="Emphasis"/>
    <w:basedOn w:val="a0"/>
    <w:uiPriority w:val="20"/>
    <w:qFormat/>
    <w:rsid w:val="00085E38"/>
    <w:rPr>
      <w:i/>
      <w:iCs/>
    </w:rPr>
  </w:style>
  <w:style w:type="character" w:styleId="af4">
    <w:name w:val="Strong"/>
    <w:basedOn w:val="a0"/>
    <w:uiPriority w:val="22"/>
    <w:qFormat/>
    <w:rsid w:val="00085E38"/>
    <w:rPr>
      <w:b/>
      <w:bCs/>
    </w:rPr>
  </w:style>
  <w:style w:type="character" w:styleId="af5">
    <w:name w:val="Unresolved Mention"/>
    <w:basedOn w:val="a0"/>
    <w:uiPriority w:val="99"/>
    <w:semiHidden/>
    <w:unhideWhenUsed/>
    <w:rsid w:val="00085E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7695529">
      <w:bodyDiv w:val="1"/>
      <w:marLeft w:val="0"/>
      <w:marRight w:val="0"/>
      <w:marTop w:val="0"/>
      <w:marBottom w:val="0"/>
      <w:divBdr>
        <w:top w:val="none" w:sz="0" w:space="0" w:color="auto"/>
        <w:left w:val="none" w:sz="0" w:space="0" w:color="auto"/>
        <w:bottom w:val="none" w:sz="0" w:space="0" w:color="auto"/>
        <w:right w:val="none" w:sz="0" w:space="0" w:color="auto"/>
      </w:divBdr>
      <w:divsChild>
        <w:div w:id="950285389">
          <w:marLeft w:val="0"/>
          <w:marRight w:val="0"/>
          <w:marTop w:val="300"/>
          <w:marBottom w:val="0"/>
          <w:divBdr>
            <w:top w:val="single" w:sz="6" w:space="15" w:color="DDDDDD"/>
            <w:left w:val="none" w:sz="0" w:space="0" w:color="auto"/>
            <w:bottom w:val="none" w:sz="0" w:space="0" w:color="auto"/>
            <w:right w:val="none" w:sz="0" w:space="0" w:color="auto"/>
          </w:divBdr>
        </w:div>
        <w:div w:id="288709731">
          <w:marLeft w:val="0"/>
          <w:marRight w:val="0"/>
          <w:marTop w:val="750"/>
          <w:marBottom w:val="0"/>
          <w:divBdr>
            <w:top w:val="none" w:sz="0" w:space="0" w:color="auto"/>
            <w:left w:val="none" w:sz="0" w:space="0" w:color="auto"/>
            <w:bottom w:val="none" w:sz="0" w:space="0" w:color="auto"/>
            <w:right w:val="none" w:sz="0" w:space="0" w:color="auto"/>
          </w:divBdr>
          <w:divsChild>
            <w:div w:id="303853282">
              <w:marLeft w:val="0"/>
              <w:marRight w:val="0"/>
              <w:marTop w:val="0"/>
              <w:marBottom w:val="0"/>
              <w:divBdr>
                <w:top w:val="none" w:sz="0" w:space="0" w:color="auto"/>
                <w:left w:val="none" w:sz="0" w:space="0" w:color="auto"/>
                <w:bottom w:val="none" w:sz="0" w:space="0" w:color="auto"/>
                <w:right w:val="none" w:sz="0" w:space="0" w:color="auto"/>
              </w:divBdr>
            </w:div>
            <w:div w:id="1589190033">
              <w:blockQuote w:val="1"/>
              <w:marLeft w:val="360"/>
              <w:marRight w:val="360"/>
              <w:marTop w:val="0"/>
              <w:marBottom w:val="360"/>
              <w:divBdr>
                <w:top w:val="single" w:sz="6" w:space="23" w:color="EEEEEE"/>
                <w:left w:val="single" w:sz="6" w:space="31" w:color="EEEEEE"/>
                <w:bottom w:val="single" w:sz="6" w:space="23" w:color="EEEEEE"/>
                <w:right w:val="single" w:sz="6" w:space="23" w:color="EEEEEE"/>
              </w:divBdr>
            </w:div>
            <w:div w:id="1612584913">
              <w:blockQuote w:val="1"/>
              <w:marLeft w:val="360"/>
              <w:marRight w:val="360"/>
              <w:marTop w:val="0"/>
              <w:marBottom w:val="360"/>
              <w:divBdr>
                <w:top w:val="single" w:sz="6" w:space="23" w:color="EEEEEE"/>
                <w:left w:val="single" w:sz="6" w:space="31" w:color="EEEEEE"/>
                <w:bottom w:val="single" w:sz="6" w:space="23" w:color="EEEEEE"/>
                <w:right w:val="single" w:sz="6" w:space="23" w:color="EEEEEE"/>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lisuttas.com/author/sethian/" TargetMode="External"/><Relationship Id="rId13" Type="http://schemas.openxmlformats.org/officeDocument/2006/relationships/hyperlink" Target="http://meaningness.wordpress.com/2011/07/07/theravada-reinvents-meditation/" TargetMode="External"/><Relationship Id="rId18" Type="http://schemas.openxmlformats.org/officeDocument/2006/relationships/hyperlink" Target="http://www.newworldencyclopedia.org/entry/Theravada_Buddhism" TargetMode="External"/><Relationship Id="rId3" Type="http://schemas.openxmlformats.org/officeDocument/2006/relationships/settings" Target="settings.xml"/><Relationship Id="rId21" Type="http://schemas.openxmlformats.org/officeDocument/2006/relationships/hyperlink" Target="http://ocbs.org/wp-content/uploads/2015/09/authenticity.pdf" TargetMode="External"/><Relationship Id="rId7" Type="http://schemas.openxmlformats.org/officeDocument/2006/relationships/hyperlink" Target="https://palisuttas.com/2016/08/27/the-early-buddhist-schools-r/" TargetMode="External"/><Relationship Id="rId12" Type="http://schemas.openxmlformats.org/officeDocument/2006/relationships/image" Target="media/image1.png"/><Relationship Id="rId17" Type="http://schemas.openxmlformats.org/officeDocument/2006/relationships/hyperlink" Target="http://lirs.ru/lib/Mahasamghika_Origins.Prebish.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buddhistische-gesellschaft-berlin.de/downloads/brokenbuddhanew.pdf" TargetMode="External"/><Relationship Id="rId20" Type="http://schemas.openxmlformats.org/officeDocument/2006/relationships/hyperlink" Target="http://secularbuddhism.org/2013/05/04/episode-167-bhikkhu-sujato-bhikkhuni-sangha-and-the-authenticity-proje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lisuttas.com/wp-content/uploads/2016/08/image.pn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buddhistische-gesellschaft-berlin.de/downloads/brokenbuddhanew.pdf" TargetMode="External"/><Relationship Id="rId23" Type="http://schemas.openxmlformats.org/officeDocument/2006/relationships/hyperlink" Target="http://www.ahandfulofleaves.org/documents/Indian%20Buddhism_Warder_1970-2004.pdf" TargetMode="External"/><Relationship Id="rId10" Type="http://schemas.openxmlformats.org/officeDocument/2006/relationships/hyperlink" Target="https://palisuttas.com/2016/08/27/the-early-buddhist-schools-r/" TargetMode="External"/><Relationship Id="rId19" Type="http://schemas.openxmlformats.org/officeDocument/2006/relationships/hyperlink" Target="http://ajahnsucitto.org/articles/what-is-theravada-2012" TargetMode="External"/><Relationship Id="rId4" Type="http://schemas.openxmlformats.org/officeDocument/2006/relationships/webSettings" Target="webSettings.xml"/><Relationship Id="rId9" Type="http://schemas.openxmlformats.org/officeDocument/2006/relationships/hyperlink" Target="https://palisuttas.com/category/dharma-talk/" TargetMode="External"/><Relationship Id="rId14" Type="http://schemas.openxmlformats.org/officeDocument/2006/relationships/hyperlink" Target="https://meaningness.wordpress.com/2011/07/07/theravada-reinvents-meditation" TargetMode="External"/><Relationship Id="rId22" Type="http://schemas.openxmlformats.org/officeDocument/2006/relationships/hyperlink" Target="https://www2.ihp.sinica.edu.tw/file/1143INtSgsf.pdf"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34</Pages>
  <Words>9951</Words>
  <Characters>56724</Characters>
  <Application>Microsoft Office Word</Application>
  <DocSecurity>0</DocSecurity>
  <Lines>472</Lines>
  <Paragraphs>133</Paragraphs>
  <ScaleCrop>false</ScaleCrop>
  <Company/>
  <LinksUpToDate>false</LinksUpToDate>
  <CharactersWithSpaces>66542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Shengmiao</dc:creator>
  <cp:keywords/>
  <dc:description/>
  <cp:lastModifiedBy>Shengmiao</cp:lastModifiedBy>
  <cp:revision>2</cp:revision>
  <dcterms:created xsi:type="dcterms:W3CDTF">2025-06-06T17:18:00Z</dcterms:created>
  <dcterms:modified xsi:type="dcterms:W3CDTF">2025-06-06T17:19:00Z</dcterms:modified>
</cp:coreProperties>
</file>