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6DAE7" w14:textId="77777777" w:rsidR="004626A1" w:rsidRDefault="00F51DF2" w:rsidP="005A62A5">
      <w:pPr>
        <w:spacing w:before="100" w:beforeAutospacing="1" w:after="100" w:afterAutospacing="1"/>
        <w:ind w:left="284"/>
        <w:rPr>
          <w:rFonts w:ascii="Times New Roman" w:hAnsi="Times New Roman"/>
          <w:color w:val="auto"/>
          <w:szCs w:val="24"/>
        </w:rPr>
      </w:pPr>
      <w:r>
        <w:rPr>
          <w:b/>
          <w:bCs/>
        </w:rPr>
        <w:t>Academic Journal Review – Sports Management</w:t>
      </w:r>
    </w:p>
    <w:tbl>
      <w:tblPr>
        <w:tblW w:w="4555" w:type="pct"/>
        <w:jc w:val="center"/>
        <w:tblBorders>
          <w:top w:val="single" w:sz="12" w:space="0" w:color="000000"/>
          <w:left w:val="single" w:sz="12" w:space="0" w:color="000000"/>
          <w:bottom w:val="single" w:sz="12" w:space="0" w:color="000000"/>
          <w:right w:val="single" w:sz="12" w:space="0" w:color="000000"/>
        </w:tblBorders>
        <w:tblLook w:val="0000" w:firstRow="0" w:lastRow="0" w:firstColumn="0" w:lastColumn="0" w:noHBand="0" w:noVBand="0"/>
      </w:tblPr>
      <w:tblGrid>
        <w:gridCol w:w="10139"/>
      </w:tblGrid>
      <w:tr w:rsidR="004626A1" w14:paraId="79894722" w14:textId="77777777">
        <w:trPr>
          <w:trHeight w:val="360"/>
          <w:jc w:val="center"/>
        </w:trPr>
        <w:tc>
          <w:tcPr>
            <w:tcW w:w="5000" w:type="pct"/>
            <w:tcBorders>
              <w:top w:val="single" w:sz="12" w:space="0" w:color="000000"/>
              <w:left w:val="single" w:sz="12" w:space="0" w:color="000000"/>
              <w:bottom w:val="single" w:sz="6" w:space="0" w:color="000000"/>
              <w:right w:val="single" w:sz="6" w:space="0" w:color="000000"/>
            </w:tcBorders>
          </w:tcPr>
          <w:p w14:paraId="78F8BD76" w14:textId="23D6D0BE" w:rsidR="004626A1" w:rsidRDefault="005A62A5">
            <w:pPr>
              <w:spacing w:before="100" w:beforeAutospacing="1" w:after="100" w:afterAutospacing="1"/>
              <w:rPr>
                <w:szCs w:val="24"/>
              </w:rPr>
            </w:pPr>
            <w:r>
              <w:rPr>
                <w:rFonts w:cs="Arial"/>
                <w:b/>
                <w:sz w:val="20"/>
              </w:rPr>
              <w:t xml:space="preserve">Student </w:t>
            </w:r>
            <w:r w:rsidR="00F51DF2">
              <w:rPr>
                <w:rFonts w:cs="Arial"/>
                <w:b/>
                <w:sz w:val="20"/>
              </w:rPr>
              <w:t>Name:</w:t>
            </w:r>
            <w:r w:rsidR="004626A1">
              <w:rPr>
                <w:rFonts w:cs="Arial"/>
                <w:b/>
                <w:sz w:val="20"/>
              </w:rPr>
              <w:t xml:space="preserve"> </w:t>
            </w:r>
            <w:r w:rsidR="008750D6">
              <w:rPr>
                <w:rFonts w:cs="Arial"/>
                <w:b/>
                <w:sz w:val="20"/>
              </w:rPr>
              <w:t>Kai Barker</w:t>
            </w:r>
          </w:p>
        </w:tc>
      </w:tr>
      <w:tr w:rsidR="004626A1" w14:paraId="5DF761A9" w14:textId="77777777">
        <w:trPr>
          <w:trHeight w:val="360"/>
          <w:jc w:val="center"/>
        </w:trPr>
        <w:tc>
          <w:tcPr>
            <w:tcW w:w="5000" w:type="pct"/>
            <w:tcBorders>
              <w:top w:val="single" w:sz="6" w:space="0" w:color="000000"/>
              <w:left w:val="single" w:sz="12" w:space="0" w:color="000000"/>
              <w:bottom w:val="single" w:sz="6" w:space="0" w:color="000000"/>
              <w:right w:val="single" w:sz="6" w:space="0" w:color="000000"/>
            </w:tcBorders>
          </w:tcPr>
          <w:p w14:paraId="227AD984" w14:textId="5634C887" w:rsidR="004626A1" w:rsidRDefault="004626A1" w:rsidP="005A62A5">
            <w:pPr>
              <w:spacing w:before="100" w:beforeAutospacing="1" w:after="100" w:afterAutospacing="1"/>
              <w:rPr>
                <w:szCs w:val="24"/>
              </w:rPr>
            </w:pPr>
            <w:r>
              <w:rPr>
                <w:rFonts w:cs="Arial"/>
                <w:b/>
                <w:sz w:val="20"/>
              </w:rPr>
              <w:t xml:space="preserve">Title </w:t>
            </w:r>
            <w:r w:rsidR="005A62A5">
              <w:rPr>
                <w:rFonts w:cs="Arial"/>
                <w:b/>
                <w:sz w:val="20"/>
              </w:rPr>
              <w:t>of Work</w:t>
            </w:r>
            <w:r>
              <w:rPr>
                <w:rFonts w:cs="Arial"/>
                <w:b/>
                <w:sz w:val="20"/>
              </w:rPr>
              <w:t>:</w:t>
            </w:r>
            <w:r>
              <w:rPr>
                <w:rFonts w:cs="Arial"/>
              </w:rPr>
              <w:t xml:space="preserve"> </w:t>
            </w:r>
            <w:r w:rsidR="008750D6">
              <w:rPr>
                <w:rFonts w:cs="Arial"/>
              </w:rPr>
              <w:t>An international perspective on teaching games for understanding.</w:t>
            </w:r>
          </w:p>
        </w:tc>
      </w:tr>
      <w:tr w:rsidR="004626A1" w14:paraId="6EB90C17" w14:textId="77777777">
        <w:trPr>
          <w:trHeight w:val="360"/>
          <w:jc w:val="center"/>
        </w:trPr>
        <w:tc>
          <w:tcPr>
            <w:tcW w:w="5000" w:type="pct"/>
            <w:tcBorders>
              <w:top w:val="single" w:sz="6" w:space="0" w:color="000000"/>
              <w:left w:val="single" w:sz="12" w:space="0" w:color="000000"/>
              <w:bottom w:val="single" w:sz="6" w:space="0" w:color="000000"/>
              <w:right w:val="single" w:sz="6" w:space="0" w:color="000000"/>
            </w:tcBorders>
          </w:tcPr>
          <w:p w14:paraId="766A7FE3" w14:textId="2699CE77" w:rsidR="004626A1" w:rsidRDefault="004626A1" w:rsidP="005A62A5">
            <w:pPr>
              <w:spacing w:before="100" w:beforeAutospacing="1" w:after="100" w:afterAutospacing="1"/>
              <w:rPr>
                <w:szCs w:val="24"/>
              </w:rPr>
            </w:pPr>
            <w:r>
              <w:rPr>
                <w:rFonts w:cs="Arial"/>
                <w:b/>
                <w:bCs/>
                <w:sz w:val="20"/>
              </w:rPr>
              <w:t>Author:</w:t>
            </w:r>
            <w:r>
              <w:rPr>
                <w:rFonts w:cs="Arial"/>
              </w:rPr>
              <w:t xml:space="preserve"> </w:t>
            </w:r>
            <w:r w:rsidR="008750D6">
              <w:rPr>
                <w:rFonts w:cs="Arial"/>
              </w:rPr>
              <w:t xml:space="preserve">Richard Light </w:t>
            </w:r>
          </w:p>
        </w:tc>
      </w:tr>
      <w:tr w:rsidR="004626A1" w14:paraId="61DD9951" w14:textId="77777777">
        <w:trPr>
          <w:trHeight w:val="525"/>
          <w:jc w:val="center"/>
        </w:trPr>
        <w:tc>
          <w:tcPr>
            <w:tcW w:w="5000" w:type="pct"/>
            <w:tcBorders>
              <w:top w:val="single" w:sz="6" w:space="0" w:color="000000"/>
              <w:left w:val="single" w:sz="12" w:space="0" w:color="000000"/>
              <w:bottom w:val="single" w:sz="6" w:space="0" w:color="000000"/>
              <w:right w:val="single" w:sz="6" w:space="0" w:color="000000"/>
            </w:tcBorders>
          </w:tcPr>
          <w:p w14:paraId="4C11CC76" w14:textId="49D31A2E" w:rsidR="004626A1" w:rsidRDefault="00F51DF2">
            <w:pPr>
              <w:spacing w:before="100" w:beforeAutospacing="1" w:after="100" w:afterAutospacing="1"/>
              <w:rPr>
                <w:szCs w:val="24"/>
              </w:rPr>
            </w:pPr>
            <w:r>
              <w:rPr>
                <w:rFonts w:cs="Arial"/>
                <w:b/>
                <w:sz w:val="20"/>
              </w:rPr>
              <w:t>Reference:</w:t>
            </w:r>
            <w:r w:rsidR="004626A1">
              <w:rPr>
                <w:rFonts w:cs="Arial"/>
              </w:rPr>
              <w:t xml:space="preserve"> </w:t>
            </w:r>
            <w:r w:rsidR="008750D6">
              <w:rPr>
                <w:rFonts w:cs="Arial"/>
              </w:rPr>
              <w:t>Physical education and sport pedagogy, PG 211-212</w:t>
            </w:r>
          </w:p>
        </w:tc>
      </w:tr>
      <w:tr w:rsidR="004626A1" w14:paraId="41B0A09B" w14:textId="77777777">
        <w:trPr>
          <w:trHeight w:val="255"/>
          <w:jc w:val="center"/>
        </w:trPr>
        <w:tc>
          <w:tcPr>
            <w:tcW w:w="5000" w:type="pct"/>
            <w:tcBorders>
              <w:top w:val="single" w:sz="6" w:space="0" w:color="000000"/>
              <w:left w:val="single" w:sz="12" w:space="0" w:color="000000"/>
              <w:bottom w:val="single" w:sz="6" w:space="0" w:color="000000"/>
              <w:right w:val="single" w:sz="6" w:space="0" w:color="000000"/>
            </w:tcBorders>
          </w:tcPr>
          <w:p w14:paraId="0D4F9916" w14:textId="166BD114" w:rsidR="00F51DF2" w:rsidRPr="0064190B" w:rsidRDefault="004626A1">
            <w:pPr>
              <w:spacing w:before="100" w:beforeAutospacing="1" w:after="100" w:afterAutospacing="1"/>
              <w:rPr>
                <w:rFonts w:cs="Arial"/>
              </w:rPr>
            </w:pPr>
            <w:r>
              <w:rPr>
                <w:rFonts w:cs="Arial"/>
                <w:b/>
                <w:sz w:val="20"/>
              </w:rPr>
              <w:t xml:space="preserve">Date of </w:t>
            </w:r>
            <w:r w:rsidR="00F51DF2">
              <w:rPr>
                <w:rFonts w:cs="Arial"/>
                <w:b/>
                <w:sz w:val="20"/>
              </w:rPr>
              <w:t>Article:</w:t>
            </w:r>
            <w:r>
              <w:rPr>
                <w:rFonts w:cs="Arial"/>
              </w:rPr>
              <w:t xml:space="preserve"> </w:t>
            </w:r>
            <w:r w:rsidR="008750D6">
              <w:rPr>
                <w:rFonts w:cs="Arial"/>
              </w:rPr>
              <w:t>11/2005</w:t>
            </w:r>
          </w:p>
        </w:tc>
      </w:tr>
      <w:tr w:rsidR="004626A1" w14:paraId="2D2CB962" w14:textId="77777777">
        <w:trPr>
          <w:trHeight w:val="345"/>
          <w:jc w:val="center"/>
        </w:trPr>
        <w:tc>
          <w:tcPr>
            <w:tcW w:w="5000" w:type="pct"/>
            <w:tcBorders>
              <w:top w:val="single" w:sz="6" w:space="0" w:color="000000"/>
              <w:left w:val="single" w:sz="12" w:space="0" w:color="000000"/>
              <w:bottom w:val="single" w:sz="6" w:space="0" w:color="000000"/>
              <w:right w:val="single" w:sz="12" w:space="0" w:color="000000"/>
            </w:tcBorders>
            <w:shd w:val="clear" w:color="auto" w:fill="C0C0C0"/>
          </w:tcPr>
          <w:p w14:paraId="300E3C51" w14:textId="77777777" w:rsidR="004626A1" w:rsidRDefault="005A62A5" w:rsidP="005A62A5">
            <w:pPr>
              <w:spacing w:before="100" w:beforeAutospacing="1" w:after="100" w:afterAutospacing="1"/>
              <w:rPr>
                <w:szCs w:val="24"/>
              </w:rPr>
            </w:pPr>
            <w:r>
              <w:rPr>
                <w:rFonts w:cs="Arial"/>
                <w:b/>
                <w:bCs/>
                <w:sz w:val="20"/>
              </w:rPr>
              <w:t xml:space="preserve">PERSONAL </w:t>
            </w:r>
            <w:r w:rsidR="004626A1">
              <w:rPr>
                <w:rFonts w:cs="Arial"/>
                <w:b/>
                <w:bCs/>
                <w:sz w:val="20"/>
              </w:rPr>
              <w:t>REVIEW</w:t>
            </w:r>
          </w:p>
        </w:tc>
      </w:tr>
      <w:tr w:rsidR="004626A1" w14:paraId="0CE7AE6E" w14:textId="77777777" w:rsidTr="00F51DF2">
        <w:trPr>
          <w:trHeight w:val="1932"/>
          <w:jc w:val="center"/>
        </w:trPr>
        <w:tc>
          <w:tcPr>
            <w:tcW w:w="5000" w:type="pct"/>
            <w:tcBorders>
              <w:top w:val="single" w:sz="6" w:space="0" w:color="000000"/>
              <w:left w:val="single" w:sz="12" w:space="0" w:color="000000"/>
              <w:bottom w:val="single" w:sz="6" w:space="0" w:color="000000"/>
              <w:right w:val="single" w:sz="12" w:space="0" w:color="000000"/>
            </w:tcBorders>
          </w:tcPr>
          <w:p w14:paraId="27D0A2CB" w14:textId="77777777" w:rsidR="004626A1" w:rsidRDefault="0064190B">
            <w:pPr>
              <w:pStyle w:val="NormalWeb"/>
              <w:spacing w:before="0" w:beforeAutospacing="0" w:after="0" w:afterAutospacing="0"/>
            </w:pPr>
            <w:r>
              <w:rPr>
                <w:rFonts w:ascii="Arial" w:hAnsi="Arial" w:cs="Arial"/>
                <w:b/>
                <w:bCs/>
                <w:sz w:val="20"/>
                <w:szCs w:val="20"/>
                <w:u w:val="single"/>
              </w:rPr>
              <w:t>Review</w:t>
            </w:r>
            <w:r w:rsidR="00F51DF2">
              <w:rPr>
                <w:rFonts w:ascii="Arial" w:hAnsi="Arial" w:cs="Arial"/>
                <w:b/>
                <w:bCs/>
                <w:sz w:val="20"/>
                <w:szCs w:val="20"/>
                <w:u w:val="single"/>
              </w:rPr>
              <w:t xml:space="preserve"> Suggestions</w:t>
            </w:r>
          </w:p>
          <w:p w14:paraId="0A021673" w14:textId="77777777" w:rsidR="004626A1" w:rsidRPr="00DF4F4C" w:rsidRDefault="004626A1"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Give an overview of the article.</w:t>
            </w:r>
          </w:p>
          <w:p w14:paraId="0D23DEF2" w14:textId="77777777" w:rsidR="0064190B" w:rsidRPr="00DF4F4C" w:rsidRDefault="0064190B"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What are the key points in this article?</w:t>
            </w:r>
          </w:p>
          <w:p w14:paraId="342CA0FD" w14:textId="77777777" w:rsidR="0064190B" w:rsidRPr="00DF4F4C" w:rsidRDefault="0064190B"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Who is intended audience – academics/ practitioners – why do you come to that conclusion?</w:t>
            </w:r>
          </w:p>
          <w:p w14:paraId="2F28D0CB" w14:textId="77777777" w:rsidR="00F51DF2" w:rsidRPr="00DF4F4C" w:rsidRDefault="0064190B"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Does the author define any terms? Are the definitions specific, useful, circular?</w:t>
            </w:r>
          </w:p>
          <w:p w14:paraId="4BDECF24" w14:textId="77777777" w:rsidR="0064190B" w:rsidRPr="00DF4F4C" w:rsidRDefault="00F51DF2"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What are the key findings?</w:t>
            </w:r>
            <w:r w:rsidR="0064190B" w:rsidRPr="00DF4F4C">
              <w:rPr>
                <w:rFonts w:ascii="Calibri" w:hAnsi="Calibri" w:cs="Calibri"/>
                <w:color w:val="000000"/>
                <w:sz w:val="22"/>
                <w:szCs w:val="22"/>
              </w:rPr>
              <w:t xml:space="preserve"> </w:t>
            </w:r>
          </w:p>
          <w:p w14:paraId="3DBD7849" w14:textId="77777777" w:rsidR="00F51DF2" w:rsidRPr="00DF4F4C" w:rsidRDefault="00F51DF2"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What did I find striking or interesting about these key points?</w:t>
            </w:r>
          </w:p>
          <w:p w14:paraId="28BC6B0D" w14:textId="77777777" w:rsidR="00F51DF2" w:rsidRPr="0064190B" w:rsidRDefault="00F51DF2" w:rsidP="00F51DF2">
            <w:pPr>
              <w:pStyle w:val="NormalWeb"/>
              <w:numPr>
                <w:ilvl w:val="0"/>
                <w:numId w:val="13"/>
              </w:numPr>
              <w:spacing w:before="0" w:beforeAutospacing="0" w:after="0" w:afterAutospacing="0"/>
              <w:rPr>
                <w:color w:val="000000"/>
              </w:rPr>
            </w:pPr>
            <w:r w:rsidRPr="0064190B">
              <w:rPr>
                <w:rFonts w:ascii="Arial" w:hAnsi="Arial" w:cs="Arial"/>
                <w:color w:val="000000"/>
                <w:sz w:val="20"/>
                <w:szCs w:val="20"/>
              </w:rPr>
              <w:t>How has this article influenced me in thinking deeply about my values, beliefs and assumptions?</w:t>
            </w:r>
          </w:p>
          <w:p w14:paraId="5F63A617" w14:textId="77777777" w:rsidR="0064190B" w:rsidRPr="00F51DF2" w:rsidRDefault="0064190B" w:rsidP="00F51DF2">
            <w:pPr>
              <w:pStyle w:val="NormalWeb"/>
              <w:numPr>
                <w:ilvl w:val="0"/>
                <w:numId w:val="13"/>
              </w:numPr>
              <w:spacing w:before="0" w:beforeAutospacing="0" w:after="0" w:afterAutospacing="0"/>
              <w:rPr>
                <w:rFonts w:ascii="Calibri" w:hAnsi="Calibri"/>
                <w:color w:val="000000"/>
                <w:sz w:val="20"/>
                <w:szCs w:val="20"/>
              </w:rPr>
            </w:pPr>
            <w:r w:rsidRPr="00DF4F4C">
              <w:rPr>
                <w:rFonts w:ascii="Calibri" w:hAnsi="Calibri" w:cs="Calibri"/>
                <w:color w:val="000000"/>
                <w:sz w:val="22"/>
                <w:szCs w:val="22"/>
              </w:rPr>
              <w:t>Does the author suggest areas for further research or discussion?</w:t>
            </w:r>
            <w:r w:rsidRPr="0064190B">
              <w:rPr>
                <w:rFonts w:ascii="Calibri" w:hAnsi="Calibri"/>
                <w:color w:val="000000"/>
                <w:sz w:val="20"/>
                <w:szCs w:val="20"/>
              </w:rPr>
              <w:t xml:space="preserve"> </w:t>
            </w:r>
          </w:p>
        </w:tc>
      </w:tr>
      <w:tr w:rsidR="004626A1" w14:paraId="615C44D3" w14:textId="77777777" w:rsidTr="0064190B">
        <w:trPr>
          <w:trHeight w:val="2399"/>
          <w:jc w:val="center"/>
        </w:trPr>
        <w:tc>
          <w:tcPr>
            <w:tcW w:w="5000" w:type="pct"/>
            <w:tcBorders>
              <w:top w:val="single" w:sz="6" w:space="0" w:color="000000"/>
              <w:left w:val="single" w:sz="12" w:space="0" w:color="000000"/>
              <w:bottom w:val="single" w:sz="12" w:space="0" w:color="000000"/>
              <w:right w:val="single" w:sz="12" w:space="0" w:color="000000"/>
            </w:tcBorders>
          </w:tcPr>
          <w:p w14:paraId="683F4777" w14:textId="77777777" w:rsidR="00410500" w:rsidRDefault="0064190B" w:rsidP="00410500">
            <w:pPr>
              <w:pStyle w:val="NormalWeb"/>
              <w:spacing w:before="0" w:beforeAutospacing="0" w:after="0" w:afterAutospacing="0"/>
              <w:rPr>
                <w:rFonts w:ascii="Arial" w:hAnsi="Arial" w:cs="Arial"/>
                <w:b/>
                <w:bCs/>
                <w:u w:val="single"/>
              </w:rPr>
            </w:pPr>
            <w:r>
              <w:rPr>
                <w:rFonts w:ascii="Arial" w:hAnsi="Arial" w:cs="Arial"/>
                <w:b/>
                <w:bCs/>
                <w:sz w:val="20"/>
                <w:szCs w:val="20"/>
                <w:u w:val="single"/>
              </w:rPr>
              <w:t xml:space="preserve">Personal </w:t>
            </w:r>
            <w:r w:rsidR="00F51DF2">
              <w:rPr>
                <w:rFonts w:ascii="Arial" w:hAnsi="Arial" w:cs="Arial"/>
                <w:b/>
                <w:bCs/>
                <w:sz w:val="20"/>
                <w:szCs w:val="20"/>
                <w:u w:val="single"/>
              </w:rPr>
              <w:t>Review (300 words)</w:t>
            </w:r>
          </w:p>
          <w:p w14:paraId="1311339C" w14:textId="77777777" w:rsidR="00410500" w:rsidRDefault="00410500" w:rsidP="00410500">
            <w:pPr>
              <w:pStyle w:val="NormalWeb"/>
              <w:spacing w:before="0" w:beforeAutospacing="0" w:after="0" w:afterAutospacing="0"/>
              <w:rPr>
                <w:rFonts w:ascii="Arial" w:hAnsi="Arial" w:cs="Arial"/>
                <w:b/>
                <w:bCs/>
                <w:u w:val="single"/>
              </w:rPr>
            </w:pPr>
          </w:p>
          <w:p w14:paraId="27E5FD32" w14:textId="53EB04F2" w:rsidR="00410500" w:rsidRPr="00410500" w:rsidRDefault="000F3ACD" w:rsidP="00410500">
            <w:pPr>
              <w:pStyle w:val="NormalWeb"/>
              <w:rPr>
                <w:rFonts w:cs="Arial"/>
                <w:sz w:val="20"/>
                <w:lang w:val="en-GB"/>
              </w:rPr>
            </w:pPr>
            <w:r w:rsidRPr="000F3ACD">
              <w:rPr>
                <w:rFonts w:cs="Arial"/>
                <w:sz w:val="20"/>
                <w:lang w:val="en-GB"/>
              </w:rPr>
              <w:t>A growing number of publications and conferences demonstrate the substantial global interest in Teaching Games for Understanding (</w:t>
            </w:r>
            <w:proofErr w:type="spellStart"/>
            <w:r w:rsidRPr="000F3ACD">
              <w:rPr>
                <w:rFonts w:cs="Arial"/>
                <w:sz w:val="20"/>
                <w:lang w:val="en-GB"/>
              </w:rPr>
              <w:t>TGfU</w:t>
            </w:r>
            <w:proofErr w:type="spellEnd"/>
            <w:r w:rsidRPr="000F3ACD">
              <w:rPr>
                <w:rFonts w:cs="Arial"/>
                <w:sz w:val="20"/>
                <w:lang w:val="en-GB"/>
              </w:rPr>
              <w:t xml:space="preserve">) since the influential research of Bunker and Thorpe in 1982. AIESEP, the Association Internationale des </w:t>
            </w:r>
            <w:proofErr w:type="spellStart"/>
            <w:r w:rsidRPr="000F3ACD">
              <w:rPr>
                <w:rFonts w:cs="Arial"/>
                <w:sz w:val="20"/>
                <w:lang w:val="en-GB"/>
              </w:rPr>
              <w:t>Ecoles</w:t>
            </w:r>
            <w:proofErr w:type="spellEnd"/>
            <w:r w:rsidRPr="000F3ACD">
              <w:rPr>
                <w:rFonts w:cs="Arial"/>
                <w:sz w:val="20"/>
                <w:lang w:val="en-GB"/>
              </w:rPr>
              <w:t xml:space="preserve"> Superieures </w:t>
            </w:r>
            <w:proofErr w:type="spellStart"/>
            <w:r w:rsidRPr="000F3ACD">
              <w:rPr>
                <w:rFonts w:cs="Arial"/>
                <w:sz w:val="20"/>
                <w:lang w:val="en-GB"/>
              </w:rPr>
              <w:t>d’Education</w:t>
            </w:r>
            <w:proofErr w:type="spellEnd"/>
            <w:r w:rsidRPr="000F3ACD">
              <w:rPr>
                <w:rFonts w:cs="Arial"/>
                <w:sz w:val="20"/>
                <w:lang w:val="en-GB"/>
              </w:rPr>
              <w:t xml:space="preserve"> Physique, is the organization behind the biennial international </w:t>
            </w:r>
            <w:proofErr w:type="spellStart"/>
            <w:r w:rsidRPr="000F3ACD">
              <w:rPr>
                <w:rFonts w:cs="Arial"/>
                <w:sz w:val="20"/>
                <w:lang w:val="en-GB"/>
              </w:rPr>
              <w:t>TGfU</w:t>
            </w:r>
            <w:proofErr w:type="spellEnd"/>
            <w:r w:rsidRPr="000F3ACD">
              <w:rPr>
                <w:rFonts w:cs="Arial"/>
                <w:sz w:val="20"/>
                <w:lang w:val="en-GB"/>
              </w:rPr>
              <w:t xml:space="preserve"> conference, which has been the driving force for this expansion. Over 250 participants from 19 nations attended the 2003 Melbourne conference, demonstrating the growing international engagement with </w:t>
            </w:r>
            <w:proofErr w:type="spellStart"/>
            <w:r w:rsidRPr="000F3ACD">
              <w:rPr>
                <w:rFonts w:cs="Arial"/>
                <w:sz w:val="20"/>
                <w:lang w:val="en-GB"/>
              </w:rPr>
              <w:t>TGfU</w:t>
            </w:r>
            <w:proofErr w:type="spellEnd"/>
            <w:r w:rsidRPr="000F3ACD">
              <w:rPr>
                <w:rFonts w:cs="Arial"/>
                <w:sz w:val="20"/>
                <w:lang w:val="en-GB"/>
              </w:rPr>
              <w:t xml:space="preserve">. The first conference, held in New Hampshire in 2001, had 150 attendees from 18 countries. </w:t>
            </w:r>
            <w:r w:rsidRPr="000F3ACD">
              <w:rPr>
                <w:rFonts w:cs="Arial"/>
                <w:sz w:val="20"/>
                <w:lang w:val="en-GB"/>
              </w:rPr>
              <w:br/>
              <w:t xml:space="preserve">Researchers from Australia, New Zealand, the USA, Canada, and France contributed to the collection of papers in this volume, which was derived from the Second International Conference in Melbourne and shows the growing popularity of </w:t>
            </w:r>
            <w:proofErr w:type="spellStart"/>
            <w:r w:rsidRPr="000F3ACD">
              <w:rPr>
                <w:rFonts w:cs="Arial"/>
                <w:sz w:val="20"/>
                <w:lang w:val="en-GB"/>
              </w:rPr>
              <w:t>TGfU</w:t>
            </w:r>
            <w:proofErr w:type="spellEnd"/>
            <w:r w:rsidRPr="000F3ACD">
              <w:rPr>
                <w:rFonts w:cs="Arial"/>
                <w:sz w:val="20"/>
                <w:lang w:val="en-GB"/>
              </w:rPr>
              <w:t xml:space="preserve">. </w:t>
            </w:r>
            <w:r w:rsidR="00410500">
              <w:rPr>
                <w:rFonts w:cs="Arial"/>
                <w:sz w:val="20"/>
                <w:lang w:val="en-GB"/>
              </w:rPr>
              <w:t xml:space="preserve"> </w:t>
            </w:r>
            <w:r w:rsidR="00410500" w:rsidRPr="00410500">
              <w:rPr>
                <w:rFonts w:cs="Arial"/>
                <w:sz w:val="20"/>
                <w:lang w:val="en-GB"/>
              </w:rPr>
              <w:t xml:space="preserve">The opening paper by Ross Brooker and Kevin Patton underlines the increasing popularity of </w:t>
            </w:r>
            <w:proofErr w:type="spellStart"/>
            <w:r w:rsidR="00410500" w:rsidRPr="00410500">
              <w:rPr>
                <w:rFonts w:cs="Arial"/>
                <w:sz w:val="20"/>
                <w:lang w:val="en-GB"/>
              </w:rPr>
              <w:t>TGfU</w:t>
            </w:r>
            <w:proofErr w:type="spellEnd"/>
            <w:r w:rsidR="00410500" w:rsidRPr="00410500">
              <w:rPr>
                <w:rFonts w:cs="Arial"/>
                <w:sz w:val="20"/>
                <w:lang w:val="en-GB"/>
              </w:rPr>
              <w:t xml:space="preserve">, but it also stresses that more research related to learning theories is necessary for its legitimacy as a model for game learning. Joy Butler's work focuses on teacher development, giving student teachers the chance to experiment with the methodology and ways for incorporating </w:t>
            </w:r>
            <w:proofErr w:type="spellStart"/>
            <w:r w:rsidR="00410500" w:rsidRPr="00410500">
              <w:rPr>
                <w:rFonts w:cs="Arial"/>
                <w:sz w:val="20"/>
                <w:lang w:val="en-GB"/>
              </w:rPr>
              <w:t>TGfU</w:t>
            </w:r>
            <w:proofErr w:type="spellEnd"/>
            <w:r w:rsidR="00410500" w:rsidRPr="00410500">
              <w:rPr>
                <w:rFonts w:cs="Arial"/>
                <w:sz w:val="20"/>
                <w:lang w:val="en-GB"/>
              </w:rPr>
              <w:t xml:space="preserve"> into the practice of seasoned educators. Richard Light and Joy Butler's comparative analysis of teacher education in the USA and Australia delves deeper into how institutional and cultural contexts impact </w:t>
            </w:r>
            <w:proofErr w:type="spellStart"/>
            <w:r w:rsidR="00410500" w:rsidRPr="00410500">
              <w:rPr>
                <w:rFonts w:cs="Arial"/>
                <w:sz w:val="20"/>
                <w:lang w:val="en-GB"/>
              </w:rPr>
              <w:t>TGfU</w:t>
            </w:r>
            <w:proofErr w:type="spellEnd"/>
            <w:r w:rsidR="00410500" w:rsidRPr="00410500">
              <w:rPr>
                <w:rFonts w:cs="Arial"/>
                <w:sz w:val="20"/>
                <w:lang w:val="en-GB"/>
              </w:rPr>
              <w:t xml:space="preserve"> teacher development.</w:t>
            </w:r>
            <w:r w:rsidR="00410500" w:rsidRPr="00410500">
              <w:rPr>
                <w:rFonts w:cs="Arial"/>
                <w:sz w:val="20"/>
                <w:lang w:val="en-GB"/>
              </w:rPr>
              <w:br/>
              <w:t xml:space="preserve">The Tactical-Decision Learning Model in invasion games is studied by Jean-Francis </w:t>
            </w:r>
            <w:proofErr w:type="spellStart"/>
            <w:r w:rsidR="00410500" w:rsidRPr="00410500">
              <w:rPr>
                <w:rFonts w:cs="Arial"/>
                <w:sz w:val="20"/>
                <w:lang w:val="en-GB"/>
              </w:rPr>
              <w:t>Grehange</w:t>
            </w:r>
            <w:proofErr w:type="spellEnd"/>
            <w:r w:rsidR="00410500" w:rsidRPr="00410500">
              <w:rPr>
                <w:rFonts w:cs="Arial"/>
                <w:sz w:val="20"/>
                <w:lang w:val="en-GB"/>
              </w:rPr>
              <w:t xml:space="preserve">, Nathalie </w:t>
            </w:r>
            <w:proofErr w:type="spellStart"/>
            <w:r w:rsidR="00410500" w:rsidRPr="00410500">
              <w:rPr>
                <w:rFonts w:cs="Arial"/>
                <w:sz w:val="20"/>
                <w:lang w:val="en-GB"/>
              </w:rPr>
              <w:t>Wallian</w:t>
            </w:r>
            <w:proofErr w:type="spellEnd"/>
            <w:r w:rsidR="00410500" w:rsidRPr="00410500">
              <w:rPr>
                <w:rFonts w:cs="Arial"/>
                <w:sz w:val="20"/>
                <w:lang w:val="en-GB"/>
              </w:rPr>
              <w:t xml:space="preserve">, and Paul Godbout. Clive Pope discusses the emotive aspects of </w:t>
            </w:r>
            <w:proofErr w:type="spellStart"/>
            <w:r w:rsidR="00410500" w:rsidRPr="00410500">
              <w:rPr>
                <w:rFonts w:cs="Arial"/>
                <w:sz w:val="20"/>
                <w:lang w:val="en-GB"/>
              </w:rPr>
              <w:t>TGfU</w:t>
            </w:r>
            <w:proofErr w:type="spellEnd"/>
            <w:r w:rsidR="00410500" w:rsidRPr="00410500">
              <w:rPr>
                <w:rFonts w:cs="Arial"/>
                <w:sz w:val="20"/>
                <w:lang w:val="en-GB"/>
              </w:rPr>
              <w:t xml:space="preserve"> and argues that its potential is limited when it is limited to tactical and cognitive competence alone. The assortment</w:t>
            </w:r>
            <w:r w:rsidR="00410500">
              <w:rPr>
                <w:rFonts w:cs="Arial"/>
                <w:sz w:val="20"/>
                <w:lang w:val="en-GB"/>
              </w:rPr>
              <w:t>.</w:t>
            </w:r>
            <w:r w:rsidR="00410500" w:rsidRPr="00410500">
              <w:rPr>
                <w:lang w:val="en-GB" w:eastAsia="zh-CN"/>
              </w:rPr>
              <w:t xml:space="preserve"> </w:t>
            </w:r>
            <w:r w:rsidR="00410500" w:rsidRPr="00410500">
              <w:rPr>
                <w:rFonts w:cs="Arial"/>
                <w:sz w:val="20"/>
                <w:lang w:val="en-GB"/>
              </w:rPr>
              <w:t xml:space="preserve">Ken Alexander and Dawn Penney's discussion of how </w:t>
            </w:r>
            <w:proofErr w:type="spellStart"/>
            <w:r w:rsidR="00410500" w:rsidRPr="00410500">
              <w:rPr>
                <w:rFonts w:cs="Arial"/>
                <w:sz w:val="20"/>
                <w:lang w:val="en-GB"/>
              </w:rPr>
              <w:t>TGfU</w:t>
            </w:r>
            <w:proofErr w:type="spellEnd"/>
            <w:r w:rsidR="00410500" w:rsidRPr="00410500">
              <w:rPr>
                <w:rFonts w:cs="Arial"/>
                <w:sz w:val="20"/>
                <w:lang w:val="en-GB"/>
              </w:rPr>
              <w:t xml:space="preserve"> might be incorporated into the Sport Education curriculum model using the "Clinic Game-Day" (CGD) paradigm, which </w:t>
            </w:r>
            <w:proofErr w:type="gramStart"/>
            <w:r w:rsidR="00410500" w:rsidRPr="00410500">
              <w:rPr>
                <w:rFonts w:cs="Arial"/>
                <w:sz w:val="20"/>
                <w:lang w:val="en-GB"/>
              </w:rPr>
              <w:t>opens up</w:t>
            </w:r>
            <w:proofErr w:type="gramEnd"/>
            <w:r w:rsidR="00410500" w:rsidRPr="00410500">
              <w:rPr>
                <w:rFonts w:cs="Arial"/>
                <w:sz w:val="20"/>
                <w:lang w:val="en-GB"/>
              </w:rPr>
              <w:t xml:space="preserve"> new opportunities for game-based learning in physical education, brings the collection to a close.</w:t>
            </w:r>
          </w:p>
          <w:p w14:paraId="11D357F8" w14:textId="3D2F2B59" w:rsidR="00410500" w:rsidRPr="00410500" w:rsidRDefault="00410500" w:rsidP="00410500">
            <w:pPr>
              <w:pStyle w:val="NormalWeb"/>
              <w:rPr>
                <w:rFonts w:cs="Arial"/>
                <w:sz w:val="20"/>
                <w:lang w:val="en-GB"/>
              </w:rPr>
            </w:pPr>
          </w:p>
          <w:p w14:paraId="7690F89D" w14:textId="73E28A53" w:rsidR="000F3ACD" w:rsidRPr="000F3ACD" w:rsidRDefault="000F3ACD" w:rsidP="00410500">
            <w:pPr>
              <w:pStyle w:val="NormalWeb"/>
              <w:spacing w:before="0" w:beforeAutospacing="0" w:after="0" w:afterAutospacing="0"/>
            </w:pPr>
          </w:p>
          <w:p w14:paraId="25926E0F" w14:textId="77777777" w:rsidR="000F3ACD" w:rsidRPr="008750D6" w:rsidRDefault="000F3ACD" w:rsidP="0064190B">
            <w:pPr>
              <w:pStyle w:val="NormalWeb"/>
              <w:spacing w:before="0" w:beforeAutospacing="0" w:after="0" w:afterAutospacing="0"/>
              <w:rPr>
                <w:rFonts w:ascii="Arial" w:hAnsi="Arial" w:cs="Arial"/>
                <w:color w:val="000000"/>
                <w:sz w:val="20"/>
                <w:szCs w:val="20"/>
                <w:lang w:val="en-GB"/>
              </w:rPr>
            </w:pPr>
          </w:p>
          <w:p w14:paraId="65567525" w14:textId="77777777" w:rsidR="00F51DF2" w:rsidRDefault="00F51DF2" w:rsidP="0064190B">
            <w:pPr>
              <w:pStyle w:val="NormalWeb"/>
              <w:spacing w:before="0" w:beforeAutospacing="0" w:after="0" w:afterAutospacing="0"/>
              <w:rPr>
                <w:rFonts w:ascii="Arial" w:hAnsi="Arial" w:cs="Arial"/>
                <w:color w:val="000000"/>
                <w:sz w:val="20"/>
                <w:szCs w:val="20"/>
              </w:rPr>
            </w:pPr>
          </w:p>
          <w:p w14:paraId="40D8FE1C" w14:textId="77777777" w:rsidR="00F51DF2" w:rsidRDefault="00F51DF2" w:rsidP="0064190B">
            <w:pPr>
              <w:pStyle w:val="NormalWeb"/>
              <w:spacing w:before="0" w:beforeAutospacing="0" w:after="0" w:afterAutospacing="0"/>
              <w:rPr>
                <w:rFonts w:ascii="Arial" w:hAnsi="Arial" w:cs="Arial"/>
                <w:color w:val="000000"/>
                <w:sz w:val="20"/>
                <w:szCs w:val="20"/>
              </w:rPr>
            </w:pPr>
          </w:p>
          <w:p w14:paraId="5F9940B3" w14:textId="77777777" w:rsidR="00F51DF2" w:rsidRDefault="00F51DF2" w:rsidP="0064190B">
            <w:pPr>
              <w:pStyle w:val="NormalWeb"/>
              <w:spacing w:before="0" w:beforeAutospacing="0" w:after="0" w:afterAutospacing="0"/>
              <w:rPr>
                <w:rFonts w:ascii="Arial" w:hAnsi="Arial" w:cs="Arial"/>
                <w:color w:val="000000"/>
                <w:sz w:val="20"/>
                <w:szCs w:val="20"/>
              </w:rPr>
            </w:pPr>
          </w:p>
          <w:p w14:paraId="15540CA4" w14:textId="77777777" w:rsidR="00F51DF2" w:rsidRDefault="00F51DF2" w:rsidP="0064190B">
            <w:pPr>
              <w:pStyle w:val="NormalWeb"/>
              <w:spacing w:before="0" w:beforeAutospacing="0" w:after="0" w:afterAutospacing="0"/>
              <w:rPr>
                <w:rFonts w:ascii="Arial" w:hAnsi="Arial" w:cs="Arial"/>
                <w:color w:val="000000"/>
                <w:sz w:val="20"/>
                <w:szCs w:val="20"/>
              </w:rPr>
            </w:pPr>
          </w:p>
          <w:p w14:paraId="54759B7C" w14:textId="77777777" w:rsidR="00F51DF2" w:rsidRDefault="00F51DF2" w:rsidP="0064190B">
            <w:pPr>
              <w:pStyle w:val="NormalWeb"/>
              <w:spacing w:before="0" w:beforeAutospacing="0" w:after="0" w:afterAutospacing="0"/>
              <w:rPr>
                <w:rFonts w:ascii="Arial" w:hAnsi="Arial" w:cs="Arial"/>
                <w:color w:val="000000"/>
                <w:sz w:val="20"/>
                <w:szCs w:val="20"/>
              </w:rPr>
            </w:pPr>
          </w:p>
          <w:p w14:paraId="3EDACED2" w14:textId="77777777" w:rsidR="00F51DF2" w:rsidRDefault="00F51DF2" w:rsidP="0064190B">
            <w:pPr>
              <w:pStyle w:val="NormalWeb"/>
              <w:spacing w:before="0" w:beforeAutospacing="0" w:after="0" w:afterAutospacing="0"/>
              <w:rPr>
                <w:rFonts w:ascii="Arial" w:hAnsi="Arial" w:cs="Arial"/>
                <w:color w:val="000000"/>
                <w:sz w:val="20"/>
                <w:szCs w:val="20"/>
              </w:rPr>
            </w:pPr>
          </w:p>
          <w:p w14:paraId="6B3D21E8" w14:textId="77777777" w:rsidR="00F51DF2" w:rsidRDefault="00F51DF2" w:rsidP="0064190B">
            <w:pPr>
              <w:pStyle w:val="NormalWeb"/>
              <w:spacing w:before="0" w:beforeAutospacing="0" w:after="0" w:afterAutospacing="0"/>
              <w:rPr>
                <w:rFonts w:ascii="Arial" w:hAnsi="Arial" w:cs="Arial"/>
                <w:color w:val="000000"/>
                <w:sz w:val="20"/>
                <w:szCs w:val="20"/>
              </w:rPr>
            </w:pPr>
          </w:p>
          <w:p w14:paraId="234AB665" w14:textId="77777777" w:rsidR="00F51DF2" w:rsidRDefault="00F51DF2" w:rsidP="0064190B">
            <w:pPr>
              <w:pStyle w:val="NormalWeb"/>
              <w:spacing w:before="0" w:beforeAutospacing="0" w:after="0" w:afterAutospacing="0"/>
              <w:rPr>
                <w:rFonts w:ascii="Arial" w:hAnsi="Arial" w:cs="Arial"/>
                <w:color w:val="000000"/>
                <w:sz w:val="20"/>
                <w:szCs w:val="20"/>
              </w:rPr>
            </w:pPr>
          </w:p>
          <w:p w14:paraId="044416F0" w14:textId="77777777" w:rsidR="00F51DF2" w:rsidRDefault="00F51DF2" w:rsidP="0064190B">
            <w:pPr>
              <w:pStyle w:val="NormalWeb"/>
              <w:spacing w:before="0" w:beforeAutospacing="0" w:after="0" w:afterAutospacing="0"/>
              <w:rPr>
                <w:rFonts w:ascii="Arial" w:hAnsi="Arial" w:cs="Arial"/>
                <w:color w:val="000000"/>
                <w:sz w:val="20"/>
                <w:szCs w:val="20"/>
              </w:rPr>
            </w:pPr>
          </w:p>
          <w:p w14:paraId="4330AB49" w14:textId="77777777" w:rsidR="00F51DF2" w:rsidRDefault="00F51DF2" w:rsidP="0064190B">
            <w:pPr>
              <w:pStyle w:val="NormalWeb"/>
              <w:spacing w:before="0" w:beforeAutospacing="0" w:after="0" w:afterAutospacing="0"/>
              <w:rPr>
                <w:rFonts w:ascii="Arial" w:hAnsi="Arial" w:cs="Arial"/>
                <w:color w:val="000000"/>
                <w:sz w:val="20"/>
                <w:szCs w:val="20"/>
              </w:rPr>
            </w:pPr>
          </w:p>
          <w:p w14:paraId="3D27EEE7" w14:textId="77777777" w:rsidR="00F51DF2" w:rsidRDefault="00F51DF2" w:rsidP="0064190B">
            <w:pPr>
              <w:pStyle w:val="NormalWeb"/>
              <w:spacing w:before="0" w:beforeAutospacing="0" w:after="0" w:afterAutospacing="0"/>
              <w:rPr>
                <w:rFonts w:ascii="Arial" w:hAnsi="Arial" w:cs="Arial"/>
                <w:color w:val="000000"/>
                <w:sz w:val="20"/>
                <w:szCs w:val="20"/>
              </w:rPr>
            </w:pPr>
          </w:p>
          <w:p w14:paraId="4004F686" w14:textId="77777777" w:rsidR="00F51DF2" w:rsidRDefault="00F51DF2" w:rsidP="0064190B">
            <w:pPr>
              <w:pStyle w:val="NormalWeb"/>
              <w:spacing w:before="0" w:beforeAutospacing="0" w:after="0" w:afterAutospacing="0"/>
              <w:rPr>
                <w:rFonts w:ascii="Arial" w:hAnsi="Arial" w:cs="Arial"/>
                <w:color w:val="000000"/>
                <w:sz w:val="20"/>
                <w:szCs w:val="20"/>
              </w:rPr>
            </w:pPr>
          </w:p>
          <w:p w14:paraId="19724E05" w14:textId="77777777" w:rsidR="00F51DF2" w:rsidRDefault="00F51DF2" w:rsidP="0064190B">
            <w:pPr>
              <w:pStyle w:val="NormalWeb"/>
              <w:spacing w:before="0" w:beforeAutospacing="0" w:after="0" w:afterAutospacing="0"/>
              <w:rPr>
                <w:rFonts w:ascii="Arial" w:hAnsi="Arial" w:cs="Arial"/>
                <w:color w:val="000000"/>
                <w:sz w:val="20"/>
                <w:szCs w:val="20"/>
              </w:rPr>
            </w:pPr>
          </w:p>
          <w:p w14:paraId="5127D967" w14:textId="77777777" w:rsidR="00F51DF2" w:rsidRDefault="00F51DF2" w:rsidP="0064190B">
            <w:pPr>
              <w:pStyle w:val="NormalWeb"/>
              <w:spacing w:before="0" w:beforeAutospacing="0" w:after="0" w:afterAutospacing="0"/>
              <w:rPr>
                <w:rFonts w:ascii="Arial" w:hAnsi="Arial" w:cs="Arial"/>
                <w:color w:val="000000"/>
                <w:sz w:val="20"/>
                <w:szCs w:val="20"/>
              </w:rPr>
            </w:pPr>
          </w:p>
          <w:p w14:paraId="00CC181E" w14:textId="77777777" w:rsidR="00F51DF2" w:rsidRDefault="00F51DF2" w:rsidP="0064190B">
            <w:pPr>
              <w:pStyle w:val="NormalWeb"/>
              <w:spacing w:before="0" w:beforeAutospacing="0" w:after="0" w:afterAutospacing="0"/>
              <w:rPr>
                <w:rFonts w:ascii="Arial" w:hAnsi="Arial" w:cs="Arial"/>
                <w:color w:val="000000"/>
                <w:sz w:val="20"/>
                <w:szCs w:val="20"/>
              </w:rPr>
            </w:pPr>
          </w:p>
          <w:p w14:paraId="30C5E641" w14:textId="77777777" w:rsidR="00F51DF2" w:rsidRDefault="00F51DF2" w:rsidP="0064190B">
            <w:pPr>
              <w:pStyle w:val="NormalWeb"/>
              <w:spacing w:before="0" w:beforeAutospacing="0" w:after="0" w:afterAutospacing="0"/>
              <w:rPr>
                <w:rFonts w:ascii="Arial" w:hAnsi="Arial" w:cs="Arial"/>
                <w:color w:val="000000"/>
                <w:sz w:val="20"/>
                <w:szCs w:val="20"/>
              </w:rPr>
            </w:pPr>
          </w:p>
          <w:p w14:paraId="331F1DA9" w14:textId="77777777" w:rsidR="00F51DF2" w:rsidRDefault="00F51DF2" w:rsidP="0064190B">
            <w:pPr>
              <w:pStyle w:val="NormalWeb"/>
              <w:spacing w:before="0" w:beforeAutospacing="0" w:after="0" w:afterAutospacing="0"/>
              <w:rPr>
                <w:rFonts w:ascii="Arial" w:hAnsi="Arial" w:cs="Arial"/>
                <w:color w:val="000000"/>
                <w:sz w:val="20"/>
                <w:szCs w:val="20"/>
              </w:rPr>
            </w:pPr>
          </w:p>
          <w:p w14:paraId="4BC1BDC3" w14:textId="77777777" w:rsidR="00F51DF2" w:rsidRDefault="00F51DF2" w:rsidP="0064190B">
            <w:pPr>
              <w:pStyle w:val="NormalWeb"/>
              <w:spacing w:before="0" w:beforeAutospacing="0" w:after="0" w:afterAutospacing="0"/>
              <w:rPr>
                <w:rFonts w:ascii="Arial" w:hAnsi="Arial" w:cs="Arial"/>
                <w:color w:val="000000"/>
                <w:sz w:val="20"/>
                <w:szCs w:val="20"/>
              </w:rPr>
            </w:pPr>
          </w:p>
          <w:p w14:paraId="6299D078" w14:textId="77777777" w:rsidR="00F51DF2" w:rsidRDefault="00F51DF2" w:rsidP="0064190B">
            <w:pPr>
              <w:pStyle w:val="NormalWeb"/>
              <w:spacing w:before="0" w:beforeAutospacing="0" w:after="0" w:afterAutospacing="0"/>
              <w:rPr>
                <w:rFonts w:ascii="Arial" w:hAnsi="Arial" w:cs="Arial"/>
                <w:color w:val="000000"/>
                <w:sz w:val="20"/>
                <w:szCs w:val="20"/>
              </w:rPr>
            </w:pPr>
          </w:p>
          <w:p w14:paraId="41DF8008" w14:textId="77777777" w:rsidR="00F51DF2" w:rsidRDefault="00F51DF2" w:rsidP="0064190B">
            <w:pPr>
              <w:pStyle w:val="NormalWeb"/>
              <w:spacing w:before="0" w:beforeAutospacing="0" w:after="0" w:afterAutospacing="0"/>
              <w:rPr>
                <w:rFonts w:ascii="Arial" w:hAnsi="Arial" w:cs="Arial"/>
                <w:color w:val="000000"/>
                <w:sz w:val="20"/>
                <w:szCs w:val="20"/>
              </w:rPr>
            </w:pPr>
          </w:p>
          <w:p w14:paraId="363F9716" w14:textId="77777777" w:rsidR="00F51DF2" w:rsidRDefault="00F51DF2" w:rsidP="0064190B">
            <w:pPr>
              <w:pStyle w:val="NormalWeb"/>
              <w:spacing w:before="0" w:beforeAutospacing="0" w:after="0" w:afterAutospacing="0"/>
              <w:rPr>
                <w:rFonts w:ascii="Arial" w:hAnsi="Arial" w:cs="Arial"/>
                <w:color w:val="000000"/>
                <w:sz w:val="20"/>
                <w:szCs w:val="20"/>
              </w:rPr>
            </w:pPr>
          </w:p>
          <w:p w14:paraId="4093FB36" w14:textId="77777777" w:rsidR="00F51DF2" w:rsidRDefault="00F51DF2" w:rsidP="0064190B">
            <w:pPr>
              <w:pStyle w:val="NormalWeb"/>
              <w:spacing w:before="0" w:beforeAutospacing="0" w:after="0" w:afterAutospacing="0"/>
              <w:rPr>
                <w:rFonts w:ascii="Arial" w:hAnsi="Arial" w:cs="Arial"/>
                <w:color w:val="000000"/>
                <w:sz w:val="20"/>
                <w:szCs w:val="20"/>
              </w:rPr>
            </w:pPr>
          </w:p>
          <w:p w14:paraId="081926C1" w14:textId="77777777" w:rsidR="00F51DF2" w:rsidRDefault="00F51DF2" w:rsidP="0064190B">
            <w:pPr>
              <w:pStyle w:val="NormalWeb"/>
              <w:spacing w:before="0" w:beforeAutospacing="0" w:after="0" w:afterAutospacing="0"/>
              <w:rPr>
                <w:rFonts w:ascii="Arial" w:hAnsi="Arial" w:cs="Arial"/>
                <w:color w:val="000000"/>
                <w:sz w:val="20"/>
                <w:szCs w:val="20"/>
              </w:rPr>
            </w:pPr>
          </w:p>
          <w:p w14:paraId="47F06F50" w14:textId="77777777" w:rsidR="00F51DF2" w:rsidRDefault="00F51DF2" w:rsidP="0064190B">
            <w:pPr>
              <w:pStyle w:val="NormalWeb"/>
              <w:spacing w:before="0" w:beforeAutospacing="0" w:after="0" w:afterAutospacing="0"/>
              <w:rPr>
                <w:rFonts w:ascii="Arial" w:hAnsi="Arial" w:cs="Arial"/>
                <w:color w:val="000000"/>
                <w:sz w:val="20"/>
                <w:szCs w:val="20"/>
              </w:rPr>
            </w:pPr>
          </w:p>
          <w:p w14:paraId="6DEB288D" w14:textId="77777777" w:rsidR="00F51DF2" w:rsidRDefault="00F51DF2" w:rsidP="0064190B">
            <w:pPr>
              <w:pStyle w:val="NormalWeb"/>
              <w:spacing w:before="0" w:beforeAutospacing="0" w:after="0" w:afterAutospacing="0"/>
              <w:rPr>
                <w:rFonts w:ascii="Arial" w:hAnsi="Arial" w:cs="Arial"/>
                <w:color w:val="000000"/>
                <w:sz w:val="20"/>
                <w:szCs w:val="20"/>
              </w:rPr>
            </w:pPr>
          </w:p>
          <w:p w14:paraId="717F96EA" w14:textId="77777777" w:rsidR="00F51DF2" w:rsidRDefault="00F51DF2" w:rsidP="0064190B">
            <w:pPr>
              <w:pStyle w:val="NormalWeb"/>
              <w:spacing w:before="0" w:beforeAutospacing="0" w:after="0" w:afterAutospacing="0"/>
              <w:rPr>
                <w:rFonts w:ascii="Arial" w:hAnsi="Arial" w:cs="Arial"/>
                <w:color w:val="000000"/>
                <w:sz w:val="20"/>
                <w:szCs w:val="20"/>
              </w:rPr>
            </w:pPr>
          </w:p>
          <w:p w14:paraId="46CD8C37" w14:textId="77777777" w:rsidR="00F51DF2" w:rsidRDefault="00F51DF2" w:rsidP="0064190B">
            <w:pPr>
              <w:pStyle w:val="NormalWeb"/>
              <w:spacing w:before="0" w:beforeAutospacing="0" w:after="0" w:afterAutospacing="0"/>
              <w:rPr>
                <w:rFonts w:ascii="Arial" w:hAnsi="Arial" w:cs="Arial"/>
                <w:color w:val="000000"/>
                <w:sz w:val="20"/>
                <w:szCs w:val="20"/>
              </w:rPr>
            </w:pPr>
          </w:p>
          <w:p w14:paraId="5688E189" w14:textId="77777777" w:rsidR="00F51DF2" w:rsidRDefault="00F51DF2" w:rsidP="0064190B">
            <w:pPr>
              <w:pStyle w:val="NormalWeb"/>
              <w:spacing w:before="0" w:beforeAutospacing="0" w:after="0" w:afterAutospacing="0"/>
              <w:rPr>
                <w:rFonts w:ascii="Arial" w:hAnsi="Arial" w:cs="Arial"/>
                <w:color w:val="000000"/>
                <w:sz w:val="20"/>
                <w:szCs w:val="20"/>
              </w:rPr>
            </w:pPr>
          </w:p>
          <w:p w14:paraId="5C413084" w14:textId="77777777" w:rsidR="00F51DF2" w:rsidRDefault="00F51DF2" w:rsidP="0064190B">
            <w:pPr>
              <w:pStyle w:val="NormalWeb"/>
              <w:spacing w:before="0" w:beforeAutospacing="0" w:after="0" w:afterAutospacing="0"/>
              <w:rPr>
                <w:rFonts w:ascii="Arial" w:hAnsi="Arial" w:cs="Arial"/>
                <w:color w:val="000000"/>
                <w:sz w:val="20"/>
                <w:szCs w:val="20"/>
              </w:rPr>
            </w:pPr>
          </w:p>
          <w:p w14:paraId="4BEF196F" w14:textId="77777777" w:rsidR="00F51DF2" w:rsidRDefault="00F51DF2" w:rsidP="0064190B">
            <w:pPr>
              <w:pStyle w:val="NormalWeb"/>
              <w:spacing w:before="0" w:beforeAutospacing="0" w:after="0" w:afterAutospacing="0"/>
              <w:rPr>
                <w:rFonts w:ascii="Arial" w:hAnsi="Arial" w:cs="Arial"/>
                <w:color w:val="000000"/>
                <w:sz w:val="20"/>
                <w:szCs w:val="20"/>
              </w:rPr>
            </w:pPr>
          </w:p>
          <w:p w14:paraId="2EAF9D3A" w14:textId="77777777" w:rsidR="00F51DF2" w:rsidRDefault="00F51DF2" w:rsidP="0064190B">
            <w:pPr>
              <w:pStyle w:val="NormalWeb"/>
              <w:spacing w:before="0" w:beforeAutospacing="0" w:after="0" w:afterAutospacing="0"/>
              <w:rPr>
                <w:rFonts w:ascii="Arial" w:hAnsi="Arial" w:cs="Arial"/>
                <w:color w:val="000000"/>
                <w:sz w:val="20"/>
                <w:szCs w:val="20"/>
              </w:rPr>
            </w:pPr>
          </w:p>
          <w:p w14:paraId="222F951C" w14:textId="77777777" w:rsidR="00F51DF2" w:rsidRDefault="00F51DF2" w:rsidP="0064190B">
            <w:pPr>
              <w:pStyle w:val="NormalWeb"/>
              <w:spacing w:before="0" w:beforeAutospacing="0" w:after="0" w:afterAutospacing="0"/>
              <w:rPr>
                <w:rFonts w:ascii="Arial" w:hAnsi="Arial" w:cs="Arial"/>
                <w:color w:val="000000"/>
                <w:sz w:val="20"/>
                <w:szCs w:val="20"/>
              </w:rPr>
            </w:pPr>
          </w:p>
          <w:p w14:paraId="16782140" w14:textId="77777777" w:rsidR="00F51DF2" w:rsidRDefault="00F51DF2" w:rsidP="0064190B">
            <w:pPr>
              <w:pStyle w:val="NormalWeb"/>
              <w:spacing w:before="0" w:beforeAutospacing="0" w:after="0" w:afterAutospacing="0"/>
              <w:rPr>
                <w:rFonts w:ascii="Arial" w:hAnsi="Arial" w:cs="Arial"/>
                <w:color w:val="000000"/>
                <w:sz w:val="20"/>
                <w:szCs w:val="20"/>
              </w:rPr>
            </w:pPr>
          </w:p>
          <w:p w14:paraId="19A05212" w14:textId="77777777" w:rsidR="0064190B" w:rsidRDefault="0064190B" w:rsidP="0064190B">
            <w:pPr>
              <w:pStyle w:val="NormalWeb"/>
              <w:spacing w:before="0" w:beforeAutospacing="0" w:after="0" w:afterAutospacing="0"/>
              <w:rPr>
                <w:rFonts w:ascii="Arial" w:hAnsi="Arial" w:cs="Arial"/>
                <w:color w:val="000000"/>
                <w:sz w:val="20"/>
                <w:szCs w:val="20"/>
              </w:rPr>
            </w:pPr>
          </w:p>
          <w:p w14:paraId="36792A65" w14:textId="77777777" w:rsidR="0064190B" w:rsidRDefault="0064190B" w:rsidP="0064190B">
            <w:pPr>
              <w:pStyle w:val="NormalWeb"/>
              <w:spacing w:before="0" w:beforeAutospacing="0" w:after="0" w:afterAutospacing="0"/>
            </w:pPr>
          </w:p>
        </w:tc>
      </w:tr>
    </w:tbl>
    <w:p w14:paraId="2BC92E37" w14:textId="77777777" w:rsidR="004626A1" w:rsidRDefault="004626A1">
      <w:pPr>
        <w:rPr>
          <w:rFonts w:cs="Arial"/>
          <w:sz w:val="20"/>
        </w:rPr>
      </w:pPr>
    </w:p>
    <w:p w14:paraId="5FFECC78" w14:textId="77777777" w:rsidR="004626A1" w:rsidRDefault="004626A1">
      <w:pPr>
        <w:ind w:right="329"/>
        <w:rPr>
          <w:rFonts w:cs="Arial"/>
          <w:sz w:val="20"/>
        </w:rPr>
      </w:pPr>
    </w:p>
    <w:sectPr w:rsidR="004626A1" w:rsidSect="0064190B">
      <w:pgSz w:w="11909" w:h="16834" w:code="9"/>
      <w:pgMar w:top="567" w:right="569" w:bottom="1440" w:left="426"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w:altName w:val="Calibri"/>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774A9"/>
    <w:multiLevelType w:val="hybridMultilevel"/>
    <w:tmpl w:val="802C8812"/>
    <w:lvl w:ilvl="0" w:tplc="8020DE58">
      <w:start w:val="1"/>
      <w:numFmt w:val="bullet"/>
      <w:lvlText w:val=""/>
      <w:lvlJc w:val="left"/>
      <w:pPr>
        <w:tabs>
          <w:tab w:val="num" w:pos="720"/>
        </w:tabs>
        <w:ind w:left="720" w:hanging="360"/>
      </w:pPr>
      <w:rPr>
        <w:rFonts w:ascii="Symbol" w:hAnsi="Symbol" w:hint="default"/>
        <w:sz w:val="20"/>
      </w:rPr>
    </w:lvl>
    <w:lvl w:ilvl="1" w:tplc="83584A30" w:tentative="1">
      <w:start w:val="1"/>
      <w:numFmt w:val="bullet"/>
      <w:lvlText w:val="o"/>
      <w:lvlJc w:val="left"/>
      <w:pPr>
        <w:tabs>
          <w:tab w:val="num" w:pos="1440"/>
        </w:tabs>
        <w:ind w:left="1440" w:hanging="360"/>
      </w:pPr>
      <w:rPr>
        <w:rFonts w:ascii="Courier New" w:hAnsi="Courier New" w:hint="default"/>
        <w:sz w:val="20"/>
      </w:rPr>
    </w:lvl>
    <w:lvl w:ilvl="2" w:tplc="6E8EBEE4" w:tentative="1">
      <w:start w:val="1"/>
      <w:numFmt w:val="bullet"/>
      <w:lvlText w:val=""/>
      <w:lvlJc w:val="left"/>
      <w:pPr>
        <w:tabs>
          <w:tab w:val="num" w:pos="2160"/>
        </w:tabs>
        <w:ind w:left="2160" w:hanging="360"/>
      </w:pPr>
      <w:rPr>
        <w:rFonts w:ascii="Wingdings" w:hAnsi="Wingdings" w:hint="default"/>
        <w:sz w:val="20"/>
      </w:rPr>
    </w:lvl>
    <w:lvl w:ilvl="3" w:tplc="C924FDF6" w:tentative="1">
      <w:start w:val="1"/>
      <w:numFmt w:val="bullet"/>
      <w:lvlText w:val=""/>
      <w:lvlJc w:val="left"/>
      <w:pPr>
        <w:tabs>
          <w:tab w:val="num" w:pos="2880"/>
        </w:tabs>
        <w:ind w:left="2880" w:hanging="360"/>
      </w:pPr>
      <w:rPr>
        <w:rFonts w:ascii="Wingdings" w:hAnsi="Wingdings" w:hint="default"/>
        <w:sz w:val="20"/>
      </w:rPr>
    </w:lvl>
    <w:lvl w:ilvl="4" w:tplc="8D8843B8" w:tentative="1">
      <w:start w:val="1"/>
      <w:numFmt w:val="bullet"/>
      <w:lvlText w:val=""/>
      <w:lvlJc w:val="left"/>
      <w:pPr>
        <w:tabs>
          <w:tab w:val="num" w:pos="3600"/>
        </w:tabs>
        <w:ind w:left="3600" w:hanging="360"/>
      </w:pPr>
      <w:rPr>
        <w:rFonts w:ascii="Wingdings" w:hAnsi="Wingdings" w:hint="default"/>
        <w:sz w:val="20"/>
      </w:rPr>
    </w:lvl>
    <w:lvl w:ilvl="5" w:tplc="3BFE13A8" w:tentative="1">
      <w:start w:val="1"/>
      <w:numFmt w:val="bullet"/>
      <w:lvlText w:val=""/>
      <w:lvlJc w:val="left"/>
      <w:pPr>
        <w:tabs>
          <w:tab w:val="num" w:pos="4320"/>
        </w:tabs>
        <w:ind w:left="4320" w:hanging="360"/>
      </w:pPr>
      <w:rPr>
        <w:rFonts w:ascii="Wingdings" w:hAnsi="Wingdings" w:hint="default"/>
        <w:sz w:val="20"/>
      </w:rPr>
    </w:lvl>
    <w:lvl w:ilvl="6" w:tplc="60AADFFC" w:tentative="1">
      <w:start w:val="1"/>
      <w:numFmt w:val="bullet"/>
      <w:lvlText w:val=""/>
      <w:lvlJc w:val="left"/>
      <w:pPr>
        <w:tabs>
          <w:tab w:val="num" w:pos="5040"/>
        </w:tabs>
        <w:ind w:left="5040" w:hanging="360"/>
      </w:pPr>
      <w:rPr>
        <w:rFonts w:ascii="Wingdings" w:hAnsi="Wingdings" w:hint="default"/>
        <w:sz w:val="20"/>
      </w:rPr>
    </w:lvl>
    <w:lvl w:ilvl="7" w:tplc="42D4532E" w:tentative="1">
      <w:start w:val="1"/>
      <w:numFmt w:val="bullet"/>
      <w:lvlText w:val=""/>
      <w:lvlJc w:val="left"/>
      <w:pPr>
        <w:tabs>
          <w:tab w:val="num" w:pos="5760"/>
        </w:tabs>
        <w:ind w:left="5760" w:hanging="360"/>
      </w:pPr>
      <w:rPr>
        <w:rFonts w:ascii="Wingdings" w:hAnsi="Wingdings" w:hint="default"/>
        <w:sz w:val="20"/>
      </w:rPr>
    </w:lvl>
    <w:lvl w:ilvl="8" w:tplc="68AAD826"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A001B"/>
    <w:multiLevelType w:val="hybridMultilevel"/>
    <w:tmpl w:val="64EAC65C"/>
    <w:lvl w:ilvl="0" w:tplc="1F8A384E">
      <w:start w:val="1"/>
      <w:numFmt w:val="bullet"/>
      <w:lvlText w:val=""/>
      <w:lvlJc w:val="left"/>
      <w:pPr>
        <w:tabs>
          <w:tab w:val="num" w:pos="720"/>
        </w:tabs>
        <w:ind w:left="72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A91167"/>
    <w:multiLevelType w:val="hybridMultilevel"/>
    <w:tmpl w:val="90E649CC"/>
    <w:lvl w:ilvl="0" w:tplc="1F8A384E">
      <w:start w:val="1"/>
      <w:numFmt w:val="bullet"/>
      <w:lvlText w:val=""/>
      <w:lvlJc w:val="left"/>
      <w:pPr>
        <w:tabs>
          <w:tab w:val="num" w:pos="1080"/>
        </w:tabs>
        <w:ind w:left="1080" w:hanging="360"/>
      </w:pPr>
      <w:rPr>
        <w:rFonts w:ascii="Wingdings" w:hAnsi="Wingdings" w:hint="default"/>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A915E9E"/>
    <w:multiLevelType w:val="hybridMultilevel"/>
    <w:tmpl w:val="3BBE5954"/>
    <w:lvl w:ilvl="0" w:tplc="43FA33AA">
      <w:start w:val="1"/>
      <w:numFmt w:val="bullet"/>
      <w:lvlText w:val=""/>
      <w:lvlJc w:val="left"/>
      <w:pPr>
        <w:tabs>
          <w:tab w:val="num" w:pos="720"/>
        </w:tabs>
        <w:ind w:left="720" w:hanging="360"/>
      </w:pPr>
      <w:rPr>
        <w:rFonts w:ascii="Symbol" w:hAnsi="Symbol" w:hint="default"/>
        <w:sz w:val="20"/>
      </w:rPr>
    </w:lvl>
    <w:lvl w:ilvl="1" w:tplc="8C1EF1D8" w:tentative="1">
      <w:start w:val="1"/>
      <w:numFmt w:val="bullet"/>
      <w:lvlText w:val="o"/>
      <w:lvlJc w:val="left"/>
      <w:pPr>
        <w:tabs>
          <w:tab w:val="num" w:pos="1440"/>
        </w:tabs>
        <w:ind w:left="1440" w:hanging="360"/>
      </w:pPr>
      <w:rPr>
        <w:rFonts w:ascii="Courier New" w:hAnsi="Courier New" w:hint="default"/>
        <w:sz w:val="20"/>
      </w:rPr>
    </w:lvl>
    <w:lvl w:ilvl="2" w:tplc="B3204438" w:tentative="1">
      <w:start w:val="1"/>
      <w:numFmt w:val="bullet"/>
      <w:lvlText w:val=""/>
      <w:lvlJc w:val="left"/>
      <w:pPr>
        <w:tabs>
          <w:tab w:val="num" w:pos="2160"/>
        </w:tabs>
        <w:ind w:left="2160" w:hanging="360"/>
      </w:pPr>
      <w:rPr>
        <w:rFonts w:ascii="Wingdings" w:hAnsi="Wingdings" w:hint="default"/>
        <w:sz w:val="20"/>
      </w:rPr>
    </w:lvl>
    <w:lvl w:ilvl="3" w:tplc="AECC7098" w:tentative="1">
      <w:start w:val="1"/>
      <w:numFmt w:val="bullet"/>
      <w:lvlText w:val=""/>
      <w:lvlJc w:val="left"/>
      <w:pPr>
        <w:tabs>
          <w:tab w:val="num" w:pos="2880"/>
        </w:tabs>
        <w:ind w:left="2880" w:hanging="360"/>
      </w:pPr>
      <w:rPr>
        <w:rFonts w:ascii="Wingdings" w:hAnsi="Wingdings" w:hint="default"/>
        <w:sz w:val="20"/>
      </w:rPr>
    </w:lvl>
    <w:lvl w:ilvl="4" w:tplc="D0F29156" w:tentative="1">
      <w:start w:val="1"/>
      <w:numFmt w:val="bullet"/>
      <w:lvlText w:val=""/>
      <w:lvlJc w:val="left"/>
      <w:pPr>
        <w:tabs>
          <w:tab w:val="num" w:pos="3600"/>
        </w:tabs>
        <w:ind w:left="3600" w:hanging="360"/>
      </w:pPr>
      <w:rPr>
        <w:rFonts w:ascii="Wingdings" w:hAnsi="Wingdings" w:hint="default"/>
        <w:sz w:val="20"/>
      </w:rPr>
    </w:lvl>
    <w:lvl w:ilvl="5" w:tplc="0BC8345A" w:tentative="1">
      <w:start w:val="1"/>
      <w:numFmt w:val="bullet"/>
      <w:lvlText w:val=""/>
      <w:lvlJc w:val="left"/>
      <w:pPr>
        <w:tabs>
          <w:tab w:val="num" w:pos="4320"/>
        </w:tabs>
        <w:ind w:left="4320" w:hanging="360"/>
      </w:pPr>
      <w:rPr>
        <w:rFonts w:ascii="Wingdings" w:hAnsi="Wingdings" w:hint="default"/>
        <w:sz w:val="20"/>
      </w:rPr>
    </w:lvl>
    <w:lvl w:ilvl="6" w:tplc="B8CA9550" w:tentative="1">
      <w:start w:val="1"/>
      <w:numFmt w:val="bullet"/>
      <w:lvlText w:val=""/>
      <w:lvlJc w:val="left"/>
      <w:pPr>
        <w:tabs>
          <w:tab w:val="num" w:pos="5040"/>
        </w:tabs>
        <w:ind w:left="5040" w:hanging="360"/>
      </w:pPr>
      <w:rPr>
        <w:rFonts w:ascii="Wingdings" w:hAnsi="Wingdings" w:hint="default"/>
        <w:sz w:val="20"/>
      </w:rPr>
    </w:lvl>
    <w:lvl w:ilvl="7" w:tplc="89F85848" w:tentative="1">
      <w:start w:val="1"/>
      <w:numFmt w:val="bullet"/>
      <w:lvlText w:val=""/>
      <w:lvlJc w:val="left"/>
      <w:pPr>
        <w:tabs>
          <w:tab w:val="num" w:pos="5760"/>
        </w:tabs>
        <w:ind w:left="5760" w:hanging="360"/>
      </w:pPr>
      <w:rPr>
        <w:rFonts w:ascii="Wingdings" w:hAnsi="Wingdings" w:hint="default"/>
        <w:sz w:val="20"/>
      </w:rPr>
    </w:lvl>
    <w:lvl w:ilvl="8" w:tplc="2ACE78E0"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8E340F"/>
    <w:multiLevelType w:val="hybridMultilevel"/>
    <w:tmpl w:val="D598E306"/>
    <w:lvl w:ilvl="0" w:tplc="03BA3298">
      <w:start w:val="1"/>
      <w:numFmt w:val="bullet"/>
      <w:lvlText w:val=""/>
      <w:lvlJc w:val="left"/>
      <w:pPr>
        <w:tabs>
          <w:tab w:val="num" w:pos="720"/>
        </w:tabs>
        <w:ind w:left="720" w:hanging="360"/>
      </w:pPr>
      <w:rPr>
        <w:rFonts w:ascii="Symbol" w:hAnsi="Symbol" w:hint="default"/>
        <w:sz w:val="20"/>
      </w:rPr>
    </w:lvl>
    <w:lvl w:ilvl="1" w:tplc="4C167C8C" w:tentative="1">
      <w:start w:val="1"/>
      <w:numFmt w:val="bullet"/>
      <w:lvlText w:val="o"/>
      <w:lvlJc w:val="left"/>
      <w:pPr>
        <w:tabs>
          <w:tab w:val="num" w:pos="1440"/>
        </w:tabs>
        <w:ind w:left="1440" w:hanging="360"/>
      </w:pPr>
      <w:rPr>
        <w:rFonts w:ascii="Courier New" w:hAnsi="Courier New" w:hint="default"/>
        <w:sz w:val="20"/>
      </w:rPr>
    </w:lvl>
    <w:lvl w:ilvl="2" w:tplc="A9D013D2" w:tentative="1">
      <w:start w:val="1"/>
      <w:numFmt w:val="bullet"/>
      <w:lvlText w:val=""/>
      <w:lvlJc w:val="left"/>
      <w:pPr>
        <w:tabs>
          <w:tab w:val="num" w:pos="2160"/>
        </w:tabs>
        <w:ind w:left="2160" w:hanging="360"/>
      </w:pPr>
      <w:rPr>
        <w:rFonts w:ascii="Wingdings" w:hAnsi="Wingdings" w:hint="default"/>
        <w:sz w:val="20"/>
      </w:rPr>
    </w:lvl>
    <w:lvl w:ilvl="3" w:tplc="D56635F0" w:tentative="1">
      <w:start w:val="1"/>
      <w:numFmt w:val="bullet"/>
      <w:lvlText w:val=""/>
      <w:lvlJc w:val="left"/>
      <w:pPr>
        <w:tabs>
          <w:tab w:val="num" w:pos="2880"/>
        </w:tabs>
        <w:ind w:left="2880" w:hanging="360"/>
      </w:pPr>
      <w:rPr>
        <w:rFonts w:ascii="Wingdings" w:hAnsi="Wingdings" w:hint="default"/>
        <w:sz w:val="20"/>
      </w:rPr>
    </w:lvl>
    <w:lvl w:ilvl="4" w:tplc="9C96977E" w:tentative="1">
      <w:start w:val="1"/>
      <w:numFmt w:val="bullet"/>
      <w:lvlText w:val=""/>
      <w:lvlJc w:val="left"/>
      <w:pPr>
        <w:tabs>
          <w:tab w:val="num" w:pos="3600"/>
        </w:tabs>
        <w:ind w:left="3600" w:hanging="360"/>
      </w:pPr>
      <w:rPr>
        <w:rFonts w:ascii="Wingdings" w:hAnsi="Wingdings" w:hint="default"/>
        <w:sz w:val="20"/>
      </w:rPr>
    </w:lvl>
    <w:lvl w:ilvl="5" w:tplc="2F74C5D0" w:tentative="1">
      <w:start w:val="1"/>
      <w:numFmt w:val="bullet"/>
      <w:lvlText w:val=""/>
      <w:lvlJc w:val="left"/>
      <w:pPr>
        <w:tabs>
          <w:tab w:val="num" w:pos="4320"/>
        </w:tabs>
        <w:ind w:left="4320" w:hanging="360"/>
      </w:pPr>
      <w:rPr>
        <w:rFonts w:ascii="Wingdings" w:hAnsi="Wingdings" w:hint="default"/>
        <w:sz w:val="20"/>
      </w:rPr>
    </w:lvl>
    <w:lvl w:ilvl="6" w:tplc="4AB0A9B8" w:tentative="1">
      <w:start w:val="1"/>
      <w:numFmt w:val="bullet"/>
      <w:lvlText w:val=""/>
      <w:lvlJc w:val="left"/>
      <w:pPr>
        <w:tabs>
          <w:tab w:val="num" w:pos="5040"/>
        </w:tabs>
        <w:ind w:left="5040" w:hanging="360"/>
      </w:pPr>
      <w:rPr>
        <w:rFonts w:ascii="Wingdings" w:hAnsi="Wingdings" w:hint="default"/>
        <w:sz w:val="20"/>
      </w:rPr>
    </w:lvl>
    <w:lvl w:ilvl="7" w:tplc="774899E8" w:tentative="1">
      <w:start w:val="1"/>
      <w:numFmt w:val="bullet"/>
      <w:lvlText w:val=""/>
      <w:lvlJc w:val="left"/>
      <w:pPr>
        <w:tabs>
          <w:tab w:val="num" w:pos="5760"/>
        </w:tabs>
        <w:ind w:left="5760" w:hanging="360"/>
      </w:pPr>
      <w:rPr>
        <w:rFonts w:ascii="Wingdings" w:hAnsi="Wingdings" w:hint="default"/>
        <w:sz w:val="20"/>
      </w:rPr>
    </w:lvl>
    <w:lvl w:ilvl="8" w:tplc="077EAAC0"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47C8E"/>
    <w:multiLevelType w:val="hybridMultilevel"/>
    <w:tmpl w:val="36EC7110"/>
    <w:lvl w:ilvl="0" w:tplc="DA5A6CA0">
      <w:start w:val="1"/>
      <w:numFmt w:val="bullet"/>
      <w:lvlText w:val=""/>
      <w:lvlJc w:val="left"/>
      <w:pPr>
        <w:tabs>
          <w:tab w:val="num" w:pos="720"/>
        </w:tabs>
        <w:ind w:left="720" w:hanging="360"/>
      </w:pPr>
      <w:rPr>
        <w:rFonts w:ascii="Symbol" w:hAnsi="Symbol" w:hint="default"/>
        <w:sz w:val="20"/>
      </w:rPr>
    </w:lvl>
    <w:lvl w:ilvl="1" w:tplc="AC32A4D4" w:tentative="1">
      <w:start w:val="1"/>
      <w:numFmt w:val="bullet"/>
      <w:lvlText w:val="o"/>
      <w:lvlJc w:val="left"/>
      <w:pPr>
        <w:tabs>
          <w:tab w:val="num" w:pos="1440"/>
        </w:tabs>
        <w:ind w:left="1440" w:hanging="360"/>
      </w:pPr>
      <w:rPr>
        <w:rFonts w:ascii="Courier New" w:hAnsi="Courier New" w:hint="default"/>
        <w:sz w:val="20"/>
      </w:rPr>
    </w:lvl>
    <w:lvl w:ilvl="2" w:tplc="05562238" w:tentative="1">
      <w:start w:val="1"/>
      <w:numFmt w:val="bullet"/>
      <w:lvlText w:val=""/>
      <w:lvlJc w:val="left"/>
      <w:pPr>
        <w:tabs>
          <w:tab w:val="num" w:pos="2160"/>
        </w:tabs>
        <w:ind w:left="2160" w:hanging="360"/>
      </w:pPr>
      <w:rPr>
        <w:rFonts w:ascii="Wingdings" w:hAnsi="Wingdings" w:hint="default"/>
        <w:sz w:val="20"/>
      </w:rPr>
    </w:lvl>
    <w:lvl w:ilvl="3" w:tplc="0EE6C95A" w:tentative="1">
      <w:start w:val="1"/>
      <w:numFmt w:val="bullet"/>
      <w:lvlText w:val=""/>
      <w:lvlJc w:val="left"/>
      <w:pPr>
        <w:tabs>
          <w:tab w:val="num" w:pos="2880"/>
        </w:tabs>
        <w:ind w:left="2880" w:hanging="360"/>
      </w:pPr>
      <w:rPr>
        <w:rFonts w:ascii="Wingdings" w:hAnsi="Wingdings" w:hint="default"/>
        <w:sz w:val="20"/>
      </w:rPr>
    </w:lvl>
    <w:lvl w:ilvl="4" w:tplc="F9560BFE" w:tentative="1">
      <w:start w:val="1"/>
      <w:numFmt w:val="bullet"/>
      <w:lvlText w:val=""/>
      <w:lvlJc w:val="left"/>
      <w:pPr>
        <w:tabs>
          <w:tab w:val="num" w:pos="3600"/>
        </w:tabs>
        <w:ind w:left="3600" w:hanging="360"/>
      </w:pPr>
      <w:rPr>
        <w:rFonts w:ascii="Wingdings" w:hAnsi="Wingdings" w:hint="default"/>
        <w:sz w:val="20"/>
      </w:rPr>
    </w:lvl>
    <w:lvl w:ilvl="5" w:tplc="81B8D1E6" w:tentative="1">
      <w:start w:val="1"/>
      <w:numFmt w:val="bullet"/>
      <w:lvlText w:val=""/>
      <w:lvlJc w:val="left"/>
      <w:pPr>
        <w:tabs>
          <w:tab w:val="num" w:pos="4320"/>
        </w:tabs>
        <w:ind w:left="4320" w:hanging="360"/>
      </w:pPr>
      <w:rPr>
        <w:rFonts w:ascii="Wingdings" w:hAnsi="Wingdings" w:hint="default"/>
        <w:sz w:val="20"/>
      </w:rPr>
    </w:lvl>
    <w:lvl w:ilvl="6" w:tplc="EA26369E" w:tentative="1">
      <w:start w:val="1"/>
      <w:numFmt w:val="bullet"/>
      <w:lvlText w:val=""/>
      <w:lvlJc w:val="left"/>
      <w:pPr>
        <w:tabs>
          <w:tab w:val="num" w:pos="5040"/>
        </w:tabs>
        <w:ind w:left="5040" w:hanging="360"/>
      </w:pPr>
      <w:rPr>
        <w:rFonts w:ascii="Wingdings" w:hAnsi="Wingdings" w:hint="default"/>
        <w:sz w:val="20"/>
      </w:rPr>
    </w:lvl>
    <w:lvl w:ilvl="7" w:tplc="B232C564" w:tentative="1">
      <w:start w:val="1"/>
      <w:numFmt w:val="bullet"/>
      <w:lvlText w:val=""/>
      <w:lvlJc w:val="left"/>
      <w:pPr>
        <w:tabs>
          <w:tab w:val="num" w:pos="5760"/>
        </w:tabs>
        <w:ind w:left="5760" w:hanging="360"/>
      </w:pPr>
      <w:rPr>
        <w:rFonts w:ascii="Wingdings" w:hAnsi="Wingdings" w:hint="default"/>
        <w:sz w:val="20"/>
      </w:rPr>
    </w:lvl>
    <w:lvl w:ilvl="8" w:tplc="43185DA6"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400AE1"/>
    <w:multiLevelType w:val="hybridMultilevel"/>
    <w:tmpl w:val="F2D215F4"/>
    <w:lvl w:ilvl="0" w:tplc="1F8A384E">
      <w:start w:val="1"/>
      <w:numFmt w:val="bullet"/>
      <w:lvlText w:val=""/>
      <w:lvlJc w:val="left"/>
      <w:pPr>
        <w:tabs>
          <w:tab w:val="num" w:pos="360"/>
        </w:tabs>
        <w:ind w:left="360" w:hanging="360"/>
      </w:pPr>
      <w:rPr>
        <w:rFonts w:ascii="Wingdings" w:hAnsi="Wingdings" w:hint="default"/>
        <w:sz w:val="22"/>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67C6ACA"/>
    <w:multiLevelType w:val="hybridMultilevel"/>
    <w:tmpl w:val="130ABCDA"/>
    <w:lvl w:ilvl="0" w:tplc="1F8A384E">
      <w:start w:val="1"/>
      <w:numFmt w:val="bullet"/>
      <w:lvlText w:val=""/>
      <w:lvlJc w:val="left"/>
      <w:pPr>
        <w:tabs>
          <w:tab w:val="num" w:pos="1080"/>
        </w:tabs>
        <w:ind w:left="1080" w:hanging="360"/>
      </w:pPr>
      <w:rPr>
        <w:rFonts w:ascii="Wingdings" w:hAnsi="Wingdings" w:hint="default"/>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43F6502"/>
    <w:multiLevelType w:val="hybridMultilevel"/>
    <w:tmpl w:val="8586D77C"/>
    <w:lvl w:ilvl="0" w:tplc="1F8A384E">
      <w:start w:val="1"/>
      <w:numFmt w:val="bullet"/>
      <w:lvlText w:val=""/>
      <w:lvlJc w:val="left"/>
      <w:pPr>
        <w:tabs>
          <w:tab w:val="num" w:pos="360"/>
        </w:tabs>
        <w:ind w:left="360" w:hanging="360"/>
      </w:pPr>
      <w:rPr>
        <w:rFonts w:ascii="Wingdings" w:hAnsi="Wingdings" w:hint="default"/>
        <w:sz w:val="22"/>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4EF5804"/>
    <w:multiLevelType w:val="hybridMultilevel"/>
    <w:tmpl w:val="9D8C9EF0"/>
    <w:lvl w:ilvl="0" w:tplc="1F8A384E">
      <w:start w:val="1"/>
      <w:numFmt w:val="bullet"/>
      <w:lvlText w:val=""/>
      <w:lvlJc w:val="left"/>
      <w:pPr>
        <w:tabs>
          <w:tab w:val="num" w:pos="720"/>
        </w:tabs>
        <w:ind w:left="72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AC07B7"/>
    <w:multiLevelType w:val="hybridMultilevel"/>
    <w:tmpl w:val="30E87A3E"/>
    <w:lvl w:ilvl="0" w:tplc="1F8A384E">
      <w:start w:val="1"/>
      <w:numFmt w:val="bullet"/>
      <w:lvlText w:val=""/>
      <w:lvlJc w:val="left"/>
      <w:pPr>
        <w:tabs>
          <w:tab w:val="num" w:pos="720"/>
        </w:tabs>
        <w:ind w:left="72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36B099A"/>
    <w:multiLevelType w:val="multilevel"/>
    <w:tmpl w:val="EA52C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7D3280"/>
    <w:multiLevelType w:val="hybridMultilevel"/>
    <w:tmpl w:val="34A4DAE6"/>
    <w:lvl w:ilvl="0" w:tplc="1F8A384E">
      <w:start w:val="1"/>
      <w:numFmt w:val="bullet"/>
      <w:lvlText w:val=""/>
      <w:lvlJc w:val="left"/>
      <w:pPr>
        <w:tabs>
          <w:tab w:val="num" w:pos="1080"/>
        </w:tabs>
        <w:ind w:left="1080" w:hanging="360"/>
      </w:pPr>
      <w:rPr>
        <w:rFonts w:ascii="Wingdings" w:hAnsi="Wingdings" w:hint="default"/>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7B107974"/>
    <w:multiLevelType w:val="hybridMultilevel"/>
    <w:tmpl w:val="5434E0D4"/>
    <w:lvl w:ilvl="0" w:tplc="C4B0499E">
      <w:start w:val="1"/>
      <w:numFmt w:val="bullet"/>
      <w:lvlText w:val=""/>
      <w:lvlJc w:val="left"/>
      <w:pPr>
        <w:tabs>
          <w:tab w:val="num" w:pos="720"/>
        </w:tabs>
        <w:ind w:left="720" w:hanging="360"/>
      </w:pPr>
      <w:rPr>
        <w:rFonts w:ascii="Symbol" w:hAnsi="Symbol" w:hint="default"/>
        <w:sz w:val="20"/>
      </w:rPr>
    </w:lvl>
    <w:lvl w:ilvl="1" w:tplc="8E608F6C" w:tentative="1">
      <w:start w:val="1"/>
      <w:numFmt w:val="bullet"/>
      <w:lvlText w:val="o"/>
      <w:lvlJc w:val="left"/>
      <w:pPr>
        <w:tabs>
          <w:tab w:val="num" w:pos="1440"/>
        </w:tabs>
        <w:ind w:left="1440" w:hanging="360"/>
      </w:pPr>
      <w:rPr>
        <w:rFonts w:ascii="Courier New" w:hAnsi="Courier New" w:hint="default"/>
        <w:sz w:val="20"/>
      </w:rPr>
    </w:lvl>
    <w:lvl w:ilvl="2" w:tplc="C706D754" w:tentative="1">
      <w:start w:val="1"/>
      <w:numFmt w:val="bullet"/>
      <w:lvlText w:val=""/>
      <w:lvlJc w:val="left"/>
      <w:pPr>
        <w:tabs>
          <w:tab w:val="num" w:pos="2160"/>
        </w:tabs>
        <w:ind w:left="2160" w:hanging="360"/>
      </w:pPr>
      <w:rPr>
        <w:rFonts w:ascii="Wingdings" w:hAnsi="Wingdings" w:hint="default"/>
        <w:sz w:val="20"/>
      </w:rPr>
    </w:lvl>
    <w:lvl w:ilvl="3" w:tplc="5FB8A6F2" w:tentative="1">
      <w:start w:val="1"/>
      <w:numFmt w:val="bullet"/>
      <w:lvlText w:val=""/>
      <w:lvlJc w:val="left"/>
      <w:pPr>
        <w:tabs>
          <w:tab w:val="num" w:pos="2880"/>
        </w:tabs>
        <w:ind w:left="2880" w:hanging="360"/>
      </w:pPr>
      <w:rPr>
        <w:rFonts w:ascii="Wingdings" w:hAnsi="Wingdings" w:hint="default"/>
        <w:sz w:val="20"/>
      </w:rPr>
    </w:lvl>
    <w:lvl w:ilvl="4" w:tplc="12129D18" w:tentative="1">
      <w:start w:val="1"/>
      <w:numFmt w:val="bullet"/>
      <w:lvlText w:val=""/>
      <w:lvlJc w:val="left"/>
      <w:pPr>
        <w:tabs>
          <w:tab w:val="num" w:pos="3600"/>
        </w:tabs>
        <w:ind w:left="3600" w:hanging="360"/>
      </w:pPr>
      <w:rPr>
        <w:rFonts w:ascii="Wingdings" w:hAnsi="Wingdings" w:hint="default"/>
        <w:sz w:val="20"/>
      </w:rPr>
    </w:lvl>
    <w:lvl w:ilvl="5" w:tplc="5082EE88" w:tentative="1">
      <w:start w:val="1"/>
      <w:numFmt w:val="bullet"/>
      <w:lvlText w:val=""/>
      <w:lvlJc w:val="left"/>
      <w:pPr>
        <w:tabs>
          <w:tab w:val="num" w:pos="4320"/>
        </w:tabs>
        <w:ind w:left="4320" w:hanging="360"/>
      </w:pPr>
      <w:rPr>
        <w:rFonts w:ascii="Wingdings" w:hAnsi="Wingdings" w:hint="default"/>
        <w:sz w:val="20"/>
      </w:rPr>
    </w:lvl>
    <w:lvl w:ilvl="6" w:tplc="973A2E06" w:tentative="1">
      <w:start w:val="1"/>
      <w:numFmt w:val="bullet"/>
      <w:lvlText w:val=""/>
      <w:lvlJc w:val="left"/>
      <w:pPr>
        <w:tabs>
          <w:tab w:val="num" w:pos="5040"/>
        </w:tabs>
        <w:ind w:left="5040" w:hanging="360"/>
      </w:pPr>
      <w:rPr>
        <w:rFonts w:ascii="Wingdings" w:hAnsi="Wingdings" w:hint="default"/>
        <w:sz w:val="20"/>
      </w:rPr>
    </w:lvl>
    <w:lvl w:ilvl="7" w:tplc="F6164EB8" w:tentative="1">
      <w:start w:val="1"/>
      <w:numFmt w:val="bullet"/>
      <w:lvlText w:val=""/>
      <w:lvlJc w:val="left"/>
      <w:pPr>
        <w:tabs>
          <w:tab w:val="num" w:pos="5760"/>
        </w:tabs>
        <w:ind w:left="5760" w:hanging="360"/>
      </w:pPr>
      <w:rPr>
        <w:rFonts w:ascii="Wingdings" w:hAnsi="Wingdings" w:hint="default"/>
        <w:sz w:val="20"/>
      </w:rPr>
    </w:lvl>
    <w:lvl w:ilvl="8" w:tplc="46488BC2" w:tentative="1">
      <w:start w:val="1"/>
      <w:numFmt w:val="bullet"/>
      <w:lvlText w:val=""/>
      <w:lvlJc w:val="left"/>
      <w:pPr>
        <w:tabs>
          <w:tab w:val="num" w:pos="6480"/>
        </w:tabs>
        <w:ind w:left="6480" w:hanging="360"/>
      </w:pPr>
      <w:rPr>
        <w:rFonts w:ascii="Wingdings" w:hAnsi="Wingdings" w:hint="default"/>
        <w:sz w:val="20"/>
      </w:rPr>
    </w:lvl>
  </w:abstractNum>
  <w:num w:numId="1" w16cid:durableId="1483932316">
    <w:abstractNumId w:val="4"/>
  </w:num>
  <w:num w:numId="2" w16cid:durableId="1139491715">
    <w:abstractNumId w:val="13"/>
  </w:num>
  <w:num w:numId="3" w16cid:durableId="1164199614">
    <w:abstractNumId w:val="0"/>
  </w:num>
  <w:num w:numId="4" w16cid:durableId="981038810">
    <w:abstractNumId w:val="10"/>
  </w:num>
  <w:num w:numId="5" w16cid:durableId="1348023608">
    <w:abstractNumId w:val="1"/>
  </w:num>
  <w:num w:numId="6" w16cid:durableId="1591229857">
    <w:abstractNumId w:val="2"/>
  </w:num>
  <w:num w:numId="7" w16cid:durableId="343481645">
    <w:abstractNumId w:val="12"/>
  </w:num>
  <w:num w:numId="8" w16cid:durableId="1993174193">
    <w:abstractNumId w:val="7"/>
  </w:num>
  <w:num w:numId="9" w16cid:durableId="514152626">
    <w:abstractNumId w:val="9"/>
  </w:num>
  <w:num w:numId="10" w16cid:durableId="2043895757">
    <w:abstractNumId w:val="5"/>
  </w:num>
  <w:num w:numId="11" w16cid:durableId="2013101125">
    <w:abstractNumId w:val="3"/>
  </w:num>
  <w:num w:numId="12" w16cid:durableId="803432086">
    <w:abstractNumId w:val="8"/>
  </w:num>
  <w:num w:numId="13" w16cid:durableId="1152402984">
    <w:abstractNumId w:val="6"/>
  </w:num>
  <w:num w:numId="14" w16cid:durableId="8513338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720"/>
  <w:drawingGridHorizontalSpacing w:val="100"/>
  <w:displayHorizontalDrawingGridEvery w:val="2"/>
  <w:displayVerticalDrawingGridEvery w:val="2"/>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62A5"/>
    <w:rsid w:val="000F3ACD"/>
    <w:rsid w:val="00410500"/>
    <w:rsid w:val="004626A1"/>
    <w:rsid w:val="005A62A5"/>
    <w:rsid w:val="0064190B"/>
    <w:rsid w:val="006B73CE"/>
    <w:rsid w:val="008750D6"/>
    <w:rsid w:val="00DE3228"/>
    <w:rsid w:val="00DF4F4C"/>
    <w:rsid w:val="00F51D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7ABAD0E"/>
  <w15:chartTrackingRefBased/>
  <w15:docId w15:val="{24B456D3-9404-4370-AE67-829581493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olor w:val="000000"/>
      <w:sz w:val="24"/>
      <w:lang w:val="en-US" w:eastAsia="en-US"/>
    </w:rPr>
  </w:style>
  <w:style w:type="paragraph" w:styleId="Heading1">
    <w:name w:val="heading 1"/>
    <w:basedOn w:val="Normal"/>
    <w:next w:val="Normal"/>
    <w:qFormat/>
    <w:pPr>
      <w:keepNext/>
      <w:outlineLvl w:val="0"/>
    </w:pPr>
    <w:rPr>
      <w:rFonts w:cs="Arial"/>
      <w:b/>
      <w:bCs/>
      <w:sz w:val="20"/>
    </w:rPr>
  </w:style>
  <w:style w:type="paragraph" w:styleId="Heading2">
    <w:name w:val="heading 2"/>
    <w:basedOn w:val="Normal"/>
    <w:next w:val="Normal"/>
    <w:qFormat/>
    <w:pPr>
      <w:keepNext/>
      <w:outlineLvl w:val="1"/>
    </w:pPr>
    <w:rPr>
      <w:rFonts w:cs="Arial"/>
      <w:bCs/>
      <w:sz w:val="20"/>
      <w:u w:val="single"/>
    </w:rPr>
  </w:style>
  <w:style w:type="paragraph" w:styleId="Heading3">
    <w:name w:val="heading 3"/>
    <w:basedOn w:val="Normal"/>
    <w:next w:val="Normal"/>
    <w:qFormat/>
    <w:pPr>
      <w:keepNext/>
      <w:ind w:right="329"/>
      <w:jc w:val="center"/>
      <w:outlineLvl w:val="2"/>
    </w:pPr>
    <w:rPr>
      <w:rFonts w:cs="Arial"/>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rFonts w:ascii="Times New Roman" w:hAnsi="Times New Roman"/>
      <w:color w:val="auto"/>
      <w:szCs w:val="24"/>
    </w:rPr>
  </w:style>
  <w:style w:type="paragraph" w:styleId="BodyText">
    <w:name w:val="Body Text"/>
    <w:basedOn w:val="Normal"/>
    <w:semiHidden/>
    <w:rPr>
      <w:rFonts w:cs="Arial"/>
      <w:b/>
      <w:sz w:val="20"/>
    </w:rPr>
  </w:style>
  <w:style w:type="paragraph" w:styleId="BodyText2">
    <w:name w:val="Body Text 2"/>
    <w:basedOn w:val="Normal"/>
    <w:semiHidden/>
    <w:pPr>
      <w:jc w:val="both"/>
    </w:pPr>
    <w:rPr>
      <w:rFonts w:cs="Arial"/>
      <w:bCs/>
      <w:sz w:val="20"/>
    </w:rPr>
  </w:style>
  <w:style w:type="paragraph" w:styleId="BodyText3">
    <w:name w:val="Body Text 3"/>
    <w:basedOn w:val="Normal"/>
    <w:semiHidden/>
    <w:pPr>
      <w:spacing w:before="100" w:beforeAutospacing="1" w:after="100" w:afterAutospacing="1"/>
    </w:pPr>
    <w:rPr>
      <w:b/>
      <w:bCs/>
    </w:rPr>
  </w:style>
  <w:style w:type="character" w:styleId="Hyperlink">
    <w:name w:val="Hyperlink"/>
    <w:rsid w:val="0064190B"/>
    <w:rPr>
      <w:strike w:val="0"/>
      <w:dstrike w:val="0"/>
      <w:color w:val="0000FF"/>
      <w:u w:val="none"/>
      <w:effect w:val="none"/>
    </w:rPr>
  </w:style>
  <w:style w:type="paragraph" w:styleId="BalloonText">
    <w:name w:val="Balloon Text"/>
    <w:basedOn w:val="Normal"/>
    <w:link w:val="BalloonTextChar"/>
    <w:uiPriority w:val="99"/>
    <w:semiHidden/>
    <w:unhideWhenUsed/>
    <w:rsid w:val="00DE3228"/>
    <w:rPr>
      <w:rFonts w:ascii="Tahoma" w:hAnsi="Tahoma" w:cs="Tahoma"/>
      <w:sz w:val="16"/>
      <w:szCs w:val="16"/>
    </w:rPr>
  </w:style>
  <w:style w:type="character" w:customStyle="1" w:styleId="BalloonTextChar">
    <w:name w:val="Balloon Text Char"/>
    <w:link w:val="BalloonText"/>
    <w:uiPriority w:val="99"/>
    <w:semiHidden/>
    <w:rsid w:val="00DE3228"/>
    <w:rPr>
      <w:rFonts w:ascii="Tahoma" w:hAnsi="Tahoma" w:cs="Tahoma"/>
      <w:color w:val="000000"/>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882473">
      <w:bodyDiv w:val="1"/>
      <w:marLeft w:val="0"/>
      <w:marRight w:val="0"/>
      <w:marTop w:val="0"/>
      <w:marBottom w:val="0"/>
      <w:divBdr>
        <w:top w:val="none" w:sz="0" w:space="0" w:color="auto"/>
        <w:left w:val="none" w:sz="0" w:space="0" w:color="auto"/>
        <w:bottom w:val="none" w:sz="0" w:space="0" w:color="auto"/>
        <w:right w:val="none" w:sz="0" w:space="0" w:color="auto"/>
      </w:divBdr>
    </w:div>
    <w:div w:id="155809091">
      <w:bodyDiv w:val="1"/>
      <w:marLeft w:val="0"/>
      <w:marRight w:val="0"/>
      <w:marTop w:val="0"/>
      <w:marBottom w:val="0"/>
      <w:divBdr>
        <w:top w:val="none" w:sz="0" w:space="0" w:color="auto"/>
        <w:left w:val="none" w:sz="0" w:space="0" w:color="auto"/>
        <w:bottom w:val="none" w:sz="0" w:space="0" w:color="auto"/>
        <w:right w:val="none" w:sz="0" w:space="0" w:color="auto"/>
      </w:divBdr>
    </w:div>
    <w:div w:id="383219293">
      <w:bodyDiv w:val="1"/>
      <w:marLeft w:val="0"/>
      <w:marRight w:val="0"/>
      <w:marTop w:val="0"/>
      <w:marBottom w:val="0"/>
      <w:divBdr>
        <w:top w:val="none" w:sz="0" w:space="0" w:color="auto"/>
        <w:left w:val="none" w:sz="0" w:space="0" w:color="auto"/>
        <w:bottom w:val="none" w:sz="0" w:space="0" w:color="auto"/>
        <w:right w:val="none" w:sz="0" w:space="0" w:color="auto"/>
      </w:divBdr>
    </w:div>
    <w:div w:id="648753517">
      <w:bodyDiv w:val="1"/>
      <w:marLeft w:val="0"/>
      <w:marRight w:val="0"/>
      <w:marTop w:val="0"/>
      <w:marBottom w:val="0"/>
      <w:divBdr>
        <w:top w:val="none" w:sz="0" w:space="0" w:color="auto"/>
        <w:left w:val="none" w:sz="0" w:space="0" w:color="auto"/>
        <w:bottom w:val="none" w:sz="0" w:space="0" w:color="auto"/>
        <w:right w:val="none" w:sz="0" w:space="0" w:color="auto"/>
      </w:divBdr>
    </w:div>
    <w:div w:id="834492839">
      <w:bodyDiv w:val="1"/>
      <w:marLeft w:val="0"/>
      <w:marRight w:val="0"/>
      <w:marTop w:val="0"/>
      <w:marBottom w:val="0"/>
      <w:divBdr>
        <w:top w:val="none" w:sz="0" w:space="0" w:color="auto"/>
        <w:left w:val="none" w:sz="0" w:space="0" w:color="auto"/>
        <w:bottom w:val="none" w:sz="0" w:space="0" w:color="auto"/>
        <w:right w:val="none" w:sz="0" w:space="0" w:color="auto"/>
      </w:divBdr>
    </w:div>
    <w:div w:id="1292401069">
      <w:bodyDiv w:val="1"/>
      <w:marLeft w:val="0"/>
      <w:marRight w:val="0"/>
      <w:marTop w:val="0"/>
      <w:marBottom w:val="0"/>
      <w:divBdr>
        <w:top w:val="none" w:sz="0" w:space="0" w:color="auto"/>
        <w:left w:val="none" w:sz="0" w:space="0" w:color="auto"/>
        <w:bottom w:val="none" w:sz="0" w:space="0" w:color="auto"/>
        <w:right w:val="none" w:sz="0" w:space="0" w:color="auto"/>
      </w:divBdr>
    </w:div>
    <w:div w:id="1302884904">
      <w:bodyDiv w:val="1"/>
      <w:marLeft w:val="0"/>
      <w:marRight w:val="0"/>
      <w:marTop w:val="0"/>
      <w:marBottom w:val="0"/>
      <w:divBdr>
        <w:top w:val="none" w:sz="0" w:space="0" w:color="auto"/>
        <w:left w:val="none" w:sz="0" w:space="0" w:color="auto"/>
        <w:bottom w:val="none" w:sz="0" w:space="0" w:color="auto"/>
        <w:right w:val="none" w:sz="0" w:space="0" w:color="auto"/>
      </w:divBdr>
    </w:div>
    <w:div w:id="204343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4df15a0999152cb2ac6535ea41dc60f2">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3b0a39ac69a71526e0b8845eeab76e8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A8C47554-842E-42C6-8DD3-D17DEFB29B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F9EE56-D3C1-4EB5-96CE-D13AA922F812}">
  <ds:schemaRefs>
    <ds:schemaRef ds:uri="http://schemas.microsoft.com/sharepoint/v3/contenttype/forms"/>
  </ds:schemaRefs>
</ds:datastoreItem>
</file>

<file path=customXml/itemProps3.xml><?xml version="1.0" encoding="utf-8"?>
<ds:datastoreItem xmlns:ds="http://schemas.openxmlformats.org/officeDocument/2006/customXml" ds:itemID="{AF0B0217-8032-4908-84F5-FE419712596D}">
  <ds:schemaRefs>
    <ds:schemaRef ds:uri="0ebdf10f-b5a3-45b6-acdb-7dc1eb398785"/>
    <ds:schemaRef ds:uri="http://schemas.microsoft.com/office/2006/documentManagement/types"/>
    <ds:schemaRef ds:uri="http://purl.org/dc/dcmitype/"/>
    <ds:schemaRef ds:uri="http://purl.org/dc/elements/1.1/"/>
    <ds:schemaRef ds:uri="http://purl.org/dc/terms/"/>
    <ds:schemaRef ds:uri="550816ce-8156-4f45-b1c4-24236a73d01f"/>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Review of Journal Article</vt:lpstr>
    </vt:vector>
  </TitlesOfParts>
  <Company>ITE</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Journal Article</dc:title>
  <dc:subject/>
  <dc:creator>Kai M Barker (2307670)</dc:creator>
  <cp:keywords/>
  <dc:description/>
  <cp:lastModifiedBy>Kai M Barker (2307670)</cp:lastModifiedBy>
  <cp:revision>2</cp:revision>
  <cp:lastPrinted>2012-11-05T16:54:00Z</cp:lastPrinted>
  <dcterms:created xsi:type="dcterms:W3CDTF">2024-12-09T10:54:00Z</dcterms:created>
  <dcterms:modified xsi:type="dcterms:W3CDTF">2024-12-09T10:54:00Z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