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0E2B7" w14:textId="142EDBAE" w:rsidR="007C1BC8" w:rsidRDefault="007C1BC8" w:rsidP="007C1BC8">
      <w:pPr>
        <w:jc w:val="both"/>
        <w:rPr>
          <w:rFonts w:asciiTheme="minorBidi" w:hAnsiTheme="minorBidi"/>
          <w:sz w:val="28"/>
          <w:szCs w:val="28"/>
        </w:rPr>
      </w:pPr>
      <w:r w:rsidRPr="00455602">
        <w:rPr>
          <w:rFonts w:asciiTheme="minorBidi" w:hAnsiTheme="minorBidi"/>
          <w:b/>
          <w:bCs/>
          <w:sz w:val="28"/>
          <w:szCs w:val="28"/>
        </w:rPr>
        <w:t>Name</w:t>
      </w:r>
      <w:r>
        <w:rPr>
          <w:rFonts w:asciiTheme="minorBidi" w:hAnsiTheme="minorBidi"/>
          <w:sz w:val="28"/>
          <w:szCs w:val="28"/>
        </w:rPr>
        <w:t>: Nancy Kanon</w:t>
      </w:r>
      <w:r w:rsidR="00BD03DF">
        <w:rPr>
          <w:rFonts w:asciiTheme="minorBidi" w:hAnsiTheme="minorBidi"/>
          <w:sz w:val="28"/>
          <w:szCs w:val="28"/>
        </w:rPr>
        <w:t xml:space="preserve">                                                    </w:t>
      </w:r>
      <w:r w:rsidR="00BD03DF">
        <w:rPr>
          <w:noProof/>
        </w:rPr>
        <w:drawing>
          <wp:inline distT="0" distB="0" distL="0" distR="0" wp14:anchorId="64AE5682" wp14:editId="016DD940">
            <wp:extent cx="1479315" cy="904875"/>
            <wp:effectExtent l="0" t="0" r="698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82422" cy="967944"/>
                    </a:xfrm>
                    <a:prstGeom prst="rect">
                      <a:avLst/>
                    </a:prstGeom>
                    <a:noFill/>
                  </pic:spPr>
                </pic:pic>
              </a:graphicData>
            </a:graphic>
          </wp:inline>
        </w:drawing>
      </w:r>
    </w:p>
    <w:p w14:paraId="2C7672AE" w14:textId="77777777" w:rsidR="007C1BC8" w:rsidRDefault="007C1BC8" w:rsidP="007C1BC8">
      <w:pPr>
        <w:jc w:val="both"/>
        <w:rPr>
          <w:rFonts w:asciiTheme="minorBidi" w:hAnsiTheme="minorBidi"/>
          <w:sz w:val="28"/>
          <w:szCs w:val="28"/>
        </w:rPr>
      </w:pPr>
    </w:p>
    <w:p w14:paraId="571A3BC6" w14:textId="77777777" w:rsidR="007C1BC8" w:rsidRDefault="007C1BC8" w:rsidP="007C1BC8">
      <w:pPr>
        <w:jc w:val="both"/>
        <w:rPr>
          <w:rFonts w:asciiTheme="minorBidi" w:hAnsiTheme="minorBidi"/>
          <w:sz w:val="28"/>
          <w:szCs w:val="28"/>
        </w:rPr>
      </w:pPr>
      <w:r w:rsidRPr="00455602">
        <w:rPr>
          <w:rFonts w:asciiTheme="minorBidi" w:hAnsiTheme="minorBidi"/>
          <w:b/>
          <w:bCs/>
          <w:sz w:val="28"/>
          <w:szCs w:val="28"/>
        </w:rPr>
        <w:t>Student ID</w:t>
      </w:r>
      <w:r>
        <w:rPr>
          <w:rFonts w:asciiTheme="minorBidi" w:hAnsiTheme="minorBidi"/>
          <w:sz w:val="28"/>
          <w:szCs w:val="28"/>
        </w:rPr>
        <w:t>: 2441707</w:t>
      </w:r>
    </w:p>
    <w:p w14:paraId="24740E79" w14:textId="77777777" w:rsidR="007C1BC8" w:rsidRDefault="007C1BC8" w:rsidP="007C1BC8">
      <w:pPr>
        <w:jc w:val="both"/>
        <w:rPr>
          <w:rFonts w:asciiTheme="minorBidi" w:hAnsiTheme="minorBidi"/>
          <w:sz w:val="28"/>
          <w:szCs w:val="28"/>
        </w:rPr>
      </w:pPr>
    </w:p>
    <w:p w14:paraId="135BEEE2" w14:textId="30A6793C" w:rsidR="007C1BC8" w:rsidRDefault="007C1BC8" w:rsidP="007C1BC8">
      <w:pPr>
        <w:jc w:val="both"/>
        <w:rPr>
          <w:rFonts w:asciiTheme="minorBidi" w:hAnsiTheme="minorBidi"/>
          <w:sz w:val="28"/>
          <w:szCs w:val="28"/>
        </w:rPr>
      </w:pPr>
      <w:r w:rsidRPr="00455602">
        <w:rPr>
          <w:rFonts w:asciiTheme="minorBidi" w:hAnsiTheme="minorBidi"/>
          <w:b/>
          <w:bCs/>
          <w:sz w:val="28"/>
          <w:szCs w:val="28"/>
        </w:rPr>
        <w:t>Module:</w:t>
      </w:r>
      <w:r>
        <w:rPr>
          <w:rFonts w:asciiTheme="minorBidi" w:hAnsiTheme="minorBidi"/>
          <w:sz w:val="28"/>
          <w:szCs w:val="28"/>
        </w:rPr>
        <w:t xml:space="preserve"> </w:t>
      </w:r>
      <w:r w:rsidR="00BD03DF">
        <w:rPr>
          <w:rFonts w:asciiTheme="minorBidi" w:hAnsiTheme="minorBidi"/>
          <w:sz w:val="28"/>
          <w:szCs w:val="28"/>
        </w:rPr>
        <w:t>Psychology in Health and Social Care</w:t>
      </w:r>
    </w:p>
    <w:p w14:paraId="48E80D0C" w14:textId="77777777" w:rsidR="007C1BC8" w:rsidRDefault="007C1BC8" w:rsidP="007C1BC8">
      <w:pPr>
        <w:jc w:val="both"/>
        <w:rPr>
          <w:rFonts w:asciiTheme="minorBidi" w:hAnsiTheme="minorBidi"/>
          <w:sz w:val="28"/>
          <w:szCs w:val="28"/>
        </w:rPr>
      </w:pPr>
      <w:r w:rsidRPr="00455602">
        <w:rPr>
          <w:rFonts w:asciiTheme="minorBidi" w:hAnsiTheme="minorBidi"/>
          <w:b/>
          <w:bCs/>
          <w:sz w:val="28"/>
          <w:szCs w:val="28"/>
        </w:rPr>
        <w:t>Module Code</w:t>
      </w:r>
      <w:r>
        <w:rPr>
          <w:rFonts w:asciiTheme="minorBidi" w:hAnsiTheme="minorBidi"/>
          <w:sz w:val="28"/>
          <w:szCs w:val="28"/>
        </w:rPr>
        <w:t>: LCHS4009</w:t>
      </w:r>
    </w:p>
    <w:p w14:paraId="09496100" w14:textId="77777777" w:rsidR="007C1BC8" w:rsidRDefault="007C1BC8" w:rsidP="007C1BC8">
      <w:pPr>
        <w:jc w:val="both"/>
        <w:rPr>
          <w:rFonts w:asciiTheme="minorBidi" w:hAnsiTheme="minorBidi"/>
          <w:sz w:val="28"/>
          <w:szCs w:val="28"/>
        </w:rPr>
      </w:pPr>
    </w:p>
    <w:p w14:paraId="5F1AF618" w14:textId="11EE9148" w:rsidR="007C1BC8" w:rsidRDefault="007C1BC8" w:rsidP="007C1BC8">
      <w:pPr>
        <w:jc w:val="both"/>
        <w:rPr>
          <w:rFonts w:asciiTheme="minorBidi" w:hAnsiTheme="minorBidi"/>
          <w:sz w:val="28"/>
          <w:szCs w:val="28"/>
        </w:rPr>
      </w:pPr>
      <w:r w:rsidRPr="00455602">
        <w:rPr>
          <w:rFonts w:asciiTheme="minorBidi" w:hAnsiTheme="minorBidi"/>
          <w:b/>
          <w:bCs/>
          <w:sz w:val="28"/>
          <w:szCs w:val="28"/>
        </w:rPr>
        <w:t>Lecturer:</w:t>
      </w:r>
      <w:r>
        <w:rPr>
          <w:rFonts w:asciiTheme="minorBidi" w:hAnsiTheme="minorBidi"/>
          <w:sz w:val="28"/>
          <w:szCs w:val="28"/>
        </w:rPr>
        <w:t xml:space="preserve"> </w:t>
      </w:r>
      <w:r w:rsidR="00BD03DF">
        <w:rPr>
          <w:rFonts w:asciiTheme="minorBidi" w:hAnsiTheme="minorBidi"/>
          <w:sz w:val="28"/>
          <w:szCs w:val="28"/>
        </w:rPr>
        <w:t>Farah Wiita</w:t>
      </w:r>
    </w:p>
    <w:p w14:paraId="285FE04B" w14:textId="77777777" w:rsidR="007C1BC8" w:rsidRDefault="007C1BC8" w:rsidP="007C1BC8">
      <w:pPr>
        <w:jc w:val="both"/>
        <w:rPr>
          <w:rFonts w:asciiTheme="minorBidi" w:hAnsiTheme="minorBidi"/>
          <w:sz w:val="28"/>
          <w:szCs w:val="28"/>
        </w:rPr>
      </w:pPr>
    </w:p>
    <w:p w14:paraId="012C7477" w14:textId="6927A6A1" w:rsidR="007C1BC8" w:rsidRDefault="007C1BC8" w:rsidP="007C1BC8">
      <w:pPr>
        <w:jc w:val="both"/>
        <w:rPr>
          <w:rFonts w:asciiTheme="minorBidi" w:hAnsiTheme="minorBidi"/>
          <w:sz w:val="28"/>
          <w:szCs w:val="28"/>
        </w:rPr>
      </w:pPr>
      <w:r w:rsidRPr="00455602">
        <w:rPr>
          <w:rFonts w:asciiTheme="minorBidi" w:hAnsiTheme="minorBidi"/>
          <w:b/>
          <w:bCs/>
          <w:sz w:val="28"/>
          <w:szCs w:val="28"/>
        </w:rPr>
        <w:t>Assignment Title</w:t>
      </w:r>
      <w:r>
        <w:rPr>
          <w:rFonts w:asciiTheme="minorBidi" w:hAnsiTheme="minorBidi"/>
          <w:sz w:val="28"/>
          <w:szCs w:val="28"/>
        </w:rPr>
        <w:t xml:space="preserve">: </w:t>
      </w:r>
      <w:r w:rsidR="00BD03DF">
        <w:rPr>
          <w:rFonts w:asciiTheme="minorBidi" w:hAnsiTheme="minorBidi"/>
          <w:sz w:val="28"/>
          <w:szCs w:val="28"/>
        </w:rPr>
        <w:t>Bibliography and Report</w:t>
      </w:r>
    </w:p>
    <w:p w14:paraId="2B58FCB0" w14:textId="77777777" w:rsidR="007C1BC8" w:rsidRPr="007C1BC8" w:rsidRDefault="007C1BC8" w:rsidP="007C1BC8"/>
    <w:p w14:paraId="066EBBA3" w14:textId="77777777" w:rsidR="007C1BC8" w:rsidRDefault="007C1BC8" w:rsidP="0092707C">
      <w:pPr>
        <w:pStyle w:val="Heading1"/>
        <w:jc w:val="center"/>
        <w:rPr>
          <w:color w:val="auto"/>
        </w:rPr>
      </w:pPr>
    </w:p>
    <w:p w14:paraId="4E0FDD60" w14:textId="77777777" w:rsidR="007C1BC8" w:rsidRDefault="007C1BC8" w:rsidP="0092707C">
      <w:pPr>
        <w:pStyle w:val="Heading1"/>
        <w:jc w:val="center"/>
        <w:rPr>
          <w:color w:val="auto"/>
        </w:rPr>
      </w:pPr>
    </w:p>
    <w:p w14:paraId="643BFC03" w14:textId="77777777" w:rsidR="007C1BC8" w:rsidRDefault="007C1BC8" w:rsidP="0092707C">
      <w:pPr>
        <w:pStyle w:val="Heading1"/>
        <w:jc w:val="center"/>
        <w:rPr>
          <w:color w:val="auto"/>
        </w:rPr>
      </w:pPr>
    </w:p>
    <w:p w14:paraId="68F62E2E" w14:textId="77777777" w:rsidR="007C1BC8" w:rsidRDefault="007C1BC8" w:rsidP="0092707C">
      <w:pPr>
        <w:pStyle w:val="Heading1"/>
        <w:jc w:val="center"/>
        <w:rPr>
          <w:color w:val="auto"/>
        </w:rPr>
      </w:pPr>
    </w:p>
    <w:p w14:paraId="60C6D193" w14:textId="77777777" w:rsidR="007C1BC8" w:rsidRDefault="007C1BC8" w:rsidP="0092707C">
      <w:pPr>
        <w:pStyle w:val="Heading1"/>
        <w:jc w:val="center"/>
        <w:rPr>
          <w:color w:val="auto"/>
        </w:rPr>
      </w:pPr>
    </w:p>
    <w:p w14:paraId="59EA9709" w14:textId="77777777" w:rsidR="007C1BC8" w:rsidRDefault="007C1BC8" w:rsidP="0092707C">
      <w:pPr>
        <w:pStyle w:val="Heading1"/>
        <w:jc w:val="center"/>
        <w:rPr>
          <w:color w:val="auto"/>
        </w:rPr>
      </w:pPr>
    </w:p>
    <w:p w14:paraId="00EF7D65" w14:textId="77777777" w:rsidR="007C1BC8" w:rsidRDefault="007C1BC8" w:rsidP="0092707C">
      <w:pPr>
        <w:pStyle w:val="Heading1"/>
        <w:jc w:val="center"/>
        <w:rPr>
          <w:color w:val="auto"/>
        </w:rPr>
      </w:pPr>
    </w:p>
    <w:p w14:paraId="151B25E4" w14:textId="17B11E98" w:rsidR="00B353D2" w:rsidRDefault="0092707C" w:rsidP="0092707C">
      <w:pPr>
        <w:pStyle w:val="Heading1"/>
        <w:jc w:val="center"/>
        <w:rPr>
          <w:color w:val="auto"/>
        </w:rPr>
      </w:pPr>
      <w:r w:rsidRPr="0092707C">
        <w:rPr>
          <w:color w:val="auto"/>
        </w:rPr>
        <w:t>Assessment 2 guidance</w:t>
      </w:r>
    </w:p>
    <w:p w14:paraId="2701D350" w14:textId="77777777" w:rsidR="007C1BC8" w:rsidRDefault="007C1BC8" w:rsidP="0092707C"/>
    <w:p w14:paraId="09377835" w14:textId="77777777" w:rsidR="007C1BC8" w:rsidRDefault="007C1BC8" w:rsidP="0092707C"/>
    <w:p w14:paraId="3C29CF74" w14:textId="3E8A42AD" w:rsidR="0092707C" w:rsidRDefault="00191FCA" w:rsidP="0092707C">
      <w:r>
        <w:t>Source</w:t>
      </w:r>
      <w:r w:rsidR="0070739A">
        <w:t xml:space="preserve"> 1</w:t>
      </w:r>
      <w:r w:rsidR="0092707C">
        <w:t>: Bibliography</w:t>
      </w:r>
    </w:p>
    <w:p w14:paraId="23A1405B" w14:textId="77777777" w:rsidR="00921862" w:rsidRDefault="00921862" w:rsidP="0092707C"/>
    <w:p w14:paraId="514794C8" w14:textId="51158EBE" w:rsidR="00DE49A3" w:rsidRDefault="007C1BC8" w:rsidP="0092707C">
      <w:r>
        <w:t>Reference</w:t>
      </w:r>
      <w:r w:rsidR="00DE49A3">
        <w:t xml:space="preserve"> (Havard style)</w:t>
      </w:r>
    </w:p>
    <w:p w14:paraId="6D25B737" w14:textId="45487D79" w:rsidR="00DE49A3" w:rsidRDefault="006C56EE" w:rsidP="0092707C">
      <w:r>
        <w:t>Milorad C, Keane T</w:t>
      </w:r>
      <w:r w:rsidR="00DE49A3">
        <w:t xml:space="preserve"> (202</w:t>
      </w:r>
      <w:r>
        <w:t>4</w:t>
      </w:r>
      <w:r w:rsidR="00DE49A3">
        <w:t xml:space="preserve">) </w:t>
      </w:r>
      <w:r>
        <w:t xml:space="preserve">Early insights into Piaget’s cognitive development model through the lens of </w:t>
      </w:r>
      <w:r w:rsidR="00F3150F">
        <w:t xml:space="preserve">the technology’s curriculum in international journal of technology and design education </w:t>
      </w:r>
      <w:proofErr w:type="gramStart"/>
      <w:r w:rsidR="00F3150F">
        <w:t>(</w:t>
      </w:r>
      <w:r w:rsidR="005C7CAD">
        <w:t xml:space="preserve"> </w:t>
      </w:r>
      <w:r w:rsidR="003F021A">
        <w:t>pp</w:t>
      </w:r>
      <w:proofErr w:type="gramEnd"/>
      <w:r w:rsidR="003F021A">
        <w:t xml:space="preserve">  815-816)</w:t>
      </w:r>
    </w:p>
    <w:p w14:paraId="2E18BD48" w14:textId="77777777" w:rsidR="00F3150F" w:rsidRDefault="00F3150F" w:rsidP="0092707C"/>
    <w:p w14:paraId="470EE483" w14:textId="466625A7" w:rsidR="007C1BC8" w:rsidRPr="00921862" w:rsidRDefault="00F3150F" w:rsidP="0092707C">
      <w:pPr>
        <w:rPr>
          <w:b/>
          <w:bCs/>
        </w:rPr>
      </w:pPr>
      <w:r w:rsidRPr="00921862">
        <w:rPr>
          <w:b/>
          <w:bCs/>
        </w:rPr>
        <w:t>Summary</w:t>
      </w:r>
    </w:p>
    <w:p w14:paraId="67FA5624" w14:textId="64805AC1" w:rsidR="00F3150F" w:rsidRDefault="00F3150F" w:rsidP="0092707C">
      <w:r>
        <w:t xml:space="preserve">This study compares </w:t>
      </w:r>
      <w:r w:rsidR="00AF4B19">
        <w:t>students’</w:t>
      </w:r>
      <w:r>
        <w:t xml:space="preserve"> performance in task linked to Piaget’s concrete operational and formal operational </w:t>
      </w:r>
      <w:r w:rsidR="00AF4B19">
        <w:t>stages;</w:t>
      </w:r>
      <w:r>
        <w:t xml:space="preserve"> it provides modern evidence supporting Piaget’s ideas about abstract thinking and cognitive development.</w:t>
      </w:r>
    </w:p>
    <w:p w14:paraId="6CF3C6C5" w14:textId="6272AE87" w:rsidR="00AF4B19" w:rsidRDefault="00AF4B19" w:rsidP="0092707C">
      <w:r>
        <w:t xml:space="preserve">According to springer (2022) the stage theory is used in Piaget’s work in two fundamentally different ways as a rule, three stages are discerned in experimental </w:t>
      </w:r>
      <w:r>
        <w:lastRenderedPageBreak/>
        <w:t>contexts. Children are set specific tasks designed to reveal cognitive abilit</w:t>
      </w:r>
      <w:r w:rsidR="005C7CAD">
        <w:t>ies, and their performance according to degrees of success.</w:t>
      </w:r>
    </w:p>
    <w:p w14:paraId="0B7AE268" w14:textId="7742DC58" w:rsidR="005C7CAD" w:rsidRDefault="005C7CAD" w:rsidP="0092707C">
      <w:r>
        <w:t xml:space="preserve">Piaget’s </w:t>
      </w:r>
      <w:r w:rsidR="00255EE3">
        <w:t>stages</w:t>
      </w:r>
      <w:r>
        <w:t xml:space="preserve"> </w:t>
      </w:r>
      <w:r w:rsidR="00255EE3">
        <w:t>show us how the different age groups perform. He also provides contemporary research support.</w:t>
      </w:r>
    </w:p>
    <w:p w14:paraId="11B9EC23" w14:textId="679D5AD2" w:rsidR="005C7CAD" w:rsidRDefault="0070739A" w:rsidP="0092707C">
      <w:r>
        <w:t>Source 2: Concrete operation stage (Piaget)</w:t>
      </w:r>
    </w:p>
    <w:p w14:paraId="5C1786D8" w14:textId="4A48A14E" w:rsidR="005C7CAD" w:rsidRDefault="005C7CAD" w:rsidP="0092707C">
      <w:r>
        <w:t>References</w:t>
      </w:r>
      <w:r w:rsidR="0070739A">
        <w:t xml:space="preserve"> (Harvard style)</w:t>
      </w:r>
    </w:p>
    <w:p w14:paraId="3F7AE9E7" w14:textId="1333BD30" w:rsidR="003F021A" w:rsidRDefault="00111864" w:rsidP="0092707C">
      <w:r>
        <w:t>Goswami (</w:t>
      </w:r>
      <w:r w:rsidR="0097608E">
        <w:t>2011, p.</w:t>
      </w:r>
      <w:r>
        <w:t>399</w:t>
      </w:r>
      <w:r w:rsidR="0070739A">
        <w:t>) stages</w:t>
      </w:r>
      <w:r>
        <w:t xml:space="preserve"> in theory experiment </w:t>
      </w:r>
      <w:r w:rsidR="00347E59">
        <w:t>deductive reasoning</w:t>
      </w:r>
      <w:r>
        <w:t xml:space="preserve"> in </w:t>
      </w:r>
      <w:r w:rsidR="00347E59">
        <w:t>concrete Operation stages.</w:t>
      </w:r>
    </w:p>
    <w:p w14:paraId="054BF2E5" w14:textId="4DB1EAB2" w:rsidR="003F021A" w:rsidRPr="003F021A" w:rsidRDefault="003F021A" w:rsidP="0092707C">
      <w:pPr>
        <w:rPr>
          <w:b/>
          <w:bCs/>
        </w:rPr>
      </w:pPr>
      <w:r w:rsidRPr="003F021A">
        <w:rPr>
          <w:b/>
          <w:bCs/>
        </w:rPr>
        <w:t>Summary</w:t>
      </w:r>
    </w:p>
    <w:p w14:paraId="219246A6" w14:textId="33678C5A" w:rsidR="003625EA" w:rsidRDefault="00347E59" w:rsidP="0092707C">
      <w:pPr>
        <w:rPr>
          <w:rFonts w:ascii="Arial" w:hAnsi="Arial" w:cs="Arial"/>
        </w:rPr>
      </w:pPr>
      <w:r>
        <w:rPr>
          <w:rFonts w:ascii="Arial" w:hAnsi="Arial" w:cs="Arial"/>
        </w:rPr>
        <w:t>This stage discusses about the children behaviour from 7 years.</w:t>
      </w:r>
      <w:r w:rsidR="00921862">
        <w:rPr>
          <w:rFonts w:ascii="Arial" w:hAnsi="Arial" w:cs="Arial"/>
        </w:rPr>
        <w:t xml:space="preserve"> </w:t>
      </w:r>
      <w:r>
        <w:rPr>
          <w:rFonts w:ascii="Arial" w:hAnsi="Arial" w:cs="Arial"/>
        </w:rPr>
        <w:t>According to Goswami (2011) human reasoning as mental activity that involves the manipulation of given information to reach new conclusion</w:t>
      </w:r>
      <w:r w:rsidR="003625EA">
        <w:rPr>
          <w:rFonts w:ascii="Arial" w:hAnsi="Arial" w:cs="Arial"/>
        </w:rPr>
        <w:t>.</w:t>
      </w:r>
      <w:r w:rsidR="00921862">
        <w:rPr>
          <w:rFonts w:ascii="Arial" w:hAnsi="Arial" w:cs="Arial"/>
        </w:rPr>
        <w:t xml:space="preserve"> </w:t>
      </w:r>
      <w:r w:rsidR="003625EA">
        <w:rPr>
          <w:rFonts w:ascii="Arial" w:hAnsi="Arial" w:cs="Arial"/>
        </w:rPr>
        <w:t>Children from 7 years can explain their responses to such tasks using what are been turn explanations bases on necessary.</w:t>
      </w:r>
    </w:p>
    <w:p w14:paraId="4C095AC1" w14:textId="184C5C2E" w:rsidR="003625EA" w:rsidRPr="003F021A" w:rsidRDefault="003625EA" w:rsidP="0092707C">
      <w:pPr>
        <w:rPr>
          <w:rFonts w:ascii="Arial" w:hAnsi="Arial" w:cs="Arial"/>
        </w:rPr>
      </w:pPr>
      <w:r>
        <w:rPr>
          <w:rFonts w:ascii="Arial" w:hAnsi="Arial" w:cs="Arial"/>
        </w:rPr>
        <w:t xml:space="preserve">Children in the concrete operational stage, with a firm understanding of the concept of conservation, are well </w:t>
      </w:r>
      <w:r w:rsidR="003F675F">
        <w:rPr>
          <w:rFonts w:ascii="Arial" w:hAnsi="Arial" w:cs="Arial"/>
        </w:rPr>
        <w:t xml:space="preserve">equipped to perform on many primary </w:t>
      </w:r>
      <w:r w:rsidR="0097608E">
        <w:rPr>
          <w:rFonts w:ascii="Arial" w:hAnsi="Arial" w:cs="Arial"/>
        </w:rPr>
        <w:t>schools</w:t>
      </w:r>
      <w:r w:rsidR="003F675F">
        <w:rPr>
          <w:rFonts w:ascii="Arial" w:hAnsi="Arial" w:cs="Arial"/>
        </w:rPr>
        <w:t>.</w:t>
      </w:r>
    </w:p>
    <w:p w14:paraId="6D115D71" w14:textId="7F68E13C" w:rsidR="0092707C" w:rsidRDefault="0092707C" w:rsidP="00921862"/>
    <w:p w14:paraId="4B2DC5E2" w14:textId="3FD2D86C" w:rsidR="0097608E" w:rsidRDefault="0097608E" w:rsidP="0097608E">
      <w:pPr>
        <w:pStyle w:val="ListParagraph"/>
      </w:pPr>
      <w:r>
        <w:t xml:space="preserve">Source </w:t>
      </w:r>
      <w:r w:rsidR="0070739A">
        <w:t>3</w:t>
      </w:r>
      <w:r>
        <w:t xml:space="preserve">: </w:t>
      </w:r>
      <w:r w:rsidR="0084227D">
        <w:t>Theory psychology in health and social care</w:t>
      </w:r>
    </w:p>
    <w:p w14:paraId="2CBC0F40" w14:textId="77777777" w:rsidR="0084227D" w:rsidRDefault="0084227D" w:rsidP="0097608E">
      <w:pPr>
        <w:pStyle w:val="ListParagraph"/>
      </w:pPr>
    </w:p>
    <w:p w14:paraId="05C48FA4" w14:textId="6AA610A3" w:rsidR="00921862" w:rsidRDefault="0084227D" w:rsidP="00921862">
      <w:pPr>
        <w:pStyle w:val="ListParagraph"/>
      </w:pPr>
      <w:r>
        <w:t>References</w:t>
      </w:r>
      <w:r w:rsidR="00921862">
        <w:t xml:space="preserve"> </w:t>
      </w:r>
      <w:proofErr w:type="gramStart"/>
      <w:r w:rsidR="00921862">
        <w:t>( Harvard</w:t>
      </w:r>
      <w:proofErr w:type="gramEnd"/>
      <w:r w:rsidR="00921862">
        <w:t xml:space="preserve"> style)</w:t>
      </w:r>
    </w:p>
    <w:p w14:paraId="74491A9A" w14:textId="502DBD50" w:rsidR="0084227D" w:rsidRDefault="0084227D" w:rsidP="00921862">
      <w:pPr>
        <w:pStyle w:val="ListParagraph"/>
      </w:pPr>
      <w:r>
        <w:t xml:space="preserve">Sheed h, </w:t>
      </w:r>
      <w:proofErr w:type="spellStart"/>
      <w:r>
        <w:t>Wahass</w:t>
      </w:r>
      <w:proofErr w:type="spellEnd"/>
      <w:r>
        <w:t xml:space="preserve"> (2011) explain the role of psychologist in health and social care.in journal of family and community</w:t>
      </w:r>
    </w:p>
    <w:p w14:paraId="5DCD244B" w14:textId="77777777" w:rsidR="0084227D" w:rsidRDefault="0084227D" w:rsidP="0097608E">
      <w:pPr>
        <w:pStyle w:val="ListParagraph"/>
      </w:pPr>
    </w:p>
    <w:p w14:paraId="7B7E010F" w14:textId="38F743BE" w:rsidR="0084227D" w:rsidRPr="00921862" w:rsidRDefault="0084227D" w:rsidP="0097608E">
      <w:pPr>
        <w:pStyle w:val="ListParagraph"/>
        <w:rPr>
          <w:b/>
          <w:bCs/>
        </w:rPr>
      </w:pPr>
      <w:r w:rsidRPr="00921862">
        <w:rPr>
          <w:b/>
          <w:bCs/>
        </w:rPr>
        <w:t>Summary</w:t>
      </w:r>
    </w:p>
    <w:p w14:paraId="601F67A3" w14:textId="461EA8F2" w:rsidR="0084227D" w:rsidRDefault="0084227D" w:rsidP="0097608E">
      <w:pPr>
        <w:pStyle w:val="ListParagraph"/>
      </w:pPr>
      <w:r>
        <w:t xml:space="preserve">This article </w:t>
      </w:r>
      <w:r w:rsidR="00860B7C">
        <w:t>explains</w:t>
      </w:r>
      <w:r>
        <w:t xml:space="preserve"> how psychology is i</w:t>
      </w:r>
      <w:r w:rsidR="00860B7C">
        <w:t xml:space="preserve">ntegrated into health and social care though the biopsychosocial model, showing how psychological understanding improves patient care behaviour management. It highlights the role of </w:t>
      </w:r>
      <w:r w:rsidR="00D37416">
        <w:t>psychologists in</w:t>
      </w:r>
      <w:r w:rsidR="00860B7C">
        <w:t xml:space="preserve"> assessment </w:t>
      </w:r>
      <w:r w:rsidR="00D37416">
        <w:t>interventions, and supporting patients, emotional needs.</w:t>
      </w:r>
    </w:p>
    <w:p w14:paraId="05BB632A" w14:textId="53FBBBA5" w:rsidR="00D37416" w:rsidRDefault="00D37416" w:rsidP="0097608E">
      <w:pPr>
        <w:pStyle w:val="ListParagraph"/>
      </w:pPr>
      <w:r>
        <w:t xml:space="preserve">The role of psychology in health and social care extends far </w:t>
      </w:r>
      <w:r w:rsidR="00C33130">
        <w:t>beyond theoretical</w:t>
      </w:r>
      <w:r>
        <w:t xml:space="preserve"> understanding, creating tangible</w:t>
      </w:r>
      <w:r w:rsidR="00C33130">
        <w:t>.</w:t>
      </w:r>
      <w:r>
        <w:t xml:space="preserve"> </w:t>
      </w:r>
    </w:p>
    <w:p w14:paraId="25B37575" w14:textId="71659BEC" w:rsidR="0092707C" w:rsidRDefault="0092707C" w:rsidP="0092707C"/>
    <w:p w14:paraId="25B409C2" w14:textId="0183CD4D" w:rsidR="0092707C" w:rsidRDefault="0070739A" w:rsidP="0092707C">
      <w:r>
        <w:t>S</w:t>
      </w:r>
      <w:r w:rsidR="00C33130">
        <w:t>ource</w:t>
      </w:r>
      <w:r>
        <w:t xml:space="preserve"> 4</w:t>
      </w:r>
      <w:r w:rsidR="00C33130">
        <w:t xml:space="preserve">: Winstanley (2022) Stages in theory and experiment </w:t>
      </w:r>
    </w:p>
    <w:p w14:paraId="520EB580" w14:textId="06079B8F" w:rsidR="00C33130" w:rsidRDefault="00C33130" w:rsidP="0092707C">
      <w:r>
        <w:t xml:space="preserve">                                 Fuzzy – structuralism and Piagetian stages.</w:t>
      </w:r>
    </w:p>
    <w:p w14:paraId="6BE87D23" w14:textId="77777777" w:rsidR="00921862" w:rsidRPr="00921862" w:rsidRDefault="00C33130" w:rsidP="00921862">
      <w:pPr>
        <w:rPr>
          <w:b/>
          <w:bCs/>
        </w:rPr>
      </w:pPr>
      <w:r w:rsidRPr="00921862">
        <w:rPr>
          <w:b/>
          <w:bCs/>
        </w:rPr>
        <w:t xml:space="preserve">Summary </w:t>
      </w:r>
    </w:p>
    <w:p w14:paraId="0E3F9D7A" w14:textId="4DA91DC9" w:rsidR="000E03AA" w:rsidRDefault="00C33130" w:rsidP="00921862">
      <w:r>
        <w:lastRenderedPageBreak/>
        <w:t xml:space="preserve">     The article examines Piaget’s stage theory and how children move though qualitative different stages of thinking (sensorimotor, preoperational, concrete operation, formal operational.</w:t>
      </w:r>
      <w:r w:rsidR="00921862">
        <w:t xml:space="preserve"> </w:t>
      </w:r>
      <w:r w:rsidRPr="00C33130">
        <w:t>Together, these sources show that Piaget’s theory explains how children progress through distinct stages of thinking, each representing a new level of cognitive organisation. Winstanley (2022) evaluates the strengths and limitations of the stage model, showing that while the sequence of development is supported, the ages and strict boundaries are less reliable. Piaget (1977) provides the theoretical foundation, explaining how equilibration, assimilation, and accommodation drive development. Both sources highlight that children learn actively and that cognitive growth involves reorganising mental structures, not just gaining new information.</w:t>
      </w:r>
    </w:p>
    <w:p w14:paraId="56798BA5" w14:textId="77777777" w:rsidR="00921862" w:rsidRDefault="00921862" w:rsidP="00921862">
      <w:pPr>
        <w:jc w:val="both"/>
      </w:pPr>
    </w:p>
    <w:p w14:paraId="52EAEB58" w14:textId="5990A461" w:rsidR="00F118C0" w:rsidRDefault="00F118C0" w:rsidP="00921862">
      <w:pPr>
        <w:pStyle w:val="ListParagraph"/>
      </w:pPr>
    </w:p>
    <w:p w14:paraId="262014DE" w14:textId="1D567103" w:rsidR="00F118C0" w:rsidRDefault="00191FCA" w:rsidP="00F118C0">
      <w:r>
        <w:t>Source 4: Key of Argument/ Finding for psychology and working in health and social care.</w:t>
      </w:r>
      <w:r w:rsidR="00921862">
        <w:t xml:space="preserve"> </w:t>
      </w:r>
      <w:proofErr w:type="gramStart"/>
      <w:r w:rsidR="00921862">
        <w:t>( Piaget</w:t>
      </w:r>
      <w:proofErr w:type="gramEnd"/>
      <w:r w:rsidR="00921862">
        <w:t xml:space="preserve">) </w:t>
      </w:r>
    </w:p>
    <w:p w14:paraId="5A70FBDC" w14:textId="51639CCF" w:rsidR="00191FCA" w:rsidRDefault="00191FCA" w:rsidP="00F118C0">
      <w:r>
        <w:t>Reference (Havard style)</w:t>
      </w:r>
    </w:p>
    <w:p w14:paraId="581094D4" w14:textId="612B88F5" w:rsidR="00191FCA" w:rsidRDefault="00191FCA" w:rsidP="00F118C0">
      <w:proofErr w:type="spellStart"/>
      <w:r>
        <w:t>Wahass</w:t>
      </w:r>
      <w:proofErr w:type="spellEnd"/>
      <w:r>
        <w:t xml:space="preserve"> (2005) The role of psychologists in health and social care delivery.</w:t>
      </w:r>
    </w:p>
    <w:p w14:paraId="3AA80198" w14:textId="6DBBD233" w:rsidR="00191FCA" w:rsidRDefault="00191FCA" w:rsidP="00F118C0">
      <w:r>
        <w:t>Summary</w:t>
      </w:r>
    </w:p>
    <w:p w14:paraId="7F6051AF" w14:textId="60185279" w:rsidR="00191FCA" w:rsidRDefault="00191FCA" w:rsidP="00921862">
      <w:pPr>
        <w:jc w:val="both"/>
      </w:pPr>
      <w:r w:rsidRPr="00191FCA">
        <w:t xml:space="preserve">Both sources show that psychology plays a vital role in health and social care. </w:t>
      </w:r>
      <w:proofErr w:type="spellStart"/>
      <w:r w:rsidRPr="00191FCA">
        <w:t>Wahass</w:t>
      </w:r>
      <w:proofErr w:type="spellEnd"/>
      <w:r w:rsidRPr="00191FCA">
        <w:t xml:space="preserve"> (2005) explains how psychological knowledge helps professionals understand behaviour, emotions, and coping, leading to more holistic and person</w:t>
      </w:r>
      <w:r w:rsidRPr="00191FCA">
        <w:noBreakHyphen/>
        <w:t>centred care. Dekker et al. (2023) build on this by showing that psychologically informed practice improves communication, teamwork, and patient outcomes. Together, these sources demonstrate that psychological principles are essential for supporting wellbeing, managing behaviour, and delivering high</w:t>
      </w:r>
      <w:r w:rsidRPr="00191FCA">
        <w:noBreakHyphen/>
        <w:t>quality care across the sector.</w:t>
      </w:r>
    </w:p>
    <w:p w14:paraId="5ACC9CED" w14:textId="6659AB7F" w:rsidR="00F118C0" w:rsidRDefault="00F118C0" w:rsidP="003B5490">
      <w:r>
        <w:t>STEP 3</w:t>
      </w:r>
    </w:p>
    <w:p w14:paraId="78ADE4DE" w14:textId="77777777" w:rsidR="0070739A" w:rsidRDefault="0070739A" w:rsidP="0070739A">
      <w:pPr>
        <w:pStyle w:val="ListParagraph"/>
      </w:pPr>
    </w:p>
    <w:p w14:paraId="2B3D0446" w14:textId="5AEE2860" w:rsidR="0070739A" w:rsidRPr="0070739A" w:rsidRDefault="0070739A" w:rsidP="0070739A">
      <w:pPr>
        <w:pStyle w:val="ListParagraph"/>
        <w:rPr>
          <w:b/>
          <w:bCs/>
        </w:rPr>
      </w:pPr>
      <w:r w:rsidRPr="0070739A">
        <w:rPr>
          <w:b/>
          <w:bCs/>
        </w:rPr>
        <w:t>Critical comment</w:t>
      </w:r>
    </w:p>
    <w:p w14:paraId="10EA619A" w14:textId="7A63C20C" w:rsidR="0070739A" w:rsidRDefault="0070739A" w:rsidP="00921862">
      <w:pPr>
        <w:pStyle w:val="ListParagraph"/>
        <w:jc w:val="both"/>
        <w:rPr>
          <w:rFonts w:ascii="Arial" w:hAnsi="Arial" w:cs="Arial"/>
        </w:rPr>
      </w:pPr>
      <w:r w:rsidRPr="0070739A">
        <w:rPr>
          <w:rFonts w:ascii="Arial" w:hAnsi="Arial" w:cs="Arial"/>
        </w:rPr>
        <w:t xml:space="preserve">Although Piaget’s theory was originally developed to explain </w:t>
      </w:r>
      <w:r w:rsidRPr="00921862">
        <w:rPr>
          <w:rFonts w:ascii="Arial" w:hAnsi="Arial" w:cs="Arial"/>
        </w:rPr>
        <w:t>children’s</w:t>
      </w:r>
      <w:r w:rsidR="00921862">
        <w:rPr>
          <w:rFonts w:ascii="Arial" w:hAnsi="Arial" w:cs="Arial"/>
          <w:b/>
          <w:bCs/>
        </w:rPr>
        <w:t xml:space="preserve"> </w:t>
      </w:r>
      <w:r w:rsidRPr="00921862">
        <w:rPr>
          <w:rFonts w:ascii="Arial" w:hAnsi="Arial" w:cs="Arial"/>
        </w:rPr>
        <w:t>cognitive development</w:t>
      </w:r>
      <w:r w:rsidRPr="0070739A">
        <w:rPr>
          <w:rFonts w:ascii="Arial" w:hAnsi="Arial" w:cs="Arial"/>
        </w:rPr>
        <w:t xml:space="preserve">, it still offers useful insights for supporting </w:t>
      </w:r>
      <w:r w:rsidRPr="00921862">
        <w:rPr>
          <w:rFonts w:ascii="Arial" w:hAnsi="Arial" w:cs="Arial"/>
        </w:rPr>
        <w:t>older adults,</w:t>
      </w:r>
      <w:r w:rsidRPr="0070739A">
        <w:rPr>
          <w:rFonts w:ascii="Arial" w:hAnsi="Arial" w:cs="Arial"/>
        </w:rPr>
        <w:t xml:space="preserve"> especially those experiencing cognitive decline. Piaget’s stages highlight how thinking becomes more logical, structured, and abstract across the lifespan. When older adults develop conditions such as dementia, stroke</w:t>
      </w:r>
      <w:r w:rsidRPr="0070739A">
        <w:rPr>
          <w:rFonts w:ascii="Arial" w:hAnsi="Arial" w:cs="Arial"/>
        </w:rPr>
        <w:noBreakHyphen/>
        <w:t xml:space="preserve">related cognitive impairment, or memory loss, their thinking may resemble earlier developmental stages. This makes Piaget’s framework helpful for understanding </w:t>
      </w:r>
      <w:r w:rsidRPr="00921862">
        <w:rPr>
          <w:rFonts w:ascii="Arial" w:hAnsi="Arial" w:cs="Arial"/>
        </w:rPr>
        <w:t>how cognitive abilities can change or regress</w:t>
      </w:r>
      <w:r w:rsidRPr="0070739A">
        <w:rPr>
          <w:rFonts w:ascii="Arial" w:hAnsi="Arial" w:cs="Arial"/>
        </w:rPr>
        <w:t>.</w:t>
      </w:r>
    </w:p>
    <w:p w14:paraId="15FB2A35" w14:textId="77777777" w:rsidR="003B5490" w:rsidRDefault="003B5490" w:rsidP="00921862">
      <w:pPr>
        <w:pStyle w:val="ListParagraph"/>
        <w:jc w:val="both"/>
        <w:rPr>
          <w:rFonts w:ascii="Arial" w:hAnsi="Arial" w:cs="Arial"/>
        </w:rPr>
      </w:pPr>
    </w:p>
    <w:p w14:paraId="362936E6" w14:textId="7870A713" w:rsidR="003B5490" w:rsidRDefault="003B5490" w:rsidP="003B5490">
      <w:pPr>
        <w:pStyle w:val="ListParagraph"/>
        <w:jc w:val="both"/>
        <w:rPr>
          <w:rFonts w:ascii="Arial" w:hAnsi="Arial" w:cs="Arial"/>
        </w:rPr>
      </w:pPr>
      <w:r w:rsidRPr="003B5490">
        <w:rPr>
          <w:rFonts w:ascii="Arial" w:hAnsi="Arial" w:cs="Arial"/>
        </w:rPr>
        <w:lastRenderedPageBreak/>
        <w:t>Piaget’s theory to older adults is limited and</w:t>
      </w:r>
      <w:r w:rsidRPr="003B5490">
        <w:rPr>
          <w:rFonts w:ascii="Arial" w:hAnsi="Arial" w:cs="Arial"/>
          <w:b/>
          <w:bCs/>
        </w:rPr>
        <w:t xml:space="preserve"> </w:t>
      </w:r>
      <w:r w:rsidRPr="003B5490">
        <w:rPr>
          <w:rFonts w:ascii="Arial" w:hAnsi="Arial" w:cs="Arial"/>
        </w:rPr>
        <w:t>requires critical consideration. Piaget focused on child development, not ageing, and his theory does not account for the emotional, social, or medical factors that influence cognitive decline in later life. Unlike children, older adults do not “move backwards” through stages in a predictable way. Their cognitive changes are often caused by illness, trauma, or neurological conditions, which Piaget’s model does not explain the limitations, Piaget’s ideas can still support practice in health and social care. For example:</w:t>
      </w:r>
    </w:p>
    <w:p w14:paraId="0A0250EB" w14:textId="77777777" w:rsidR="003B5490" w:rsidRPr="003B5490" w:rsidRDefault="003B5490" w:rsidP="003B5490">
      <w:pPr>
        <w:pStyle w:val="ListParagraph"/>
        <w:jc w:val="both"/>
        <w:rPr>
          <w:rFonts w:ascii="Arial" w:hAnsi="Arial" w:cs="Arial"/>
        </w:rPr>
      </w:pPr>
    </w:p>
    <w:p w14:paraId="662BF756" w14:textId="77777777" w:rsidR="003B5490" w:rsidRPr="003B5490" w:rsidRDefault="003B5490" w:rsidP="003B5490">
      <w:pPr>
        <w:pStyle w:val="ListParagraph"/>
        <w:jc w:val="both"/>
        <w:rPr>
          <w:rFonts w:ascii="Arial" w:hAnsi="Arial" w:cs="Arial"/>
        </w:rPr>
      </w:pPr>
      <w:r w:rsidRPr="003B5490">
        <w:rPr>
          <w:rFonts w:ascii="Arial" w:hAnsi="Arial" w:cs="Arial"/>
        </w:rPr>
        <w:t>Understanding that some older adults may struggle with abstract reasoning can help carers adapt communication by using simpler, concrete language.</w:t>
      </w:r>
    </w:p>
    <w:p w14:paraId="3FBC79A8" w14:textId="77777777" w:rsidR="003B5490" w:rsidRPr="003B5490" w:rsidRDefault="003B5490" w:rsidP="003B5490">
      <w:pPr>
        <w:pStyle w:val="ListParagraph"/>
        <w:jc w:val="both"/>
        <w:rPr>
          <w:rFonts w:ascii="Arial" w:hAnsi="Arial" w:cs="Arial"/>
        </w:rPr>
      </w:pPr>
      <w:r w:rsidRPr="003B5490">
        <w:rPr>
          <w:rFonts w:ascii="Arial" w:hAnsi="Arial" w:cs="Arial"/>
        </w:rPr>
        <w:t>Recognising difficulties with problem</w:t>
      </w:r>
      <w:r w:rsidRPr="003B5490">
        <w:rPr>
          <w:rFonts w:ascii="Arial" w:hAnsi="Arial" w:cs="Arial"/>
        </w:rPr>
        <w:noBreakHyphen/>
        <w:t>solving or logical thinking can guide staff to provide clearer instructions and more structured routines.</w:t>
      </w:r>
    </w:p>
    <w:p w14:paraId="3C93EC96" w14:textId="77777777" w:rsidR="003B5490" w:rsidRDefault="003B5490" w:rsidP="003B5490">
      <w:pPr>
        <w:pStyle w:val="ListParagraph"/>
        <w:jc w:val="both"/>
        <w:rPr>
          <w:rFonts w:ascii="Arial" w:hAnsi="Arial" w:cs="Arial"/>
        </w:rPr>
      </w:pPr>
      <w:r w:rsidRPr="003B5490">
        <w:rPr>
          <w:rFonts w:ascii="Arial" w:hAnsi="Arial" w:cs="Arial"/>
        </w:rPr>
        <w:t>Awareness of reduced memory and processing abilities can help carers offer reassurance, repetition, and step</w:t>
      </w:r>
      <w:r w:rsidRPr="003B5490">
        <w:rPr>
          <w:rFonts w:ascii="Arial" w:hAnsi="Arial" w:cs="Arial"/>
        </w:rPr>
        <w:noBreakHyphen/>
        <w:t>by</w:t>
      </w:r>
      <w:r w:rsidRPr="003B5490">
        <w:rPr>
          <w:rFonts w:ascii="Arial" w:hAnsi="Arial" w:cs="Arial"/>
        </w:rPr>
        <w:noBreakHyphen/>
        <w:t>step support.</w:t>
      </w:r>
    </w:p>
    <w:p w14:paraId="580CF5B2" w14:textId="77777777" w:rsidR="003B5490" w:rsidRPr="003B5490" w:rsidRDefault="003B5490" w:rsidP="003B5490">
      <w:pPr>
        <w:pStyle w:val="ListParagraph"/>
        <w:jc w:val="both"/>
        <w:rPr>
          <w:rFonts w:ascii="Arial" w:hAnsi="Arial" w:cs="Arial"/>
        </w:rPr>
      </w:pPr>
    </w:p>
    <w:p w14:paraId="11E80612" w14:textId="3B05D628" w:rsidR="003B5490" w:rsidRPr="003B5490" w:rsidRDefault="003B5490" w:rsidP="003B5490">
      <w:pPr>
        <w:pStyle w:val="ListParagraph"/>
        <w:jc w:val="both"/>
        <w:rPr>
          <w:rFonts w:ascii="Arial" w:hAnsi="Arial" w:cs="Arial"/>
        </w:rPr>
      </w:pPr>
      <w:r w:rsidRPr="003B5490">
        <w:rPr>
          <w:rFonts w:ascii="Arial" w:hAnsi="Arial" w:cs="Arial"/>
        </w:rPr>
        <w:t xml:space="preserve">Piaget’s theory is not designed for </w:t>
      </w:r>
      <w:r w:rsidRPr="003B5490">
        <w:rPr>
          <w:rFonts w:ascii="Arial" w:hAnsi="Arial" w:cs="Arial"/>
        </w:rPr>
        <w:t>ageing;</w:t>
      </w:r>
      <w:r w:rsidRPr="003B5490">
        <w:rPr>
          <w:rFonts w:ascii="Arial" w:hAnsi="Arial" w:cs="Arial"/>
        </w:rPr>
        <w:t xml:space="preserve"> it remains useful for understanding changes in cognitive functioning and for adapting care to meet the needs of older adults. However, it should be used alongside more modern theories of ageing, such as person</w:t>
      </w:r>
      <w:r w:rsidRPr="003B5490">
        <w:rPr>
          <w:rFonts w:ascii="Arial" w:hAnsi="Arial" w:cs="Arial"/>
        </w:rPr>
        <w:noBreakHyphen/>
        <w:t>centred dementia care, because Piaget alone cannot fully explain the complexity of cognitive decline in later life.</w:t>
      </w:r>
    </w:p>
    <w:p w14:paraId="102837E9" w14:textId="0D3D9046" w:rsidR="003B5490" w:rsidRPr="0070739A" w:rsidRDefault="003B5490" w:rsidP="00921862">
      <w:pPr>
        <w:pStyle w:val="ListParagraph"/>
        <w:jc w:val="both"/>
        <w:rPr>
          <w:rFonts w:ascii="Arial" w:hAnsi="Arial" w:cs="Arial"/>
        </w:rPr>
      </w:pPr>
    </w:p>
    <w:p w14:paraId="4395EF38" w14:textId="54C1B600" w:rsidR="00F118C0" w:rsidRDefault="00F118C0" w:rsidP="003B5490">
      <w:pPr>
        <w:pStyle w:val="ListParagraph"/>
      </w:pPr>
    </w:p>
    <w:p w14:paraId="2B33C387" w14:textId="00DF5691" w:rsidR="00F118C0" w:rsidRDefault="00F118C0" w:rsidP="00F118C0">
      <w:r>
        <w:t>Part B: report</w:t>
      </w:r>
    </w:p>
    <w:p w14:paraId="74C22BD0" w14:textId="77777777" w:rsidR="00DD3C8B" w:rsidRDefault="00DD3C8B" w:rsidP="00DD3C8B">
      <w:r>
        <w:t>Introduction</w:t>
      </w:r>
    </w:p>
    <w:p w14:paraId="24CFCA88" w14:textId="7290F9D7" w:rsidR="00F118C0" w:rsidRDefault="00DD3C8B" w:rsidP="00F118C0">
      <w:r w:rsidRPr="00DD3C8B">
        <w:t xml:space="preserve">This report examines Jean Piaget’s Theory of Cognitive Development using evidence from the article </w:t>
      </w:r>
      <w:r w:rsidRPr="00DD3C8B">
        <w:rPr>
          <w:i/>
          <w:iCs/>
        </w:rPr>
        <w:t>Stages in Theory and Experiment. Fuzzy</w:t>
      </w:r>
      <w:r w:rsidRPr="00DD3C8B">
        <w:rPr>
          <w:i/>
          <w:iCs/>
        </w:rPr>
        <w:noBreakHyphen/>
        <w:t>Structuralism and Piagetian Stages</w:t>
      </w:r>
      <w:r w:rsidRPr="00DD3C8B">
        <w:t xml:space="preserve"> (Winstanley, 2022). Piaget’s theory proposes that intelligence develops</w:t>
      </w:r>
      <w:r>
        <w:t xml:space="preserve"> </w:t>
      </w:r>
      <w:r w:rsidRPr="00DD3C8B">
        <w:t>through a sequence of stages, each defined by distinct cognitive structures and ways of thinking. The article explores how Piaget developed his stage theory, the criticisms it has received, and how modern research has highlighted variability in children’s performance across different tasks. It also introduces the idea of “fuzzy structuralism” to explain the gap between Piaget’s theoretical stages and real</w:t>
      </w:r>
      <w:r w:rsidRPr="00DD3C8B">
        <w:noBreakHyphen/>
        <w:t>world experimental findings. This introduction sets the foundation for analysing the key arguments, strengths, and limitations of Piaget’s theory in relation to development and practice.</w:t>
      </w:r>
    </w:p>
    <w:p w14:paraId="676D85CA" w14:textId="011A58AA" w:rsidR="00F118C0" w:rsidRPr="00196140" w:rsidRDefault="00F118C0" w:rsidP="00F118C0">
      <w:pPr>
        <w:rPr>
          <w:b/>
          <w:bCs/>
        </w:rPr>
      </w:pPr>
      <w:r>
        <w:t>STEP 2</w:t>
      </w:r>
      <w:r w:rsidR="00196140">
        <w:t xml:space="preserve"> </w:t>
      </w:r>
      <w:r w:rsidR="00196140" w:rsidRPr="00196140">
        <w:rPr>
          <w:b/>
          <w:bCs/>
        </w:rPr>
        <w:t>Challenge</w:t>
      </w:r>
    </w:p>
    <w:p w14:paraId="20A7CEB6" w14:textId="731CB3A7" w:rsidR="00F118C0" w:rsidRDefault="00F118C0" w:rsidP="00196140">
      <w:pPr>
        <w:pStyle w:val="ListParagraph"/>
      </w:pPr>
    </w:p>
    <w:p w14:paraId="0BC169CA" w14:textId="0976A4CF" w:rsidR="00DD3C8B" w:rsidRDefault="00DD3C8B" w:rsidP="00DD3C8B">
      <w:pPr>
        <w:pStyle w:val="ListParagraph"/>
      </w:pPr>
      <w:r w:rsidRPr="00DD3C8B">
        <w:t xml:space="preserve">Jean Piaget’s theory proposes that thinking develops through a sequence of qualitatively different stages: sensorimotor, preoperational, concrete operational, and formal operational. Each stage reflects a new way of organising </w:t>
      </w:r>
      <w:r w:rsidRPr="00DD3C8B">
        <w:lastRenderedPageBreak/>
        <w:t>knowledge and solving problems. Although Piaget focused on children, his ideas about how people process information</w:t>
      </w:r>
      <w:r w:rsidRPr="00DD3C8B">
        <w:rPr>
          <w:b/>
          <w:bCs/>
        </w:rPr>
        <w:t xml:space="preserve">, </w:t>
      </w:r>
      <w:r w:rsidRPr="00DD3C8B">
        <w:t>solve problems, and adapt to cognitive</w:t>
      </w:r>
      <w:r w:rsidRPr="00DD3C8B">
        <w:rPr>
          <w:b/>
          <w:bCs/>
        </w:rPr>
        <w:t xml:space="preserve"> </w:t>
      </w:r>
      <w:r w:rsidRPr="00196140">
        <w:t xml:space="preserve">challenges </w:t>
      </w:r>
      <w:r w:rsidRPr="00DD3C8B">
        <w:t>can also help explain changes in older adults—especially those experiencing cognitive decline, dementia, or reduced executive functioning. Piaget’s concepts of assimilation, accommodation</w:t>
      </w:r>
      <w:r w:rsidRPr="00DD3C8B">
        <w:rPr>
          <w:b/>
          <w:bCs/>
        </w:rPr>
        <w:t xml:space="preserve">, </w:t>
      </w:r>
      <w:r w:rsidRPr="00DD3C8B">
        <w:t>and equilibration are useful for understanding how older adults adjust to new situations and maintain independence.</w:t>
      </w:r>
    </w:p>
    <w:p w14:paraId="2F4E0E94" w14:textId="7ED2BC48" w:rsidR="00F118C0" w:rsidRDefault="00196140" w:rsidP="00196140">
      <w:pPr>
        <w:pStyle w:val="ListParagraph"/>
        <w:rPr>
          <w:b/>
          <w:bCs/>
        </w:rPr>
      </w:pPr>
      <w:r w:rsidRPr="00196140">
        <w:rPr>
          <w:b/>
          <w:bCs/>
        </w:rPr>
        <w:t>Solution</w:t>
      </w:r>
    </w:p>
    <w:p w14:paraId="66BD5C03" w14:textId="77777777" w:rsidR="00196140" w:rsidRPr="00196140" w:rsidRDefault="00196140" w:rsidP="00196140">
      <w:pPr>
        <w:pStyle w:val="ListParagraph"/>
        <w:rPr>
          <w:b/>
          <w:bCs/>
        </w:rPr>
      </w:pPr>
    </w:p>
    <w:p w14:paraId="6358461F" w14:textId="508618E2" w:rsidR="00D129C2" w:rsidRPr="00D129C2" w:rsidRDefault="00D129C2" w:rsidP="00D129C2">
      <w:pPr>
        <w:pStyle w:val="ListParagraph"/>
      </w:pPr>
      <w:r w:rsidRPr="00D129C2">
        <w:t xml:space="preserve"> Combine Piaget’s framework with Person</w:t>
      </w:r>
      <w:r w:rsidRPr="00D129C2">
        <w:noBreakHyphen/>
        <w:t>Centred Dementia Care (</w:t>
      </w:r>
      <w:r w:rsidRPr="00D129C2">
        <w:t>Kit wood</w:t>
      </w:r>
      <w:r w:rsidRPr="00D129C2">
        <w:t>, 1997)</w:t>
      </w:r>
    </w:p>
    <w:p w14:paraId="4C86FA10" w14:textId="17486C18" w:rsidR="00D129C2" w:rsidRDefault="00D129C2" w:rsidP="00D129C2">
      <w:pPr>
        <w:pStyle w:val="ListParagraph"/>
      </w:pPr>
      <w:r w:rsidRPr="00D129C2">
        <w:t xml:space="preserve">Evidence: </w:t>
      </w:r>
      <w:r w:rsidRPr="00D129C2">
        <w:t>Kit wood’s</w:t>
      </w:r>
      <w:r w:rsidRPr="00D129C2">
        <w:t xml:space="preserve"> model emphasises that well</w:t>
      </w:r>
      <w:r w:rsidRPr="00D129C2">
        <w:noBreakHyphen/>
        <w:t>being in dementia is supported by relationships, identity, comfort, inclusion, and meaningful occupation. Research shows that person</w:t>
      </w:r>
      <w:r w:rsidRPr="00D129C2">
        <w:noBreakHyphen/>
        <w:t>centred approaches improve mood, reduce agitation, and enhance quality of life in care homes (Brooker &amp; Latham, 2016).</w:t>
      </w:r>
    </w:p>
    <w:p w14:paraId="6C8D7846" w14:textId="4F520956" w:rsidR="00D129C2" w:rsidRPr="00D129C2" w:rsidRDefault="00D129C2" w:rsidP="00D129C2">
      <w:pPr>
        <w:pStyle w:val="ListParagraph"/>
      </w:pPr>
      <w:r w:rsidRPr="00D129C2">
        <w:t>Piaget</w:t>
      </w:r>
      <w:r w:rsidRPr="00D129C2">
        <w:t xml:space="preserve"> helps staff understand cognitive processing and adapt communication.</w:t>
      </w:r>
    </w:p>
    <w:p w14:paraId="0A4C15B6" w14:textId="582067C9" w:rsidR="00D129C2" w:rsidRPr="00D129C2" w:rsidRDefault="00D129C2" w:rsidP="00D129C2">
      <w:pPr>
        <w:pStyle w:val="ListParagraph"/>
      </w:pPr>
      <w:r w:rsidRPr="00D129C2">
        <w:t>Person</w:t>
      </w:r>
      <w:r w:rsidRPr="00D129C2">
        <w:noBreakHyphen/>
        <w:t>centred care ensures staff also consider emotions, history, personality</w:t>
      </w:r>
      <w:r w:rsidRPr="00D129C2">
        <w:rPr>
          <w:b/>
          <w:bCs/>
        </w:rPr>
        <w:t xml:space="preserve">, </w:t>
      </w:r>
      <w:r w:rsidRPr="00D129C2">
        <w:t>and social needs.</w:t>
      </w:r>
    </w:p>
    <w:p w14:paraId="23E99965" w14:textId="6E3A7743" w:rsidR="00D129C2" w:rsidRPr="00D129C2" w:rsidRDefault="00D129C2" w:rsidP="00D129C2">
      <w:pPr>
        <w:pStyle w:val="ListParagraph"/>
      </w:pPr>
      <w:r w:rsidRPr="00D129C2">
        <w:t>Together</w:t>
      </w:r>
      <w:r w:rsidRPr="00D129C2">
        <w:t>, they provide a more accurate and compassionate approach to supporting older adults.</w:t>
      </w:r>
    </w:p>
    <w:p w14:paraId="3172FA39" w14:textId="01926F94" w:rsidR="00D129C2" w:rsidRDefault="00D129C2" w:rsidP="00D129C2">
      <w:pPr>
        <w:pStyle w:val="ListParagraph"/>
      </w:pPr>
      <w:r>
        <w:t>Example:</w:t>
      </w:r>
    </w:p>
    <w:p w14:paraId="4F500676" w14:textId="68521C2C" w:rsidR="00D129C2" w:rsidRPr="00D129C2" w:rsidRDefault="00D129C2" w:rsidP="00D129C2">
      <w:pPr>
        <w:pStyle w:val="ListParagraph"/>
      </w:pPr>
      <w:r w:rsidRPr="00D129C2">
        <w:t>Staff use Piaget’s ideas to simplify tasks AND use person</w:t>
      </w:r>
      <w:r w:rsidRPr="00D129C2">
        <w:noBreakHyphen/>
        <w:t>centred care to tailor activities to the resident’s preferences, life story, and emotional needs.</w:t>
      </w:r>
    </w:p>
    <w:p w14:paraId="4F588428" w14:textId="31A2F499" w:rsidR="00196140" w:rsidRDefault="00196140" w:rsidP="00196140">
      <w:pPr>
        <w:pStyle w:val="ListParagraph"/>
      </w:pPr>
    </w:p>
    <w:p w14:paraId="0570F8F3" w14:textId="0A8D3484" w:rsidR="00B3279F" w:rsidRDefault="00196140" w:rsidP="00196140">
      <w:pPr>
        <w:pStyle w:val="ListParagraph"/>
      </w:pPr>
      <w:r>
        <w:t>Conclusion</w:t>
      </w:r>
    </w:p>
    <w:p w14:paraId="1B42DE16" w14:textId="77777777" w:rsidR="00196140" w:rsidRDefault="00196140" w:rsidP="00196140">
      <w:pPr>
        <w:pStyle w:val="ListParagraph"/>
      </w:pPr>
    </w:p>
    <w:p w14:paraId="381A73A9" w14:textId="41080CDC" w:rsidR="00196140" w:rsidRDefault="00196140" w:rsidP="00196140">
      <w:pPr>
        <w:pStyle w:val="ListParagraph"/>
        <w:jc w:val="both"/>
      </w:pPr>
      <w:r w:rsidRPr="00196140">
        <w:t>In conclusion, Piaget’s Theory of Cognitive Development provides a useful framework for understanding how cognitive abilities may change in later life and how care staff can adapt their practice to support older adults in residential settings. Although originally developed to explain children’s thinking, the theory highlights important concepts</w:t>
      </w:r>
      <w:r>
        <w:t xml:space="preserve"> </w:t>
      </w:r>
      <w:r w:rsidRPr="00196140">
        <w:t>such as the need for concrete information, structured routines, and step</w:t>
      </w:r>
      <w:r w:rsidRPr="00196140">
        <w:noBreakHyphen/>
        <w:t>by</w:t>
      </w:r>
      <w:r w:rsidRPr="00196140">
        <w:noBreakHyphen/>
        <w:t>step support</w:t>
      </w:r>
      <w:r>
        <w:t xml:space="preserve"> </w:t>
      </w:r>
      <w:r w:rsidRPr="00196140">
        <w:t>that remain relevant when working with older adults experiencing cognitive decline. Applying these principles can improve communication, reduce anxiety, and promote independence by ensuring that care is matched to the individual’s cognitive needs.</w:t>
      </w:r>
    </w:p>
    <w:p w14:paraId="442AFCFA" w14:textId="1B1A1437" w:rsidR="00B3279F" w:rsidRDefault="00B3279F" w:rsidP="00B3279F">
      <w:r>
        <w:t>STEP 3</w:t>
      </w:r>
    </w:p>
    <w:p w14:paraId="023C157D" w14:textId="6204C109" w:rsidR="00B3279F" w:rsidRDefault="00D129C2" w:rsidP="00D129C2">
      <w:pPr>
        <w:pStyle w:val="ListParagraph"/>
      </w:pPr>
      <w:r>
        <w:t>Reference (Harvard</w:t>
      </w:r>
      <w:r w:rsidR="00B3279F">
        <w:t xml:space="preserve"> style</w:t>
      </w:r>
      <w:r>
        <w:t>)</w:t>
      </w:r>
    </w:p>
    <w:p w14:paraId="02C78B0E" w14:textId="77777777" w:rsidR="00D129C2" w:rsidRDefault="00D129C2" w:rsidP="00D129C2">
      <w:pPr>
        <w:pStyle w:val="ListParagraph"/>
      </w:pPr>
    </w:p>
    <w:p w14:paraId="29E6512D" w14:textId="77777777" w:rsidR="00D129C2" w:rsidRDefault="00D129C2" w:rsidP="00D129C2">
      <w:pPr>
        <w:pStyle w:val="ListParagraph"/>
      </w:pPr>
      <w:r w:rsidRPr="00D129C2">
        <w:lastRenderedPageBreak/>
        <w:t>Brooker, D. and Latham, I. (2016</w:t>
      </w:r>
      <w:r w:rsidRPr="00D129C2">
        <w:rPr>
          <w:b/>
          <w:bCs/>
        </w:rPr>
        <w:t>)</w:t>
      </w:r>
      <w:r w:rsidRPr="00D129C2">
        <w:t xml:space="preserve"> </w:t>
      </w:r>
      <w:r w:rsidRPr="00D129C2">
        <w:rPr>
          <w:i/>
          <w:iCs/>
        </w:rPr>
        <w:t>Person</w:t>
      </w:r>
      <w:r w:rsidRPr="00D129C2">
        <w:rPr>
          <w:i/>
          <w:iCs/>
        </w:rPr>
        <w:noBreakHyphen/>
        <w:t>centred dementia care: Making services better</w:t>
      </w:r>
      <w:r w:rsidRPr="00D129C2">
        <w:t>. London: Jessica Kingsley Publishers.</w:t>
      </w:r>
    </w:p>
    <w:p w14:paraId="0B286C66" w14:textId="65D5D5B1" w:rsidR="00D129C2" w:rsidRPr="00D129C2" w:rsidRDefault="00735F4B" w:rsidP="00D129C2">
      <w:pPr>
        <w:pStyle w:val="ListParagraph"/>
      </w:pPr>
      <w:r>
        <w:t>(</w:t>
      </w:r>
      <w:r w:rsidR="00D129C2">
        <w:t>Access</w:t>
      </w:r>
      <w:r>
        <w:t>ed 20 Apr 2016)</w:t>
      </w:r>
    </w:p>
    <w:p w14:paraId="03C50291" w14:textId="6B5F4B89" w:rsidR="00D129C2" w:rsidRDefault="00D129C2" w:rsidP="00D129C2">
      <w:pPr>
        <w:pStyle w:val="ListParagraph"/>
      </w:pPr>
      <w:r w:rsidRPr="00D129C2">
        <w:t xml:space="preserve">Dekker, J., Sears, S., </w:t>
      </w:r>
      <w:proofErr w:type="spellStart"/>
      <w:r w:rsidRPr="00D129C2">
        <w:t>Åsenlöf</w:t>
      </w:r>
      <w:proofErr w:type="spellEnd"/>
      <w:r w:rsidRPr="00D129C2">
        <w:t>, P. and Berry, K. (2023</w:t>
      </w:r>
      <w:r w:rsidRPr="00D129C2">
        <w:rPr>
          <w:b/>
          <w:bCs/>
        </w:rPr>
        <w:t>)</w:t>
      </w:r>
      <w:r w:rsidRPr="00D129C2">
        <w:t xml:space="preserve"> ‘Psychologically informed health care’, </w:t>
      </w:r>
      <w:r w:rsidRPr="00D129C2">
        <w:rPr>
          <w:i/>
          <w:iCs/>
        </w:rPr>
        <w:t xml:space="preserve">Translational </w:t>
      </w:r>
      <w:r w:rsidRPr="00D129C2">
        <w:rPr>
          <w:i/>
          <w:iCs/>
        </w:rPr>
        <w:t>Behavioural</w:t>
      </w:r>
      <w:r w:rsidRPr="00D129C2">
        <w:rPr>
          <w:i/>
          <w:iCs/>
        </w:rPr>
        <w:t xml:space="preserve"> Medicine</w:t>
      </w:r>
      <w:r w:rsidRPr="00D129C2">
        <w:t>, 13(4), pp. 389–398.</w:t>
      </w:r>
    </w:p>
    <w:p w14:paraId="13266151" w14:textId="2BAB82CF" w:rsidR="00735F4B" w:rsidRDefault="00735F4B" w:rsidP="00D129C2">
      <w:pPr>
        <w:pStyle w:val="ListParagraph"/>
      </w:pPr>
      <w:r>
        <w:t>Accessed 20 Apr 2026)</w:t>
      </w:r>
    </w:p>
    <w:p w14:paraId="0EBF7382" w14:textId="77777777" w:rsidR="00D129C2" w:rsidRPr="00D129C2" w:rsidRDefault="00D129C2" w:rsidP="00D129C2">
      <w:pPr>
        <w:pStyle w:val="ListParagraph"/>
      </w:pPr>
    </w:p>
    <w:p w14:paraId="380038A3" w14:textId="062B115A" w:rsidR="00D129C2" w:rsidRDefault="00D129C2" w:rsidP="00D129C2">
      <w:pPr>
        <w:pStyle w:val="ListParagraph"/>
      </w:pPr>
      <w:r w:rsidRPr="00D129C2">
        <w:t>Kit wood</w:t>
      </w:r>
      <w:r w:rsidRPr="00D129C2">
        <w:t xml:space="preserve">, T. (1997) </w:t>
      </w:r>
      <w:r w:rsidRPr="00D129C2">
        <w:rPr>
          <w:i/>
          <w:iCs/>
        </w:rPr>
        <w:t>Dementia reconsidered: The person comes first</w:t>
      </w:r>
      <w:r w:rsidRPr="00D129C2">
        <w:t>. Buckingham: Open University Press.</w:t>
      </w:r>
    </w:p>
    <w:p w14:paraId="77157E5A" w14:textId="4240CF1B" w:rsidR="00D129C2" w:rsidRPr="00D129C2" w:rsidRDefault="00735F4B" w:rsidP="00D129C2">
      <w:pPr>
        <w:pStyle w:val="ListParagraph"/>
      </w:pPr>
      <w:r>
        <w:t>(accessed 20 Apr 2026)</w:t>
      </w:r>
    </w:p>
    <w:p w14:paraId="7B899563" w14:textId="77777777" w:rsidR="00D129C2" w:rsidRDefault="00D129C2" w:rsidP="00D129C2">
      <w:pPr>
        <w:pStyle w:val="ListParagraph"/>
      </w:pPr>
      <w:r w:rsidRPr="00D129C2">
        <w:t xml:space="preserve">Piaget, J. (1977) </w:t>
      </w:r>
      <w:r w:rsidRPr="00D129C2">
        <w:rPr>
          <w:i/>
          <w:iCs/>
        </w:rPr>
        <w:t>The development of thought: Equilibration of cognitive structures</w:t>
      </w:r>
      <w:r w:rsidRPr="00D129C2">
        <w:t>. New York: Viking Press.</w:t>
      </w:r>
    </w:p>
    <w:p w14:paraId="3FD1DDAF" w14:textId="74BB03CF" w:rsidR="00D129C2" w:rsidRPr="00D129C2" w:rsidRDefault="00735F4B" w:rsidP="00D129C2">
      <w:pPr>
        <w:pStyle w:val="ListParagraph"/>
      </w:pPr>
      <w:r>
        <w:t>(Accessed 20 2026)</w:t>
      </w:r>
    </w:p>
    <w:p w14:paraId="6834DE70" w14:textId="77777777" w:rsidR="00D129C2" w:rsidRDefault="00D129C2" w:rsidP="00D129C2">
      <w:pPr>
        <w:pStyle w:val="ListParagraph"/>
      </w:pPr>
      <w:proofErr w:type="spellStart"/>
      <w:r w:rsidRPr="00D129C2">
        <w:t>Wahass</w:t>
      </w:r>
      <w:proofErr w:type="spellEnd"/>
      <w:r w:rsidRPr="00D129C2">
        <w:t xml:space="preserve">, S.H. (2005) ‘The role of psychologists in health care delivery’, </w:t>
      </w:r>
      <w:r w:rsidRPr="00D129C2">
        <w:rPr>
          <w:i/>
          <w:iCs/>
        </w:rPr>
        <w:t>Journal of Family &amp; Community Medicine</w:t>
      </w:r>
      <w:r w:rsidRPr="00D129C2">
        <w:t>, 12(2), pp. 63–70.</w:t>
      </w:r>
    </w:p>
    <w:p w14:paraId="348BBA9F" w14:textId="158F29E9" w:rsidR="00D129C2" w:rsidRPr="00D129C2" w:rsidRDefault="00735F4B" w:rsidP="00D129C2">
      <w:pPr>
        <w:pStyle w:val="ListParagraph"/>
      </w:pPr>
      <w:proofErr w:type="gramStart"/>
      <w:r>
        <w:t>( Accessed</w:t>
      </w:r>
      <w:proofErr w:type="gramEnd"/>
      <w:r>
        <w:t xml:space="preserve"> 20 Apr 2026)</w:t>
      </w:r>
    </w:p>
    <w:p w14:paraId="4F46690B" w14:textId="5752A8A7" w:rsidR="00D129C2" w:rsidRPr="00D129C2" w:rsidRDefault="00D129C2" w:rsidP="00D129C2">
      <w:pPr>
        <w:pStyle w:val="ListParagraph"/>
      </w:pPr>
      <w:r w:rsidRPr="00D129C2">
        <w:t>Winstanley, M.A. (2022) ‘Stages in theory and experiment. Fuzzy</w:t>
      </w:r>
      <w:r w:rsidRPr="00D129C2">
        <w:noBreakHyphen/>
        <w:t xml:space="preserve">structuralism and Piagetian stages’, </w:t>
      </w:r>
      <w:r w:rsidRPr="00D129C2">
        <w:rPr>
          <w:i/>
          <w:iCs/>
        </w:rPr>
        <w:t xml:space="preserve">Integrative Psychological &amp; </w:t>
      </w:r>
      <w:r w:rsidRPr="00D129C2">
        <w:rPr>
          <w:i/>
          <w:iCs/>
        </w:rPr>
        <w:t>Behavioural</w:t>
      </w:r>
      <w:r w:rsidRPr="00D129C2">
        <w:rPr>
          <w:i/>
          <w:iCs/>
        </w:rPr>
        <w:t xml:space="preserve"> Science</w:t>
      </w:r>
      <w:r w:rsidRPr="00D129C2">
        <w:t>, 57(1), pp. 151–173.</w:t>
      </w:r>
    </w:p>
    <w:p w14:paraId="5549B9AE" w14:textId="38BBFD3C" w:rsidR="00D129C2" w:rsidRDefault="00735F4B" w:rsidP="00D129C2">
      <w:pPr>
        <w:pStyle w:val="ListParagraph"/>
      </w:pPr>
      <w:proofErr w:type="gramStart"/>
      <w:r>
        <w:t>( Accessed</w:t>
      </w:r>
      <w:proofErr w:type="gramEnd"/>
      <w:r>
        <w:t xml:space="preserve"> 20 Apr 2026)</w:t>
      </w:r>
    </w:p>
    <w:p w14:paraId="310EB84A" w14:textId="77777777" w:rsidR="00D129C2" w:rsidRDefault="00D129C2" w:rsidP="00D129C2">
      <w:pPr>
        <w:pStyle w:val="ListParagraph"/>
      </w:pPr>
    </w:p>
    <w:p w14:paraId="6A6B7BFF" w14:textId="77777777" w:rsidR="00D129C2" w:rsidRPr="0092707C" w:rsidRDefault="00D129C2" w:rsidP="00D129C2">
      <w:pPr>
        <w:pStyle w:val="ListParagraph"/>
      </w:pPr>
    </w:p>
    <w:sectPr w:rsidR="00D129C2" w:rsidRPr="00927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66888"/>
    <w:multiLevelType w:val="multilevel"/>
    <w:tmpl w:val="D166D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4"/>
  </w:num>
  <w:num w:numId="2" w16cid:durableId="1938370907">
    <w:abstractNumId w:val="0"/>
  </w:num>
  <w:num w:numId="3" w16cid:durableId="2036612836">
    <w:abstractNumId w:val="5"/>
  </w:num>
  <w:num w:numId="4" w16cid:durableId="235241017">
    <w:abstractNumId w:val="1"/>
  </w:num>
  <w:num w:numId="5" w16cid:durableId="1369064126">
    <w:abstractNumId w:val="3"/>
  </w:num>
  <w:num w:numId="6" w16cid:durableId="2127960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E03AA"/>
    <w:rsid w:val="00111864"/>
    <w:rsid w:val="00191FCA"/>
    <w:rsid w:val="00196140"/>
    <w:rsid w:val="002048F0"/>
    <w:rsid w:val="00255EE3"/>
    <w:rsid w:val="00347E59"/>
    <w:rsid w:val="003625EA"/>
    <w:rsid w:val="003B5490"/>
    <w:rsid w:val="003F021A"/>
    <w:rsid w:val="003F675F"/>
    <w:rsid w:val="005C7CAD"/>
    <w:rsid w:val="006C56EE"/>
    <w:rsid w:val="0070739A"/>
    <w:rsid w:val="00735F4B"/>
    <w:rsid w:val="007C1BC8"/>
    <w:rsid w:val="0084227D"/>
    <w:rsid w:val="00860B7C"/>
    <w:rsid w:val="00921862"/>
    <w:rsid w:val="0092707C"/>
    <w:rsid w:val="0097608E"/>
    <w:rsid w:val="00A113AD"/>
    <w:rsid w:val="00AF4B19"/>
    <w:rsid w:val="00B3279F"/>
    <w:rsid w:val="00B353D2"/>
    <w:rsid w:val="00B80C30"/>
    <w:rsid w:val="00B945BF"/>
    <w:rsid w:val="00BD03DF"/>
    <w:rsid w:val="00C33130"/>
    <w:rsid w:val="00D129C2"/>
    <w:rsid w:val="00D37416"/>
    <w:rsid w:val="00DD3C8B"/>
    <w:rsid w:val="00DE49A3"/>
    <w:rsid w:val="00E75034"/>
    <w:rsid w:val="00F118C0"/>
    <w:rsid w:val="00F315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paragraph" w:styleId="NormalWeb">
    <w:name w:val="Normal (Web)"/>
    <w:basedOn w:val="Normal"/>
    <w:uiPriority w:val="99"/>
    <w:semiHidden/>
    <w:unhideWhenUsed/>
    <w:rsid w:val="003B549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nancy kanon</cp:lastModifiedBy>
  <cp:revision>2</cp:revision>
  <dcterms:created xsi:type="dcterms:W3CDTF">2026-04-21T08:57:00Z</dcterms:created>
  <dcterms:modified xsi:type="dcterms:W3CDTF">2026-04-21T08:57:00Z</dcterms:modified>
</cp:coreProperties>
</file>