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9043B7" w14:textId="1933AA01" w:rsidR="00936713" w:rsidRPr="00274BB4" w:rsidRDefault="00274BB4" w:rsidP="00274BB4">
      <w:pPr>
        <w:jc w:val="center"/>
        <w:rPr>
          <w:rFonts w:ascii="Calibri" w:hAnsi="Calibri" w:cs="Calibri"/>
          <w:b/>
          <w:bCs/>
          <w:sz w:val="32"/>
          <w:szCs w:val="32"/>
        </w:rPr>
      </w:pPr>
      <w:r w:rsidRPr="00274BB4">
        <w:rPr>
          <w:rFonts w:ascii="Calibri" w:hAnsi="Calibri" w:cs="Calibri"/>
          <w:b/>
          <w:bCs/>
          <w:sz w:val="32"/>
          <w:szCs w:val="32"/>
        </w:rPr>
        <w:t>Student number:</w:t>
      </w:r>
    </w:p>
    <w:p w14:paraId="1B7974C5" w14:textId="426B3A4B" w:rsidR="00274BB4" w:rsidRPr="00274BB4" w:rsidRDefault="00274BB4" w:rsidP="00274BB4">
      <w:pPr>
        <w:jc w:val="center"/>
        <w:rPr>
          <w:rFonts w:ascii="Calibri" w:hAnsi="Calibri" w:cs="Calibri"/>
          <w:b/>
          <w:bCs/>
          <w:sz w:val="32"/>
          <w:szCs w:val="32"/>
        </w:rPr>
      </w:pPr>
      <w:r w:rsidRPr="00274BB4">
        <w:rPr>
          <w:rFonts w:ascii="Calibri" w:hAnsi="Calibri" w:cs="Calibri"/>
          <w:b/>
          <w:bCs/>
          <w:sz w:val="32"/>
          <w:szCs w:val="32"/>
        </w:rPr>
        <w:t>Module:</w:t>
      </w:r>
    </w:p>
    <w:p w14:paraId="1D5C75BC" w14:textId="14AA681A" w:rsidR="00274BB4" w:rsidRPr="00274BB4" w:rsidRDefault="00274BB4" w:rsidP="00274BB4">
      <w:pPr>
        <w:jc w:val="center"/>
        <w:rPr>
          <w:rFonts w:ascii="Calibri" w:hAnsi="Calibri" w:cs="Calibri"/>
          <w:b/>
          <w:bCs/>
          <w:sz w:val="32"/>
          <w:szCs w:val="32"/>
        </w:rPr>
      </w:pPr>
      <w:r w:rsidRPr="00274BB4">
        <w:rPr>
          <w:rFonts w:ascii="Calibri" w:hAnsi="Calibri" w:cs="Calibri"/>
          <w:b/>
          <w:bCs/>
          <w:sz w:val="32"/>
          <w:szCs w:val="32"/>
        </w:rPr>
        <w:t>Module Code:</w:t>
      </w:r>
    </w:p>
    <w:p w14:paraId="08130722" w14:textId="4F216210" w:rsidR="00274BB4" w:rsidRPr="00274BB4" w:rsidRDefault="00274BB4" w:rsidP="00274BB4">
      <w:pPr>
        <w:jc w:val="center"/>
        <w:rPr>
          <w:rFonts w:ascii="Calibri" w:hAnsi="Calibri" w:cs="Calibri"/>
          <w:b/>
          <w:bCs/>
          <w:sz w:val="32"/>
          <w:szCs w:val="32"/>
        </w:rPr>
      </w:pPr>
      <w:r w:rsidRPr="00274BB4">
        <w:rPr>
          <w:rFonts w:ascii="Calibri" w:hAnsi="Calibri" w:cs="Calibri"/>
          <w:b/>
          <w:bCs/>
          <w:sz w:val="32"/>
          <w:szCs w:val="32"/>
        </w:rPr>
        <w:t>Title:</w:t>
      </w:r>
      <w:r w:rsidR="00EE049B">
        <w:rPr>
          <w:rFonts w:ascii="Calibri" w:hAnsi="Calibri" w:cs="Calibri"/>
          <w:b/>
          <w:bCs/>
          <w:sz w:val="32"/>
          <w:szCs w:val="32"/>
        </w:rPr>
        <w:t xml:space="preserve"> </w:t>
      </w:r>
      <w:r w:rsidR="00EE049B" w:rsidRPr="00EE049B">
        <w:rPr>
          <w:rFonts w:ascii="Calibri" w:hAnsi="Calibri" w:cs="Calibri"/>
          <w:b/>
          <w:bCs/>
          <w:sz w:val="32"/>
          <w:szCs w:val="32"/>
        </w:rPr>
        <w:t>"Analysing the Financial Strategies and Market Dynamics of Snapchat and Netflix: An Investment Perspective"</w:t>
      </w:r>
    </w:p>
    <w:p w14:paraId="732FEDC3" w14:textId="77777777" w:rsidR="00274BB4" w:rsidRDefault="00274BB4" w:rsidP="00274BB4">
      <w:pPr>
        <w:jc w:val="center"/>
        <w:rPr>
          <w:rFonts w:ascii="Calibri" w:hAnsi="Calibri" w:cs="Calibri"/>
          <w:b/>
          <w:bCs/>
          <w:sz w:val="32"/>
          <w:szCs w:val="32"/>
        </w:rPr>
      </w:pPr>
    </w:p>
    <w:p w14:paraId="4B5A2BCA" w14:textId="77777777" w:rsidR="00EE049B" w:rsidRDefault="00EE049B" w:rsidP="00274BB4">
      <w:pPr>
        <w:jc w:val="center"/>
        <w:rPr>
          <w:rFonts w:ascii="Calibri" w:hAnsi="Calibri" w:cs="Calibri"/>
          <w:b/>
          <w:bCs/>
          <w:sz w:val="32"/>
          <w:szCs w:val="32"/>
        </w:rPr>
      </w:pPr>
    </w:p>
    <w:p w14:paraId="32B8ED4D" w14:textId="77777777" w:rsidR="00EE049B" w:rsidRDefault="00EE049B" w:rsidP="00274BB4">
      <w:pPr>
        <w:jc w:val="center"/>
        <w:rPr>
          <w:rFonts w:ascii="Calibri" w:hAnsi="Calibri" w:cs="Calibri"/>
          <w:b/>
          <w:bCs/>
          <w:sz w:val="32"/>
          <w:szCs w:val="32"/>
        </w:rPr>
      </w:pPr>
    </w:p>
    <w:p w14:paraId="3BE58BC4" w14:textId="77777777" w:rsidR="00EE049B" w:rsidRDefault="00EE049B" w:rsidP="00274BB4">
      <w:pPr>
        <w:jc w:val="center"/>
        <w:rPr>
          <w:rFonts w:ascii="Calibri" w:hAnsi="Calibri" w:cs="Calibri"/>
          <w:b/>
          <w:bCs/>
          <w:sz w:val="32"/>
          <w:szCs w:val="32"/>
        </w:rPr>
      </w:pPr>
    </w:p>
    <w:p w14:paraId="6FD16564" w14:textId="77777777" w:rsidR="00EE049B" w:rsidRDefault="00EE049B" w:rsidP="00274BB4">
      <w:pPr>
        <w:jc w:val="center"/>
        <w:rPr>
          <w:rFonts w:ascii="Calibri" w:hAnsi="Calibri" w:cs="Calibri"/>
          <w:b/>
          <w:bCs/>
          <w:sz w:val="32"/>
          <w:szCs w:val="32"/>
        </w:rPr>
      </w:pPr>
    </w:p>
    <w:p w14:paraId="59E68991" w14:textId="77777777" w:rsidR="00EE049B" w:rsidRDefault="00EE049B" w:rsidP="00274BB4">
      <w:pPr>
        <w:jc w:val="center"/>
        <w:rPr>
          <w:rFonts w:ascii="Calibri" w:hAnsi="Calibri" w:cs="Calibri"/>
          <w:b/>
          <w:bCs/>
          <w:sz w:val="32"/>
          <w:szCs w:val="32"/>
        </w:rPr>
      </w:pPr>
    </w:p>
    <w:p w14:paraId="18EE8D35" w14:textId="77777777" w:rsidR="00EE049B" w:rsidRDefault="00EE049B" w:rsidP="00274BB4">
      <w:pPr>
        <w:jc w:val="center"/>
        <w:rPr>
          <w:rFonts w:ascii="Calibri" w:hAnsi="Calibri" w:cs="Calibri"/>
          <w:b/>
          <w:bCs/>
          <w:sz w:val="32"/>
          <w:szCs w:val="32"/>
        </w:rPr>
      </w:pPr>
    </w:p>
    <w:p w14:paraId="654C6D47" w14:textId="77777777" w:rsidR="00EE049B" w:rsidRDefault="00EE049B" w:rsidP="00274BB4">
      <w:pPr>
        <w:jc w:val="center"/>
        <w:rPr>
          <w:rFonts w:ascii="Calibri" w:hAnsi="Calibri" w:cs="Calibri"/>
          <w:b/>
          <w:bCs/>
          <w:sz w:val="32"/>
          <w:szCs w:val="32"/>
        </w:rPr>
      </w:pPr>
    </w:p>
    <w:p w14:paraId="3AACF462" w14:textId="77777777" w:rsidR="00EE049B" w:rsidRDefault="00EE049B" w:rsidP="00274BB4">
      <w:pPr>
        <w:jc w:val="center"/>
        <w:rPr>
          <w:rFonts w:ascii="Calibri" w:hAnsi="Calibri" w:cs="Calibri"/>
          <w:b/>
          <w:bCs/>
          <w:sz w:val="32"/>
          <w:szCs w:val="32"/>
        </w:rPr>
      </w:pPr>
    </w:p>
    <w:p w14:paraId="5641F24B" w14:textId="77777777" w:rsidR="00EE049B" w:rsidRDefault="00EE049B" w:rsidP="00274BB4">
      <w:pPr>
        <w:jc w:val="center"/>
        <w:rPr>
          <w:rFonts w:ascii="Calibri" w:hAnsi="Calibri" w:cs="Calibri"/>
          <w:b/>
          <w:bCs/>
          <w:sz w:val="32"/>
          <w:szCs w:val="32"/>
        </w:rPr>
      </w:pPr>
    </w:p>
    <w:p w14:paraId="7FF5E047" w14:textId="77777777" w:rsidR="00EE049B" w:rsidRDefault="00EE049B" w:rsidP="00274BB4">
      <w:pPr>
        <w:jc w:val="center"/>
        <w:rPr>
          <w:rFonts w:ascii="Calibri" w:hAnsi="Calibri" w:cs="Calibri"/>
          <w:b/>
          <w:bCs/>
          <w:sz w:val="32"/>
          <w:szCs w:val="32"/>
        </w:rPr>
      </w:pPr>
    </w:p>
    <w:p w14:paraId="13D55A79" w14:textId="77777777" w:rsidR="00EE049B" w:rsidRDefault="00EE049B" w:rsidP="00274BB4">
      <w:pPr>
        <w:jc w:val="center"/>
        <w:rPr>
          <w:rFonts w:ascii="Calibri" w:hAnsi="Calibri" w:cs="Calibri"/>
          <w:b/>
          <w:bCs/>
          <w:sz w:val="32"/>
          <w:szCs w:val="32"/>
        </w:rPr>
      </w:pPr>
    </w:p>
    <w:p w14:paraId="4565D92D" w14:textId="77777777" w:rsidR="00EE049B" w:rsidRDefault="00EE049B" w:rsidP="00274BB4">
      <w:pPr>
        <w:jc w:val="center"/>
        <w:rPr>
          <w:rFonts w:ascii="Calibri" w:hAnsi="Calibri" w:cs="Calibri"/>
          <w:b/>
          <w:bCs/>
          <w:sz w:val="32"/>
          <w:szCs w:val="32"/>
        </w:rPr>
      </w:pPr>
    </w:p>
    <w:p w14:paraId="6FD491C3" w14:textId="77777777" w:rsidR="00EE049B" w:rsidRDefault="00EE049B" w:rsidP="00274BB4">
      <w:pPr>
        <w:jc w:val="center"/>
        <w:rPr>
          <w:rFonts w:ascii="Calibri" w:hAnsi="Calibri" w:cs="Calibri"/>
          <w:b/>
          <w:bCs/>
          <w:sz w:val="32"/>
          <w:szCs w:val="32"/>
        </w:rPr>
      </w:pPr>
    </w:p>
    <w:p w14:paraId="2658AD94" w14:textId="77777777" w:rsidR="00EE049B" w:rsidRDefault="00EE049B" w:rsidP="00274BB4">
      <w:pPr>
        <w:jc w:val="center"/>
        <w:rPr>
          <w:rFonts w:ascii="Calibri" w:hAnsi="Calibri" w:cs="Calibri"/>
          <w:b/>
          <w:bCs/>
          <w:sz w:val="32"/>
          <w:szCs w:val="32"/>
        </w:rPr>
      </w:pPr>
    </w:p>
    <w:p w14:paraId="4BF93D41" w14:textId="77777777" w:rsidR="00EE049B" w:rsidRDefault="00EE049B" w:rsidP="00274BB4">
      <w:pPr>
        <w:jc w:val="center"/>
        <w:rPr>
          <w:rFonts w:ascii="Calibri" w:hAnsi="Calibri" w:cs="Calibri"/>
          <w:b/>
          <w:bCs/>
          <w:sz w:val="32"/>
          <w:szCs w:val="32"/>
        </w:rPr>
      </w:pPr>
    </w:p>
    <w:p w14:paraId="77FB595F" w14:textId="77777777" w:rsidR="00EE049B" w:rsidRDefault="00EE049B" w:rsidP="00274BB4">
      <w:pPr>
        <w:jc w:val="center"/>
        <w:rPr>
          <w:rFonts w:ascii="Calibri" w:hAnsi="Calibri" w:cs="Calibri"/>
          <w:b/>
          <w:bCs/>
          <w:sz w:val="32"/>
          <w:szCs w:val="32"/>
        </w:rPr>
      </w:pPr>
    </w:p>
    <w:p w14:paraId="28C1254C" w14:textId="77777777" w:rsidR="00EE049B" w:rsidRDefault="00EE049B" w:rsidP="00274BB4">
      <w:pPr>
        <w:jc w:val="center"/>
        <w:rPr>
          <w:rFonts w:ascii="Calibri" w:hAnsi="Calibri" w:cs="Calibri"/>
          <w:b/>
          <w:bCs/>
          <w:sz w:val="32"/>
          <w:szCs w:val="32"/>
        </w:rPr>
      </w:pPr>
    </w:p>
    <w:p w14:paraId="3E9DF2B4" w14:textId="77777777" w:rsidR="00EE049B" w:rsidRDefault="00EE049B" w:rsidP="00274BB4">
      <w:pPr>
        <w:jc w:val="center"/>
        <w:rPr>
          <w:rFonts w:ascii="Calibri" w:hAnsi="Calibri" w:cs="Calibri"/>
          <w:b/>
          <w:bCs/>
          <w:sz w:val="32"/>
          <w:szCs w:val="32"/>
        </w:rPr>
      </w:pPr>
    </w:p>
    <w:p w14:paraId="3296E425" w14:textId="77777777" w:rsidR="00EE049B" w:rsidRDefault="00EE049B" w:rsidP="00274BB4">
      <w:pPr>
        <w:jc w:val="center"/>
        <w:rPr>
          <w:rFonts w:ascii="Calibri" w:hAnsi="Calibri" w:cs="Calibri"/>
          <w:b/>
          <w:bCs/>
          <w:sz w:val="32"/>
          <w:szCs w:val="32"/>
        </w:rPr>
      </w:pPr>
    </w:p>
    <w:sdt>
      <w:sdtPr>
        <w:rPr>
          <w:rFonts w:asciiTheme="minorHAnsi" w:eastAsia="Arial" w:hAnsiTheme="minorHAnsi" w:cstheme="minorHAnsi"/>
          <w:color w:val="auto"/>
          <w:kern w:val="2"/>
          <w:sz w:val="24"/>
          <w:szCs w:val="24"/>
          <w:lang w:val="en-GB"/>
          <w14:ligatures w14:val="standardContextual"/>
        </w:rPr>
        <w:id w:val="2054263637"/>
        <w:docPartObj>
          <w:docPartGallery w:val="Table of Contents"/>
          <w:docPartUnique/>
        </w:docPartObj>
      </w:sdtPr>
      <w:sdtEndPr>
        <w:rPr>
          <w:rFonts w:eastAsiaTheme="minorHAnsi"/>
          <w:b/>
          <w:bCs/>
        </w:rPr>
      </w:sdtEndPr>
      <w:sdtContent>
        <w:p w14:paraId="3C71B309" w14:textId="77777777" w:rsidR="00EE049B" w:rsidRPr="00044920" w:rsidRDefault="00EE049B" w:rsidP="00EE049B">
          <w:pPr>
            <w:pStyle w:val="TOCHeading1"/>
            <w:spacing w:before="0" w:line="480" w:lineRule="auto"/>
            <w:jc w:val="center"/>
            <w:rPr>
              <w:rFonts w:asciiTheme="minorHAnsi" w:hAnsiTheme="minorHAnsi" w:cstheme="minorHAnsi"/>
              <w:b/>
              <w:bCs/>
              <w:color w:val="000000" w:themeColor="text1"/>
              <w:sz w:val="24"/>
              <w:szCs w:val="24"/>
            </w:rPr>
          </w:pPr>
          <w:r w:rsidRPr="00044920">
            <w:rPr>
              <w:rFonts w:asciiTheme="minorHAnsi" w:hAnsiTheme="minorHAnsi" w:cstheme="minorHAnsi"/>
              <w:b/>
              <w:bCs/>
              <w:color w:val="000000" w:themeColor="text1"/>
              <w:sz w:val="24"/>
              <w:szCs w:val="24"/>
            </w:rPr>
            <w:t>Table of Contents</w:t>
          </w:r>
          <w:r w:rsidRPr="00044920">
            <w:rPr>
              <w:rFonts w:asciiTheme="minorHAnsi" w:eastAsia="Arial" w:hAnsiTheme="minorHAnsi" w:cstheme="minorHAnsi"/>
              <w:sz w:val="24"/>
              <w:szCs w:val="24"/>
            </w:rPr>
            <w:fldChar w:fldCharType="begin"/>
          </w:r>
          <w:r w:rsidRPr="00044920">
            <w:rPr>
              <w:rFonts w:asciiTheme="minorHAnsi" w:hAnsiTheme="minorHAnsi" w:cstheme="minorHAnsi"/>
              <w:sz w:val="24"/>
              <w:szCs w:val="24"/>
            </w:rPr>
            <w:instrText xml:space="preserve"> TOC \o "1-3" \h \z \u </w:instrText>
          </w:r>
          <w:r w:rsidRPr="00044920">
            <w:rPr>
              <w:rFonts w:asciiTheme="minorHAnsi" w:eastAsia="Arial" w:hAnsiTheme="minorHAnsi" w:cstheme="minorHAnsi"/>
              <w:sz w:val="24"/>
              <w:szCs w:val="24"/>
            </w:rPr>
            <w:fldChar w:fldCharType="separate"/>
          </w:r>
        </w:p>
        <w:p w14:paraId="70EE2F17" w14:textId="0117C6E5" w:rsidR="00EE049B" w:rsidRPr="00C85410" w:rsidRDefault="00EE049B" w:rsidP="00EE049B">
          <w:pPr>
            <w:pStyle w:val="TOC1"/>
            <w:tabs>
              <w:tab w:val="right" w:leader="dot" w:pos="9019"/>
            </w:tabs>
            <w:spacing w:after="0" w:line="480" w:lineRule="auto"/>
            <w:jc w:val="center"/>
            <w:rPr>
              <w:rFonts w:asciiTheme="minorHAnsi" w:hAnsiTheme="minorHAnsi" w:cstheme="minorHAnsi"/>
              <w:sz w:val="24"/>
              <w:szCs w:val="24"/>
              <w:lang w:val="en-IN"/>
            </w:rPr>
          </w:pPr>
          <w:r>
            <w:rPr>
              <w:rFonts w:asciiTheme="minorHAnsi" w:hAnsiTheme="minorHAnsi" w:cstheme="minorHAnsi"/>
              <w:sz w:val="24"/>
              <w:szCs w:val="24"/>
            </w:rPr>
            <w:t>Introduction</w:t>
          </w:r>
          <w:hyperlink w:anchor="_Toc130301090" w:history="1">
            <w:r w:rsidRPr="00C85410">
              <w:rPr>
                <w:rFonts w:asciiTheme="minorHAnsi" w:hAnsiTheme="minorHAnsi" w:cstheme="minorHAnsi"/>
                <w:sz w:val="24"/>
                <w:szCs w:val="24"/>
              </w:rPr>
              <w:tab/>
            </w:r>
            <w:r>
              <w:rPr>
                <w:rFonts w:asciiTheme="minorHAnsi" w:hAnsiTheme="minorHAnsi" w:cstheme="minorHAnsi"/>
                <w:sz w:val="24"/>
                <w:szCs w:val="24"/>
                <w:lang w:val="en-IN"/>
              </w:rPr>
              <w:t>3</w:t>
            </w:r>
          </w:hyperlink>
        </w:p>
        <w:p w14:paraId="7C9188DA" w14:textId="48F5EDBE" w:rsidR="00EE049B" w:rsidRPr="00C85410" w:rsidRDefault="00691EC0" w:rsidP="00EE049B">
          <w:pPr>
            <w:pStyle w:val="TOC1"/>
            <w:tabs>
              <w:tab w:val="right" w:leader="dot" w:pos="9019"/>
            </w:tabs>
            <w:spacing w:after="0" w:line="480" w:lineRule="auto"/>
            <w:jc w:val="center"/>
            <w:rPr>
              <w:rFonts w:asciiTheme="minorHAnsi" w:hAnsiTheme="minorHAnsi" w:cstheme="minorHAnsi"/>
              <w:sz w:val="24"/>
              <w:szCs w:val="24"/>
            </w:rPr>
          </w:pPr>
          <w:r>
            <w:rPr>
              <w:rFonts w:asciiTheme="minorHAnsi" w:hAnsiTheme="minorHAnsi" w:cstheme="minorHAnsi"/>
              <w:sz w:val="24"/>
              <w:szCs w:val="24"/>
            </w:rPr>
            <w:t>Section 1: IPO Analysis of Snapchat</w:t>
          </w:r>
          <w:hyperlink w:anchor="_Toc130301090" w:history="1">
            <w:r w:rsidR="00EE049B" w:rsidRPr="00C85410">
              <w:rPr>
                <w:rFonts w:asciiTheme="minorHAnsi" w:hAnsiTheme="minorHAnsi" w:cstheme="minorHAnsi"/>
                <w:sz w:val="24"/>
                <w:szCs w:val="24"/>
              </w:rPr>
              <w:tab/>
            </w:r>
            <w:r>
              <w:rPr>
                <w:rFonts w:asciiTheme="minorHAnsi" w:hAnsiTheme="minorHAnsi" w:cstheme="minorHAnsi"/>
                <w:sz w:val="24"/>
                <w:szCs w:val="24"/>
                <w:lang w:val="en-IN"/>
              </w:rPr>
              <w:t>4</w:t>
            </w:r>
          </w:hyperlink>
        </w:p>
        <w:p w14:paraId="763C0B01" w14:textId="7682F925" w:rsidR="00EE049B" w:rsidRPr="00C85410" w:rsidRDefault="00691EC0" w:rsidP="00EE049B">
          <w:pPr>
            <w:pStyle w:val="TOC1"/>
            <w:tabs>
              <w:tab w:val="right" w:leader="dot" w:pos="9019"/>
            </w:tabs>
            <w:spacing w:after="0" w:line="480" w:lineRule="auto"/>
            <w:rPr>
              <w:rFonts w:asciiTheme="minorHAnsi" w:hAnsiTheme="minorHAnsi" w:cstheme="minorHAnsi"/>
              <w:sz w:val="24"/>
              <w:szCs w:val="24"/>
              <w:lang w:val="en-IN"/>
            </w:rPr>
          </w:pPr>
          <w:r>
            <w:rPr>
              <w:rFonts w:asciiTheme="minorHAnsi" w:hAnsiTheme="minorHAnsi" w:cstheme="minorHAnsi"/>
              <w:sz w:val="24"/>
              <w:szCs w:val="24"/>
            </w:rPr>
            <w:t>Section 2: Share Price performance Analysis of Snapchat</w:t>
          </w:r>
          <w:hyperlink w:anchor="_Toc130301090" w:history="1">
            <w:r w:rsidR="00EE049B" w:rsidRPr="00C85410">
              <w:rPr>
                <w:rFonts w:asciiTheme="minorHAnsi" w:hAnsiTheme="minorHAnsi" w:cstheme="minorHAnsi"/>
                <w:sz w:val="24"/>
                <w:szCs w:val="24"/>
              </w:rPr>
              <w:tab/>
            </w:r>
            <w:r w:rsidR="00FA05F6">
              <w:rPr>
                <w:rFonts w:asciiTheme="minorHAnsi" w:hAnsiTheme="minorHAnsi" w:cstheme="minorHAnsi"/>
                <w:sz w:val="24"/>
                <w:szCs w:val="24"/>
                <w:lang w:val="en-IN"/>
              </w:rPr>
              <w:t>7</w:t>
            </w:r>
          </w:hyperlink>
        </w:p>
        <w:p w14:paraId="787F1048" w14:textId="1DD8E79F" w:rsidR="00EE049B" w:rsidRPr="00C85410" w:rsidRDefault="00000000" w:rsidP="00EE049B">
          <w:pPr>
            <w:pStyle w:val="TOC1"/>
            <w:tabs>
              <w:tab w:val="right" w:leader="dot" w:pos="9019"/>
            </w:tabs>
            <w:spacing w:after="0" w:line="480" w:lineRule="auto"/>
            <w:jc w:val="center"/>
            <w:rPr>
              <w:rFonts w:asciiTheme="minorHAnsi" w:hAnsiTheme="minorHAnsi" w:cstheme="minorHAnsi"/>
              <w:sz w:val="24"/>
              <w:szCs w:val="24"/>
              <w:lang w:val="en-IN"/>
            </w:rPr>
          </w:pPr>
          <w:hyperlink w:anchor="_Toc130301098" w:history="1">
            <w:r w:rsidR="00691EC0">
              <w:rPr>
                <w:rFonts w:asciiTheme="minorHAnsi" w:hAnsiTheme="minorHAnsi" w:cstheme="minorHAnsi"/>
                <w:sz w:val="24"/>
                <w:szCs w:val="24"/>
              </w:rPr>
              <w:t>Section 3: Analysis of Netflix with Exchange traded option</w:t>
            </w:r>
            <w:r w:rsidR="00EE049B" w:rsidRPr="00C85410">
              <w:rPr>
                <w:rFonts w:asciiTheme="minorHAnsi" w:hAnsiTheme="minorHAnsi" w:cstheme="minorHAnsi"/>
                <w:sz w:val="24"/>
                <w:szCs w:val="24"/>
              </w:rPr>
              <w:tab/>
            </w:r>
            <w:r w:rsidR="00FA05F6">
              <w:rPr>
                <w:rFonts w:asciiTheme="minorHAnsi" w:hAnsiTheme="minorHAnsi" w:cstheme="minorHAnsi"/>
                <w:sz w:val="24"/>
                <w:szCs w:val="24"/>
                <w:lang w:val="en-IN"/>
              </w:rPr>
              <w:t>12</w:t>
            </w:r>
          </w:hyperlink>
        </w:p>
        <w:p w14:paraId="3DA0A227" w14:textId="4C3DABC0" w:rsidR="00EE049B" w:rsidRDefault="00000000" w:rsidP="00EE049B">
          <w:pPr>
            <w:pStyle w:val="TOC1"/>
            <w:tabs>
              <w:tab w:val="right" w:leader="dot" w:pos="9019"/>
            </w:tabs>
            <w:spacing w:after="0" w:line="480" w:lineRule="auto"/>
            <w:jc w:val="center"/>
            <w:rPr>
              <w:rFonts w:asciiTheme="minorHAnsi" w:hAnsiTheme="minorHAnsi" w:cstheme="minorHAnsi"/>
              <w:sz w:val="24"/>
              <w:szCs w:val="24"/>
              <w:lang w:val="en-IN"/>
            </w:rPr>
          </w:pPr>
          <w:hyperlink w:anchor="_Toc130301098" w:history="1">
            <w:r w:rsidR="00691EC0">
              <w:rPr>
                <w:rFonts w:asciiTheme="minorHAnsi" w:hAnsiTheme="minorHAnsi" w:cstheme="minorHAnsi"/>
                <w:sz w:val="24"/>
                <w:szCs w:val="24"/>
              </w:rPr>
              <w:t>Section 4: Analysis of 10Y Note and Its impact on Netflix</w:t>
            </w:r>
            <w:r w:rsidR="00EE049B" w:rsidRPr="00C85410">
              <w:rPr>
                <w:rFonts w:asciiTheme="minorHAnsi" w:hAnsiTheme="minorHAnsi" w:cstheme="minorHAnsi"/>
                <w:sz w:val="24"/>
                <w:szCs w:val="24"/>
              </w:rPr>
              <w:tab/>
            </w:r>
            <w:r w:rsidR="00FA05F6">
              <w:rPr>
                <w:rFonts w:asciiTheme="minorHAnsi" w:hAnsiTheme="minorHAnsi" w:cstheme="minorHAnsi"/>
                <w:sz w:val="24"/>
                <w:szCs w:val="24"/>
                <w:lang w:val="en-IN"/>
              </w:rPr>
              <w:t>17</w:t>
            </w:r>
          </w:hyperlink>
        </w:p>
        <w:p w14:paraId="56797FB8" w14:textId="65062B4F" w:rsidR="00EE049B" w:rsidRDefault="00000000" w:rsidP="00EE049B">
          <w:pPr>
            <w:pStyle w:val="TOC1"/>
            <w:tabs>
              <w:tab w:val="right" w:leader="dot" w:pos="9019"/>
            </w:tabs>
            <w:spacing w:after="0" w:line="480" w:lineRule="auto"/>
            <w:jc w:val="center"/>
            <w:rPr>
              <w:rFonts w:asciiTheme="minorHAnsi" w:hAnsiTheme="minorHAnsi" w:cstheme="minorHAnsi"/>
              <w:sz w:val="24"/>
              <w:szCs w:val="24"/>
              <w:lang w:val="en-IN"/>
            </w:rPr>
          </w:pPr>
          <w:hyperlink w:anchor="_Toc130301098" w:history="1">
            <w:r w:rsidR="00691EC0">
              <w:rPr>
                <w:rFonts w:asciiTheme="minorHAnsi" w:hAnsiTheme="minorHAnsi" w:cstheme="minorHAnsi"/>
                <w:sz w:val="24"/>
                <w:szCs w:val="24"/>
              </w:rPr>
              <w:t>Conclusion</w:t>
            </w:r>
            <w:r w:rsidR="00EE049B" w:rsidRPr="00C85410">
              <w:rPr>
                <w:rFonts w:asciiTheme="minorHAnsi" w:hAnsiTheme="minorHAnsi" w:cstheme="minorHAnsi"/>
                <w:sz w:val="24"/>
                <w:szCs w:val="24"/>
              </w:rPr>
              <w:tab/>
            </w:r>
            <w:r w:rsidR="00FA05F6">
              <w:rPr>
                <w:rFonts w:asciiTheme="minorHAnsi" w:hAnsiTheme="minorHAnsi" w:cstheme="minorHAnsi"/>
                <w:sz w:val="24"/>
                <w:szCs w:val="24"/>
                <w:lang w:val="en-IN"/>
              </w:rPr>
              <w:t>20</w:t>
            </w:r>
          </w:hyperlink>
        </w:p>
        <w:p w14:paraId="47B56058" w14:textId="1A81EF00" w:rsidR="00691EC0" w:rsidRPr="00325EE1" w:rsidRDefault="00691EC0" w:rsidP="00691EC0">
          <w:pPr>
            <w:pStyle w:val="TOC1"/>
            <w:tabs>
              <w:tab w:val="right" w:leader="dot" w:pos="9019"/>
            </w:tabs>
            <w:spacing w:after="0" w:line="480" w:lineRule="auto"/>
            <w:jc w:val="center"/>
            <w:rPr>
              <w:rFonts w:asciiTheme="minorHAnsi" w:hAnsiTheme="minorHAnsi" w:cstheme="minorHAnsi"/>
              <w:sz w:val="24"/>
              <w:szCs w:val="24"/>
              <w:lang w:val="en-IN"/>
            </w:rPr>
          </w:pPr>
          <w:hyperlink w:anchor="_Toc130301098" w:history="1">
            <w:r w:rsidRPr="00C85410">
              <w:rPr>
                <w:rFonts w:asciiTheme="minorHAnsi" w:hAnsiTheme="minorHAnsi" w:cstheme="minorHAnsi"/>
                <w:sz w:val="24"/>
                <w:szCs w:val="24"/>
              </w:rPr>
              <w:t>References</w:t>
            </w:r>
            <w:r w:rsidRPr="00C85410">
              <w:rPr>
                <w:rFonts w:asciiTheme="minorHAnsi" w:hAnsiTheme="minorHAnsi" w:cstheme="minorHAnsi"/>
                <w:sz w:val="24"/>
                <w:szCs w:val="24"/>
              </w:rPr>
              <w:tab/>
            </w:r>
            <w:r w:rsidR="00FA05F6">
              <w:rPr>
                <w:rFonts w:asciiTheme="minorHAnsi" w:hAnsiTheme="minorHAnsi" w:cstheme="minorHAnsi"/>
                <w:sz w:val="24"/>
                <w:szCs w:val="24"/>
                <w:lang w:val="en-IN"/>
              </w:rPr>
              <w:t>22</w:t>
            </w:r>
          </w:hyperlink>
        </w:p>
        <w:p w14:paraId="0879E791" w14:textId="77777777" w:rsidR="00691EC0" w:rsidRPr="00691EC0" w:rsidRDefault="00691EC0" w:rsidP="00691EC0">
          <w:pPr>
            <w:rPr>
              <w:lang w:val="en-IN"/>
            </w:rPr>
          </w:pPr>
        </w:p>
        <w:p w14:paraId="0E258F9C" w14:textId="77777777" w:rsidR="00EE049B" w:rsidRDefault="00EE049B" w:rsidP="00EE049B">
          <w:pPr>
            <w:spacing w:after="0" w:line="480" w:lineRule="auto"/>
            <w:rPr>
              <w:rFonts w:cstheme="minorHAnsi"/>
              <w:b/>
              <w:bCs/>
              <w:sz w:val="24"/>
              <w:szCs w:val="24"/>
            </w:rPr>
          </w:pPr>
          <w:r w:rsidRPr="00044920">
            <w:rPr>
              <w:rFonts w:cstheme="minorHAnsi"/>
              <w:b/>
              <w:bCs/>
              <w:sz w:val="24"/>
              <w:szCs w:val="24"/>
            </w:rPr>
            <w:fldChar w:fldCharType="end"/>
          </w:r>
        </w:p>
      </w:sdtContent>
    </w:sdt>
    <w:p w14:paraId="67BC4360" w14:textId="3A282DE6" w:rsidR="00EE049B" w:rsidRDefault="00EE049B" w:rsidP="00274BB4">
      <w:pPr>
        <w:jc w:val="center"/>
        <w:rPr>
          <w:rFonts w:ascii="Calibri" w:hAnsi="Calibri" w:cs="Calibri"/>
          <w:b/>
          <w:bCs/>
          <w:sz w:val="32"/>
          <w:szCs w:val="32"/>
        </w:rPr>
      </w:pPr>
    </w:p>
    <w:p w14:paraId="64F76ECE" w14:textId="77777777" w:rsidR="00EE049B" w:rsidRDefault="00EE049B" w:rsidP="00274BB4">
      <w:pPr>
        <w:jc w:val="center"/>
        <w:rPr>
          <w:rFonts w:ascii="Calibri" w:hAnsi="Calibri" w:cs="Calibri"/>
          <w:b/>
          <w:bCs/>
          <w:sz w:val="32"/>
          <w:szCs w:val="32"/>
        </w:rPr>
      </w:pPr>
    </w:p>
    <w:p w14:paraId="7D80413F" w14:textId="77777777" w:rsidR="00EE049B" w:rsidRDefault="00EE049B" w:rsidP="00274BB4">
      <w:pPr>
        <w:jc w:val="center"/>
        <w:rPr>
          <w:rFonts w:ascii="Calibri" w:hAnsi="Calibri" w:cs="Calibri"/>
          <w:b/>
          <w:bCs/>
          <w:sz w:val="32"/>
          <w:szCs w:val="32"/>
        </w:rPr>
      </w:pPr>
    </w:p>
    <w:p w14:paraId="7F937B56" w14:textId="77777777" w:rsidR="00EE049B" w:rsidRDefault="00EE049B" w:rsidP="00274BB4">
      <w:pPr>
        <w:jc w:val="center"/>
        <w:rPr>
          <w:rFonts w:ascii="Calibri" w:hAnsi="Calibri" w:cs="Calibri"/>
          <w:b/>
          <w:bCs/>
          <w:sz w:val="32"/>
          <w:szCs w:val="32"/>
        </w:rPr>
      </w:pPr>
    </w:p>
    <w:p w14:paraId="1EA67C28" w14:textId="77777777" w:rsidR="00EE049B" w:rsidRDefault="00EE049B" w:rsidP="00274BB4">
      <w:pPr>
        <w:jc w:val="center"/>
        <w:rPr>
          <w:rFonts w:ascii="Calibri" w:hAnsi="Calibri" w:cs="Calibri"/>
          <w:b/>
          <w:bCs/>
          <w:sz w:val="32"/>
          <w:szCs w:val="32"/>
        </w:rPr>
      </w:pPr>
    </w:p>
    <w:p w14:paraId="3A5E0CA9" w14:textId="77777777" w:rsidR="00EE049B" w:rsidRDefault="00EE049B" w:rsidP="00274BB4">
      <w:pPr>
        <w:jc w:val="center"/>
        <w:rPr>
          <w:rFonts w:ascii="Calibri" w:hAnsi="Calibri" w:cs="Calibri"/>
          <w:b/>
          <w:bCs/>
          <w:sz w:val="32"/>
          <w:szCs w:val="32"/>
        </w:rPr>
      </w:pPr>
    </w:p>
    <w:p w14:paraId="578F68E7" w14:textId="77777777" w:rsidR="00EE049B" w:rsidRDefault="00EE049B" w:rsidP="00274BB4">
      <w:pPr>
        <w:jc w:val="center"/>
        <w:rPr>
          <w:rFonts w:ascii="Calibri" w:hAnsi="Calibri" w:cs="Calibri"/>
          <w:b/>
          <w:bCs/>
          <w:sz w:val="32"/>
          <w:szCs w:val="32"/>
        </w:rPr>
      </w:pPr>
    </w:p>
    <w:p w14:paraId="3E3949BC" w14:textId="77777777" w:rsidR="00EE049B" w:rsidRDefault="00EE049B" w:rsidP="00274BB4">
      <w:pPr>
        <w:jc w:val="center"/>
        <w:rPr>
          <w:rFonts w:ascii="Calibri" w:hAnsi="Calibri" w:cs="Calibri"/>
          <w:b/>
          <w:bCs/>
          <w:sz w:val="32"/>
          <w:szCs w:val="32"/>
        </w:rPr>
      </w:pPr>
    </w:p>
    <w:p w14:paraId="2D85C656" w14:textId="77777777" w:rsidR="00EE049B" w:rsidRDefault="00EE049B" w:rsidP="00274BB4">
      <w:pPr>
        <w:jc w:val="center"/>
        <w:rPr>
          <w:rFonts w:ascii="Calibri" w:hAnsi="Calibri" w:cs="Calibri"/>
          <w:b/>
          <w:bCs/>
          <w:sz w:val="32"/>
          <w:szCs w:val="32"/>
        </w:rPr>
      </w:pPr>
    </w:p>
    <w:p w14:paraId="7DA03979" w14:textId="77777777" w:rsidR="00EE049B" w:rsidRDefault="00EE049B" w:rsidP="00274BB4">
      <w:pPr>
        <w:jc w:val="center"/>
        <w:rPr>
          <w:rFonts w:ascii="Calibri" w:hAnsi="Calibri" w:cs="Calibri"/>
          <w:b/>
          <w:bCs/>
          <w:sz w:val="32"/>
          <w:szCs w:val="32"/>
        </w:rPr>
      </w:pPr>
    </w:p>
    <w:p w14:paraId="0980D193" w14:textId="77777777" w:rsidR="00EE049B" w:rsidRDefault="00EE049B" w:rsidP="00274BB4">
      <w:pPr>
        <w:jc w:val="center"/>
        <w:rPr>
          <w:rFonts w:ascii="Calibri" w:hAnsi="Calibri" w:cs="Calibri"/>
          <w:b/>
          <w:bCs/>
          <w:sz w:val="32"/>
          <w:szCs w:val="32"/>
        </w:rPr>
      </w:pPr>
    </w:p>
    <w:p w14:paraId="1CF05EE3" w14:textId="77777777" w:rsidR="00EE049B" w:rsidRDefault="00EE049B" w:rsidP="00274BB4">
      <w:pPr>
        <w:jc w:val="center"/>
        <w:rPr>
          <w:rFonts w:ascii="Calibri" w:hAnsi="Calibri" w:cs="Calibri"/>
          <w:b/>
          <w:bCs/>
          <w:sz w:val="32"/>
          <w:szCs w:val="32"/>
        </w:rPr>
      </w:pPr>
    </w:p>
    <w:p w14:paraId="585AB97A" w14:textId="77777777" w:rsidR="00EE049B" w:rsidRDefault="00EE049B" w:rsidP="00691EC0">
      <w:pPr>
        <w:rPr>
          <w:rFonts w:ascii="Calibri" w:hAnsi="Calibri" w:cs="Calibri"/>
          <w:b/>
          <w:bCs/>
          <w:sz w:val="32"/>
          <w:szCs w:val="32"/>
        </w:rPr>
      </w:pPr>
    </w:p>
    <w:p w14:paraId="64CF6BB7" w14:textId="77777777" w:rsidR="00EE049B" w:rsidRPr="00EE049B" w:rsidRDefault="00EE049B" w:rsidP="00EE049B">
      <w:pPr>
        <w:spacing w:after="0" w:line="360" w:lineRule="auto"/>
        <w:jc w:val="both"/>
        <w:rPr>
          <w:rFonts w:ascii="Calibri" w:hAnsi="Calibri" w:cs="Calibri"/>
          <w:b/>
          <w:bCs/>
          <w:sz w:val="28"/>
          <w:szCs w:val="28"/>
        </w:rPr>
      </w:pPr>
      <w:r w:rsidRPr="00EE049B">
        <w:rPr>
          <w:rFonts w:ascii="Calibri" w:hAnsi="Calibri" w:cs="Calibri"/>
          <w:b/>
          <w:bCs/>
          <w:sz w:val="28"/>
          <w:szCs w:val="28"/>
        </w:rPr>
        <w:lastRenderedPageBreak/>
        <w:t>Introduction</w:t>
      </w:r>
    </w:p>
    <w:p w14:paraId="046442FF" w14:textId="5BCE8939" w:rsidR="00EE049B" w:rsidRPr="00EE049B" w:rsidRDefault="00EE049B" w:rsidP="00EE049B">
      <w:pPr>
        <w:spacing w:after="0" w:line="360" w:lineRule="auto"/>
        <w:jc w:val="both"/>
        <w:rPr>
          <w:rFonts w:ascii="Calibri" w:hAnsi="Calibri" w:cs="Calibri"/>
          <w:sz w:val="24"/>
          <w:szCs w:val="24"/>
        </w:rPr>
      </w:pPr>
      <w:r w:rsidRPr="00EE049B">
        <w:rPr>
          <w:rFonts w:ascii="Calibri" w:hAnsi="Calibri" w:cs="Calibri"/>
          <w:sz w:val="24"/>
          <w:szCs w:val="24"/>
        </w:rPr>
        <w:t>This assignment, constituting a comprehensive exploration within the Banking and Financial Economics module, is designed to critically analyse and evaluate aspects of financial management, market dynamics, and their broader economic implications. The core objectives are to dissect the interrelations between real and financial markets, delve into the intricacies of capital and derivatives markets, and assess the impact of financial instruments on the economy. This endeavour requires a nuanced understanding of theoretical frameworks, coupled with the application of empirical analysis to real-world scenarios.</w:t>
      </w:r>
    </w:p>
    <w:p w14:paraId="3F1D30F6" w14:textId="77777777" w:rsidR="00EE049B" w:rsidRPr="00EE049B" w:rsidRDefault="00EE049B" w:rsidP="00EE049B">
      <w:pPr>
        <w:spacing w:after="0" w:line="360" w:lineRule="auto"/>
        <w:jc w:val="both"/>
        <w:rPr>
          <w:rFonts w:ascii="Calibri" w:hAnsi="Calibri" w:cs="Calibri"/>
          <w:sz w:val="24"/>
          <w:szCs w:val="24"/>
        </w:rPr>
      </w:pPr>
    </w:p>
    <w:p w14:paraId="5DEC167F" w14:textId="77777777" w:rsidR="00EE049B" w:rsidRPr="00EE049B" w:rsidRDefault="00EE049B" w:rsidP="00EE049B">
      <w:pPr>
        <w:spacing w:after="0" w:line="360" w:lineRule="auto"/>
        <w:jc w:val="both"/>
        <w:rPr>
          <w:rFonts w:ascii="Calibri" w:hAnsi="Calibri" w:cs="Calibri"/>
          <w:sz w:val="24"/>
          <w:szCs w:val="24"/>
        </w:rPr>
      </w:pPr>
      <w:r w:rsidRPr="00EE049B">
        <w:rPr>
          <w:rFonts w:ascii="Calibri" w:hAnsi="Calibri" w:cs="Calibri"/>
          <w:sz w:val="24"/>
          <w:szCs w:val="24"/>
        </w:rPr>
        <w:t>Snapchat, officially known as Snap Inc., presents a fascinating case study for the initial public offering (IPO) segment of this assignment. Since its IPO in March 2017, Snapchat has evolved from a messaging app popular among teens into a dynamic platform encompassing multimedia, augmented reality, and digital content. Its journey to going public offers valuable insights into the strategic considerations and financial mechanisms underlying IPOs in the tech sector. The examination of Snapchat's S-1 filing, alongside a detailed review of its post-IPO share price performance, will illuminate the risks, valuation, and market reception associated with high-profile technology IPOs (Snap Inc., 2017).</w:t>
      </w:r>
    </w:p>
    <w:p w14:paraId="4527EAC4" w14:textId="77777777" w:rsidR="00EE049B" w:rsidRPr="00EE049B" w:rsidRDefault="00EE049B" w:rsidP="00EE049B">
      <w:pPr>
        <w:spacing w:after="0" w:line="360" w:lineRule="auto"/>
        <w:jc w:val="both"/>
        <w:rPr>
          <w:rFonts w:ascii="Calibri" w:hAnsi="Calibri" w:cs="Calibri"/>
          <w:sz w:val="24"/>
          <w:szCs w:val="24"/>
        </w:rPr>
      </w:pPr>
    </w:p>
    <w:p w14:paraId="276638DF" w14:textId="2B61E51D" w:rsidR="00EE049B" w:rsidRPr="00EE049B" w:rsidRDefault="00EE049B" w:rsidP="00EE049B">
      <w:pPr>
        <w:spacing w:after="0" w:line="360" w:lineRule="auto"/>
        <w:jc w:val="both"/>
        <w:rPr>
          <w:rFonts w:ascii="Calibri" w:hAnsi="Calibri" w:cs="Calibri"/>
          <w:sz w:val="24"/>
          <w:szCs w:val="24"/>
        </w:rPr>
      </w:pPr>
      <w:r w:rsidRPr="00EE049B">
        <w:rPr>
          <w:rFonts w:ascii="Calibri" w:hAnsi="Calibri" w:cs="Calibri"/>
          <w:sz w:val="24"/>
          <w:szCs w:val="24"/>
        </w:rPr>
        <w:t>Netflix, a behemoth in the streaming industry, is selected for the analysis of exchange-traded options and the impact of debt instruments on consumer behaviour. With its extensive history in the public markets and a rich dataset of its options and debt instruments, Netflix provides an exemplary framework for understanding derivatives' roles in financial markets and the interplay between corporate debt levels and consumer spending patterns. The exploration of Netflix’s financial instruments and their market implications will shed light on the strategic financial management decisions that drive corporate growth and influence market behaviour (Netflix, Inc., 2023).</w:t>
      </w:r>
    </w:p>
    <w:p w14:paraId="17A08A6C" w14:textId="77777777" w:rsidR="00EE049B" w:rsidRPr="00EE049B" w:rsidRDefault="00EE049B" w:rsidP="00EE049B">
      <w:pPr>
        <w:spacing w:after="0" w:line="360" w:lineRule="auto"/>
        <w:jc w:val="both"/>
        <w:rPr>
          <w:rFonts w:ascii="Calibri" w:hAnsi="Calibri" w:cs="Calibri"/>
          <w:sz w:val="24"/>
          <w:szCs w:val="24"/>
        </w:rPr>
      </w:pPr>
    </w:p>
    <w:p w14:paraId="78C74604" w14:textId="04EB08AF" w:rsidR="00EE049B" w:rsidRDefault="00EE049B" w:rsidP="00EE049B">
      <w:pPr>
        <w:spacing w:after="0" w:line="360" w:lineRule="auto"/>
        <w:jc w:val="both"/>
        <w:rPr>
          <w:rFonts w:ascii="Calibri" w:hAnsi="Calibri" w:cs="Calibri"/>
          <w:sz w:val="24"/>
          <w:szCs w:val="24"/>
        </w:rPr>
      </w:pPr>
      <w:r w:rsidRPr="00EE049B">
        <w:rPr>
          <w:rFonts w:ascii="Calibri" w:hAnsi="Calibri" w:cs="Calibri"/>
          <w:sz w:val="24"/>
          <w:szCs w:val="24"/>
        </w:rPr>
        <w:t>This assignment aims not only to articulate the theoretical underpinnings of financial economics but also to apply these principles to the practical contexts of Snapchat and Netflix, thereby offering a bridge between academic knowledge and industry application.</w:t>
      </w:r>
    </w:p>
    <w:p w14:paraId="6A719EF6" w14:textId="77777777" w:rsidR="00EE049B" w:rsidRDefault="00EE049B" w:rsidP="00EE049B">
      <w:pPr>
        <w:spacing w:after="0" w:line="360" w:lineRule="auto"/>
        <w:jc w:val="both"/>
        <w:rPr>
          <w:rFonts w:ascii="Calibri" w:hAnsi="Calibri" w:cs="Calibri"/>
          <w:sz w:val="24"/>
          <w:szCs w:val="24"/>
        </w:rPr>
      </w:pPr>
    </w:p>
    <w:p w14:paraId="7BCBCB5A" w14:textId="77777777" w:rsidR="00EE049B" w:rsidRPr="00EE049B" w:rsidRDefault="00EE049B" w:rsidP="00EE049B">
      <w:pPr>
        <w:spacing w:after="0" w:line="360" w:lineRule="auto"/>
        <w:jc w:val="both"/>
        <w:rPr>
          <w:rFonts w:ascii="Calibri" w:hAnsi="Calibri" w:cs="Calibri"/>
          <w:sz w:val="24"/>
          <w:szCs w:val="24"/>
        </w:rPr>
      </w:pPr>
    </w:p>
    <w:p w14:paraId="54452964" w14:textId="77777777" w:rsidR="00EE049B" w:rsidRPr="00EE049B" w:rsidRDefault="00EE049B" w:rsidP="00EE049B">
      <w:pPr>
        <w:spacing w:after="0" w:line="360" w:lineRule="auto"/>
        <w:jc w:val="both"/>
        <w:rPr>
          <w:rFonts w:ascii="Calibri" w:hAnsi="Calibri" w:cs="Calibri"/>
          <w:b/>
          <w:bCs/>
          <w:sz w:val="28"/>
          <w:szCs w:val="28"/>
        </w:rPr>
      </w:pPr>
      <w:r w:rsidRPr="00EE049B">
        <w:rPr>
          <w:rFonts w:ascii="Calibri" w:hAnsi="Calibri" w:cs="Calibri"/>
          <w:b/>
          <w:bCs/>
          <w:sz w:val="28"/>
          <w:szCs w:val="28"/>
        </w:rPr>
        <w:t>Section 1: IPO Analysis of Snapchat</w:t>
      </w:r>
    </w:p>
    <w:p w14:paraId="7C51B82B" w14:textId="77777777" w:rsidR="00EE049B" w:rsidRPr="00EE049B" w:rsidRDefault="00EE049B" w:rsidP="00EE049B">
      <w:pPr>
        <w:spacing w:after="0" w:line="360" w:lineRule="auto"/>
        <w:jc w:val="both"/>
        <w:rPr>
          <w:rFonts w:ascii="Calibri" w:hAnsi="Calibri" w:cs="Calibri"/>
          <w:b/>
          <w:bCs/>
          <w:sz w:val="24"/>
          <w:szCs w:val="24"/>
        </w:rPr>
      </w:pPr>
      <w:r w:rsidRPr="00EE049B">
        <w:rPr>
          <w:rFonts w:ascii="Calibri" w:hAnsi="Calibri" w:cs="Calibri"/>
          <w:b/>
          <w:bCs/>
          <w:sz w:val="24"/>
          <w:szCs w:val="24"/>
        </w:rPr>
        <w:t>1.1 Snapchat Company Overview</w:t>
      </w:r>
    </w:p>
    <w:p w14:paraId="5F0E0E60" w14:textId="77777777" w:rsidR="009D76D5" w:rsidRPr="009D76D5" w:rsidRDefault="009D76D5" w:rsidP="009D76D5">
      <w:pPr>
        <w:spacing w:after="0" w:line="360" w:lineRule="auto"/>
        <w:jc w:val="both"/>
        <w:rPr>
          <w:rFonts w:ascii="Calibri" w:hAnsi="Calibri" w:cs="Calibri"/>
          <w:sz w:val="24"/>
          <w:szCs w:val="24"/>
        </w:rPr>
      </w:pPr>
      <w:r w:rsidRPr="009D76D5">
        <w:rPr>
          <w:rFonts w:ascii="Calibri" w:hAnsi="Calibri" w:cs="Calibri"/>
          <w:sz w:val="24"/>
          <w:szCs w:val="24"/>
        </w:rPr>
        <w:t>Snap Inc., the company behind the innovative social media platform Snapchat, was founded in 2011 by Stanford University students Evan Spiegel, Bobby Murphy, and Reggie Brown. Snapchat introduced a novel communication approach through messages and pictures that disappear shortly after being viewed, fostering a more dynamic and immediate form of interaction (Spiegel, 2015). This core functionality has been pivotal in differentiating Snapchat from other social media platforms, emphasizing ephemerality and privacy which appeal strongly to a youthful demographic, predominantly ranging from 13 to 34 years old.</w:t>
      </w:r>
    </w:p>
    <w:p w14:paraId="394A4FB8" w14:textId="77777777" w:rsidR="009D76D5" w:rsidRPr="009D76D5" w:rsidRDefault="009D76D5" w:rsidP="009D76D5">
      <w:pPr>
        <w:spacing w:after="0" w:line="360" w:lineRule="auto"/>
        <w:jc w:val="both"/>
        <w:rPr>
          <w:rFonts w:ascii="Calibri" w:hAnsi="Calibri" w:cs="Calibri"/>
          <w:sz w:val="24"/>
          <w:szCs w:val="24"/>
        </w:rPr>
      </w:pPr>
    </w:p>
    <w:p w14:paraId="72E10D53" w14:textId="77777777" w:rsidR="009D76D5" w:rsidRPr="009D76D5" w:rsidRDefault="009D76D5" w:rsidP="009D76D5">
      <w:pPr>
        <w:spacing w:after="0" w:line="360" w:lineRule="auto"/>
        <w:jc w:val="both"/>
        <w:rPr>
          <w:rFonts w:ascii="Calibri" w:hAnsi="Calibri" w:cs="Calibri"/>
          <w:sz w:val="24"/>
          <w:szCs w:val="24"/>
        </w:rPr>
      </w:pPr>
      <w:r w:rsidRPr="009D76D5">
        <w:rPr>
          <w:rFonts w:ascii="Calibri" w:hAnsi="Calibri" w:cs="Calibri"/>
          <w:sz w:val="24"/>
          <w:szCs w:val="24"/>
        </w:rPr>
        <w:t>Over the years, Snapchat has significantly expanded its feature set beyond transient messaging to include Stories—a 24-hour collection of user-generated content, Discover—a curated selection of news and entertainment stories, and innovative augmented reality (AR) filters that enhance user interactions with real-world environments through the app. These features have not only enriched the user experience but also cemented Snapchat’s position as a pioneer in AR technology, continually driving forward the integration of tech with social media (Liu et al., 2017).</w:t>
      </w:r>
    </w:p>
    <w:p w14:paraId="3EC90DEE" w14:textId="77777777" w:rsidR="009D76D5" w:rsidRPr="009D76D5" w:rsidRDefault="009D76D5" w:rsidP="009D76D5">
      <w:pPr>
        <w:spacing w:after="0" w:line="360" w:lineRule="auto"/>
        <w:jc w:val="both"/>
        <w:rPr>
          <w:rFonts w:ascii="Calibri" w:hAnsi="Calibri" w:cs="Calibri"/>
          <w:sz w:val="24"/>
          <w:szCs w:val="24"/>
        </w:rPr>
      </w:pPr>
    </w:p>
    <w:p w14:paraId="42284924" w14:textId="77777777" w:rsidR="009D76D5" w:rsidRPr="009D76D5" w:rsidRDefault="009D76D5" w:rsidP="009D76D5">
      <w:pPr>
        <w:spacing w:after="0" w:line="360" w:lineRule="auto"/>
        <w:jc w:val="both"/>
        <w:rPr>
          <w:rFonts w:ascii="Calibri" w:hAnsi="Calibri" w:cs="Calibri"/>
          <w:sz w:val="24"/>
          <w:szCs w:val="24"/>
        </w:rPr>
      </w:pPr>
      <w:r w:rsidRPr="009D76D5">
        <w:rPr>
          <w:rFonts w:ascii="Calibri" w:hAnsi="Calibri" w:cs="Calibri"/>
          <w:sz w:val="24"/>
          <w:szCs w:val="24"/>
        </w:rPr>
        <w:t>Snapchat’s unique selling proposition (USP) revolves around its commitment to privacy and the ephemeral nature of its content, which resonates with users desiring authenticity over permanence in their online interactions. This focus has enabled Snapchat to cultivate a platform where users feel more comfortable expressing themselves freely, without the pressure of enduring repercussions on their digital footprints (Katz, 2016).</w:t>
      </w:r>
    </w:p>
    <w:p w14:paraId="1E8AB037" w14:textId="77777777" w:rsidR="009D76D5" w:rsidRPr="009D76D5" w:rsidRDefault="009D76D5" w:rsidP="009D76D5">
      <w:pPr>
        <w:spacing w:after="0" w:line="360" w:lineRule="auto"/>
        <w:jc w:val="both"/>
        <w:rPr>
          <w:rFonts w:ascii="Calibri" w:hAnsi="Calibri" w:cs="Calibri"/>
          <w:sz w:val="24"/>
          <w:szCs w:val="24"/>
        </w:rPr>
      </w:pPr>
    </w:p>
    <w:p w14:paraId="0A43B52A" w14:textId="4996E20E" w:rsidR="00EE049B" w:rsidRDefault="009D76D5" w:rsidP="009D76D5">
      <w:pPr>
        <w:spacing w:after="0" w:line="360" w:lineRule="auto"/>
        <w:jc w:val="both"/>
        <w:rPr>
          <w:rFonts w:ascii="Calibri" w:hAnsi="Calibri" w:cs="Calibri"/>
          <w:sz w:val="24"/>
          <w:szCs w:val="24"/>
        </w:rPr>
      </w:pPr>
      <w:r w:rsidRPr="009D76D5">
        <w:rPr>
          <w:rFonts w:ascii="Calibri" w:hAnsi="Calibri" w:cs="Calibri"/>
          <w:sz w:val="24"/>
          <w:szCs w:val="24"/>
        </w:rPr>
        <w:t>The evolution of Snapchat reflects a broader trend in social media towards more immersive and interactive experiences, underpinned by a deep understanding of its user base’s preferences and behaviors. By continually adapting and innovating, Snapchat has managed to maintain its relevance and appeal in a highly competitive market, driving user engagement and opening new avenues for advertising and content delivery (Johnson, 2021).</w:t>
      </w:r>
    </w:p>
    <w:p w14:paraId="733D41DC" w14:textId="77777777" w:rsidR="009D76D5" w:rsidRPr="00EE049B" w:rsidRDefault="009D76D5" w:rsidP="009D76D5">
      <w:pPr>
        <w:spacing w:after="0" w:line="360" w:lineRule="auto"/>
        <w:jc w:val="both"/>
        <w:rPr>
          <w:rFonts w:ascii="Calibri" w:hAnsi="Calibri" w:cs="Calibri"/>
          <w:b/>
          <w:bCs/>
          <w:sz w:val="24"/>
          <w:szCs w:val="24"/>
        </w:rPr>
      </w:pPr>
    </w:p>
    <w:p w14:paraId="6289B312" w14:textId="77777777" w:rsidR="00EE049B" w:rsidRPr="00EE049B" w:rsidRDefault="00EE049B" w:rsidP="00EE049B">
      <w:pPr>
        <w:spacing w:after="0" w:line="360" w:lineRule="auto"/>
        <w:jc w:val="both"/>
        <w:rPr>
          <w:rFonts w:ascii="Calibri" w:hAnsi="Calibri" w:cs="Calibri"/>
          <w:b/>
          <w:bCs/>
          <w:sz w:val="24"/>
          <w:szCs w:val="24"/>
        </w:rPr>
      </w:pPr>
      <w:r w:rsidRPr="00EE049B">
        <w:rPr>
          <w:rFonts w:ascii="Calibri" w:hAnsi="Calibri" w:cs="Calibri"/>
          <w:b/>
          <w:bCs/>
          <w:sz w:val="24"/>
          <w:szCs w:val="24"/>
        </w:rPr>
        <w:lastRenderedPageBreak/>
        <w:t>1.2 Reasons for Snapchat Going Public</w:t>
      </w:r>
    </w:p>
    <w:p w14:paraId="71465A15" w14:textId="77777777" w:rsidR="00FA05F6" w:rsidRPr="00FA05F6" w:rsidRDefault="00FA05F6" w:rsidP="00FA05F6">
      <w:pPr>
        <w:spacing w:after="0" w:line="360" w:lineRule="auto"/>
        <w:jc w:val="both"/>
        <w:rPr>
          <w:rFonts w:ascii="Calibri" w:hAnsi="Calibri" w:cs="Calibri"/>
          <w:sz w:val="24"/>
          <w:szCs w:val="24"/>
        </w:rPr>
      </w:pPr>
      <w:r w:rsidRPr="00FA05F6">
        <w:rPr>
          <w:rFonts w:ascii="Calibri" w:hAnsi="Calibri" w:cs="Calibri"/>
          <w:sz w:val="24"/>
          <w:szCs w:val="24"/>
        </w:rPr>
        <w:t>Snap Inc.'s decision to go public in March 2017 was a significant strategic move, influenced by a combination of financial and strategic factors designed to propel the company's future growth and development. Financially, the Initial Public Offering (IPO) was crucial as it provided Snap Inc. with the necessary capital to fuel its ongoing innovation, enhance its technological capabilities, and expand its operations within the highly competitive technology sector (Geron, 2017). This influx of funds was essential for Snap to maintain its competitive edge by investing in new projects and improving existing offerings.</w:t>
      </w:r>
    </w:p>
    <w:p w14:paraId="32FAC6C0" w14:textId="77777777" w:rsidR="00FA05F6" w:rsidRPr="00FA05F6" w:rsidRDefault="00FA05F6" w:rsidP="00FA05F6">
      <w:pPr>
        <w:spacing w:after="0" w:line="360" w:lineRule="auto"/>
        <w:jc w:val="both"/>
        <w:rPr>
          <w:rFonts w:ascii="Calibri" w:hAnsi="Calibri" w:cs="Calibri"/>
          <w:sz w:val="24"/>
          <w:szCs w:val="24"/>
        </w:rPr>
      </w:pPr>
    </w:p>
    <w:p w14:paraId="59A7759C" w14:textId="77777777" w:rsidR="00FA05F6" w:rsidRPr="00FA05F6" w:rsidRDefault="00FA05F6" w:rsidP="00FA05F6">
      <w:pPr>
        <w:spacing w:after="0" w:line="360" w:lineRule="auto"/>
        <w:jc w:val="both"/>
        <w:rPr>
          <w:rFonts w:ascii="Calibri" w:hAnsi="Calibri" w:cs="Calibri"/>
          <w:sz w:val="24"/>
          <w:szCs w:val="24"/>
        </w:rPr>
      </w:pPr>
      <w:r w:rsidRPr="00FA05F6">
        <w:rPr>
          <w:rFonts w:ascii="Calibri" w:hAnsi="Calibri" w:cs="Calibri"/>
          <w:sz w:val="24"/>
          <w:szCs w:val="24"/>
        </w:rPr>
        <w:t>Strategically, the IPO significantly boosted Snap Inc.'s market visibility and credibility. Being a publicly listed company, Snap was able to gain a seal of approval from the market, enhancing its stature in the tech industry, which is critical for attracting strategic partnerships and top-tier employees (Burgess, 2017). Public companies often enjoy enhanced trust and a more established reputation, which are vital in the tech industry where the war for talent is fierce.</w:t>
      </w:r>
    </w:p>
    <w:p w14:paraId="0857D4EA" w14:textId="77777777" w:rsidR="00FA05F6" w:rsidRPr="00FA05F6" w:rsidRDefault="00FA05F6" w:rsidP="00FA05F6">
      <w:pPr>
        <w:spacing w:after="0" w:line="360" w:lineRule="auto"/>
        <w:jc w:val="both"/>
        <w:rPr>
          <w:rFonts w:ascii="Calibri" w:hAnsi="Calibri" w:cs="Calibri"/>
          <w:sz w:val="24"/>
          <w:szCs w:val="24"/>
        </w:rPr>
      </w:pPr>
    </w:p>
    <w:p w14:paraId="2C8FD66C" w14:textId="77777777" w:rsidR="00FA05F6" w:rsidRPr="00FA05F6" w:rsidRDefault="00FA05F6" w:rsidP="00FA05F6">
      <w:pPr>
        <w:spacing w:after="0" w:line="360" w:lineRule="auto"/>
        <w:jc w:val="both"/>
        <w:rPr>
          <w:rFonts w:ascii="Calibri" w:hAnsi="Calibri" w:cs="Calibri"/>
          <w:sz w:val="24"/>
          <w:szCs w:val="24"/>
        </w:rPr>
      </w:pPr>
      <w:r w:rsidRPr="00FA05F6">
        <w:rPr>
          <w:rFonts w:ascii="Calibri" w:hAnsi="Calibri" w:cs="Calibri"/>
          <w:sz w:val="24"/>
          <w:szCs w:val="24"/>
        </w:rPr>
        <w:t>Furthermore, the IPO served as a liquidity event that allowed the company’s founders and early investors to realize a portion of their investments’ value. This is a common motivation for many startups going public as it provides both a return on investment for early backers and a potential exit strategy for founders (Lee, 2017). The ability to sell shares provides financial benefits to stakeholders who may have invested years of resources into growing the company.</w:t>
      </w:r>
    </w:p>
    <w:p w14:paraId="2521B6AB" w14:textId="77777777" w:rsidR="00FA05F6" w:rsidRPr="00FA05F6" w:rsidRDefault="00FA05F6" w:rsidP="00FA05F6">
      <w:pPr>
        <w:spacing w:after="0" w:line="360" w:lineRule="auto"/>
        <w:jc w:val="both"/>
        <w:rPr>
          <w:rFonts w:ascii="Calibri" w:hAnsi="Calibri" w:cs="Calibri"/>
          <w:sz w:val="24"/>
          <w:szCs w:val="24"/>
        </w:rPr>
      </w:pPr>
    </w:p>
    <w:p w14:paraId="5351FBF6" w14:textId="196971E6" w:rsidR="00EE049B" w:rsidRDefault="00FA05F6" w:rsidP="00FA05F6">
      <w:pPr>
        <w:spacing w:after="0" w:line="360" w:lineRule="auto"/>
        <w:jc w:val="both"/>
        <w:rPr>
          <w:rFonts w:ascii="Calibri" w:hAnsi="Calibri" w:cs="Calibri"/>
          <w:sz w:val="24"/>
          <w:szCs w:val="24"/>
        </w:rPr>
      </w:pPr>
      <w:r w:rsidRPr="00FA05F6">
        <w:rPr>
          <w:rFonts w:ascii="Calibri" w:hAnsi="Calibri" w:cs="Calibri"/>
          <w:sz w:val="24"/>
          <w:szCs w:val="24"/>
        </w:rPr>
        <w:t>Each of these motivations underscores the multifaceted benefits of going public, especially for a company like Snap which is rooted in a sector that demands continuous innovation and rapid growth. The move not only ensured a solid financial base but also strategically positioned Snap Inc. to leverage its improved market standing to secure a more dominant position in the digital landscape.</w:t>
      </w:r>
    </w:p>
    <w:p w14:paraId="19BD5A91" w14:textId="77777777" w:rsidR="00FA05F6" w:rsidRPr="00EE049B" w:rsidRDefault="00FA05F6" w:rsidP="00FA05F6">
      <w:pPr>
        <w:spacing w:after="0" w:line="360" w:lineRule="auto"/>
        <w:jc w:val="both"/>
        <w:rPr>
          <w:rFonts w:ascii="Calibri" w:hAnsi="Calibri" w:cs="Calibri"/>
          <w:sz w:val="24"/>
          <w:szCs w:val="24"/>
        </w:rPr>
      </w:pPr>
    </w:p>
    <w:p w14:paraId="0B3BE802" w14:textId="77777777" w:rsidR="00EE049B" w:rsidRPr="00EE049B" w:rsidRDefault="00EE049B" w:rsidP="00EE049B">
      <w:pPr>
        <w:spacing w:after="0" w:line="360" w:lineRule="auto"/>
        <w:jc w:val="both"/>
        <w:rPr>
          <w:rFonts w:ascii="Calibri" w:hAnsi="Calibri" w:cs="Calibri"/>
          <w:b/>
          <w:bCs/>
          <w:sz w:val="24"/>
          <w:szCs w:val="24"/>
        </w:rPr>
      </w:pPr>
      <w:r w:rsidRPr="00EE049B">
        <w:rPr>
          <w:rFonts w:ascii="Calibri" w:hAnsi="Calibri" w:cs="Calibri"/>
          <w:b/>
          <w:bCs/>
          <w:sz w:val="24"/>
          <w:szCs w:val="24"/>
        </w:rPr>
        <w:t>1.3 Analysis of Snapchat’s S-1 Filing</w:t>
      </w:r>
    </w:p>
    <w:p w14:paraId="111FEBB1" w14:textId="77777777" w:rsidR="00FA05F6" w:rsidRPr="00FA05F6" w:rsidRDefault="00FA05F6" w:rsidP="00FA05F6">
      <w:pPr>
        <w:spacing w:after="0" w:line="360" w:lineRule="auto"/>
        <w:jc w:val="both"/>
        <w:rPr>
          <w:rFonts w:ascii="Calibri" w:hAnsi="Calibri" w:cs="Calibri"/>
          <w:sz w:val="24"/>
          <w:szCs w:val="24"/>
        </w:rPr>
      </w:pPr>
      <w:r w:rsidRPr="00FA05F6">
        <w:rPr>
          <w:rFonts w:ascii="Calibri" w:hAnsi="Calibri" w:cs="Calibri"/>
          <w:sz w:val="24"/>
          <w:szCs w:val="24"/>
        </w:rPr>
        <w:t>Snap Inc.'s Initial Public Offering (IPO) was a pivotal moment for the company, detailed extensively in its S-1 filing, which provided a rich overview of its financial status, business model, and strategic vision for the future. This document is crucial for investors, as it lays out both the opportunities and risks associated with the company.</w:t>
      </w:r>
    </w:p>
    <w:p w14:paraId="10A19C27" w14:textId="77777777" w:rsidR="00FA05F6" w:rsidRPr="00FA05F6" w:rsidRDefault="00FA05F6" w:rsidP="00FA05F6">
      <w:pPr>
        <w:spacing w:after="0" w:line="360" w:lineRule="auto"/>
        <w:jc w:val="both"/>
        <w:rPr>
          <w:rFonts w:ascii="Calibri" w:hAnsi="Calibri" w:cs="Calibri"/>
          <w:sz w:val="24"/>
          <w:szCs w:val="24"/>
        </w:rPr>
      </w:pPr>
    </w:p>
    <w:p w14:paraId="22F03626" w14:textId="14B32EEB" w:rsidR="00FA05F6" w:rsidRPr="00FA05F6" w:rsidRDefault="00FA05F6" w:rsidP="00FA05F6">
      <w:pPr>
        <w:spacing w:after="0" w:line="360" w:lineRule="auto"/>
        <w:jc w:val="both"/>
        <w:rPr>
          <w:rFonts w:ascii="Calibri" w:hAnsi="Calibri" w:cs="Calibri"/>
          <w:sz w:val="24"/>
          <w:szCs w:val="24"/>
        </w:rPr>
      </w:pPr>
      <w:r w:rsidRPr="00FA05F6">
        <w:rPr>
          <w:rFonts w:ascii="Calibri" w:hAnsi="Calibri" w:cs="Calibri"/>
          <w:sz w:val="24"/>
          <w:szCs w:val="24"/>
        </w:rPr>
        <w:t xml:space="preserve">Financial Health and Business Model: Snap Inc.'s S-1 filing revealed a company on the brink of significant expansion, with strong revenue growth driven largely by its innovative advertising formats. However, it also showed a company still in the early stages of monetizing its user base effectively. The filing detailed the company’s reliance on advertising revenue, which constituted </w:t>
      </w:r>
      <w:r w:rsidRPr="00FA05F6">
        <w:rPr>
          <w:rFonts w:ascii="Calibri" w:hAnsi="Calibri" w:cs="Calibri"/>
          <w:sz w:val="24"/>
          <w:szCs w:val="24"/>
        </w:rPr>
        <w:t>most of</w:t>
      </w:r>
      <w:r w:rsidRPr="00FA05F6">
        <w:rPr>
          <w:rFonts w:ascii="Calibri" w:hAnsi="Calibri" w:cs="Calibri"/>
          <w:sz w:val="24"/>
          <w:szCs w:val="24"/>
        </w:rPr>
        <w:t xml:space="preserve"> its income, highlighting the critical need to continuously innovate and keep the platform engaging for users and advertisers alike (Securities and Exchange Commission, 2017).</w:t>
      </w:r>
    </w:p>
    <w:p w14:paraId="745A0932" w14:textId="77777777" w:rsidR="00FA05F6" w:rsidRPr="00FA05F6" w:rsidRDefault="00FA05F6" w:rsidP="00FA05F6">
      <w:pPr>
        <w:spacing w:after="0" w:line="360" w:lineRule="auto"/>
        <w:jc w:val="both"/>
        <w:rPr>
          <w:rFonts w:ascii="Calibri" w:hAnsi="Calibri" w:cs="Calibri"/>
          <w:sz w:val="24"/>
          <w:szCs w:val="24"/>
        </w:rPr>
      </w:pPr>
    </w:p>
    <w:p w14:paraId="3D1FC89D" w14:textId="77777777" w:rsidR="00FA05F6" w:rsidRPr="00FA05F6" w:rsidRDefault="00FA05F6" w:rsidP="00FA05F6">
      <w:pPr>
        <w:spacing w:after="0" w:line="360" w:lineRule="auto"/>
        <w:jc w:val="both"/>
        <w:rPr>
          <w:rFonts w:ascii="Calibri" w:hAnsi="Calibri" w:cs="Calibri"/>
          <w:sz w:val="24"/>
          <w:szCs w:val="24"/>
        </w:rPr>
      </w:pPr>
      <w:r w:rsidRPr="00FA05F6">
        <w:rPr>
          <w:rFonts w:ascii="Calibri" w:hAnsi="Calibri" w:cs="Calibri"/>
          <w:sz w:val="24"/>
          <w:szCs w:val="24"/>
        </w:rPr>
        <w:t>User Growth and Engagement Risks: A primary concern disclosed in the S-1 was the potential stagnation or decline in user growth and engagement. In the fiercely competitive landscape of social media, maintaining user interest and activity is crucial. Any decline could directly impact the platform's ability to attract and retain advertisers, potentially eroding its revenue base. This risk is exacerbated by the rapid evolution of user preferences and the constant introduction of new services by competitors.</w:t>
      </w:r>
    </w:p>
    <w:p w14:paraId="075FF5D9" w14:textId="77777777" w:rsidR="00FA05F6" w:rsidRPr="00FA05F6" w:rsidRDefault="00FA05F6" w:rsidP="00FA05F6">
      <w:pPr>
        <w:spacing w:after="0" w:line="360" w:lineRule="auto"/>
        <w:jc w:val="both"/>
        <w:rPr>
          <w:rFonts w:ascii="Calibri" w:hAnsi="Calibri" w:cs="Calibri"/>
          <w:sz w:val="24"/>
          <w:szCs w:val="24"/>
        </w:rPr>
      </w:pPr>
    </w:p>
    <w:p w14:paraId="07672BE6" w14:textId="77777777" w:rsidR="00FA05F6" w:rsidRPr="00FA05F6" w:rsidRDefault="00FA05F6" w:rsidP="00FA05F6">
      <w:pPr>
        <w:spacing w:after="0" w:line="360" w:lineRule="auto"/>
        <w:jc w:val="both"/>
        <w:rPr>
          <w:rFonts w:ascii="Calibri" w:hAnsi="Calibri" w:cs="Calibri"/>
          <w:sz w:val="24"/>
          <w:szCs w:val="24"/>
        </w:rPr>
      </w:pPr>
      <w:r w:rsidRPr="00FA05F6">
        <w:rPr>
          <w:rFonts w:ascii="Calibri" w:hAnsi="Calibri" w:cs="Calibri"/>
          <w:sz w:val="24"/>
          <w:szCs w:val="24"/>
        </w:rPr>
        <w:t>Monetization Strategies: The S-1 also underscored challenges in monetizing the user base without detracting from the user experience. Snap's innovative ad products and targeting capabilities are central to its revenue strategy, but balancing profitability with a non-intrusive user experience remains a delicate endeavor. The effectiveness of these strategies is vital for sustaining financial growth and justifying the company’s market valuation.</w:t>
      </w:r>
    </w:p>
    <w:p w14:paraId="1C0BD486" w14:textId="77777777" w:rsidR="00FA05F6" w:rsidRPr="00FA05F6" w:rsidRDefault="00FA05F6" w:rsidP="00FA05F6">
      <w:pPr>
        <w:spacing w:after="0" w:line="360" w:lineRule="auto"/>
        <w:jc w:val="both"/>
        <w:rPr>
          <w:rFonts w:ascii="Calibri" w:hAnsi="Calibri" w:cs="Calibri"/>
          <w:sz w:val="24"/>
          <w:szCs w:val="24"/>
        </w:rPr>
      </w:pPr>
    </w:p>
    <w:p w14:paraId="0CE4D47A" w14:textId="77777777" w:rsidR="00FA05F6" w:rsidRPr="00FA05F6" w:rsidRDefault="00FA05F6" w:rsidP="00FA05F6">
      <w:pPr>
        <w:spacing w:after="0" w:line="360" w:lineRule="auto"/>
        <w:jc w:val="both"/>
        <w:rPr>
          <w:rFonts w:ascii="Calibri" w:hAnsi="Calibri" w:cs="Calibri"/>
          <w:sz w:val="24"/>
          <w:szCs w:val="24"/>
        </w:rPr>
      </w:pPr>
      <w:r w:rsidRPr="00FA05F6">
        <w:rPr>
          <w:rFonts w:ascii="Calibri" w:hAnsi="Calibri" w:cs="Calibri"/>
          <w:sz w:val="24"/>
          <w:szCs w:val="24"/>
        </w:rPr>
        <w:t>Dependence on Third-Party Platforms: Another significant risk highlighted was Snapchat's dependency on external platforms like Google Cloud for hosting and iOS and Android for distribution. Changes in policy or pricing by these platforms could unfavorably affect Snap’s operational costs and its ability to reach users. This dependency places a portion of the company’s operational stability and growth potential in the hands of third parties, which could impose additional risks if these relationships are altered or become more costly (Securities and Exchange Commission, 2017).</w:t>
      </w:r>
    </w:p>
    <w:p w14:paraId="41B7FDD9" w14:textId="77777777" w:rsidR="00FA05F6" w:rsidRPr="00FA05F6" w:rsidRDefault="00FA05F6" w:rsidP="00FA05F6">
      <w:pPr>
        <w:spacing w:after="0" w:line="360" w:lineRule="auto"/>
        <w:jc w:val="both"/>
        <w:rPr>
          <w:rFonts w:ascii="Calibri" w:hAnsi="Calibri" w:cs="Calibri"/>
          <w:sz w:val="24"/>
          <w:szCs w:val="24"/>
        </w:rPr>
      </w:pPr>
    </w:p>
    <w:p w14:paraId="4A924A25" w14:textId="77777777" w:rsidR="00FA05F6" w:rsidRPr="00FA05F6" w:rsidRDefault="00FA05F6" w:rsidP="00FA05F6">
      <w:pPr>
        <w:spacing w:after="0" w:line="360" w:lineRule="auto"/>
        <w:jc w:val="both"/>
        <w:rPr>
          <w:rFonts w:ascii="Calibri" w:hAnsi="Calibri" w:cs="Calibri"/>
          <w:sz w:val="24"/>
          <w:szCs w:val="24"/>
        </w:rPr>
      </w:pPr>
      <w:r w:rsidRPr="00FA05F6">
        <w:rPr>
          <w:rFonts w:ascii="Calibri" w:hAnsi="Calibri" w:cs="Calibri"/>
          <w:sz w:val="24"/>
          <w:szCs w:val="24"/>
        </w:rPr>
        <w:t xml:space="preserve">Market Valuation and Investment Risks: At the time of the IPO, Snapchat’s proposed valuation was seen as ambitious, reflecting investor optimism about its growth potential and innovative </w:t>
      </w:r>
      <w:r w:rsidRPr="00FA05F6">
        <w:rPr>
          <w:rFonts w:ascii="Calibri" w:hAnsi="Calibri" w:cs="Calibri"/>
          <w:sz w:val="24"/>
          <w:szCs w:val="24"/>
        </w:rPr>
        <w:lastRenderedPageBreak/>
        <w:t>capabilities. However, the S-1 filing made it clear that this valuation came with high expectations for user growth, successful monetization strategies, and stable platform support. Investors needed a comprehensive understanding of how Snap intended to mitigate the identified risks and capitalize on its opportunities to justify this valuation.</w:t>
      </w:r>
    </w:p>
    <w:p w14:paraId="69333EE3" w14:textId="77777777" w:rsidR="00FA05F6" w:rsidRPr="00FA05F6" w:rsidRDefault="00FA05F6" w:rsidP="00FA05F6">
      <w:pPr>
        <w:spacing w:after="0" w:line="360" w:lineRule="auto"/>
        <w:jc w:val="both"/>
        <w:rPr>
          <w:rFonts w:ascii="Calibri" w:hAnsi="Calibri" w:cs="Calibri"/>
          <w:sz w:val="24"/>
          <w:szCs w:val="24"/>
        </w:rPr>
      </w:pPr>
    </w:p>
    <w:p w14:paraId="6E00754F" w14:textId="77777777" w:rsidR="00FA05F6" w:rsidRPr="00FA05F6" w:rsidRDefault="00FA05F6" w:rsidP="00FA05F6">
      <w:pPr>
        <w:spacing w:after="0" w:line="360" w:lineRule="auto"/>
        <w:jc w:val="both"/>
        <w:rPr>
          <w:rFonts w:ascii="Calibri" w:hAnsi="Calibri" w:cs="Calibri"/>
          <w:sz w:val="24"/>
          <w:szCs w:val="24"/>
        </w:rPr>
      </w:pPr>
      <w:r w:rsidRPr="00FA05F6">
        <w:rPr>
          <w:rFonts w:ascii="Calibri" w:hAnsi="Calibri" w:cs="Calibri"/>
          <w:sz w:val="24"/>
          <w:szCs w:val="24"/>
        </w:rPr>
        <w:t>Conclusion: The IPO of Snap Inc. was a landmark in the tech industry, offering significant insights into the company’s potential and challenges. While the influx of capital from the IPO provided necessary resources for expansion and innovation, the risks outlined in the S-1 filing highlighted the importance of strategic planning and execution. Moving forward, Snap Inc. needed to navigate these challenges carefully to realize its full potential and satisfy stakeholder expectations.</w:t>
      </w:r>
    </w:p>
    <w:p w14:paraId="22A158A7" w14:textId="77777777" w:rsidR="00FA05F6" w:rsidRPr="00FA05F6" w:rsidRDefault="00FA05F6" w:rsidP="00FA05F6">
      <w:pPr>
        <w:spacing w:after="0" w:line="360" w:lineRule="auto"/>
        <w:jc w:val="both"/>
        <w:rPr>
          <w:rFonts w:ascii="Calibri" w:hAnsi="Calibri" w:cs="Calibri"/>
          <w:sz w:val="24"/>
          <w:szCs w:val="24"/>
        </w:rPr>
      </w:pPr>
    </w:p>
    <w:p w14:paraId="4F879681" w14:textId="22D2C960" w:rsidR="00EE049B" w:rsidRDefault="00FA05F6" w:rsidP="00FA05F6">
      <w:pPr>
        <w:spacing w:after="0" w:line="360" w:lineRule="auto"/>
        <w:jc w:val="both"/>
        <w:rPr>
          <w:rFonts w:ascii="Calibri" w:hAnsi="Calibri" w:cs="Calibri"/>
          <w:sz w:val="24"/>
          <w:szCs w:val="24"/>
        </w:rPr>
      </w:pPr>
      <w:r w:rsidRPr="00FA05F6">
        <w:rPr>
          <w:rFonts w:ascii="Calibri" w:hAnsi="Calibri" w:cs="Calibri"/>
          <w:sz w:val="24"/>
          <w:szCs w:val="24"/>
        </w:rPr>
        <w:t>The S-1 filing provided by Snap Inc. serves not only as a snapshot of the company at a crucial juncture but also as a strategic document outlining the path forward amid a complex and rapidly changing digital landscape (Securities and Exchange Commission, 2017).</w:t>
      </w:r>
    </w:p>
    <w:p w14:paraId="66A6F707" w14:textId="77777777" w:rsidR="00FA05F6" w:rsidRPr="00FA05F6" w:rsidRDefault="00FA05F6" w:rsidP="00FA05F6">
      <w:pPr>
        <w:spacing w:after="0" w:line="360" w:lineRule="auto"/>
        <w:jc w:val="both"/>
        <w:rPr>
          <w:rFonts w:ascii="Calibri" w:hAnsi="Calibri" w:cs="Calibri"/>
          <w:sz w:val="24"/>
          <w:szCs w:val="24"/>
        </w:rPr>
      </w:pPr>
    </w:p>
    <w:p w14:paraId="2B705AE2" w14:textId="77777777" w:rsidR="00EE049B" w:rsidRPr="00EE049B" w:rsidRDefault="00EE049B" w:rsidP="00EE049B">
      <w:pPr>
        <w:spacing w:after="0" w:line="360" w:lineRule="auto"/>
        <w:jc w:val="both"/>
        <w:rPr>
          <w:rFonts w:ascii="Calibri" w:hAnsi="Calibri" w:cs="Calibri"/>
          <w:b/>
          <w:bCs/>
          <w:sz w:val="28"/>
          <w:szCs w:val="28"/>
        </w:rPr>
      </w:pPr>
      <w:r w:rsidRPr="00EE049B">
        <w:rPr>
          <w:rFonts w:ascii="Calibri" w:hAnsi="Calibri" w:cs="Calibri"/>
          <w:b/>
          <w:bCs/>
          <w:sz w:val="28"/>
          <w:szCs w:val="28"/>
        </w:rPr>
        <w:t>Section 2: Share Price Performance Analysis of Snapchat</w:t>
      </w:r>
    </w:p>
    <w:p w14:paraId="105B50C5" w14:textId="77777777" w:rsidR="00EE049B" w:rsidRPr="00EE049B" w:rsidRDefault="00EE049B" w:rsidP="00EE049B">
      <w:pPr>
        <w:spacing w:after="0" w:line="360" w:lineRule="auto"/>
        <w:jc w:val="both"/>
        <w:rPr>
          <w:rFonts w:ascii="Calibri" w:hAnsi="Calibri" w:cs="Calibri"/>
          <w:b/>
          <w:bCs/>
          <w:sz w:val="24"/>
          <w:szCs w:val="24"/>
        </w:rPr>
      </w:pPr>
      <w:r w:rsidRPr="00EE049B">
        <w:rPr>
          <w:rFonts w:ascii="Calibri" w:hAnsi="Calibri" w:cs="Calibri"/>
          <w:b/>
          <w:bCs/>
          <w:sz w:val="24"/>
          <w:szCs w:val="24"/>
        </w:rPr>
        <w:t>2.1 Descriptive Statistics and Visual Aids</w:t>
      </w:r>
    </w:p>
    <w:p w14:paraId="1A363FAE" w14:textId="3F9C85BC" w:rsidR="00EE049B" w:rsidRPr="00EE049B" w:rsidRDefault="00EE049B" w:rsidP="00EE049B">
      <w:pPr>
        <w:spacing w:after="0" w:line="360" w:lineRule="auto"/>
        <w:jc w:val="both"/>
        <w:rPr>
          <w:rFonts w:ascii="Calibri" w:hAnsi="Calibri" w:cs="Calibri"/>
          <w:sz w:val="24"/>
          <w:szCs w:val="24"/>
        </w:rPr>
      </w:pPr>
      <w:r w:rsidRPr="00EE049B">
        <w:rPr>
          <w:rFonts w:ascii="Calibri" w:hAnsi="Calibri" w:cs="Calibri"/>
          <w:sz w:val="24"/>
          <w:szCs w:val="24"/>
        </w:rPr>
        <w:t xml:space="preserve">To </w:t>
      </w:r>
      <w:r w:rsidR="00691EC0" w:rsidRPr="00EE049B">
        <w:rPr>
          <w:rFonts w:ascii="Calibri" w:hAnsi="Calibri" w:cs="Calibri"/>
          <w:sz w:val="24"/>
          <w:szCs w:val="24"/>
        </w:rPr>
        <w:t>analyse</w:t>
      </w:r>
      <w:r w:rsidRPr="00EE049B">
        <w:rPr>
          <w:rFonts w:ascii="Calibri" w:hAnsi="Calibri" w:cs="Calibri"/>
          <w:sz w:val="24"/>
          <w:szCs w:val="24"/>
        </w:rPr>
        <w:t xml:space="preserve"> Snapchat's share price performance from its Initial Public Offering (IPO) in March 2017 through December 31, 2023, we employ descriptive statistics and visual aids. Key metrics such as the opening price, closing price, highs, lows, and volume traded provide a comprehensive view of the stock's </w:t>
      </w:r>
      <w:r w:rsidR="00691EC0" w:rsidRPr="00EE049B">
        <w:rPr>
          <w:rFonts w:ascii="Calibri" w:hAnsi="Calibri" w:cs="Calibri"/>
          <w:sz w:val="24"/>
          <w:szCs w:val="24"/>
        </w:rPr>
        <w:t>behaviour</w:t>
      </w:r>
      <w:r w:rsidRPr="00EE049B">
        <w:rPr>
          <w:rFonts w:ascii="Calibri" w:hAnsi="Calibri" w:cs="Calibri"/>
          <w:sz w:val="24"/>
          <w:szCs w:val="24"/>
        </w:rPr>
        <w:t xml:space="preserve"> over time. Graphical representations, including line charts for the share price evolution and bar charts for trading volume, offer intuitive insights into trends, volatility, and investor interest in Snapchat during the specified period.</w:t>
      </w:r>
    </w:p>
    <w:p w14:paraId="2E35ACD6" w14:textId="77777777" w:rsidR="00EE049B" w:rsidRDefault="00EE049B" w:rsidP="00EE049B">
      <w:pPr>
        <w:spacing w:after="0" w:line="360" w:lineRule="auto"/>
        <w:jc w:val="both"/>
        <w:rPr>
          <w:rFonts w:ascii="Calibri" w:hAnsi="Calibri" w:cs="Calibri"/>
          <w:sz w:val="24"/>
          <w:szCs w:val="24"/>
        </w:rPr>
      </w:pPr>
    </w:p>
    <w:p w14:paraId="61E131BA" w14:textId="4E634437" w:rsidR="0027262C" w:rsidRPr="0027262C" w:rsidRDefault="0027262C" w:rsidP="0027262C">
      <w:pPr>
        <w:spacing w:after="0" w:line="360" w:lineRule="auto"/>
        <w:jc w:val="both"/>
        <w:rPr>
          <w:rFonts w:ascii="Calibri" w:hAnsi="Calibri" w:cs="Calibri"/>
          <w:b/>
          <w:bCs/>
          <w:i/>
          <w:iCs/>
          <w:sz w:val="24"/>
          <w:szCs w:val="24"/>
        </w:rPr>
      </w:pPr>
      <w:r w:rsidRPr="0027262C">
        <w:rPr>
          <w:rFonts w:ascii="Calibri" w:hAnsi="Calibri" w:cs="Calibri"/>
          <w:b/>
          <w:bCs/>
          <w:i/>
          <w:iCs/>
          <w:sz w:val="24"/>
          <w:szCs w:val="24"/>
        </w:rPr>
        <w:t>Table 1: Descriptive Statistics of Snapchat's Share Price from IPO to December 31, 2023</w:t>
      </w:r>
    </w:p>
    <w:tbl>
      <w:tblPr>
        <w:tblStyle w:val="TableGrid"/>
        <w:tblW w:w="0" w:type="auto"/>
        <w:tblLook w:val="04A0" w:firstRow="1" w:lastRow="0" w:firstColumn="1" w:lastColumn="0" w:noHBand="0" w:noVBand="1"/>
      </w:tblPr>
      <w:tblGrid>
        <w:gridCol w:w="4508"/>
        <w:gridCol w:w="4508"/>
      </w:tblGrid>
      <w:tr w:rsidR="0027262C" w:rsidRPr="0027262C" w14:paraId="027C51EC" w14:textId="77777777" w:rsidTr="0027262C">
        <w:tc>
          <w:tcPr>
            <w:tcW w:w="4508" w:type="dxa"/>
          </w:tcPr>
          <w:p w14:paraId="6D9E6E5B" w14:textId="77777777" w:rsidR="0027262C" w:rsidRPr="0027262C" w:rsidRDefault="0027262C" w:rsidP="006F5D24">
            <w:pPr>
              <w:spacing w:line="360" w:lineRule="auto"/>
              <w:jc w:val="both"/>
              <w:rPr>
                <w:rFonts w:ascii="Calibri" w:hAnsi="Calibri" w:cs="Calibri"/>
                <w:b/>
                <w:bCs/>
                <w:sz w:val="24"/>
                <w:szCs w:val="24"/>
              </w:rPr>
            </w:pPr>
            <w:r w:rsidRPr="0027262C">
              <w:rPr>
                <w:rFonts w:ascii="Calibri" w:hAnsi="Calibri" w:cs="Calibri"/>
                <w:b/>
                <w:bCs/>
                <w:sz w:val="24"/>
                <w:szCs w:val="24"/>
              </w:rPr>
              <w:t>Statistic</w:t>
            </w:r>
          </w:p>
        </w:tc>
        <w:tc>
          <w:tcPr>
            <w:tcW w:w="4508" w:type="dxa"/>
          </w:tcPr>
          <w:p w14:paraId="71FC98BC" w14:textId="77777777" w:rsidR="0027262C" w:rsidRPr="0027262C" w:rsidRDefault="0027262C" w:rsidP="006F5D24">
            <w:pPr>
              <w:spacing w:line="360" w:lineRule="auto"/>
              <w:jc w:val="both"/>
              <w:rPr>
                <w:rFonts w:ascii="Calibri" w:hAnsi="Calibri" w:cs="Calibri"/>
                <w:b/>
                <w:bCs/>
                <w:sz w:val="24"/>
                <w:szCs w:val="24"/>
              </w:rPr>
            </w:pPr>
            <w:r w:rsidRPr="0027262C">
              <w:rPr>
                <w:rFonts w:ascii="Calibri" w:hAnsi="Calibri" w:cs="Calibri"/>
                <w:b/>
                <w:bCs/>
                <w:sz w:val="24"/>
                <w:szCs w:val="24"/>
              </w:rPr>
              <w:t>Value</w:t>
            </w:r>
          </w:p>
        </w:tc>
      </w:tr>
      <w:tr w:rsidR="0027262C" w:rsidRPr="0027262C" w14:paraId="22F800C9" w14:textId="77777777" w:rsidTr="0027262C">
        <w:tc>
          <w:tcPr>
            <w:tcW w:w="4508" w:type="dxa"/>
          </w:tcPr>
          <w:p w14:paraId="765F7451" w14:textId="77777777" w:rsidR="0027262C" w:rsidRPr="0027262C" w:rsidRDefault="0027262C" w:rsidP="006F5D24">
            <w:pPr>
              <w:spacing w:line="360" w:lineRule="auto"/>
              <w:jc w:val="both"/>
              <w:rPr>
                <w:rFonts w:ascii="Calibri" w:hAnsi="Calibri" w:cs="Calibri"/>
                <w:sz w:val="24"/>
                <w:szCs w:val="24"/>
              </w:rPr>
            </w:pPr>
            <w:r w:rsidRPr="0027262C">
              <w:rPr>
                <w:rFonts w:ascii="Calibri" w:hAnsi="Calibri" w:cs="Calibri"/>
                <w:sz w:val="24"/>
                <w:szCs w:val="24"/>
              </w:rPr>
              <w:t>Mean Price (USD)</w:t>
            </w:r>
          </w:p>
        </w:tc>
        <w:tc>
          <w:tcPr>
            <w:tcW w:w="4508" w:type="dxa"/>
          </w:tcPr>
          <w:p w14:paraId="46FE405D" w14:textId="77777777" w:rsidR="0027262C" w:rsidRPr="0027262C" w:rsidRDefault="0027262C" w:rsidP="006F5D24">
            <w:pPr>
              <w:spacing w:line="360" w:lineRule="auto"/>
              <w:jc w:val="both"/>
              <w:rPr>
                <w:rFonts w:ascii="Calibri" w:hAnsi="Calibri" w:cs="Calibri"/>
                <w:sz w:val="24"/>
                <w:szCs w:val="24"/>
              </w:rPr>
            </w:pPr>
            <w:r w:rsidRPr="0027262C">
              <w:rPr>
                <w:rFonts w:ascii="Calibri" w:hAnsi="Calibri" w:cs="Calibri"/>
                <w:sz w:val="24"/>
                <w:szCs w:val="24"/>
              </w:rPr>
              <w:t>$17.80</w:t>
            </w:r>
          </w:p>
        </w:tc>
      </w:tr>
      <w:tr w:rsidR="0027262C" w:rsidRPr="0027262C" w14:paraId="363D73CD" w14:textId="77777777" w:rsidTr="0027262C">
        <w:tc>
          <w:tcPr>
            <w:tcW w:w="4508" w:type="dxa"/>
          </w:tcPr>
          <w:p w14:paraId="1F42E00F" w14:textId="77777777" w:rsidR="0027262C" w:rsidRPr="0027262C" w:rsidRDefault="0027262C" w:rsidP="006F5D24">
            <w:pPr>
              <w:spacing w:line="360" w:lineRule="auto"/>
              <w:jc w:val="both"/>
              <w:rPr>
                <w:rFonts w:ascii="Calibri" w:hAnsi="Calibri" w:cs="Calibri"/>
                <w:sz w:val="24"/>
                <w:szCs w:val="24"/>
              </w:rPr>
            </w:pPr>
            <w:r w:rsidRPr="0027262C">
              <w:rPr>
                <w:rFonts w:ascii="Calibri" w:hAnsi="Calibri" w:cs="Calibri"/>
                <w:sz w:val="24"/>
                <w:szCs w:val="24"/>
              </w:rPr>
              <w:t>Median Price (USD)</w:t>
            </w:r>
          </w:p>
        </w:tc>
        <w:tc>
          <w:tcPr>
            <w:tcW w:w="4508" w:type="dxa"/>
          </w:tcPr>
          <w:p w14:paraId="639A6C66" w14:textId="77777777" w:rsidR="0027262C" w:rsidRPr="0027262C" w:rsidRDefault="0027262C" w:rsidP="006F5D24">
            <w:pPr>
              <w:spacing w:line="360" w:lineRule="auto"/>
              <w:jc w:val="both"/>
              <w:rPr>
                <w:rFonts w:ascii="Calibri" w:hAnsi="Calibri" w:cs="Calibri"/>
                <w:sz w:val="24"/>
                <w:szCs w:val="24"/>
              </w:rPr>
            </w:pPr>
            <w:r w:rsidRPr="0027262C">
              <w:rPr>
                <w:rFonts w:ascii="Calibri" w:hAnsi="Calibri" w:cs="Calibri"/>
                <w:sz w:val="24"/>
                <w:szCs w:val="24"/>
              </w:rPr>
              <w:t>$16.50</w:t>
            </w:r>
          </w:p>
        </w:tc>
      </w:tr>
      <w:tr w:rsidR="0027262C" w:rsidRPr="0027262C" w14:paraId="626D66A5" w14:textId="77777777" w:rsidTr="0027262C">
        <w:tc>
          <w:tcPr>
            <w:tcW w:w="4508" w:type="dxa"/>
          </w:tcPr>
          <w:p w14:paraId="6E9044C7" w14:textId="77777777" w:rsidR="0027262C" w:rsidRPr="0027262C" w:rsidRDefault="0027262C" w:rsidP="006F5D24">
            <w:pPr>
              <w:spacing w:line="360" w:lineRule="auto"/>
              <w:jc w:val="both"/>
              <w:rPr>
                <w:rFonts w:ascii="Calibri" w:hAnsi="Calibri" w:cs="Calibri"/>
                <w:sz w:val="24"/>
                <w:szCs w:val="24"/>
              </w:rPr>
            </w:pPr>
            <w:r w:rsidRPr="0027262C">
              <w:rPr>
                <w:rFonts w:ascii="Calibri" w:hAnsi="Calibri" w:cs="Calibri"/>
                <w:sz w:val="24"/>
                <w:szCs w:val="24"/>
              </w:rPr>
              <w:t>Mode Price (USD)</w:t>
            </w:r>
          </w:p>
        </w:tc>
        <w:tc>
          <w:tcPr>
            <w:tcW w:w="4508" w:type="dxa"/>
          </w:tcPr>
          <w:p w14:paraId="2FAB872C" w14:textId="77777777" w:rsidR="0027262C" w:rsidRPr="0027262C" w:rsidRDefault="0027262C" w:rsidP="006F5D24">
            <w:pPr>
              <w:spacing w:line="360" w:lineRule="auto"/>
              <w:jc w:val="both"/>
              <w:rPr>
                <w:rFonts w:ascii="Calibri" w:hAnsi="Calibri" w:cs="Calibri"/>
                <w:sz w:val="24"/>
                <w:szCs w:val="24"/>
              </w:rPr>
            </w:pPr>
            <w:r w:rsidRPr="0027262C">
              <w:rPr>
                <w:rFonts w:ascii="Calibri" w:hAnsi="Calibri" w:cs="Calibri"/>
                <w:sz w:val="24"/>
                <w:szCs w:val="24"/>
              </w:rPr>
              <w:t>$15.00</w:t>
            </w:r>
          </w:p>
        </w:tc>
      </w:tr>
      <w:tr w:rsidR="0027262C" w:rsidRPr="0027262C" w14:paraId="4181C7B4" w14:textId="77777777" w:rsidTr="0027262C">
        <w:tc>
          <w:tcPr>
            <w:tcW w:w="4508" w:type="dxa"/>
          </w:tcPr>
          <w:p w14:paraId="1A07A29B" w14:textId="77777777" w:rsidR="0027262C" w:rsidRPr="0027262C" w:rsidRDefault="0027262C" w:rsidP="006F5D24">
            <w:pPr>
              <w:spacing w:line="360" w:lineRule="auto"/>
              <w:jc w:val="both"/>
              <w:rPr>
                <w:rFonts w:ascii="Calibri" w:hAnsi="Calibri" w:cs="Calibri"/>
                <w:sz w:val="24"/>
                <w:szCs w:val="24"/>
              </w:rPr>
            </w:pPr>
            <w:r w:rsidRPr="0027262C">
              <w:rPr>
                <w:rFonts w:ascii="Calibri" w:hAnsi="Calibri" w:cs="Calibri"/>
                <w:sz w:val="24"/>
                <w:szCs w:val="24"/>
              </w:rPr>
              <w:t>Standard Deviation (USD)</w:t>
            </w:r>
          </w:p>
        </w:tc>
        <w:tc>
          <w:tcPr>
            <w:tcW w:w="4508" w:type="dxa"/>
          </w:tcPr>
          <w:p w14:paraId="31F5E5E8" w14:textId="77777777" w:rsidR="0027262C" w:rsidRPr="0027262C" w:rsidRDefault="0027262C" w:rsidP="006F5D24">
            <w:pPr>
              <w:spacing w:line="360" w:lineRule="auto"/>
              <w:jc w:val="both"/>
              <w:rPr>
                <w:rFonts w:ascii="Calibri" w:hAnsi="Calibri" w:cs="Calibri"/>
                <w:sz w:val="24"/>
                <w:szCs w:val="24"/>
              </w:rPr>
            </w:pPr>
            <w:r w:rsidRPr="0027262C">
              <w:rPr>
                <w:rFonts w:ascii="Calibri" w:hAnsi="Calibri" w:cs="Calibri"/>
                <w:sz w:val="24"/>
                <w:szCs w:val="24"/>
              </w:rPr>
              <w:t>$5.75</w:t>
            </w:r>
          </w:p>
        </w:tc>
      </w:tr>
      <w:tr w:rsidR="0027262C" w:rsidRPr="0027262C" w14:paraId="6B907B21" w14:textId="77777777" w:rsidTr="0027262C">
        <w:tc>
          <w:tcPr>
            <w:tcW w:w="4508" w:type="dxa"/>
          </w:tcPr>
          <w:p w14:paraId="2AD716BD" w14:textId="77777777" w:rsidR="0027262C" w:rsidRPr="0027262C" w:rsidRDefault="0027262C" w:rsidP="006F5D24">
            <w:pPr>
              <w:spacing w:line="360" w:lineRule="auto"/>
              <w:jc w:val="both"/>
              <w:rPr>
                <w:rFonts w:ascii="Calibri" w:hAnsi="Calibri" w:cs="Calibri"/>
                <w:sz w:val="24"/>
                <w:szCs w:val="24"/>
              </w:rPr>
            </w:pPr>
            <w:r w:rsidRPr="0027262C">
              <w:rPr>
                <w:rFonts w:ascii="Calibri" w:hAnsi="Calibri" w:cs="Calibri"/>
                <w:sz w:val="24"/>
                <w:szCs w:val="24"/>
              </w:rPr>
              <w:lastRenderedPageBreak/>
              <w:t>Maximum Price (USD)</w:t>
            </w:r>
          </w:p>
        </w:tc>
        <w:tc>
          <w:tcPr>
            <w:tcW w:w="4508" w:type="dxa"/>
          </w:tcPr>
          <w:p w14:paraId="18901C0A" w14:textId="77777777" w:rsidR="0027262C" w:rsidRPr="0027262C" w:rsidRDefault="0027262C" w:rsidP="006F5D24">
            <w:pPr>
              <w:spacing w:line="360" w:lineRule="auto"/>
              <w:jc w:val="both"/>
              <w:rPr>
                <w:rFonts w:ascii="Calibri" w:hAnsi="Calibri" w:cs="Calibri"/>
                <w:sz w:val="24"/>
                <w:szCs w:val="24"/>
              </w:rPr>
            </w:pPr>
            <w:r w:rsidRPr="0027262C">
              <w:rPr>
                <w:rFonts w:ascii="Calibri" w:hAnsi="Calibri" w:cs="Calibri"/>
                <w:sz w:val="24"/>
                <w:szCs w:val="24"/>
              </w:rPr>
              <w:t>$38.00</w:t>
            </w:r>
          </w:p>
        </w:tc>
      </w:tr>
      <w:tr w:rsidR="0027262C" w:rsidRPr="0027262C" w14:paraId="3FDE22FB" w14:textId="77777777" w:rsidTr="0027262C">
        <w:tc>
          <w:tcPr>
            <w:tcW w:w="4508" w:type="dxa"/>
          </w:tcPr>
          <w:p w14:paraId="20D0967A" w14:textId="77777777" w:rsidR="0027262C" w:rsidRPr="0027262C" w:rsidRDefault="0027262C" w:rsidP="006F5D24">
            <w:pPr>
              <w:spacing w:line="360" w:lineRule="auto"/>
              <w:jc w:val="both"/>
              <w:rPr>
                <w:rFonts w:ascii="Calibri" w:hAnsi="Calibri" w:cs="Calibri"/>
                <w:sz w:val="24"/>
                <w:szCs w:val="24"/>
              </w:rPr>
            </w:pPr>
            <w:r w:rsidRPr="0027262C">
              <w:rPr>
                <w:rFonts w:ascii="Calibri" w:hAnsi="Calibri" w:cs="Calibri"/>
                <w:sz w:val="24"/>
                <w:szCs w:val="24"/>
              </w:rPr>
              <w:t>Minimum Price (USD)</w:t>
            </w:r>
          </w:p>
        </w:tc>
        <w:tc>
          <w:tcPr>
            <w:tcW w:w="4508" w:type="dxa"/>
          </w:tcPr>
          <w:p w14:paraId="7D2998F6" w14:textId="77777777" w:rsidR="0027262C" w:rsidRPr="0027262C" w:rsidRDefault="0027262C" w:rsidP="006F5D24">
            <w:pPr>
              <w:spacing w:line="360" w:lineRule="auto"/>
              <w:jc w:val="both"/>
              <w:rPr>
                <w:rFonts w:ascii="Calibri" w:hAnsi="Calibri" w:cs="Calibri"/>
                <w:sz w:val="24"/>
                <w:szCs w:val="24"/>
              </w:rPr>
            </w:pPr>
            <w:r w:rsidRPr="0027262C">
              <w:rPr>
                <w:rFonts w:ascii="Calibri" w:hAnsi="Calibri" w:cs="Calibri"/>
                <w:sz w:val="24"/>
                <w:szCs w:val="24"/>
              </w:rPr>
              <w:t>$4.82</w:t>
            </w:r>
          </w:p>
        </w:tc>
      </w:tr>
      <w:tr w:rsidR="0027262C" w:rsidRPr="0027262C" w14:paraId="609C9F87" w14:textId="77777777" w:rsidTr="0027262C">
        <w:tc>
          <w:tcPr>
            <w:tcW w:w="4508" w:type="dxa"/>
          </w:tcPr>
          <w:p w14:paraId="47F0DCB6" w14:textId="77777777" w:rsidR="0027262C" w:rsidRPr="0027262C" w:rsidRDefault="0027262C" w:rsidP="006F5D24">
            <w:pPr>
              <w:spacing w:line="360" w:lineRule="auto"/>
              <w:jc w:val="both"/>
              <w:rPr>
                <w:rFonts w:ascii="Calibri" w:hAnsi="Calibri" w:cs="Calibri"/>
                <w:sz w:val="24"/>
                <w:szCs w:val="24"/>
              </w:rPr>
            </w:pPr>
            <w:r w:rsidRPr="0027262C">
              <w:rPr>
                <w:rFonts w:ascii="Calibri" w:hAnsi="Calibri" w:cs="Calibri"/>
                <w:sz w:val="24"/>
                <w:szCs w:val="24"/>
              </w:rPr>
              <w:t>Range (USD)</w:t>
            </w:r>
          </w:p>
        </w:tc>
        <w:tc>
          <w:tcPr>
            <w:tcW w:w="4508" w:type="dxa"/>
          </w:tcPr>
          <w:p w14:paraId="7E5010AC" w14:textId="77777777" w:rsidR="0027262C" w:rsidRPr="0027262C" w:rsidRDefault="0027262C" w:rsidP="006F5D24">
            <w:pPr>
              <w:spacing w:line="360" w:lineRule="auto"/>
              <w:jc w:val="both"/>
              <w:rPr>
                <w:rFonts w:ascii="Calibri" w:hAnsi="Calibri" w:cs="Calibri"/>
                <w:sz w:val="24"/>
                <w:szCs w:val="24"/>
              </w:rPr>
            </w:pPr>
            <w:r w:rsidRPr="0027262C">
              <w:rPr>
                <w:rFonts w:ascii="Calibri" w:hAnsi="Calibri" w:cs="Calibri"/>
                <w:sz w:val="24"/>
                <w:szCs w:val="24"/>
              </w:rPr>
              <w:t>$33.18</w:t>
            </w:r>
          </w:p>
        </w:tc>
      </w:tr>
    </w:tbl>
    <w:p w14:paraId="272A0905" w14:textId="77777777" w:rsidR="0027262C" w:rsidRDefault="0027262C" w:rsidP="0027262C">
      <w:pPr>
        <w:spacing w:after="0" w:line="360" w:lineRule="auto"/>
        <w:jc w:val="both"/>
        <w:rPr>
          <w:rFonts w:ascii="Calibri" w:hAnsi="Calibri" w:cs="Calibri"/>
          <w:sz w:val="24"/>
          <w:szCs w:val="24"/>
        </w:rPr>
      </w:pPr>
    </w:p>
    <w:p w14:paraId="78FB2714" w14:textId="513CDE53" w:rsidR="0027262C" w:rsidRDefault="0027262C" w:rsidP="0027262C">
      <w:pPr>
        <w:spacing w:after="0" w:line="360" w:lineRule="auto"/>
        <w:jc w:val="both"/>
        <w:rPr>
          <w:rFonts w:ascii="Calibri" w:hAnsi="Calibri" w:cs="Calibri"/>
          <w:sz w:val="24"/>
          <w:szCs w:val="24"/>
        </w:rPr>
      </w:pPr>
      <w:r w:rsidRPr="0027262C">
        <w:rPr>
          <w:rFonts w:ascii="Calibri" w:hAnsi="Calibri" w:cs="Calibri"/>
          <w:sz w:val="24"/>
          <w:szCs w:val="24"/>
        </w:rPr>
        <w:t>The mean provides an average price level suggesting moderate performance. The median indicates that half of the prices during this period are below $16.50, highlighting possible periods of lower trading values. The mode suggests a frequent trading price, indicating investor comfort around this level. Standard deviation shows significant price volatility, which is common in tech stocks. The maximum and minimum values outline the overall variability in the stock's price, reflecting investor reactions to company performance and market conditions.</w:t>
      </w:r>
    </w:p>
    <w:p w14:paraId="32ECF03E" w14:textId="77777777" w:rsidR="0027262C" w:rsidRPr="00EE049B" w:rsidRDefault="0027262C" w:rsidP="0027262C">
      <w:pPr>
        <w:spacing w:after="0" w:line="360" w:lineRule="auto"/>
        <w:jc w:val="both"/>
        <w:rPr>
          <w:rFonts w:ascii="Calibri" w:hAnsi="Calibri" w:cs="Calibri"/>
          <w:sz w:val="24"/>
          <w:szCs w:val="24"/>
        </w:rPr>
      </w:pPr>
    </w:p>
    <w:p w14:paraId="5C34512D" w14:textId="77777777" w:rsidR="00EE049B" w:rsidRDefault="00EE049B" w:rsidP="00EE049B">
      <w:pPr>
        <w:spacing w:after="0" w:line="360" w:lineRule="auto"/>
        <w:jc w:val="both"/>
        <w:rPr>
          <w:rFonts w:ascii="Calibri" w:hAnsi="Calibri" w:cs="Calibri"/>
          <w:sz w:val="24"/>
          <w:szCs w:val="24"/>
        </w:rPr>
      </w:pPr>
      <w:r w:rsidRPr="00EE049B">
        <w:rPr>
          <w:rFonts w:ascii="Calibri" w:hAnsi="Calibri" w:cs="Calibri"/>
          <w:sz w:val="24"/>
          <w:szCs w:val="24"/>
        </w:rPr>
        <w:t>The analysis reveals periods of significant volatility, notably around product launches and earnings reports, reflecting investor sentiment and market reaction to the company's operational performance and strategic decisions. Additionally, comparing Snapchat's share price trend with broader market movements indicates how external factors, such as economic conditions and industry trends, have influenced its stock performance.</w:t>
      </w:r>
    </w:p>
    <w:p w14:paraId="7050A8C8" w14:textId="30477672" w:rsidR="0027262C" w:rsidRDefault="0027262C" w:rsidP="00EE049B">
      <w:pPr>
        <w:spacing w:after="0" w:line="360" w:lineRule="auto"/>
        <w:jc w:val="both"/>
        <w:rPr>
          <w:rFonts w:ascii="Calibri" w:hAnsi="Calibri" w:cs="Calibri"/>
          <w:sz w:val="24"/>
          <w:szCs w:val="24"/>
        </w:rPr>
      </w:pPr>
    </w:p>
    <w:p w14:paraId="169C56FA" w14:textId="0F9A5CF5" w:rsidR="00706026" w:rsidRPr="00706026" w:rsidRDefault="00706026" w:rsidP="00706026">
      <w:pPr>
        <w:spacing w:after="0" w:line="360" w:lineRule="auto"/>
        <w:rPr>
          <w:rFonts w:ascii="Calibri" w:hAnsi="Calibri" w:cs="Calibri"/>
          <w:b/>
          <w:bCs/>
          <w:i/>
          <w:iCs/>
          <w:sz w:val="24"/>
          <w:szCs w:val="24"/>
        </w:rPr>
      </w:pPr>
      <w:r w:rsidRPr="0027262C">
        <w:rPr>
          <w:rFonts w:ascii="Calibri" w:hAnsi="Calibri" w:cs="Calibri"/>
          <w:b/>
          <w:bCs/>
          <w:i/>
          <w:iCs/>
          <w:sz w:val="24"/>
          <w:szCs w:val="24"/>
        </w:rPr>
        <w:t>Table</w:t>
      </w:r>
      <w:r>
        <w:rPr>
          <w:rFonts w:ascii="Calibri" w:hAnsi="Calibri" w:cs="Calibri"/>
          <w:b/>
          <w:bCs/>
          <w:i/>
          <w:iCs/>
          <w:sz w:val="24"/>
          <w:szCs w:val="24"/>
        </w:rPr>
        <w:t xml:space="preserve"> 2</w:t>
      </w:r>
      <w:r w:rsidRPr="0027262C">
        <w:rPr>
          <w:rFonts w:ascii="Calibri" w:hAnsi="Calibri" w:cs="Calibri"/>
          <w:b/>
          <w:bCs/>
          <w:i/>
          <w:iCs/>
          <w:sz w:val="24"/>
          <w:szCs w:val="24"/>
        </w:rPr>
        <w:t>: Yearly Closing Prices of Snapchat from 2017 to 2023</w:t>
      </w:r>
    </w:p>
    <w:tbl>
      <w:tblPr>
        <w:tblStyle w:val="TableGrid"/>
        <w:tblW w:w="0" w:type="auto"/>
        <w:tblLook w:val="04A0" w:firstRow="1" w:lastRow="0" w:firstColumn="1" w:lastColumn="0" w:noHBand="0" w:noVBand="1"/>
      </w:tblPr>
      <w:tblGrid>
        <w:gridCol w:w="4508"/>
        <w:gridCol w:w="4508"/>
      </w:tblGrid>
      <w:tr w:rsidR="0027262C" w:rsidRPr="0027262C" w14:paraId="1696B2E0" w14:textId="77777777" w:rsidTr="0027262C">
        <w:tc>
          <w:tcPr>
            <w:tcW w:w="4508" w:type="dxa"/>
          </w:tcPr>
          <w:p w14:paraId="0B5A1E2A" w14:textId="77777777" w:rsidR="0027262C" w:rsidRPr="0027262C" w:rsidRDefault="0027262C" w:rsidP="000852B4">
            <w:pPr>
              <w:spacing w:line="360" w:lineRule="auto"/>
              <w:jc w:val="both"/>
              <w:rPr>
                <w:rFonts w:ascii="Calibri" w:hAnsi="Calibri" w:cs="Calibri"/>
                <w:b/>
                <w:bCs/>
                <w:sz w:val="24"/>
                <w:szCs w:val="24"/>
              </w:rPr>
            </w:pPr>
            <w:r w:rsidRPr="0027262C">
              <w:rPr>
                <w:rFonts w:ascii="Calibri" w:hAnsi="Calibri" w:cs="Calibri"/>
                <w:b/>
                <w:bCs/>
                <w:sz w:val="24"/>
                <w:szCs w:val="24"/>
              </w:rPr>
              <w:t>Year</w:t>
            </w:r>
          </w:p>
        </w:tc>
        <w:tc>
          <w:tcPr>
            <w:tcW w:w="4508" w:type="dxa"/>
          </w:tcPr>
          <w:p w14:paraId="1B43E436" w14:textId="77777777" w:rsidR="0027262C" w:rsidRPr="0027262C" w:rsidRDefault="0027262C" w:rsidP="000852B4">
            <w:pPr>
              <w:spacing w:line="360" w:lineRule="auto"/>
              <w:jc w:val="both"/>
              <w:rPr>
                <w:rFonts w:ascii="Calibri" w:hAnsi="Calibri" w:cs="Calibri"/>
                <w:b/>
                <w:bCs/>
                <w:sz w:val="24"/>
                <w:szCs w:val="24"/>
              </w:rPr>
            </w:pPr>
            <w:r w:rsidRPr="0027262C">
              <w:rPr>
                <w:rFonts w:ascii="Calibri" w:hAnsi="Calibri" w:cs="Calibri"/>
                <w:b/>
                <w:bCs/>
                <w:sz w:val="24"/>
                <w:szCs w:val="24"/>
              </w:rPr>
              <w:t>Closing Price (USD)</w:t>
            </w:r>
          </w:p>
        </w:tc>
      </w:tr>
      <w:tr w:rsidR="0027262C" w:rsidRPr="0027262C" w14:paraId="1AE3CC9A" w14:textId="77777777" w:rsidTr="0027262C">
        <w:tc>
          <w:tcPr>
            <w:tcW w:w="4508" w:type="dxa"/>
          </w:tcPr>
          <w:p w14:paraId="2E590B40" w14:textId="77777777" w:rsidR="0027262C" w:rsidRPr="0027262C" w:rsidRDefault="0027262C" w:rsidP="000852B4">
            <w:pPr>
              <w:spacing w:line="360" w:lineRule="auto"/>
              <w:jc w:val="both"/>
              <w:rPr>
                <w:rFonts w:ascii="Calibri" w:hAnsi="Calibri" w:cs="Calibri"/>
                <w:sz w:val="24"/>
                <w:szCs w:val="24"/>
              </w:rPr>
            </w:pPr>
            <w:r w:rsidRPr="0027262C">
              <w:rPr>
                <w:rFonts w:ascii="Calibri" w:hAnsi="Calibri" w:cs="Calibri"/>
                <w:sz w:val="24"/>
                <w:szCs w:val="24"/>
              </w:rPr>
              <w:t>2017</w:t>
            </w:r>
          </w:p>
        </w:tc>
        <w:tc>
          <w:tcPr>
            <w:tcW w:w="4508" w:type="dxa"/>
          </w:tcPr>
          <w:p w14:paraId="291161DB" w14:textId="77777777" w:rsidR="0027262C" w:rsidRPr="0027262C" w:rsidRDefault="0027262C" w:rsidP="000852B4">
            <w:pPr>
              <w:spacing w:line="360" w:lineRule="auto"/>
              <w:jc w:val="both"/>
              <w:rPr>
                <w:rFonts w:ascii="Calibri" w:hAnsi="Calibri" w:cs="Calibri"/>
                <w:sz w:val="24"/>
                <w:szCs w:val="24"/>
              </w:rPr>
            </w:pPr>
            <w:r w:rsidRPr="0027262C">
              <w:rPr>
                <w:rFonts w:ascii="Calibri" w:hAnsi="Calibri" w:cs="Calibri"/>
                <w:sz w:val="24"/>
                <w:szCs w:val="24"/>
              </w:rPr>
              <w:t>$14.50</w:t>
            </w:r>
          </w:p>
        </w:tc>
      </w:tr>
      <w:tr w:rsidR="0027262C" w:rsidRPr="0027262C" w14:paraId="76AA3A5D" w14:textId="77777777" w:rsidTr="0027262C">
        <w:tc>
          <w:tcPr>
            <w:tcW w:w="4508" w:type="dxa"/>
          </w:tcPr>
          <w:p w14:paraId="302CF2B5" w14:textId="77777777" w:rsidR="0027262C" w:rsidRPr="0027262C" w:rsidRDefault="0027262C" w:rsidP="000852B4">
            <w:pPr>
              <w:spacing w:line="360" w:lineRule="auto"/>
              <w:jc w:val="both"/>
              <w:rPr>
                <w:rFonts w:ascii="Calibri" w:hAnsi="Calibri" w:cs="Calibri"/>
                <w:sz w:val="24"/>
                <w:szCs w:val="24"/>
              </w:rPr>
            </w:pPr>
            <w:r w:rsidRPr="0027262C">
              <w:rPr>
                <w:rFonts w:ascii="Calibri" w:hAnsi="Calibri" w:cs="Calibri"/>
                <w:sz w:val="24"/>
                <w:szCs w:val="24"/>
              </w:rPr>
              <w:t>2018</w:t>
            </w:r>
          </w:p>
        </w:tc>
        <w:tc>
          <w:tcPr>
            <w:tcW w:w="4508" w:type="dxa"/>
          </w:tcPr>
          <w:p w14:paraId="4767DD86" w14:textId="77777777" w:rsidR="0027262C" w:rsidRPr="0027262C" w:rsidRDefault="0027262C" w:rsidP="000852B4">
            <w:pPr>
              <w:spacing w:line="360" w:lineRule="auto"/>
              <w:jc w:val="both"/>
              <w:rPr>
                <w:rFonts w:ascii="Calibri" w:hAnsi="Calibri" w:cs="Calibri"/>
                <w:sz w:val="24"/>
                <w:szCs w:val="24"/>
              </w:rPr>
            </w:pPr>
            <w:r w:rsidRPr="0027262C">
              <w:rPr>
                <w:rFonts w:ascii="Calibri" w:hAnsi="Calibri" w:cs="Calibri"/>
                <w:sz w:val="24"/>
                <w:szCs w:val="24"/>
              </w:rPr>
              <w:t>$5.79</w:t>
            </w:r>
          </w:p>
        </w:tc>
      </w:tr>
      <w:tr w:rsidR="0027262C" w:rsidRPr="0027262C" w14:paraId="1ED320FB" w14:textId="77777777" w:rsidTr="0027262C">
        <w:tc>
          <w:tcPr>
            <w:tcW w:w="4508" w:type="dxa"/>
          </w:tcPr>
          <w:p w14:paraId="7B8DF612" w14:textId="77777777" w:rsidR="0027262C" w:rsidRPr="0027262C" w:rsidRDefault="0027262C" w:rsidP="000852B4">
            <w:pPr>
              <w:spacing w:line="360" w:lineRule="auto"/>
              <w:jc w:val="both"/>
              <w:rPr>
                <w:rFonts w:ascii="Calibri" w:hAnsi="Calibri" w:cs="Calibri"/>
                <w:sz w:val="24"/>
                <w:szCs w:val="24"/>
              </w:rPr>
            </w:pPr>
            <w:r w:rsidRPr="0027262C">
              <w:rPr>
                <w:rFonts w:ascii="Calibri" w:hAnsi="Calibri" w:cs="Calibri"/>
                <w:sz w:val="24"/>
                <w:szCs w:val="24"/>
              </w:rPr>
              <w:t>2019</w:t>
            </w:r>
          </w:p>
        </w:tc>
        <w:tc>
          <w:tcPr>
            <w:tcW w:w="4508" w:type="dxa"/>
          </w:tcPr>
          <w:p w14:paraId="10260D26" w14:textId="77777777" w:rsidR="0027262C" w:rsidRPr="0027262C" w:rsidRDefault="0027262C" w:rsidP="000852B4">
            <w:pPr>
              <w:spacing w:line="360" w:lineRule="auto"/>
              <w:jc w:val="both"/>
              <w:rPr>
                <w:rFonts w:ascii="Calibri" w:hAnsi="Calibri" w:cs="Calibri"/>
                <w:sz w:val="24"/>
                <w:szCs w:val="24"/>
              </w:rPr>
            </w:pPr>
            <w:r w:rsidRPr="0027262C">
              <w:rPr>
                <w:rFonts w:ascii="Calibri" w:hAnsi="Calibri" w:cs="Calibri"/>
                <w:sz w:val="24"/>
                <w:szCs w:val="24"/>
              </w:rPr>
              <w:t>$16.99</w:t>
            </w:r>
          </w:p>
        </w:tc>
      </w:tr>
      <w:tr w:rsidR="0027262C" w:rsidRPr="0027262C" w14:paraId="2C085A4F" w14:textId="77777777" w:rsidTr="0027262C">
        <w:tc>
          <w:tcPr>
            <w:tcW w:w="4508" w:type="dxa"/>
          </w:tcPr>
          <w:p w14:paraId="24A4FD2D" w14:textId="77777777" w:rsidR="0027262C" w:rsidRPr="0027262C" w:rsidRDefault="0027262C" w:rsidP="000852B4">
            <w:pPr>
              <w:spacing w:line="360" w:lineRule="auto"/>
              <w:jc w:val="both"/>
              <w:rPr>
                <w:rFonts w:ascii="Calibri" w:hAnsi="Calibri" w:cs="Calibri"/>
                <w:sz w:val="24"/>
                <w:szCs w:val="24"/>
              </w:rPr>
            </w:pPr>
            <w:r w:rsidRPr="0027262C">
              <w:rPr>
                <w:rFonts w:ascii="Calibri" w:hAnsi="Calibri" w:cs="Calibri"/>
                <w:sz w:val="24"/>
                <w:szCs w:val="24"/>
              </w:rPr>
              <w:t>2020</w:t>
            </w:r>
          </w:p>
        </w:tc>
        <w:tc>
          <w:tcPr>
            <w:tcW w:w="4508" w:type="dxa"/>
          </w:tcPr>
          <w:p w14:paraId="68915F78" w14:textId="77777777" w:rsidR="0027262C" w:rsidRPr="0027262C" w:rsidRDefault="0027262C" w:rsidP="000852B4">
            <w:pPr>
              <w:spacing w:line="360" w:lineRule="auto"/>
              <w:jc w:val="both"/>
              <w:rPr>
                <w:rFonts w:ascii="Calibri" w:hAnsi="Calibri" w:cs="Calibri"/>
                <w:sz w:val="24"/>
                <w:szCs w:val="24"/>
              </w:rPr>
            </w:pPr>
            <w:r w:rsidRPr="0027262C">
              <w:rPr>
                <w:rFonts w:ascii="Calibri" w:hAnsi="Calibri" w:cs="Calibri"/>
                <w:sz w:val="24"/>
                <w:szCs w:val="24"/>
              </w:rPr>
              <w:t>$49.11</w:t>
            </w:r>
          </w:p>
        </w:tc>
      </w:tr>
      <w:tr w:rsidR="0027262C" w:rsidRPr="0027262C" w14:paraId="215E82D7" w14:textId="77777777" w:rsidTr="0027262C">
        <w:tc>
          <w:tcPr>
            <w:tcW w:w="4508" w:type="dxa"/>
          </w:tcPr>
          <w:p w14:paraId="577D48C3" w14:textId="77777777" w:rsidR="0027262C" w:rsidRPr="0027262C" w:rsidRDefault="0027262C" w:rsidP="000852B4">
            <w:pPr>
              <w:spacing w:line="360" w:lineRule="auto"/>
              <w:jc w:val="both"/>
              <w:rPr>
                <w:rFonts w:ascii="Calibri" w:hAnsi="Calibri" w:cs="Calibri"/>
                <w:sz w:val="24"/>
                <w:szCs w:val="24"/>
              </w:rPr>
            </w:pPr>
            <w:r w:rsidRPr="0027262C">
              <w:rPr>
                <w:rFonts w:ascii="Calibri" w:hAnsi="Calibri" w:cs="Calibri"/>
                <w:sz w:val="24"/>
                <w:szCs w:val="24"/>
              </w:rPr>
              <w:t>2021</w:t>
            </w:r>
          </w:p>
        </w:tc>
        <w:tc>
          <w:tcPr>
            <w:tcW w:w="4508" w:type="dxa"/>
          </w:tcPr>
          <w:p w14:paraId="7C5D464A" w14:textId="77777777" w:rsidR="0027262C" w:rsidRPr="0027262C" w:rsidRDefault="0027262C" w:rsidP="000852B4">
            <w:pPr>
              <w:spacing w:line="360" w:lineRule="auto"/>
              <w:jc w:val="both"/>
              <w:rPr>
                <w:rFonts w:ascii="Calibri" w:hAnsi="Calibri" w:cs="Calibri"/>
                <w:sz w:val="24"/>
                <w:szCs w:val="24"/>
              </w:rPr>
            </w:pPr>
            <w:r w:rsidRPr="0027262C">
              <w:rPr>
                <w:rFonts w:ascii="Calibri" w:hAnsi="Calibri" w:cs="Calibri"/>
                <w:sz w:val="24"/>
                <w:szCs w:val="24"/>
              </w:rPr>
              <w:t>$35.35</w:t>
            </w:r>
          </w:p>
        </w:tc>
      </w:tr>
      <w:tr w:rsidR="0027262C" w:rsidRPr="0027262C" w14:paraId="197608D7" w14:textId="77777777" w:rsidTr="0027262C">
        <w:tc>
          <w:tcPr>
            <w:tcW w:w="4508" w:type="dxa"/>
          </w:tcPr>
          <w:p w14:paraId="41CE329E" w14:textId="77777777" w:rsidR="0027262C" w:rsidRPr="0027262C" w:rsidRDefault="0027262C" w:rsidP="000852B4">
            <w:pPr>
              <w:spacing w:line="360" w:lineRule="auto"/>
              <w:jc w:val="both"/>
              <w:rPr>
                <w:rFonts w:ascii="Calibri" w:hAnsi="Calibri" w:cs="Calibri"/>
                <w:sz w:val="24"/>
                <w:szCs w:val="24"/>
              </w:rPr>
            </w:pPr>
            <w:r w:rsidRPr="0027262C">
              <w:rPr>
                <w:rFonts w:ascii="Calibri" w:hAnsi="Calibri" w:cs="Calibri"/>
                <w:sz w:val="24"/>
                <w:szCs w:val="24"/>
              </w:rPr>
              <w:t>2022</w:t>
            </w:r>
          </w:p>
        </w:tc>
        <w:tc>
          <w:tcPr>
            <w:tcW w:w="4508" w:type="dxa"/>
          </w:tcPr>
          <w:p w14:paraId="1E78C04D" w14:textId="77777777" w:rsidR="0027262C" w:rsidRPr="0027262C" w:rsidRDefault="0027262C" w:rsidP="000852B4">
            <w:pPr>
              <w:spacing w:line="360" w:lineRule="auto"/>
              <w:jc w:val="both"/>
              <w:rPr>
                <w:rFonts w:ascii="Calibri" w:hAnsi="Calibri" w:cs="Calibri"/>
                <w:sz w:val="24"/>
                <w:szCs w:val="24"/>
              </w:rPr>
            </w:pPr>
            <w:r w:rsidRPr="0027262C">
              <w:rPr>
                <w:rFonts w:ascii="Calibri" w:hAnsi="Calibri" w:cs="Calibri"/>
                <w:sz w:val="24"/>
                <w:szCs w:val="24"/>
              </w:rPr>
              <w:t>$12.42</w:t>
            </w:r>
          </w:p>
        </w:tc>
      </w:tr>
      <w:tr w:rsidR="0027262C" w:rsidRPr="0027262C" w14:paraId="4295A5AB" w14:textId="77777777" w:rsidTr="0027262C">
        <w:tc>
          <w:tcPr>
            <w:tcW w:w="4508" w:type="dxa"/>
          </w:tcPr>
          <w:p w14:paraId="603DE2CA" w14:textId="77777777" w:rsidR="0027262C" w:rsidRPr="0027262C" w:rsidRDefault="0027262C" w:rsidP="000852B4">
            <w:pPr>
              <w:spacing w:line="360" w:lineRule="auto"/>
              <w:jc w:val="both"/>
              <w:rPr>
                <w:rFonts w:ascii="Calibri" w:hAnsi="Calibri" w:cs="Calibri"/>
                <w:sz w:val="24"/>
                <w:szCs w:val="24"/>
              </w:rPr>
            </w:pPr>
            <w:r w:rsidRPr="0027262C">
              <w:rPr>
                <w:rFonts w:ascii="Calibri" w:hAnsi="Calibri" w:cs="Calibri"/>
                <w:sz w:val="24"/>
                <w:szCs w:val="24"/>
              </w:rPr>
              <w:t>2023</w:t>
            </w:r>
          </w:p>
        </w:tc>
        <w:tc>
          <w:tcPr>
            <w:tcW w:w="4508" w:type="dxa"/>
          </w:tcPr>
          <w:p w14:paraId="4132528C" w14:textId="77777777" w:rsidR="0027262C" w:rsidRPr="0027262C" w:rsidRDefault="0027262C" w:rsidP="000852B4">
            <w:pPr>
              <w:spacing w:line="360" w:lineRule="auto"/>
              <w:jc w:val="both"/>
              <w:rPr>
                <w:rFonts w:ascii="Calibri" w:hAnsi="Calibri" w:cs="Calibri"/>
                <w:sz w:val="24"/>
                <w:szCs w:val="24"/>
              </w:rPr>
            </w:pPr>
            <w:r w:rsidRPr="0027262C">
              <w:rPr>
                <w:rFonts w:ascii="Calibri" w:hAnsi="Calibri" w:cs="Calibri"/>
                <w:sz w:val="24"/>
                <w:szCs w:val="24"/>
              </w:rPr>
              <w:t>$9.85</w:t>
            </w:r>
          </w:p>
        </w:tc>
      </w:tr>
    </w:tbl>
    <w:p w14:paraId="09963540" w14:textId="77777777" w:rsidR="0027262C" w:rsidRPr="0027262C" w:rsidRDefault="0027262C" w:rsidP="0027262C">
      <w:pPr>
        <w:spacing w:after="0" w:line="360" w:lineRule="auto"/>
        <w:jc w:val="center"/>
        <w:rPr>
          <w:rFonts w:ascii="Calibri" w:hAnsi="Calibri" w:cs="Calibri"/>
          <w:b/>
          <w:bCs/>
          <w:i/>
          <w:iCs/>
          <w:sz w:val="24"/>
          <w:szCs w:val="24"/>
        </w:rPr>
      </w:pPr>
    </w:p>
    <w:p w14:paraId="5060348E" w14:textId="77777777" w:rsidR="00EE049B" w:rsidRPr="00EE049B" w:rsidRDefault="00EE049B" w:rsidP="00EE049B">
      <w:pPr>
        <w:spacing w:after="0" w:line="360" w:lineRule="auto"/>
        <w:jc w:val="both"/>
        <w:rPr>
          <w:rFonts w:ascii="Calibri" w:hAnsi="Calibri" w:cs="Calibri"/>
          <w:b/>
          <w:bCs/>
          <w:sz w:val="24"/>
          <w:szCs w:val="24"/>
        </w:rPr>
      </w:pPr>
      <w:r w:rsidRPr="00EE049B">
        <w:rPr>
          <w:rFonts w:ascii="Calibri" w:hAnsi="Calibri" w:cs="Calibri"/>
          <w:b/>
          <w:bCs/>
          <w:sz w:val="24"/>
          <w:szCs w:val="24"/>
        </w:rPr>
        <w:t>2.2 CAGR Calculation and Comparison</w:t>
      </w:r>
    </w:p>
    <w:p w14:paraId="154D5522" w14:textId="70910F2D" w:rsidR="00EE049B" w:rsidRDefault="00706026" w:rsidP="00EE049B">
      <w:pPr>
        <w:spacing w:after="0" w:line="360" w:lineRule="auto"/>
        <w:jc w:val="both"/>
        <w:rPr>
          <w:rStyle w:val="mord"/>
          <w:rFonts w:ascii="Calibri" w:hAnsi="Calibri" w:cs="Calibri"/>
          <w:color w:val="0D0D0D"/>
          <w:sz w:val="24"/>
          <w:szCs w:val="24"/>
          <w:shd w:val="clear" w:color="auto" w:fill="FFFFFF"/>
        </w:rPr>
      </w:pPr>
      <w:r w:rsidRPr="00706026">
        <w:rPr>
          <w:rStyle w:val="mord"/>
          <w:rFonts w:ascii="Calibri" w:hAnsi="Calibri" w:cs="Calibri"/>
          <w:color w:val="0D0D0D"/>
          <w:sz w:val="24"/>
          <w:szCs w:val="24"/>
          <w:shd w:val="clear" w:color="auto" w:fill="FFFFFF"/>
        </w:rPr>
        <w:t xml:space="preserve">To calculate the Compound Annual Growth Rate (CAGR) of Snapchat's share price from its Initial Public Offering (IPO) in March 2017 through December 31, 2023, and compare it to an </w:t>
      </w:r>
      <w:r w:rsidRPr="00706026">
        <w:rPr>
          <w:rStyle w:val="mord"/>
          <w:rFonts w:ascii="Calibri" w:hAnsi="Calibri" w:cs="Calibri"/>
          <w:color w:val="0D0D0D"/>
          <w:sz w:val="24"/>
          <w:szCs w:val="24"/>
          <w:shd w:val="clear" w:color="auto" w:fill="FFFFFF"/>
        </w:rPr>
        <w:lastRenderedPageBreak/>
        <w:t>appropriate market index, we will follow the standard formula for CAGR. This formula provides a mean annual growth rate that smooths out the volatility in yearly price changes, giving a clear indication of the long-term performance trend.</w:t>
      </w:r>
    </w:p>
    <w:p w14:paraId="3312BAAD" w14:textId="77777777" w:rsidR="00706026" w:rsidRDefault="00706026" w:rsidP="00EE049B">
      <w:pPr>
        <w:spacing w:after="0" w:line="360" w:lineRule="auto"/>
        <w:jc w:val="both"/>
        <w:rPr>
          <w:rStyle w:val="mord"/>
          <w:rFonts w:ascii="Calibri" w:hAnsi="Calibri" w:cs="Calibri"/>
          <w:color w:val="0D0D0D"/>
          <w:sz w:val="24"/>
          <w:szCs w:val="24"/>
          <w:shd w:val="clear" w:color="auto" w:fill="FFFFFF"/>
        </w:rPr>
      </w:pPr>
    </w:p>
    <w:p w14:paraId="078B81CD" w14:textId="2802AD56" w:rsidR="00706026" w:rsidRDefault="00706026" w:rsidP="00EE049B">
      <w:pPr>
        <w:spacing w:after="0" w:line="360" w:lineRule="auto"/>
        <w:jc w:val="both"/>
        <w:rPr>
          <w:rStyle w:val="mord"/>
          <w:color w:val="0D0D0D"/>
          <w:sz w:val="29"/>
          <w:szCs w:val="29"/>
          <w:shd w:val="clear" w:color="auto" w:fill="FFFFFF"/>
        </w:rPr>
      </w:pPr>
      <w:r>
        <w:rPr>
          <w:rStyle w:val="mord"/>
          <w:color w:val="0D0D0D"/>
          <w:sz w:val="29"/>
          <w:szCs w:val="29"/>
          <w:shd w:val="clear" w:color="auto" w:fill="FFFFFF"/>
        </w:rPr>
        <w:t>CAGR</w:t>
      </w:r>
      <w:r>
        <w:rPr>
          <w:rStyle w:val="mrel"/>
          <w:color w:val="0D0D0D"/>
          <w:sz w:val="29"/>
          <w:szCs w:val="29"/>
          <w:shd w:val="clear" w:color="auto" w:fill="FFFFFF"/>
        </w:rPr>
        <w:t>=</w:t>
      </w:r>
      <w:r>
        <w:rPr>
          <w:rStyle w:val="delimsizing"/>
          <w:rFonts w:ascii="KaTeX_Size2" w:hAnsi="KaTeX_Size2"/>
          <w:color w:val="0D0D0D"/>
          <w:sz w:val="29"/>
          <w:szCs w:val="29"/>
          <w:shd w:val="clear" w:color="auto" w:fill="FFFFFF"/>
        </w:rPr>
        <w:t xml:space="preserve"> (</w:t>
      </w:r>
      <w:r>
        <w:rPr>
          <w:rStyle w:val="mord"/>
          <w:color w:val="0D0D0D"/>
          <w:sz w:val="20"/>
          <w:szCs w:val="20"/>
          <w:shd w:val="clear" w:color="auto" w:fill="FFFFFF"/>
        </w:rPr>
        <w:t>Ending Value</w:t>
      </w:r>
      <w:r>
        <w:rPr>
          <w:rStyle w:val="mord"/>
          <w:color w:val="0D0D0D"/>
          <w:sz w:val="20"/>
          <w:szCs w:val="20"/>
          <w:shd w:val="clear" w:color="auto" w:fill="FFFFFF"/>
        </w:rPr>
        <w:t>/</w:t>
      </w:r>
      <w:r>
        <w:rPr>
          <w:rStyle w:val="mord"/>
          <w:color w:val="0D0D0D"/>
          <w:sz w:val="20"/>
          <w:szCs w:val="20"/>
          <w:shd w:val="clear" w:color="auto" w:fill="FFFFFF"/>
        </w:rPr>
        <w:t>Beginning Value</w:t>
      </w:r>
      <w:r>
        <w:rPr>
          <w:rStyle w:val="vlist-s"/>
          <w:rFonts w:ascii="Arial" w:hAnsi="Arial" w:cs="Arial"/>
          <w:color w:val="0D0D0D"/>
          <w:sz w:val="2"/>
          <w:szCs w:val="2"/>
          <w:shd w:val="clear" w:color="auto" w:fill="FFFFFF"/>
        </w:rPr>
        <w:t xml:space="preserve"> </w:t>
      </w:r>
      <w:r>
        <w:rPr>
          <w:rStyle w:val="vlist-s"/>
          <w:rFonts w:ascii="Arial" w:hAnsi="Arial" w:cs="Arial"/>
          <w:color w:val="0D0D0D"/>
          <w:sz w:val="2"/>
          <w:szCs w:val="2"/>
          <w:shd w:val="clear" w:color="auto" w:fill="FFFFFF"/>
        </w:rPr>
        <w:t>​</w:t>
      </w:r>
      <w:r>
        <w:rPr>
          <w:rStyle w:val="delimsizing"/>
          <w:rFonts w:ascii="KaTeX_Size2" w:hAnsi="KaTeX_Size2"/>
          <w:color w:val="0D0D0D"/>
          <w:sz w:val="29"/>
          <w:szCs w:val="29"/>
          <w:shd w:val="clear" w:color="auto" w:fill="FFFFFF"/>
        </w:rPr>
        <w:t>)</w:t>
      </w:r>
      <w:r>
        <w:rPr>
          <w:rStyle w:val="mord"/>
          <w:rFonts w:ascii="KaTeX_Math" w:hAnsi="KaTeX_Math"/>
          <w:i/>
          <w:iCs/>
          <w:color w:val="0D0D0D"/>
          <w:sz w:val="14"/>
          <w:szCs w:val="14"/>
          <w:shd w:val="clear" w:color="auto" w:fill="FFFFFF"/>
        </w:rPr>
        <w:t>n</w:t>
      </w:r>
      <w:r>
        <w:rPr>
          <w:rStyle w:val="mord"/>
          <w:color w:val="0D0D0D"/>
          <w:sz w:val="14"/>
          <w:szCs w:val="14"/>
          <w:shd w:val="clear" w:color="auto" w:fill="FFFFFF"/>
        </w:rPr>
        <w:t>1</w:t>
      </w:r>
      <w:r>
        <w:rPr>
          <w:rStyle w:val="vlist-s"/>
          <w:rFonts w:ascii="Arial" w:hAnsi="Arial" w:cs="Arial"/>
          <w:color w:val="0D0D0D"/>
          <w:sz w:val="2"/>
          <w:szCs w:val="2"/>
          <w:shd w:val="clear" w:color="auto" w:fill="FFFFFF"/>
        </w:rPr>
        <w:t>​</w:t>
      </w:r>
      <w:r>
        <w:rPr>
          <w:rStyle w:val="mbin"/>
          <w:color w:val="0D0D0D"/>
          <w:sz w:val="29"/>
          <w:szCs w:val="29"/>
          <w:shd w:val="clear" w:color="auto" w:fill="FFFFFF"/>
        </w:rPr>
        <w:t>−</w:t>
      </w:r>
      <w:r>
        <w:rPr>
          <w:rStyle w:val="mord"/>
          <w:color w:val="0D0D0D"/>
          <w:sz w:val="29"/>
          <w:szCs w:val="29"/>
          <w:shd w:val="clear" w:color="auto" w:fill="FFFFFF"/>
        </w:rPr>
        <w:t>1</w:t>
      </w:r>
    </w:p>
    <w:p w14:paraId="64251BB4" w14:textId="1AA66A9C" w:rsidR="00706026" w:rsidRPr="00706026" w:rsidRDefault="00706026" w:rsidP="00706026">
      <w:pPr>
        <w:spacing w:after="0" w:line="360" w:lineRule="auto"/>
        <w:jc w:val="both"/>
        <w:rPr>
          <w:rStyle w:val="mord"/>
          <w:rFonts w:ascii="Calibri" w:hAnsi="Calibri" w:cs="Calibri"/>
          <w:color w:val="0D0D0D"/>
          <w:sz w:val="24"/>
          <w:szCs w:val="24"/>
          <w:shd w:val="clear" w:color="auto" w:fill="FFFFFF"/>
        </w:rPr>
      </w:pPr>
      <w:r w:rsidRPr="00706026">
        <w:rPr>
          <w:rStyle w:val="mord"/>
          <w:rFonts w:ascii="Calibri" w:hAnsi="Calibri" w:cs="Calibri"/>
          <w:color w:val="0D0D0D"/>
          <w:sz w:val="24"/>
          <w:szCs w:val="24"/>
          <w:shd w:val="clear" w:color="auto" w:fill="FFFFFF"/>
        </w:rPr>
        <w:t>where:</w:t>
      </w:r>
    </w:p>
    <w:p w14:paraId="7EA4BF4C" w14:textId="77777777" w:rsidR="00706026" w:rsidRPr="00706026" w:rsidRDefault="00706026" w:rsidP="00706026">
      <w:pPr>
        <w:pStyle w:val="ListParagraph"/>
        <w:numPr>
          <w:ilvl w:val="0"/>
          <w:numId w:val="2"/>
        </w:numPr>
        <w:spacing w:after="0" w:line="360" w:lineRule="auto"/>
        <w:jc w:val="both"/>
        <w:rPr>
          <w:rStyle w:val="mord"/>
          <w:rFonts w:ascii="Calibri" w:hAnsi="Calibri" w:cs="Calibri"/>
          <w:color w:val="0D0D0D"/>
          <w:sz w:val="24"/>
          <w:szCs w:val="24"/>
          <w:shd w:val="clear" w:color="auto" w:fill="FFFFFF"/>
        </w:rPr>
      </w:pPr>
      <w:r w:rsidRPr="00706026">
        <w:rPr>
          <w:rStyle w:val="mord"/>
          <w:rFonts w:ascii="Calibri" w:hAnsi="Calibri" w:cs="Calibri"/>
          <w:color w:val="0D0D0D"/>
          <w:sz w:val="24"/>
          <w:szCs w:val="24"/>
          <w:shd w:val="clear" w:color="auto" w:fill="FFFFFF"/>
        </w:rPr>
        <w:t>Ending Value is the stock price at the end of the period.</w:t>
      </w:r>
    </w:p>
    <w:p w14:paraId="114BD0EE" w14:textId="77777777" w:rsidR="00706026" w:rsidRPr="00706026" w:rsidRDefault="00706026" w:rsidP="00706026">
      <w:pPr>
        <w:pStyle w:val="ListParagraph"/>
        <w:numPr>
          <w:ilvl w:val="0"/>
          <w:numId w:val="2"/>
        </w:numPr>
        <w:spacing w:after="0" w:line="360" w:lineRule="auto"/>
        <w:jc w:val="both"/>
        <w:rPr>
          <w:rStyle w:val="mord"/>
          <w:rFonts w:ascii="Calibri" w:hAnsi="Calibri" w:cs="Calibri"/>
          <w:color w:val="0D0D0D"/>
          <w:sz w:val="24"/>
          <w:szCs w:val="24"/>
          <w:shd w:val="clear" w:color="auto" w:fill="FFFFFF"/>
        </w:rPr>
      </w:pPr>
      <w:r w:rsidRPr="00706026">
        <w:rPr>
          <w:rStyle w:val="mord"/>
          <w:rFonts w:ascii="Calibri" w:hAnsi="Calibri" w:cs="Calibri"/>
          <w:color w:val="0D0D0D"/>
          <w:sz w:val="24"/>
          <w:szCs w:val="24"/>
          <w:shd w:val="clear" w:color="auto" w:fill="FFFFFF"/>
        </w:rPr>
        <w:t>Beginning Value is the stock price at the beginning of the period.</w:t>
      </w:r>
    </w:p>
    <w:p w14:paraId="2992B95F" w14:textId="249AF9ED" w:rsidR="00706026" w:rsidRDefault="00706026" w:rsidP="00706026">
      <w:pPr>
        <w:pStyle w:val="ListParagraph"/>
        <w:numPr>
          <w:ilvl w:val="0"/>
          <w:numId w:val="2"/>
        </w:numPr>
        <w:spacing w:after="0" w:line="360" w:lineRule="auto"/>
        <w:jc w:val="both"/>
        <w:rPr>
          <w:rStyle w:val="mord"/>
          <w:rFonts w:ascii="Calibri" w:hAnsi="Calibri" w:cs="Calibri"/>
          <w:color w:val="0D0D0D"/>
          <w:sz w:val="24"/>
          <w:szCs w:val="24"/>
          <w:shd w:val="clear" w:color="auto" w:fill="FFFFFF"/>
        </w:rPr>
      </w:pPr>
      <w:r w:rsidRPr="00706026">
        <w:rPr>
          <w:rStyle w:val="mord"/>
          <w:rFonts w:ascii="Calibri" w:hAnsi="Calibri" w:cs="Calibri"/>
          <w:color w:val="0D0D0D"/>
          <w:sz w:val="24"/>
          <w:szCs w:val="24"/>
          <w:shd w:val="clear" w:color="auto" w:fill="FFFFFF"/>
        </w:rPr>
        <w:t>n is the number of years in the period.</w:t>
      </w:r>
    </w:p>
    <w:p w14:paraId="1A2166C1" w14:textId="77777777" w:rsidR="00706026" w:rsidRDefault="00706026" w:rsidP="00706026">
      <w:pPr>
        <w:pStyle w:val="ListParagraph"/>
        <w:spacing w:after="0" w:line="360" w:lineRule="auto"/>
        <w:ind w:left="0"/>
        <w:jc w:val="both"/>
        <w:rPr>
          <w:rStyle w:val="mord"/>
          <w:rFonts w:ascii="Calibri" w:hAnsi="Calibri" w:cs="Calibri"/>
          <w:color w:val="0D0D0D"/>
          <w:sz w:val="24"/>
          <w:szCs w:val="24"/>
          <w:shd w:val="clear" w:color="auto" w:fill="FFFFFF"/>
        </w:rPr>
      </w:pPr>
    </w:p>
    <w:p w14:paraId="12DF3BD7" w14:textId="77777777" w:rsidR="00706026" w:rsidRPr="00706026" w:rsidRDefault="00706026" w:rsidP="00706026">
      <w:pPr>
        <w:pStyle w:val="ListParagraph"/>
        <w:spacing w:after="0" w:line="360" w:lineRule="auto"/>
        <w:ind w:left="0"/>
        <w:jc w:val="both"/>
        <w:rPr>
          <w:rStyle w:val="mord"/>
          <w:rFonts w:ascii="Calibri" w:hAnsi="Calibri" w:cs="Calibri"/>
          <w:b/>
          <w:bCs/>
          <w:color w:val="0D0D0D"/>
          <w:sz w:val="24"/>
          <w:szCs w:val="24"/>
          <w:shd w:val="clear" w:color="auto" w:fill="FFFFFF"/>
        </w:rPr>
      </w:pPr>
      <w:r w:rsidRPr="00706026">
        <w:rPr>
          <w:rStyle w:val="mord"/>
          <w:rFonts w:ascii="Calibri" w:hAnsi="Calibri" w:cs="Calibri"/>
          <w:b/>
          <w:bCs/>
          <w:color w:val="0D0D0D"/>
          <w:sz w:val="24"/>
          <w:szCs w:val="24"/>
          <w:shd w:val="clear" w:color="auto" w:fill="FFFFFF"/>
        </w:rPr>
        <w:t>Data for Calculation</w:t>
      </w:r>
    </w:p>
    <w:p w14:paraId="190775A2" w14:textId="77777777" w:rsidR="00706026" w:rsidRPr="00706026" w:rsidRDefault="00706026" w:rsidP="00706026">
      <w:pPr>
        <w:pStyle w:val="ListParagraph"/>
        <w:numPr>
          <w:ilvl w:val="0"/>
          <w:numId w:val="3"/>
        </w:numPr>
        <w:spacing w:after="0" w:line="360" w:lineRule="auto"/>
        <w:jc w:val="both"/>
        <w:rPr>
          <w:rStyle w:val="mord"/>
          <w:rFonts w:ascii="Calibri" w:hAnsi="Calibri" w:cs="Calibri"/>
          <w:color w:val="0D0D0D"/>
          <w:sz w:val="24"/>
          <w:szCs w:val="24"/>
          <w:shd w:val="clear" w:color="auto" w:fill="FFFFFF"/>
        </w:rPr>
      </w:pPr>
      <w:r w:rsidRPr="00706026">
        <w:rPr>
          <w:rStyle w:val="mord"/>
          <w:rFonts w:ascii="Calibri" w:hAnsi="Calibri" w:cs="Calibri"/>
          <w:color w:val="0D0D0D"/>
          <w:sz w:val="24"/>
          <w:szCs w:val="24"/>
          <w:shd w:val="clear" w:color="auto" w:fill="FFFFFF"/>
        </w:rPr>
        <w:t>Snapchat's IPO Price (March 2, 2017): $24.48 (Typical IPO launch price range)</w:t>
      </w:r>
    </w:p>
    <w:p w14:paraId="4E38891D" w14:textId="77777777" w:rsidR="00706026" w:rsidRPr="00706026" w:rsidRDefault="00706026" w:rsidP="00706026">
      <w:pPr>
        <w:pStyle w:val="ListParagraph"/>
        <w:numPr>
          <w:ilvl w:val="0"/>
          <w:numId w:val="3"/>
        </w:numPr>
        <w:spacing w:after="0" w:line="360" w:lineRule="auto"/>
        <w:jc w:val="both"/>
        <w:rPr>
          <w:rStyle w:val="mord"/>
          <w:rFonts w:ascii="Calibri" w:hAnsi="Calibri" w:cs="Calibri"/>
          <w:color w:val="0D0D0D"/>
          <w:sz w:val="24"/>
          <w:szCs w:val="24"/>
          <w:shd w:val="clear" w:color="auto" w:fill="FFFFFF"/>
        </w:rPr>
      </w:pPr>
      <w:r w:rsidRPr="00706026">
        <w:rPr>
          <w:rStyle w:val="mord"/>
          <w:rFonts w:ascii="Calibri" w:hAnsi="Calibri" w:cs="Calibri"/>
          <w:color w:val="0D0D0D"/>
          <w:sz w:val="24"/>
          <w:szCs w:val="24"/>
          <w:shd w:val="clear" w:color="auto" w:fill="FFFFFF"/>
        </w:rPr>
        <w:t>Snapchat's Closing Price (December 31, 2023): $9.85 (Reflecting the challenges and market dynamics)</w:t>
      </w:r>
    </w:p>
    <w:p w14:paraId="69F0FF64" w14:textId="3BCCEB78" w:rsidR="00706026" w:rsidRDefault="00706026" w:rsidP="00706026">
      <w:pPr>
        <w:pStyle w:val="ListParagraph"/>
        <w:numPr>
          <w:ilvl w:val="0"/>
          <w:numId w:val="3"/>
        </w:numPr>
        <w:spacing w:after="0" w:line="360" w:lineRule="auto"/>
        <w:jc w:val="both"/>
        <w:rPr>
          <w:rStyle w:val="mord"/>
          <w:rFonts w:ascii="Calibri" w:hAnsi="Calibri" w:cs="Calibri"/>
          <w:color w:val="0D0D0D"/>
          <w:sz w:val="24"/>
          <w:szCs w:val="24"/>
          <w:shd w:val="clear" w:color="auto" w:fill="FFFFFF"/>
        </w:rPr>
      </w:pPr>
      <w:r w:rsidRPr="00706026">
        <w:rPr>
          <w:rStyle w:val="mord"/>
          <w:rFonts w:ascii="Calibri" w:hAnsi="Calibri" w:cs="Calibri"/>
          <w:color w:val="0D0D0D"/>
          <w:sz w:val="24"/>
          <w:szCs w:val="24"/>
          <w:shd w:val="clear" w:color="auto" w:fill="FFFFFF"/>
        </w:rPr>
        <w:t>Number of years (n): 6.83 years (from March 2017 to December 2023)</w:t>
      </w:r>
    </w:p>
    <w:p w14:paraId="1BBF9316" w14:textId="77777777" w:rsidR="00706026" w:rsidRPr="00706026" w:rsidRDefault="00706026" w:rsidP="00706026">
      <w:pPr>
        <w:pStyle w:val="ListParagraph"/>
        <w:spacing w:after="0" w:line="360" w:lineRule="auto"/>
        <w:jc w:val="both"/>
        <w:rPr>
          <w:rStyle w:val="mord"/>
          <w:rFonts w:ascii="Calibri" w:hAnsi="Calibri" w:cs="Calibri"/>
          <w:color w:val="0D0D0D"/>
          <w:sz w:val="24"/>
          <w:szCs w:val="24"/>
          <w:shd w:val="clear" w:color="auto" w:fill="FFFFFF"/>
        </w:rPr>
      </w:pPr>
    </w:p>
    <w:p w14:paraId="719F11C6" w14:textId="5D8281B5" w:rsidR="00706026" w:rsidRPr="00706026" w:rsidRDefault="00706026" w:rsidP="00706026">
      <w:pPr>
        <w:pStyle w:val="ListParagraph"/>
        <w:spacing w:after="0" w:line="360" w:lineRule="auto"/>
        <w:ind w:left="0"/>
        <w:jc w:val="both"/>
        <w:rPr>
          <w:rStyle w:val="mord"/>
          <w:rFonts w:ascii="Calibri" w:hAnsi="Calibri" w:cs="Calibri"/>
          <w:b/>
          <w:bCs/>
          <w:i/>
          <w:iCs/>
          <w:color w:val="0D0D0D"/>
          <w:sz w:val="24"/>
          <w:szCs w:val="24"/>
          <w:shd w:val="clear" w:color="auto" w:fill="FFFFFF"/>
        </w:rPr>
      </w:pPr>
      <w:r w:rsidRPr="00706026">
        <w:rPr>
          <w:rStyle w:val="mord"/>
          <w:rFonts w:ascii="Calibri" w:hAnsi="Calibri" w:cs="Calibri"/>
          <w:b/>
          <w:bCs/>
          <w:i/>
          <w:iCs/>
          <w:color w:val="0D0D0D"/>
          <w:sz w:val="24"/>
          <w:szCs w:val="24"/>
          <w:shd w:val="clear" w:color="auto" w:fill="FFFFFF"/>
        </w:rPr>
        <w:t>Calculation of CAGR for Snapchat</w:t>
      </w:r>
    </w:p>
    <w:p w14:paraId="4723A001" w14:textId="6E5AF282" w:rsidR="00706026" w:rsidRPr="0057378D" w:rsidRDefault="00706026" w:rsidP="00706026">
      <w:pPr>
        <w:spacing w:after="0" w:line="360" w:lineRule="auto"/>
        <w:jc w:val="both"/>
        <w:rPr>
          <w:rStyle w:val="mord"/>
          <w:color w:val="0D0D0D"/>
          <w:sz w:val="24"/>
          <w:szCs w:val="24"/>
          <w:shd w:val="clear" w:color="auto" w:fill="FFFFFF"/>
        </w:rPr>
      </w:pPr>
      <w:r w:rsidRPr="0057378D">
        <w:rPr>
          <w:rStyle w:val="mord"/>
          <w:color w:val="0D0D0D"/>
          <w:sz w:val="24"/>
          <w:szCs w:val="24"/>
          <w:shd w:val="clear" w:color="auto" w:fill="FFFFFF"/>
        </w:rPr>
        <w:t>CAGR</w:t>
      </w:r>
      <w:r w:rsidRPr="0057378D">
        <w:rPr>
          <w:rStyle w:val="mrel"/>
          <w:color w:val="0D0D0D"/>
          <w:sz w:val="24"/>
          <w:szCs w:val="24"/>
          <w:shd w:val="clear" w:color="auto" w:fill="FFFFFF"/>
        </w:rPr>
        <w:t>=</w:t>
      </w:r>
      <w:r w:rsidRPr="0057378D">
        <w:rPr>
          <w:rStyle w:val="delimsizing"/>
          <w:rFonts w:ascii="KaTeX_Size1" w:hAnsi="KaTeX_Size1"/>
          <w:color w:val="0D0D0D"/>
          <w:sz w:val="24"/>
          <w:szCs w:val="24"/>
          <w:shd w:val="clear" w:color="auto" w:fill="FFFFFF"/>
        </w:rPr>
        <w:t xml:space="preserve"> (</w:t>
      </w:r>
      <w:r w:rsidRPr="0057378D">
        <w:rPr>
          <w:rStyle w:val="mord"/>
          <w:color w:val="0D0D0D"/>
          <w:sz w:val="24"/>
          <w:szCs w:val="24"/>
          <w:shd w:val="clear" w:color="auto" w:fill="FFFFFF"/>
        </w:rPr>
        <w:t>9.85</w:t>
      </w:r>
      <w:r w:rsidRPr="0057378D">
        <w:rPr>
          <w:rStyle w:val="mord"/>
          <w:color w:val="0D0D0D"/>
          <w:sz w:val="24"/>
          <w:szCs w:val="24"/>
          <w:shd w:val="clear" w:color="auto" w:fill="FFFFFF"/>
        </w:rPr>
        <w:t>/</w:t>
      </w:r>
      <w:r w:rsidRPr="0057378D">
        <w:rPr>
          <w:rStyle w:val="mord"/>
          <w:color w:val="0D0D0D"/>
          <w:sz w:val="24"/>
          <w:szCs w:val="24"/>
          <w:shd w:val="clear" w:color="auto" w:fill="FFFFFF"/>
        </w:rPr>
        <w:t>24.48</w:t>
      </w:r>
      <w:r w:rsidRPr="0057378D">
        <w:rPr>
          <w:rStyle w:val="vlist-s"/>
          <w:rFonts w:ascii="Arial" w:hAnsi="Arial" w:cs="Arial"/>
          <w:color w:val="0D0D0D"/>
          <w:sz w:val="24"/>
          <w:szCs w:val="24"/>
          <w:shd w:val="clear" w:color="auto" w:fill="FFFFFF"/>
        </w:rPr>
        <w:t>​</w:t>
      </w:r>
      <w:r w:rsidRPr="0057378D">
        <w:rPr>
          <w:rStyle w:val="delimsizing"/>
          <w:rFonts w:ascii="KaTeX_Size1" w:hAnsi="KaTeX_Size1"/>
          <w:color w:val="0D0D0D"/>
          <w:sz w:val="24"/>
          <w:szCs w:val="24"/>
          <w:shd w:val="clear" w:color="auto" w:fill="FFFFFF"/>
        </w:rPr>
        <w:t>)</w:t>
      </w:r>
      <w:r w:rsidRPr="0057378D">
        <w:rPr>
          <w:rStyle w:val="mord"/>
          <w:color w:val="0D0D0D"/>
          <w:sz w:val="24"/>
          <w:szCs w:val="24"/>
          <w:shd w:val="clear" w:color="auto" w:fill="FFFFFF"/>
        </w:rPr>
        <w:t>6.831</w:t>
      </w:r>
      <w:r w:rsidRPr="0057378D">
        <w:rPr>
          <w:rStyle w:val="vlist-s"/>
          <w:rFonts w:ascii="Arial" w:hAnsi="Arial" w:cs="Arial"/>
          <w:color w:val="0D0D0D"/>
          <w:sz w:val="24"/>
          <w:szCs w:val="24"/>
          <w:shd w:val="clear" w:color="auto" w:fill="FFFFFF"/>
        </w:rPr>
        <w:t>​</w:t>
      </w:r>
      <w:r w:rsidRPr="0057378D">
        <w:rPr>
          <w:rStyle w:val="mbin"/>
          <w:color w:val="0D0D0D"/>
          <w:sz w:val="24"/>
          <w:szCs w:val="24"/>
          <w:shd w:val="clear" w:color="auto" w:fill="FFFFFF"/>
        </w:rPr>
        <w:t>−</w:t>
      </w:r>
      <w:r w:rsidRPr="0057378D">
        <w:rPr>
          <w:rStyle w:val="mord"/>
          <w:color w:val="0D0D0D"/>
          <w:sz w:val="24"/>
          <w:szCs w:val="24"/>
          <w:shd w:val="clear" w:color="auto" w:fill="FFFFFF"/>
        </w:rPr>
        <w:t>1</w:t>
      </w:r>
    </w:p>
    <w:p w14:paraId="1735BCD2" w14:textId="54417652" w:rsidR="00706026" w:rsidRDefault="00706026" w:rsidP="00706026">
      <w:pPr>
        <w:spacing w:after="0" w:line="360" w:lineRule="auto"/>
        <w:jc w:val="both"/>
        <w:rPr>
          <w:rStyle w:val="mord"/>
          <w:color w:val="0D0D0D"/>
          <w:sz w:val="24"/>
          <w:szCs w:val="24"/>
          <w:shd w:val="clear" w:color="auto" w:fill="FFFFFF"/>
        </w:rPr>
      </w:pPr>
      <w:r w:rsidRPr="0057378D">
        <w:rPr>
          <w:rStyle w:val="mord"/>
          <w:color w:val="0D0D0D"/>
          <w:sz w:val="24"/>
          <w:szCs w:val="24"/>
          <w:shd w:val="clear" w:color="auto" w:fill="FFFFFF"/>
        </w:rPr>
        <w:t xml:space="preserve">             </w:t>
      </w:r>
      <w:r w:rsidRPr="0057378D">
        <w:rPr>
          <w:rStyle w:val="mrel"/>
          <w:color w:val="0D0D0D"/>
          <w:sz w:val="24"/>
          <w:szCs w:val="24"/>
          <w:shd w:val="clear" w:color="auto" w:fill="FFFFFF"/>
        </w:rPr>
        <w:t>=</w:t>
      </w:r>
      <w:r w:rsidRPr="0057378D">
        <w:rPr>
          <w:rStyle w:val="mord"/>
          <w:color w:val="0D0D0D"/>
          <w:sz w:val="24"/>
          <w:szCs w:val="24"/>
          <w:shd w:val="clear" w:color="auto" w:fill="FFFFFF"/>
        </w:rPr>
        <w:t>−0.1117 or </w:t>
      </w:r>
      <w:r w:rsidRPr="0057378D">
        <w:rPr>
          <w:rStyle w:val="mbin"/>
          <w:color w:val="0D0D0D"/>
          <w:sz w:val="24"/>
          <w:szCs w:val="24"/>
          <w:shd w:val="clear" w:color="auto" w:fill="FFFFFF"/>
        </w:rPr>
        <w:t>−</w:t>
      </w:r>
      <w:r w:rsidRPr="0057378D">
        <w:rPr>
          <w:rStyle w:val="mord"/>
          <w:color w:val="0D0D0D"/>
          <w:sz w:val="24"/>
          <w:szCs w:val="24"/>
          <w:shd w:val="clear" w:color="auto" w:fill="FFFFFF"/>
        </w:rPr>
        <w:t>11.17%</w:t>
      </w:r>
    </w:p>
    <w:p w14:paraId="142175E2" w14:textId="77777777" w:rsidR="0057378D" w:rsidRPr="0057378D" w:rsidRDefault="0057378D" w:rsidP="00706026">
      <w:pPr>
        <w:spacing w:after="0" w:line="360" w:lineRule="auto"/>
        <w:jc w:val="both"/>
        <w:rPr>
          <w:rStyle w:val="mord"/>
          <w:color w:val="0D0D0D"/>
          <w:sz w:val="24"/>
          <w:szCs w:val="24"/>
          <w:shd w:val="clear" w:color="auto" w:fill="FFFFFF"/>
        </w:rPr>
      </w:pPr>
    </w:p>
    <w:p w14:paraId="48904AB3" w14:textId="77777777" w:rsidR="0057378D" w:rsidRPr="0057378D" w:rsidRDefault="0057378D" w:rsidP="0057378D">
      <w:pPr>
        <w:spacing w:after="0" w:line="360" w:lineRule="auto"/>
        <w:jc w:val="both"/>
        <w:rPr>
          <w:rStyle w:val="mord"/>
          <w:rFonts w:ascii="Calibri" w:hAnsi="Calibri" w:cs="Calibri"/>
          <w:b/>
          <w:bCs/>
          <w:color w:val="0D0D0D"/>
          <w:sz w:val="24"/>
          <w:szCs w:val="24"/>
          <w:shd w:val="clear" w:color="auto" w:fill="FFFFFF"/>
        </w:rPr>
      </w:pPr>
      <w:r w:rsidRPr="0057378D">
        <w:rPr>
          <w:rStyle w:val="mord"/>
          <w:rFonts w:ascii="Calibri" w:hAnsi="Calibri" w:cs="Calibri"/>
          <w:b/>
          <w:bCs/>
          <w:color w:val="0D0D0D"/>
          <w:sz w:val="24"/>
          <w:szCs w:val="24"/>
          <w:shd w:val="clear" w:color="auto" w:fill="FFFFFF"/>
        </w:rPr>
        <w:t>Comparison with S&amp;P 500 Index</w:t>
      </w:r>
    </w:p>
    <w:p w14:paraId="3A9518DD" w14:textId="628E85CC" w:rsidR="00706026" w:rsidRPr="0057378D" w:rsidRDefault="0057378D" w:rsidP="0057378D">
      <w:pPr>
        <w:spacing w:after="0" w:line="360" w:lineRule="auto"/>
        <w:jc w:val="both"/>
        <w:rPr>
          <w:rStyle w:val="mord"/>
          <w:rFonts w:ascii="Calibri" w:hAnsi="Calibri" w:cs="Calibri"/>
          <w:color w:val="0D0D0D"/>
          <w:sz w:val="24"/>
          <w:szCs w:val="24"/>
          <w:shd w:val="clear" w:color="auto" w:fill="FFFFFF"/>
        </w:rPr>
      </w:pPr>
      <w:r w:rsidRPr="0057378D">
        <w:rPr>
          <w:rStyle w:val="mord"/>
          <w:rFonts w:ascii="Calibri" w:hAnsi="Calibri" w:cs="Calibri"/>
          <w:color w:val="0D0D0D"/>
          <w:sz w:val="24"/>
          <w:szCs w:val="24"/>
          <w:shd w:val="clear" w:color="auto" w:fill="FFFFFF"/>
        </w:rPr>
        <w:t>Assuming the S&amp;P 500 had an Ending Value of approximately 4800 points at the end of 2023 and a Beginning Value of about 2363 points at the beginning of March 2017:</w:t>
      </w:r>
    </w:p>
    <w:p w14:paraId="4406D3B5" w14:textId="4E810F70" w:rsidR="00706026" w:rsidRPr="0057378D" w:rsidRDefault="0057378D" w:rsidP="00706026">
      <w:pPr>
        <w:spacing w:after="0" w:line="360" w:lineRule="auto"/>
        <w:jc w:val="both"/>
        <w:rPr>
          <w:rStyle w:val="mord"/>
          <w:rFonts w:ascii="Calibri" w:hAnsi="Calibri" w:cs="Calibri"/>
          <w:color w:val="0D0D0D"/>
          <w:sz w:val="24"/>
          <w:szCs w:val="24"/>
          <w:shd w:val="clear" w:color="auto" w:fill="FFFFFF"/>
        </w:rPr>
      </w:pPr>
      <w:r w:rsidRPr="0057378D">
        <w:rPr>
          <w:rStyle w:val="mord"/>
          <w:rFonts w:ascii="Calibri" w:hAnsi="Calibri" w:cs="Calibri"/>
          <w:color w:val="0D0D0D"/>
          <w:sz w:val="24"/>
          <w:szCs w:val="24"/>
          <w:shd w:val="clear" w:color="auto" w:fill="FFFFFF"/>
        </w:rPr>
        <w:t>CAGR</w:t>
      </w:r>
      <w:r w:rsidRPr="0057378D">
        <w:rPr>
          <w:rStyle w:val="mrel"/>
          <w:rFonts w:ascii="Calibri" w:hAnsi="Calibri" w:cs="Calibri"/>
          <w:color w:val="0D0D0D"/>
          <w:sz w:val="24"/>
          <w:szCs w:val="24"/>
          <w:shd w:val="clear" w:color="auto" w:fill="FFFFFF"/>
        </w:rPr>
        <w:t>=</w:t>
      </w:r>
      <w:r w:rsidRPr="0057378D">
        <w:rPr>
          <w:rStyle w:val="delimsizing"/>
          <w:rFonts w:ascii="Calibri" w:hAnsi="Calibri" w:cs="Calibri"/>
          <w:color w:val="0D0D0D"/>
          <w:sz w:val="24"/>
          <w:szCs w:val="24"/>
          <w:shd w:val="clear" w:color="auto" w:fill="FFFFFF"/>
        </w:rPr>
        <w:t xml:space="preserve"> (</w:t>
      </w:r>
      <w:r w:rsidRPr="0057378D">
        <w:rPr>
          <w:rStyle w:val="mord"/>
          <w:rFonts w:ascii="Calibri" w:hAnsi="Calibri" w:cs="Calibri"/>
          <w:color w:val="0D0D0D"/>
          <w:sz w:val="24"/>
          <w:szCs w:val="24"/>
          <w:shd w:val="clear" w:color="auto" w:fill="FFFFFF"/>
        </w:rPr>
        <w:t>23634800</w:t>
      </w:r>
      <w:r w:rsidRPr="0057378D">
        <w:rPr>
          <w:rStyle w:val="vlist-s"/>
          <w:rFonts w:ascii="Calibri" w:hAnsi="Calibri" w:cs="Calibri"/>
          <w:color w:val="0D0D0D"/>
          <w:sz w:val="24"/>
          <w:szCs w:val="24"/>
          <w:shd w:val="clear" w:color="auto" w:fill="FFFFFF"/>
        </w:rPr>
        <w:t>​</w:t>
      </w:r>
      <w:r w:rsidRPr="0057378D">
        <w:rPr>
          <w:rStyle w:val="delimsizing"/>
          <w:rFonts w:ascii="Calibri" w:hAnsi="Calibri" w:cs="Calibri"/>
          <w:color w:val="0D0D0D"/>
          <w:sz w:val="24"/>
          <w:szCs w:val="24"/>
          <w:shd w:val="clear" w:color="auto" w:fill="FFFFFF"/>
        </w:rPr>
        <w:t>)</w:t>
      </w:r>
      <w:r w:rsidRPr="0057378D">
        <w:rPr>
          <w:rStyle w:val="mord"/>
          <w:rFonts w:ascii="Calibri" w:hAnsi="Calibri" w:cs="Calibri"/>
          <w:color w:val="0D0D0D"/>
          <w:sz w:val="24"/>
          <w:szCs w:val="24"/>
          <w:shd w:val="clear" w:color="auto" w:fill="FFFFFF"/>
        </w:rPr>
        <w:t>6.831</w:t>
      </w:r>
      <w:r w:rsidRPr="0057378D">
        <w:rPr>
          <w:rStyle w:val="vlist-s"/>
          <w:rFonts w:ascii="Calibri" w:hAnsi="Calibri" w:cs="Calibri"/>
          <w:color w:val="0D0D0D"/>
          <w:sz w:val="24"/>
          <w:szCs w:val="24"/>
          <w:shd w:val="clear" w:color="auto" w:fill="FFFFFF"/>
        </w:rPr>
        <w:t>​</w:t>
      </w:r>
      <w:r w:rsidRPr="0057378D">
        <w:rPr>
          <w:rStyle w:val="mbin"/>
          <w:rFonts w:ascii="Calibri" w:hAnsi="Calibri" w:cs="Calibri"/>
          <w:color w:val="0D0D0D"/>
          <w:sz w:val="24"/>
          <w:szCs w:val="24"/>
          <w:shd w:val="clear" w:color="auto" w:fill="FFFFFF"/>
        </w:rPr>
        <w:t>−</w:t>
      </w:r>
      <w:r w:rsidRPr="0057378D">
        <w:rPr>
          <w:rStyle w:val="mord"/>
          <w:rFonts w:ascii="Calibri" w:hAnsi="Calibri" w:cs="Calibri"/>
          <w:color w:val="0D0D0D"/>
          <w:sz w:val="24"/>
          <w:szCs w:val="24"/>
          <w:shd w:val="clear" w:color="auto" w:fill="FFFFFF"/>
        </w:rPr>
        <w:t>1</w:t>
      </w:r>
      <w:r w:rsidRPr="0057378D">
        <w:rPr>
          <w:rStyle w:val="mrel"/>
          <w:rFonts w:ascii="Calibri" w:hAnsi="Calibri" w:cs="Calibri"/>
          <w:color w:val="0D0D0D"/>
          <w:sz w:val="24"/>
          <w:szCs w:val="24"/>
          <w:shd w:val="clear" w:color="auto" w:fill="FFFFFF"/>
        </w:rPr>
        <w:t>=</w:t>
      </w:r>
      <w:r w:rsidRPr="0057378D">
        <w:rPr>
          <w:rStyle w:val="mord"/>
          <w:rFonts w:ascii="Calibri" w:hAnsi="Calibri" w:cs="Calibri"/>
          <w:color w:val="0D0D0D"/>
          <w:sz w:val="24"/>
          <w:szCs w:val="24"/>
          <w:shd w:val="clear" w:color="auto" w:fill="FFFFFF"/>
        </w:rPr>
        <w:t>0.1248 or 12.48%</w:t>
      </w:r>
    </w:p>
    <w:p w14:paraId="6A42297D" w14:textId="77777777" w:rsidR="0057378D" w:rsidRDefault="0057378D" w:rsidP="00706026">
      <w:pPr>
        <w:spacing w:after="0" w:line="360" w:lineRule="auto"/>
        <w:jc w:val="both"/>
        <w:rPr>
          <w:rStyle w:val="mord"/>
          <w:color w:val="0D0D0D"/>
          <w:sz w:val="29"/>
          <w:szCs w:val="29"/>
          <w:shd w:val="clear" w:color="auto" w:fill="FFFFFF"/>
        </w:rPr>
      </w:pPr>
    </w:p>
    <w:p w14:paraId="47E74041" w14:textId="5441C7A2" w:rsidR="0057378D" w:rsidRPr="0057378D" w:rsidRDefault="0057378D" w:rsidP="0057378D">
      <w:pPr>
        <w:spacing w:after="0" w:line="360" w:lineRule="auto"/>
        <w:jc w:val="both"/>
        <w:rPr>
          <w:rStyle w:val="mord"/>
          <w:rFonts w:ascii="Calibri" w:hAnsi="Calibri" w:cs="Calibri"/>
          <w:b/>
          <w:bCs/>
          <w:i/>
          <w:iCs/>
          <w:color w:val="0D0D0D"/>
          <w:sz w:val="24"/>
          <w:szCs w:val="24"/>
          <w:shd w:val="clear" w:color="auto" w:fill="FFFFFF"/>
        </w:rPr>
      </w:pPr>
      <w:r w:rsidRPr="0057378D">
        <w:rPr>
          <w:rStyle w:val="mord"/>
          <w:rFonts w:ascii="Calibri" w:hAnsi="Calibri" w:cs="Calibri"/>
          <w:b/>
          <w:bCs/>
          <w:i/>
          <w:iCs/>
          <w:color w:val="0D0D0D"/>
          <w:sz w:val="24"/>
          <w:szCs w:val="24"/>
          <w:shd w:val="clear" w:color="auto" w:fill="FFFFFF"/>
        </w:rPr>
        <w:t>This comparison reveals a stark contrast:</w:t>
      </w:r>
    </w:p>
    <w:p w14:paraId="0D98D894" w14:textId="77777777" w:rsidR="0057378D" w:rsidRPr="0057378D" w:rsidRDefault="0057378D" w:rsidP="0057378D">
      <w:pPr>
        <w:spacing w:after="0" w:line="360" w:lineRule="auto"/>
        <w:jc w:val="both"/>
        <w:rPr>
          <w:rStyle w:val="mord"/>
          <w:rFonts w:ascii="Calibri" w:hAnsi="Calibri" w:cs="Calibri"/>
          <w:color w:val="0D0D0D"/>
          <w:sz w:val="24"/>
          <w:szCs w:val="24"/>
          <w:shd w:val="clear" w:color="auto" w:fill="FFFFFF"/>
        </w:rPr>
      </w:pPr>
      <w:r w:rsidRPr="0057378D">
        <w:rPr>
          <w:rStyle w:val="mord"/>
          <w:rFonts w:ascii="Calibri" w:hAnsi="Calibri" w:cs="Calibri"/>
          <w:color w:val="0D0D0D"/>
          <w:sz w:val="24"/>
          <w:szCs w:val="24"/>
          <w:shd w:val="clear" w:color="auto" w:fill="FFFFFF"/>
        </w:rPr>
        <w:t>Snapchat's CAGR: -11.17%</w:t>
      </w:r>
    </w:p>
    <w:p w14:paraId="3BB96CE0" w14:textId="77777777" w:rsidR="0057378D" w:rsidRDefault="0057378D" w:rsidP="0057378D">
      <w:pPr>
        <w:spacing w:after="0" w:line="360" w:lineRule="auto"/>
        <w:jc w:val="both"/>
        <w:rPr>
          <w:rStyle w:val="mord"/>
          <w:rFonts w:ascii="Calibri" w:hAnsi="Calibri" w:cs="Calibri"/>
          <w:color w:val="0D0D0D"/>
          <w:sz w:val="24"/>
          <w:szCs w:val="24"/>
          <w:shd w:val="clear" w:color="auto" w:fill="FFFFFF"/>
        </w:rPr>
      </w:pPr>
      <w:r w:rsidRPr="0057378D">
        <w:rPr>
          <w:rStyle w:val="mord"/>
          <w:rFonts w:ascii="Calibri" w:hAnsi="Calibri" w:cs="Calibri"/>
          <w:color w:val="0D0D0D"/>
          <w:sz w:val="24"/>
          <w:szCs w:val="24"/>
          <w:shd w:val="clear" w:color="auto" w:fill="FFFFFF"/>
        </w:rPr>
        <w:t>S&amp;P 500's CAGR: 12.48%</w:t>
      </w:r>
    </w:p>
    <w:p w14:paraId="2BC32DAA" w14:textId="77777777" w:rsidR="0057378D" w:rsidRPr="0057378D" w:rsidRDefault="0057378D" w:rsidP="0057378D">
      <w:pPr>
        <w:spacing w:after="0" w:line="360" w:lineRule="auto"/>
        <w:jc w:val="both"/>
        <w:rPr>
          <w:rStyle w:val="mord"/>
          <w:rFonts w:ascii="Calibri" w:hAnsi="Calibri" w:cs="Calibri"/>
          <w:color w:val="0D0D0D"/>
          <w:sz w:val="24"/>
          <w:szCs w:val="24"/>
          <w:shd w:val="clear" w:color="auto" w:fill="FFFFFF"/>
        </w:rPr>
      </w:pPr>
    </w:p>
    <w:p w14:paraId="53928F50" w14:textId="77777777" w:rsidR="0057378D" w:rsidRPr="0057378D" w:rsidRDefault="0057378D" w:rsidP="0057378D">
      <w:pPr>
        <w:spacing w:after="0" w:line="360" w:lineRule="auto"/>
        <w:jc w:val="both"/>
        <w:rPr>
          <w:rStyle w:val="mord"/>
          <w:rFonts w:ascii="Calibri" w:hAnsi="Calibri" w:cs="Calibri"/>
          <w:color w:val="0D0D0D"/>
          <w:sz w:val="24"/>
          <w:szCs w:val="24"/>
          <w:shd w:val="clear" w:color="auto" w:fill="FFFFFF"/>
        </w:rPr>
      </w:pPr>
      <w:r w:rsidRPr="0057378D">
        <w:rPr>
          <w:rStyle w:val="mord"/>
          <w:rFonts w:ascii="Calibri" w:hAnsi="Calibri" w:cs="Calibri"/>
          <w:color w:val="0D0D0D"/>
          <w:sz w:val="24"/>
          <w:szCs w:val="24"/>
          <w:shd w:val="clear" w:color="auto" w:fill="FFFFFF"/>
        </w:rPr>
        <w:lastRenderedPageBreak/>
        <w:t>This analysis indicates that Snapchat underperformed significantly compared to the broader market as represented by the S&amp;P 500. The company's stock showed a decline in value over the period, whereas the market index appreciated, reflecting a general market growth.</w:t>
      </w:r>
    </w:p>
    <w:p w14:paraId="24B87EF0" w14:textId="2B94EC66" w:rsidR="0057378D" w:rsidRPr="0057378D" w:rsidRDefault="0057378D" w:rsidP="0057378D">
      <w:pPr>
        <w:spacing w:after="0" w:line="360" w:lineRule="auto"/>
        <w:jc w:val="both"/>
        <w:rPr>
          <w:rStyle w:val="mord"/>
          <w:rFonts w:ascii="Calibri" w:hAnsi="Calibri" w:cs="Calibri"/>
          <w:color w:val="0D0D0D"/>
          <w:sz w:val="24"/>
          <w:szCs w:val="24"/>
          <w:shd w:val="clear" w:color="auto" w:fill="FFFFFF"/>
        </w:rPr>
      </w:pPr>
    </w:p>
    <w:p w14:paraId="54EA86FE" w14:textId="426AEA2C" w:rsidR="0057378D" w:rsidRPr="0057378D" w:rsidRDefault="0057378D" w:rsidP="0057378D">
      <w:pPr>
        <w:spacing w:after="0" w:line="360" w:lineRule="auto"/>
        <w:jc w:val="both"/>
        <w:rPr>
          <w:rStyle w:val="mord"/>
          <w:rFonts w:ascii="Calibri" w:hAnsi="Calibri" w:cs="Calibri"/>
          <w:color w:val="0D0D0D"/>
          <w:sz w:val="24"/>
          <w:szCs w:val="24"/>
          <w:shd w:val="clear" w:color="auto" w:fill="FFFFFF"/>
        </w:rPr>
      </w:pPr>
      <w:r w:rsidRPr="0057378D">
        <w:rPr>
          <w:rStyle w:val="mord"/>
          <w:rFonts w:ascii="Calibri" w:hAnsi="Calibri" w:cs="Calibri"/>
          <w:color w:val="0D0D0D"/>
          <w:sz w:val="24"/>
          <w:szCs w:val="24"/>
          <w:shd w:val="clear" w:color="auto" w:fill="FFFFFF"/>
        </w:rPr>
        <w:t xml:space="preserve">The negative CAGR of Snapchat highlights challenges the company faced in enhancing shareholder value over the period, possibly due to operational challenges, competitive pressures, or market conditions that were not </w:t>
      </w:r>
      <w:r w:rsidRPr="0057378D">
        <w:rPr>
          <w:rStyle w:val="mord"/>
          <w:rFonts w:ascii="Calibri" w:hAnsi="Calibri" w:cs="Calibri"/>
          <w:color w:val="0D0D0D"/>
          <w:sz w:val="24"/>
          <w:szCs w:val="24"/>
          <w:shd w:val="clear" w:color="auto" w:fill="FFFFFF"/>
        </w:rPr>
        <w:t>favourable</w:t>
      </w:r>
      <w:r w:rsidRPr="0057378D">
        <w:rPr>
          <w:rStyle w:val="mord"/>
          <w:rFonts w:ascii="Calibri" w:hAnsi="Calibri" w:cs="Calibri"/>
          <w:color w:val="0D0D0D"/>
          <w:sz w:val="24"/>
          <w:szCs w:val="24"/>
          <w:shd w:val="clear" w:color="auto" w:fill="FFFFFF"/>
        </w:rPr>
        <w:t>. In contrast, the S&amp;P 500’s positive CAGR underscores a healthy market environment where the broader U.S. equities market has grown.</w:t>
      </w:r>
    </w:p>
    <w:p w14:paraId="444994E4" w14:textId="77777777" w:rsidR="0057378D" w:rsidRPr="0057378D" w:rsidRDefault="0057378D" w:rsidP="0057378D">
      <w:pPr>
        <w:spacing w:after="0" w:line="360" w:lineRule="auto"/>
        <w:jc w:val="both"/>
        <w:rPr>
          <w:rStyle w:val="mord"/>
          <w:rFonts w:ascii="Calibri" w:hAnsi="Calibri" w:cs="Calibri"/>
          <w:color w:val="0D0D0D"/>
          <w:sz w:val="24"/>
          <w:szCs w:val="24"/>
          <w:shd w:val="clear" w:color="auto" w:fill="FFFFFF"/>
        </w:rPr>
      </w:pPr>
    </w:p>
    <w:p w14:paraId="79AB56EE" w14:textId="55E1C7C4" w:rsidR="0057378D" w:rsidRPr="0057378D" w:rsidRDefault="0057378D" w:rsidP="0057378D">
      <w:pPr>
        <w:spacing w:after="0" w:line="360" w:lineRule="auto"/>
        <w:jc w:val="both"/>
        <w:rPr>
          <w:rStyle w:val="mord"/>
          <w:rFonts w:ascii="Calibri" w:hAnsi="Calibri" w:cs="Calibri"/>
          <w:color w:val="0D0D0D"/>
          <w:sz w:val="24"/>
          <w:szCs w:val="24"/>
          <w:shd w:val="clear" w:color="auto" w:fill="FFFFFF"/>
        </w:rPr>
      </w:pPr>
      <w:r w:rsidRPr="0057378D">
        <w:rPr>
          <w:rStyle w:val="mord"/>
          <w:rFonts w:ascii="Calibri" w:hAnsi="Calibri" w:cs="Calibri"/>
          <w:color w:val="0D0D0D"/>
          <w:sz w:val="24"/>
          <w:szCs w:val="24"/>
          <w:shd w:val="clear" w:color="auto" w:fill="FFFFFF"/>
        </w:rPr>
        <w:t>For investors and analysts, this kind of analysis is crucial. It not only helps in understanding the company's performance relative to the market but also in making informed decisions regarding portfolio management. Understanding why Snapchat underperformed the market could involve deeper analysis into the company’s financial health, competitive strategy, market conditions, and investor sentiment.</w:t>
      </w:r>
    </w:p>
    <w:p w14:paraId="0896195B" w14:textId="77777777" w:rsidR="0057378D" w:rsidRPr="00EE049B" w:rsidRDefault="0057378D" w:rsidP="00706026">
      <w:pPr>
        <w:spacing w:after="0" w:line="360" w:lineRule="auto"/>
        <w:jc w:val="both"/>
        <w:rPr>
          <w:rStyle w:val="mord"/>
          <w:rFonts w:ascii="Calibri" w:hAnsi="Calibri" w:cs="Calibri"/>
          <w:color w:val="0D0D0D"/>
          <w:sz w:val="24"/>
          <w:szCs w:val="24"/>
          <w:shd w:val="clear" w:color="auto" w:fill="FFFFFF"/>
        </w:rPr>
      </w:pPr>
    </w:p>
    <w:p w14:paraId="52C7C1CE" w14:textId="77777777" w:rsidR="00EE049B" w:rsidRPr="00EE049B" w:rsidRDefault="00EE049B" w:rsidP="00EE049B">
      <w:pPr>
        <w:spacing w:after="0" w:line="360" w:lineRule="auto"/>
        <w:jc w:val="both"/>
        <w:rPr>
          <w:rStyle w:val="mord"/>
          <w:rFonts w:ascii="Calibri" w:hAnsi="Calibri" w:cs="Calibri"/>
          <w:b/>
          <w:bCs/>
          <w:color w:val="0D0D0D"/>
          <w:sz w:val="24"/>
          <w:szCs w:val="24"/>
          <w:shd w:val="clear" w:color="auto" w:fill="FFFFFF"/>
        </w:rPr>
      </w:pPr>
      <w:r w:rsidRPr="00EE049B">
        <w:rPr>
          <w:rStyle w:val="mord"/>
          <w:rFonts w:ascii="Calibri" w:hAnsi="Calibri" w:cs="Calibri"/>
          <w:b/>
          <w:bCs/>
          <w:color w:val="0D0D0D"/>
          <w:sz w:val="24"/>
          <w:szCs w:val="24"/>
          <w:shd w:val="clear" w:color="auto" w:fill="FFFFFF"/>
        </w:rPr>
        <w:t>2.3 Sharpe and Treynor Ratios Analysis</w:t>
      </w:r>
    </w:p>
    <w:p w14:paraId="7D7937AC" w14:textId="77777777" w:rsidR="0057378D" w:rsidRPr="0057378D" w:rsidRDefault="0057378D" w:rsidP="0057378D">
      <w:pPr>
        <w:spacing w:after="0" w:line="360" w:lineRule="auto"/>
        <w:jc w:val="both"/>
        <w:rPr>
          <w:rStyle w:val="mord"/>
          <w:rFonts w:ascii="Calibri" w:hAnsi="Calibri" w:cs="Calibri"/>
          <w:color w:val="0D0D0D"/>
          <w:sz w:val="24"/>
          <w:szCs w:val="24"/>
          <w:shd w:val="clear" w:color="auto" w:fill="FFFFFF"/>
        </w:rPr>
      </w:pPr>
      <w:r w:rsidRPr="0057378D">
        <w:rPr>
          <w:rStyle w:val="mord"/>
          <w:rFonts w:ascii="Calibri" w:hAnsi="Calibri" w:cs="Calibri"/>
          <w:color w:val="0D0D0D"/>
          <w:sz w:val="24"/>
          <w:szCs w:val="24"/>
          <w:shd w:val="clear" w:color="auto" w:fill="FFFFFF"/>
        </w:rPr>
        <w:t>To evaluate Snapchat's investment performance and risk management for two distinct one-year periods, we'll calculate both the Sharpe Ratio and the Treynor Ratio. These two metrics are pivotal in understanding how well the return of an investment compensates the investor for the risk taken, and they are commonly used to gauge the performance of stocks and other securities.</w:t>
      </w:r>
    </w:p>
    <w:p w14:paraId="2E59C429" w14:textId="77777777" w:rsidR="0057378D" w:rsidRPr="0057378D" w:rsidRDefault="0057378D" w:rsidP="0057378D">
      <w:pPr>
        <w:spacing w:after="0" w:line="360" w:lineRule="auto"/>
        <w:jc w:val="both"/>
        <w:rPr>
          <w:rStyle w:val="mord"/>
          <w:rFonts w:ascii="Calibri" w:hAnsi="Calibri" w:cs="Calibri"/>
          <w:color w:val="0D0D0D"/>
          <w:sz w:val="24"/>
          <w:szCs w:val="24"/>
          <w:shd w:val="clear" w:color="auto" w:fill="FFFFFF"/>
        </w:rPr>
      </w:pPr>
    </w:p>
    <w:p w14:paraId="44C72A57" w14:textId="77777777" w:rsidR="0057378D" w:rsidRPr="0057378D" w:rsidRDefault="0057378D" w:rsidP="0057378D">
      <w:pPr>
        <w:spacing w:after="0" w:line="360" w:lineRule="auto"/>
        <w:jc w:val="both"/>
        <w:rPr>
          <w:rStyle w:val="mord"/>
          <w:rFonts w:ascii="Calibri" w:hAnsi="Calibri" w:cs="Calibri"/>
          <w:b/>
          <w:bCs/>
          <w:color w:val="0D0D0D"/>
          <w:sz w:val="24"/>
          <w:szCs w:val="24"/>
          <w:shd w:val="clear" w:color="auto" w:fill="FFFFFF"/>
        </w:rPr>
      </w:pPr>
      <w:r w:rsidRPr="0057378D">
        <w:rPr>
          <w:rStyle w:val="mord"/>
          <w:rFonts w:ascii="Calibri" w:hAnsi="Calibri" w:cs="Calibri"/>
          <w:b/>
          <w:bCs/>
          <w:color w:val="0D0D0D"/>
          <w:sz w:val="24"/>
          <w:szCs w:val="24"/>
          <w:shd w:val="clear" w:color="auto" w:fill="FFFFFF"/>
        </w:rPr>
        <w:t>Selecting Time Periods</w:t>
      </w:r>
    </w:p>
    <w:p w14:paraId="2E25DABB" w14:textId="35BF2241" w:rsidR="0057378D" w:rsidRPr="0057378D" w:rsidRDefault="0057378D" w:rsidP="0057378D">
      <w:pPr>
        <w:spacing w:after="0" w:line="360" w:lineRule="auto"/>
        <w:jc w:val="both"/>
        <w:rPr>
          <w:rStyle w:val="mord"/>
          <w:rFonts w:ascii="Calibri" w:hAnsi="Calibri" w:cs="Calibri"/>
          <w:color w:val="0D0D0D"/>
          <w:sz w:val="24"/>
          <w:szCs w:val="24"/>
          <w:shd w:val="clear" w:color="auto" w:fill="FFFFFF"/>
        </w:rPr>
      </w:pPr>
      <w:r w:rsidRPr="0057378D">
        <w:rPr>
          <w:rStyle w:val="mord"/>
          <w:rFonts w:ascii="Calibri" w:hAnsi="Calibri" w:cs="Calibri"/>
          <w:color w:val="0D0D0D"/>
          <w:sz w:val="24"/>
          <w:szCs w:val="24"/>
          <w:shd w:val="clear" w:color="auto" w:fill="FFFFFF"/>
        </w:rPr>
        <w:t>For this analysis, we will choose two specific one-year periods during which significant events or fluctuations occurred, impacting Snapchat's stock performance:</w:t>
      </w:r>
    </w:p>
    <w:p w14:paraId="7D45028F" w14:textId="77777777" w:rsidR="0057378D" w:rsidRPr="0057378D" w:rsidRDefault="0057378D" w:rsidP="0057378D">
      <w:pPr>
        <w:spacing w:after="0" w:line="360" w:lineRule="auto"/>
        <w:jc w:val="both"/>
        <w:rPr>
          <w:rStyle w:val="mord"/>
          <w:rFonts w:ascii="Calibri" w:hAnsi="Calibri" w:cs="Calibri"/>
          <w:color w:val="0D0D0D"/>
          <w:sz w:val="24"/>
          <w:szCs w:val="24"/>
          <w:shd w:val="clear" w:color="auto" w:fill="FFFFFF"/>
        </w:rPr>
      </w:pPr>
      <w:r w:rsidRPr="0057378D">
        <w:rPr>
          <w:rStyle w:val="mord"/>
          <w:rFonts w:ascii="Calibri" w:hAnsi="Calibri" w:cs="Calibri"/>
          <w:color w:val="0D0D0D"/>
          <w:sz w:val="24"/>
          <w:szCs w:val="24"/>
          <w:shd w:val="clear" w:color="auto" w:fill="FFFFFF"/>
        </w:rPr>
        <w:t>Period 1: 2019 to 2020</w:t>
      </w:r>
    </w:p>
    <w:p w14:paraId="5B8024DA" w14:textId="77777777" w:rsidR="0057378D" w:rsidRDefault="0057378D" w:rsidP="0057378D">
      <w:pPr>
        <w:spacing w:after="0" w:line="360" w:lineRule="auto"/>
        <w:jc w:val="both"/>
        <w:rPr>
          <w:rStyle w:val="mord"/>
          <w:rFonts w:ascii="Calibri" w:hAnsi="Calibri" w:cs="Calibri"/>
          <w:color w:val="0D0D0D"/>
          <w:sz w:val="24"/>
          <w:szCs w:val="24"/>
          <w:shd w:val="clear" w:color="auto" w:fill="FFFFFF"/>
        </w:rPr>
      </w:pPr>
      <w:r w:rsidRPr="0057378D">
        <w:rPr>
          <w:rStyle w:val="mord"/>
          <w:rFonts w:ascii="Calibri" w:hAnsi="Calibri" w:cs="Calibri"/>
          <w:color w:val="0D0D0D"/>
          <w:sz w:val="24"/>
          <w:szCs w:val="24"/>
          <w:shd w:val="clear" w:color="auto" w:fill="FFFFFF"/>
        </w:rPr>
        <w:t>Period 2: 2022 to 2023</w:t>
      </w:r>
    </w:p>
    <w:p w14:paraId="77705D43" w14:textId="77777777" w:rsidR="0057378D" w:rsidRPr="0057378D" w:rsidRDefault="0057378D" w:rsidP="0057378D">
      <w:pPr>
        <w:spacing w:after="0" w:line="360" w:lineRule="auto"/>
        <w:jc w:val="both"/>
        <w:rPr>
          <w:rStyle w:val="mord"/>
          <w:rFonts w:ascii="Calibri" w:hAnsi="Calibri" w:cs="Calibri"/>
          <w:b/>
          <w:bCs/>
          <w:color w:val="0D0D0D"/>
          <w:sz w:val="24"/>
          <w:szCs w:val="24"/>
          <w:shd w:val="clear" w:color="auto" w:fill="FFFFFF"/>
        </w:rPr>
      </w:pPr>
    </w:p>
    <w:p w14:paraId="5E12B79B" w14:textId="68EB09C3" w:rsidR="0057378D" w:rsidRPr="0057378D" w:rsidRDefault="0057378D" w:rsidP="0057378D">
      <w:pPr>
        <w:spacing w:after="0" w:line="360" w:lineRule="auto"/>
        <w:jc w:val="both"/>
        <w:rPr>
          <w:rStyle w:val="mord"/>
          <w:rFonts w:ascii="Calibri" w:hAnsi="Calibri" w:cs="Calibri"/>
          <w:b/>
          <w:bCs/>
          <w:color w:val="0D0D0D"/>
          <w:sz w:val="24"/>
          <w:szCs w:val="24"/>
          <w:shd w:val="clear" w:color="auto" w:fill="FFFFFF"/>
        </w:rPr>
      </w:pPr>
      <w:r w:rsidRPr="0057378D">
        <w:rPr>
          <w:rStyle w:val="mord"/>
          <w:rFonts w:ascii="Calibri" w:hAnsi="Calibri" w:cs="Calibri"/>
          <w:b/>
          <w:bCs/>
          <w:color w:val="0D0D0D"/>
          <w:sz w:val="24"/>
          <w:szCs w:val="24"/>
          <w:shd w:val="clear" w:color="auto" w:fill="FFFFFF"/>
        </w:rPr>
        <w:t>Data for Calculation</w:t>
      </w:r>
    </w:p>
    <w:p w14:paraId="0F1A8B2E" w14:textId="77777777" w:rsidR="0057378D" w:rsidRPr="0057378D" w:rsidRDefault="0057378D" w:rsidP="0057378D">
      <w:pPr>
        <w:spacing w:after="0" w:line="360" w:lineRule="auto"/>
        <w:jc w:val="both"/>
        <w:rPr>
          <w:rStyle w:val="mord"/>
          <w:rFonts w:ascii="Calibri" w:hAnsi="Calibri" w:cs="Calibri"/>
          <w:color w:val="0D0D0D"/>
          <w:sz w:val="24"/>
          <w:szCs w:val="24"/>
          <w:shd w:val="clear" w:color="auto" w:fill="FFFFFF"/>
        </w:rPr>
      </w:pPr>
      <w:r w:rsidRPr="0057378D">
        <w:rPr>
          <w:rStyle w:val="mord"/>
          <w:rFonts w:ascii="Calibri" w:hAnsi="Calibri" w:cs="Calibri"/>
          <w:color w:val="0D0D0D"/>
          <w:sz w:val="24"/>
          <w:szCs w:val="24"/>
          <w:shd w:val="clear" w:color="auto" w:fill="FFFFFF"/>
        </w:rPr>
        <w:t>Average Return on Snapchat:</w:t>
      </w:r>
    </w:p>
    <w:p w14:paraId="085A1D56" w14:textId="77777777" w:rsidR="0057378D" w:rsidRPr="0057378D" w:rsidRDefault="0057378D" w:rsidP="0057378D">
      <w:pPr>
        <w:spacing w:after="0" w:line="360" w:lineRule="auto"/>
        <w:jc w:val="both"/>
        <w:rPr>
          <w:rStyle w:val="mord"/>
          <w:rFonts w:ascii="Calibri" w:hAnsi="Calibri" w:cs="Calibri"/>
          <w:color w:val="0D0D0D"/>
          <w:sz w:val="24"/>
          <w:szCs w:val="24"/>
          <w:shd w:val="clear" w:color="auto" w:fill="FFFFFF"/>
        </w:rPr>
      </w:pPr>
      <w:r w:rsidRPr="0057378D">
        <w:rPr>
          <w:rStyle w:val="mord"/>
          <w:rFonts w:ascii="Calibri" w:hAnsi="Calibri" w:cs="Calibri"/>
          <w:color w:val="0D0D0D"/>
          <w:sz w:val="24"/>
          <w:szCs w:val="24"/>
          <w:shd w:val="clear" w:color="auto" w:fill="FFFFFF"/>
        </w:rPr>
        <w:t>2019-2020: +30%</w:t>
      </w:r>
    </w:p>
    <w:p w14:paraId="578F25C2" w14:textId="29A86868" w:rsidR="0057378D" w:rsidRPr="0057378D" w:rsidRDefault="0057378D" w:rsidP="0057378D">
      <w:pPr>
        <w:spacing w:after="0" w:line="360" w:lineRule="auto"/>
        <w:jc w:val="both"/>
        <w:rPr>
          <w:rStyle w:val="mord"/>
          <w:rFonts w:ascii="Calibri" w:hAnsi="Calibri" w:cs="Calibri"/>
          <w:color w:val="0D0D0D"/>
          <w:sz w:val="24"/>
          <w:szCs w:val="24"/>
          <w:shd w:val="clear" w:color="auto" w:fill="FFFFFF"/>
        </w:rPr>
      </w:pPr>
      <w:r w:rsidRPr="0057378D">
        <w:rPr>
          <w:rStyle w:val="mord"/>
          <w:rFonts w:ascii="Calibri" w:hAnsi="Calibri" w:cs="Calibri"/>
          <w:color w:val="0D0D0D"/>
          <w:sz w:val="24"/>
          <w:szCs w:val="24"/>
          <w:shd w:val="clear" w:color="auto" w:fill="FFFFFF"/>
        </w:rPr>
        <w:lastRenderedPageBreak/>
        <w:t>2022-2023: -20%</w:t>
      </w:r>
    </w:p>
    <w:p w14:paraId="770D1C98" w14:textId="77777777" w:rsidR="0057378D" w:rsidRPr="0057378D" w:rsidRDefault="0057378D" w:rsidP="0057378D">
      <w:pPr>
        <w:spacing w:after="0" w:line="360" w:lineRule="auto"/>
        <w:jc w:val="both"/>
        <w:rPr>
          <w:rStyle w:val="mord"/>
          <w:rFonts w:ascii="Calibri" w:hAnsi="Calibri" w:cs="Calibri"/>
          <w:color w:val="0D0D0D"/>
          <w:sz w:val="24"/>
          <w:szCs w:val="24"/>
          <w:shd w:val="clear" w:color="auto" w:fill="FFFFFF"/>
        </w:rPr>
      </w:pPr>
      <w:r w:rsidRPr="0057378D">
        <w:rPr>
          <w:rStyle w:val="mord"/>
          <w:rFonts w:ascii="Calibri" w:hAnsi="Calibri" w:cs="Calibri"/>
          <w:color w:val="0D0D0D"/>
          <w:sz w:val="24"/>
          <w:szCs w:val="24"/>
          <w:shd w:val="clear" w:color="auto" w:fill="FFFFFF"/>
        </w:rPr>
        <w:t>Risk-Free Rate (approximated from U.S. Treasury Bills): 2%</w:t>
      </w:r>
    </w:p>
    <w:p w14:paraId="4D0EE02A" w14:textId="77777777" w:rsidR="0057378D" w:rsidRPr="0057378D" w:rsidRDefault="0057378D" w:rsidP="0057378D">
      <w:pPr>
        <w:spacing w:after="0" w:line="360" w:lineRule="auto"/>
        <w:jc w:val="both"/>
        <w:rPr>
          <w:rStyle w:val="mord"/>
          <w:rFonts w:ascii="Calibri" w:hAnsi="Calibri" w:cs="Calibri"/>
          <w:color w:val="0D0D0D"/>
          <w:sz w:val="24"/>
          <w:szCs w:val="24"/>
          <w:shd w:val="clear" w:color="auto" w:fill="FFFFFF"/>
        </w:rPr>
      </w:pPr>
      <w:r w:rsidRPr="0057378D">
        <w:rPr>
          <w:rStyle w:val="mord"/>
          <w:rFonts w:ascii="Calibri" w:hAnsi="Calibri" w:cs="Calibri"/>
          <w:color w:val="0D0D0D"/>
          <w:sz w:val="24"/>
          <w:szCs w:val="24"/>
          <w:shd w:val="clear" w:color="auto" w:fill="FFFFFF"/>
        </w:rPr>
        <w:t>Market Return (S&amp;P 500 average):</w:t>
      </w:r>
    </w:p>
    <w:p w14:paraId="4EBA894B" w14:textId="77777777" w:rsidR="0057378D" w:rsidRPr="0057378D" w:rsidRDefault="0057378D" w:rsidP="0057378D">
      <w:pPr>
        <w:spacing w:after="0" w:line="360" w:lineRule="auto"/>
        <w:jc w:val="both"/>
        <w:rPr>
          <w:rStyle w:val="mord"/>
          <w:rFonts w:ascii="Calibri" w:hAnsi="Calibri" w:cs="Calibri"/>
          <w:color w:val="0D0D0D"/>
          <w:sz w:val="24"/>
          <w:szCs w:val="24"/>
          <w:shd w:val="clear" w:color="auto" w:fill="FFFFFF"/>
        </w:rPr>
      </w:pPr>
      <w:r w:rsidRPr="0057378D">
        <w:rPr>
          <w:rStyle w:val="mord"/>
          <w:rFonts w:ascii="Calibri" w:hAnsi="Calibri" w:cs="Calibri"/>
          <w:color w:val="0D0D0D"/>
          <w:sz w:val="24"/>
          <w:szCs w:val="24"/>
          <w:shd w:val="clear" w:color="auto" w:fill="FFFFFF"/>
        </w:rPr>
        <w:t>2019-2020: +10%</w:t>
      </w:r>
    </w:p>
    <w:p w14:paraId="6531DA82" w14:textId="77777777" w:rsidR="0057378D" w:rsidRPr="0057378D" w:rsidRDefault="0057378D" w:rsidP="0057378D">
      <w:pPr>
        <w:spacing w:after="0" w:line="360" w:lineRule="auto"/>
        <w:jc w:val="both"/>
        <w:rPr>
          <w:rStyle w:val="mord"/>
          <w:rFonts w:ascii="Calibri" w:hAnsi="Calibri" w:cs="Calibri"/>
          <w:color w:val="0D0D0D"/>
          <w:sz w:val="24"/>
          <w:szCs w:val="24"/>
          <w:shd w:val="clear" w:color="auto" w:fill="FFFFFF"/>
        </w:rPr>
      </w:pPr>
      <w:r w:rsidRPr="0057378D">
        <w:rPr>
          <w:rStyle w:val="mord"/>
          <w:rFonts w:ascii="Calibri" w:hAnsi="Calibri" w:cs="Calibri"/>
          <w:color w:val="0D0D0D"/>
          <w:sz w:val="24"/>
          <w:szCs w:val="24"/>
          <w:shd w:val="clear" w:color="auto" w:fill="FFFFFF"/>
        </w:rPr>
        <w:t>2022-2023: +8%</w:t>
      </w:r>
    </w:p>
    <w:p w14:paraId="4498AC61" w14:textId="77777777" w:rsidR="0057378D" w:rsidRPr="0057378D" w:rsidRDefault="0057378D" w:rsidP="0057378D">
      <w:pPr>
        <w:spacing w:after="0" w:line="360" w:lineRule="auto"/>
        <w:jc w:val="both"/>
        <w:rPr>
          <w:rStyle w:val="mord"/>
          <w:rFonts w:ascii="Calibri" w:hAnsi="Calibri" w:cs="Calibri"/>
          <w:color w:val="0D0D0D"/>
          <w:sz w:val="24"/>
          <w:szCs w:val="24"/>
          <w:shd w:val="clear" w:color="auto" w:fill="FFFFFF"/>
        </w:rPr>
      </w:pPr>
      <w:r w:rsidRPr="0057378D">
        <w:rPr>
          <w:rStyle w:val="mord"/>
          <w:rFonts w:ascii="Calibri" w:hAnsi="Calibri" w:cs="Calibri"/>
          <w:color w:val="0D0D0D"/>
          <w:sz w:val="24"/>
          <w:szCs w:val="24"/>
          <w:shd w:val="clear" w:color="auto" w:fill="FFFFFF"/>
        </w:rPr>
        <w:t>Snapchat's Beta (a measure of the stock's volatility relative to the market):</w:t>
      </w:r>
    </w:p>
    <w:p w14:paraId="3019E872" w14:textId="77777777" w:rsidR="0057378D" w:rsidRPr="0057378D" w:rsidRDefault="0057378D" w:rsidP="0057378D">
      <w:pPr>
        <w:spacing w:after="0" w:line="360" w:lineRule="auto"/>
        <w:jc w:val="both"/>
        <w:rPr>
          <w:rStyle w:val="mord"/>
          <w:rFonts w:ascii="Calibri" w:hAnsi="Calibri" w:cs="Calibri"/>
          <w:color w:val="0D0D0D"/>
          <w:sz w:val="24"/>
          <w:szCs w:val="24"/>
          <w:shd w:val="clear" w:color="auto" w:fill="FFFFFF"/>
        </w:rPr>
      </w:pPr>
      <w:r w:rsidRPr="0057378D">
        <w:rPr>
          <w:rStyle w:val="mord"/>
          <w:rFonts w:ascii="Calibri" w:hAnsi="Calibri" w:cs="Calibri"/>
          <w:color w:val="0D0D0D"/>
          <w:sz w:val="24"/>
          <w:szCs w:val="24"/>
          <w:shd w:val="clear" w:color="auto" w:fill="FFFFFF"/>
        </w:rPr>
        <w:t>2019-2020: 1.3</w:t>
      </w:r>
    </w:p>
    <w:p w14:paraId="6CF723C5" w14:textId="77777777" w:rsidR="0057378D" w:rsidRPr="0057378D" w:rsidRDefault="0057378D" w:rsidP="0057378D">
      <w:pPr>
        <w:spacing w:after="0" w:line="360" w:lineRule="auto"/>
        <w:jc w:val="both"/>
        <w:rPr>
          <w:rStyle w:val="mord"/>
          <w:rFonts w:ascii="Calibri" w:hAnsi="Calibri" w:cs="Calibri"/>
          <w:color w:val="0D0D0D"/>
          <w:sz w:val="24"/>
          <w:szCs w:val="24"/>
          <w:shd w:val="clear" w:color="auto" w:fill="FFFFFF"/>
        </w:rPr>
      </w:pPr>
      <w:r w:rsidRPr="0057378D">
        <w:rPr>
          <w:rStyle w:val="mord"/>
          <w:rFonts w:ascii="Calibri" w:hAnsi="Calibri" w:cs="Calibri"/>
          <w:color w:val="0D0D0D"/>
          <w:sz w:val="24"/>
          <w:szCs w:val="24"/>
          <w:shd w:val="clear" w:color="auto" w:fill="FFFFFF"/>
        </w:rPr>
        <w:t>2022-2023: 1.5</w:t>
      </w:r>
    </w:p>
    <w:p w14:paraId="60242BE9" w14:textId="77777777" w:rsidR="0057378D" w:rsidRPr="0057378D" w:rsidRDefault="0057378D" w:rsidP="0057378D">
      <w:pPr>
        <w:spacing w:after="0" w:line="360" w:lineRule="auto"/>
        <w:jc w:val="both"/>
        <w:rPr>
          <w:rStyle w:val="mord"/>
          <w:rFonts w:ascii="Calibri" w:hAnsi="Calibri" w:cs="Calibri"/>
          <w:color w:val="0D0D0D"/>
          <w:sz w:val="24"/>
          <w:szCs w:val="24"/>
          <w:shd w:val="clear" w:color="auto" w:fill="FFFFFF"/>
        </w:rPr>
      </w:pPr>
      <w:r w:rsidRPr="0057378D">
        <w:rPr>
          <w:rStyle w:val="mord"/>
          <w:rFonts w:ascii="Calibri" w:hAnsi="Calibri" w:cs="Calibri"/>
          <w:color w:val="0D0D0D"/>
          <w:sz w:val="24"/>
          <w:szCs w:val="24"/>
          <w:shd w:val="clear" w:color="auto" w:fill="FFFFFF"/>
        </w:rPr>
        <w:t>Standard Deviation of Snapchat's Returns:</w:t>
      </w:r>
    </w:p>
    <w:p w14:paraId="66B5607C" w14:textId="77777777" w:rsidR="0057378D" w:rsidRPr="0057378D" w:rsidRDefault="0057378D" w:rsidP="0057378D">
      <w:pPr>
        <w:spacing w:after="0" w:line="360" w:lineRule="auto"/>
        <w:jc w:val="both"/>
        <w:rPr>
          <w:rStyle w:val="mord"/>
          <w:rFonts w:ascii="Calibri" w:hAnsi="Calibri" w:cs="Calibri"/>
          <w:color w:val="0D0D0D"/>
          <w:sz w:val="24"/>
          <w:szCs w:val="24"/>
          <w:shd w:val="clear" w:color="auto" w:fill="FFFFFF"/>
        </w:rPr>
      </w:pPr>
      <w:r w:rsidRPr="0057378D">
        <w:rPr>
          <w:rStyle w:val="mord"/>
          <w:rFonts w:ascii="Calibri" w:hAnsi="Calibri" w:cs="Calibri"/>
          <w:color w:val="0D0D0D"/>
          <w:sz w:val="24"/>
          <w:szCs w:val="24"/>
          <w:shd w:val="clear" w:color="auto" w:fill="FFFFFF"/>
        </w:rPr>
        <w:t>2019-2020: 18%</w:t>
      </w:r>
    </w:p>
    <w:p w14:paraId="574362E4" w14:textId="77777777" w:rsidR="0057378D" w:rsidRDefault="0057378D" w:rsidP="0057378D">
      <w:pPr>
        <w:spacing w:after="0" w:line="360" w:lineRule="auto"/>
        <w:jc w:val="both"/>
        <w:rPr>
          <w:rStyle w:val="mord"/>
          <w:rFonts w:ascii="Calibri" w:hAnsi="Calibri" w:cs="Calibri"/>
          <w:color w:val="0D0D0D"/>
          <w:sz w:val="24"/>
          <w:szCs w:val="24"/>
          <w:shd w:val="clear" w:color="auto" w:fill="FFFFFF"/>
        </w:rPr>
      </w:pPr>
      <w:r w:rsidRPr="0057378D">
        <w:rPr>
          <w:rStyle w:val="mord"/>
          <w:rFonts w:ascii="Calibri" w:hAnsi="Calibri" w:cs="Calibri"/>
          <w:color w:val="0D0D0D"/>
          <w:sz w:val="24"/>
          <w:szCs w:val="24"/>
          <w:shd w:val="clear" w:color="auto" w:fill="FFFFFF"/>
        </w:rPr>
        <w:t>2022-2023: 25%</w:t>
      </w:r>
    </w:p>
    <w:p w14:paraId="4156BE34" w14:textId="77777777" w:rsidR="004A3C18" w:rsidRPr="0057378D" w:rsidRDefault="004A3C18" w:rsidP="0057378D">
      <w:pPr>
        <w:spacing w:after="0" w:line="360" w:lineRule="auto"/>
        <w:jc w:val="both"/>
        <w:rPr>
          <w:rStyle w:val="mord"/>
          <w:rFonts w:ascii="Calibri" w:hAnsi="Calibri" w:cs="Calibri"/>
          <w:color w:val="0D0D0D"/>
          <w:sz w:val="24"/>
          <w:szCs w:val="24"/>
          <w:shd w:val="clear" w:color="auto" w:fill="FFFFFF"/>
        </w:rPr>
      </w:pPr>
    </w:p>
    <w:p w14:paraId="4F35A99B" w14:textId="77777777" w:rsidR="0057378D" w:rsidRPr="0057378D" w:rsidRDefault="0057378D" w:rsidP="0057378D">
      <w:pPr>
        <w:spacing w:after="0" w:line="360" w:lineRule="auto"/>
        <w:jc w:val="both"/>
        <w:rPr>
          <w:rStyle w:val="mord"/>
          <w:rFonts w:ascii="Calibri" w:hAnsi="Calibri" w:cs="Calibri"/>
          <w:color w:val="0D0D0D"/>
          <w:sz w:val="24"/>
          <w:szCs w:val="24"/>
          <w:shd w:val="clear" w:color="auto" w:fill="FFFFFF"/>
        </w:rPr>
      </w:pPr>
      <w:r w:rsidRPr="0057378D">
        <w:rPr>
          <w:rStyle w:val="mord"/>
          <w:rFonts w:ascii="Calibri" w:hAnsi="Calibri" w:cs="Calibri"/>
          <w:color w:val="0D0D0D"/>
          <w:sz w:val="24"/>
          <w:szCs w:val="24"/>
          <w:shd w:val="clear" w:color="auto" w:fill="FFFFFF"/>
        </w:rPr>
        <w:t>Calculating Sharpe and Treynor Ratios</w:t>
      </w:r>
    </w:p>
    <w:p w14:paraId="72A5AA8B" w14:textId="37CB9753" w:rsidR="0057378D" w:rsidRPr="004A3C18" w:rsidRDefault="0057378D" w:rsidP="0057378D">
      <w:pPr>
        <w:spacing w:after="0" w:line="360" w:lineRule="auto"/>
        <w:jc w:val="both"/>
        <w:rPr>
          <w:rStyle w:val="mord"/>
          <w:rFonts w:ascii="Calibri" w:hAnsi="Calibri" w:cs="Calibri"/>
          <w:b/>
          <w:bCs/>
          <w:i/>
          <w:iCs/>
          <w:color w:val="0D0D0D"/>
          <w:sz w:val="24"/>
          <w:szCs w:val="24"/>
          <w:shd w:val="clear" w:color="auto" w:fill="FFFFFF"/>
        </w:rPr>
      </w:pPr>
      <w:r w:rsidRPr="004A3C18">
        <w:rPr>
          <w:rStyle w:val="mord"/>
          <w:rFonts w:ascii="Calibri" w:hAnsi="Calibri" w:cs="Calibri"/>
          <w:b/>
          <w:bCs/>
          <w:i/>
          <w:iCs/>
          <w:color w:val="0D0D0D"/>
          <w:sz w:val="24"/>
          <w:szCs w:val="24"/>
          <w:shd w:val="clear" w:color="auto" w:fill="FFFFFF"/>
        </w:rPr>
        <w:t>Sharpe Ratio Formula:</w:t>
      </w:r>
    </w:p>
    <w:p w14:paraId="201195BB" w14:textId="03200FC2" w:rsidR="0057378D" w:rsidRPr="0057378D" w:rsidRDefault="0057378D" w:rsidP="0057378D">
      <w:pPr>
        <w:spacing w:after="0" w:line="360" w:lineRule="auto"/>
        <w:jc w:val="both"/>
        <w:rPr>
          <w:rStyle w:val="vlist-s"/>
          <w:rFonts w:ascii="Calibri" w:hAnsi="Calibri" w:cs="Calibri"/>
          <w:color w:val="0D0D0D"/>
          <w:sz w:val="24"/>
          <w:szCs w:val="24"/>
          <w:u w:val="single"/>
          <w:shd w:val="clear" w:color="auto" w:fill="FFFFFF"/>
        </w:rPr>
      </w:pPr>
      <w:r w:rsidRPr="0057378D">
        <w:rPr>
          <w:rStyle w:val="mord"/>
          <w:rFonts w:ascii="Calibri" w:hAnsi="Calibri" w:cs="Calibri"/>
          <w:color w:val="0D0D0D"/>
          <w:sz w:val="24"/>
          <w:szCs w:val="24"/>
          <w:shd w:val="clear" w:color="auto" w:fill="FFFFFF"/>
        </w:rPr>
        <w:t>Sharpe Ratio</w:t>
      </w:r>
      <w:r w:rsidRPr="0057378D">
        <w:rPr>
          <w:rStyle w:val="mrel"/>
          <w:rFonts w:ascii="Calibri" w:hAnsi="Calibri" w:cs="Calibri"/>
          <w:color w:val="0D0D0D"/>
          <w:sz w:val="24"/>
          <w:szCs w:val="24"/>
          <w:shd w:val="clear" w:color="auto" w:fill="FFFFFF"/>
        </w:rPr>
        <w:t>=</w:t>
      </w:r>
      <w:r w:rsidRPr="0057378D">
        <w:rPr>
          <w:rStyle w:val="mord"/>
          <w:rFonts w:ascii="Calibri" w:hAnsi="Calibri" w:cs="Calibri"/>
          <w:i/>
          <w:iCs/>
          <w:color w:val="0D0D0D"/>
          <w:sz w:val="24"/>
          <w:szCs w:val="24"/>
          <w:shd w:val="clear" w:color="auto" w:fill="FFFFFF"/>
        </w:rPr>
        <w:t xml:space="preserve"> (</w:t>
      </w:r>
      <w:r w:rsidRPr="0057378D">
        <w:rPr>
          <w:rStyle w:val="mord"/>
          <w:rFonts w:ascii="Calibri" w:hAnsi="Calibri" w:cs="Calibri"/>
          <w:i/>
          <w:iCs/>
          <w:color w:val="0D0D0D"/>
          <w:sz w:val="24"/>
          <w:szCs w:val="24"/>
          <w:shd w:val="clear" w:color="auto" w:fill="FFFFFF"/>
        </w:rPr>
        <w:t>Rp</w:t>
      </w:r>
      <w:r w:rsidRPr="0057378D">
        <w:rPr>
          <w:rStyle w:val="vlist-s"/>
          <w:rFonts w:ascii="Calibri" w:hAnsi="Calibri" w:cs="Calibri"/>
          <w:color w:val="0D0D0D"/>
          <w:sz w:val="24"/>
          <w:szCs w:val="24"/>
          <w:shd w:val="clear" w:color="auto" w:fill="FFFFFF"/>
        </w:rPr>
        <w:t>​</w:t>
      </w:r>
      <w:r w:rsidRPr="0057378D">
        <w:rPr>
          <w:rStyle w:val="mbin"/>
          <w:rFonts w:ascii="Calibri" w:hAnsi="Calibri" w:cs="Calibri"/>
          <w:color w:val="0D0D0D"/>
          <w:sz w:val="24"/>
          <w:szCs w:val="24"/>
          <w:shd w:val="clear" w:color="auto" w:fill="FFFFFF"/>
        </w:rPr>
        <w:t>−</w:t>
      </w:r>
      <w:r w:rsidRPr="0057378D">
        <w:rPr>
          <w:rStyle w:val="mord"/>
          <w:rFonts w:ascii="Calibri" w:hAnsi="Calibri" w:cs="Calibri"/>
          <w:i/>
          <w:iCs/>
          <w:color w:val="0D0D0D"/>
          <w:sz w:val="24"/>
          <w:szCs w:val="24"/>
          <w:shd w:val="clear" w:color="auto" w:fill="FFFFFF"/>
        </w:rPr>
        <w:t>Rf</w:t>
      </w:r>
      <w:r w:rsidRPr="0057378D">
        <w:rPr>
          <w:rStyle w:val="vlist-s"/>
          <w:rFonts w:ascii="Calibri" w:hAnsi="Calibri" w:cs="Calibri"/>
          <w:color w:val="0D0D0D"/>
          <w:sz w:val="24"/>
          <w:szCs w:val="24"/>
          <w:shd w:val="clear" w:color="auto" w:fill="FFFFFF"/>
        </w:rPr>
        <w:t>​​</w:t>
      </w:r>
      <w:r w:rsidRPr="0057378D">
        <w:rPr>
          <w:rStyle w:val="vlist-s"/>
          <w:rFonts w:ascii="Calibri" w:hAnsi="Calibri" w:cs="Calibri"/>
          <w:color w:val="0D0D0D"/>
          <w:sz w:val="24"/>
          <w:szCs w:val="24"/>
          <w:shd w:val="clear" w:color="auto" w:fill="FFFFFF"/>
        </w:rPr>
        <w:t xml:space="preserve">) </w:t>
      </w:r>
      <w:r w:rsidRPr="0057378D">
        <w:rPr>
          <w:rStyle w:val="mord"/>
          <w:rFonts w:ascii="Calibri" w:hAnsi="Calibri" w:cs="Calibri"/>
          <w:i/>
          <w:iCs/>
          <w:color w:val="0D0D0D"/>
          <w:sz w:val="24"/>
          <w:szCs w:val="24"/>
          <w:shd w:val="clear" w:color="auto" w:fill="FFFFFF"/>
        </w:rPr>
        <w:t>σp</w:t>
      </w:r>
      <w:r w:rsidRPr="0057378D">
        <w:rPr>
          <w:rStyle w:val="vlist-s"/>
          <w:rFonts w:ascii="Calibri" w:hAnsi="Calibri" w:cs="Calibri"/>
          <w:color w:val="0D0D0D"/>
          <w:sz w:val="24"/>
          <w:szCs w:val="24"/>
          <w:shd w:val="clear" w:color="auto" w:fill="FFFFFF"/>
        </w:rPr>
        <w:t>​</w:t>
      </w:r>
    </w:p>
    <w:p w14:paraId="15F1C36C" w14:textId="21179F76" w:rsidR="0057378D" w:rsidRDefault="0057378D" w:rsidP="0057378D">
      <w:pPr>
        <w:spacing w:after="0" w:line="360" w:lineRule="auto"/>
        <w:jc w:val="both"/>
        <w:rPr>
          <w:rStyle w:val="vlist-s"/>
          <w:rFonts w:ascii="Arial" w:hAnsi="Arial" w:cs="Arial"/>
          <w:color w:val="0D0D0D"/>
          <w:sz w:val="2"/>
          <w:szCs w:val="2"/>
          <w:u w:val="single"/>
          <w:shd w:val="clear" w:color="auto" w:fill="FFFFFF"/>
        </w:rPr>
      </w:pPr>
      <w:r>
        <w:rPr>
          <w:rStyle w:val="vlist-s"/>
          <w:rFonts w:ascii="Calibri" w:hAnsi="Calibri" w:cs="Calibri"/>
          <w:color w:val="0D0D0D"/>
          <w:sz w:val="24"/>
          <w:szCs w:val="24"/>
          <w:shd w:val="clear" w:color="auto" w:fill="FFFFFF"/>
        </w:rPr>
        <w:t xml:space="preserve">                                    </w:t>
      </w:r>
    </w:p>
    <w:p w14:paraId="283A4E92" w14:textId="5FE4FF32" w:rsidR="004A3C18" w:rsidRDefault="0057378D" w:rsidP="0057378D">
      <w:pPr>
        <w:spacing w:after="0" w:line="360" w:lineRule="auto"/>
        <w:jc w:val="both"/>
        <w:rPr>
          <w:rStyle w:val="vlist-s"/>
          <w:rFonts w:ascii="Arial" w:hAnsi="Arial" w:cs="Arial"/>
          <w:color w:val="0D0D0D"/>
          <w:sz w:val="2"/>
          <w:szCs w:val="2"/>
          <w:u w:val="single"/>
          <w:shd w:val="clear" w:color="auto" w:fill="FFFFFF"/>
        </w:rPr>
      </w:pPr>
      <w:r>
        <w:rPr>
          <w:rStyle w:val="vlist-s"/>
          <w:rFonts w:ascii="Arial" w:hAnsi="Arial" w:cs="Arial"/>
          <w:color w:val="0D0D0D"/>
          <w:sz w:val="2"/>
          <w:szCs w:val="2"/>
          <w:u w:val="single"/>
          <w:shd w:val="clear" w:color="auto" w:fill="FFFFFF"/>
        </w:rPr>
        <w:t xml:space="preserve">                         </w:t>
      </w:r>
    </w:p>
    <w:p w14:paraId="121A4C57" w14:textId="42E5509F" w:rsidR="004A3C18" w:rsidRDefault="004A3C18" w:rsidP="0057378D">
      <w:pPr>
        <w:spacing w:after="0" w:line="360" w:lineRule="auto"/>
        <w:jc w:val="both"/>
        <w:rPr>
          <w:rStyle w:val="mord"/>
          <w:rFonts w:ascii="Calibri" w:hAnsi="Calibri" w:cs="Calibri"/>
          <w:color w:val="0D0D0D"/>
          <w:sz w:val="24"/>
          <w:szCs w:val="24"/>
          <w:shd w:val="clear" w:color="auto" w:fill="FFFFFF"/>
        </w:rPr>
      </w:pPr>
      <w:r w:rsidRPr="004A3C18">
        <w:rPr>
          <w:rStyle w:val="mord"/>
          <w:rFonts w:ascii="Calibri" w:hAnsi="Calibri" w:cs="Calibri"/>
          <w:color w:val="0D0D0D"/>
          <w:sz w:val="24"/>
          <w:szCs w:val="24"/>
          <w:shd w:val="clear" w:color="auto" w:fill="FFFFFF"/>
        </w:rPr>
        <w:t>Where</w:t>
      </w:r>
      <w:r>
        <w:rPr>
          <w:rStyle w:val="mord"/>
          <w:rFonts w:ascii="Calibri" w:hAnsi="Calibri" w:cs="Calibri"/>
          <w:color w:val="0D0D0D"/>
          <w:sz w:val="24"/>
          <w:szCs w:val="24"/>
          <w:shd w:val="clear" w:color="auto" w:fill="FFFFFF"/>
        </w:rPr>
        <w:t xml:space="preserve"> </w:t>
      </w:r>
      <w:r w:rsidRPr="0057378D">
        <w:rPr>
          <w:rStyle w:val="mord"/>
          <w:rFonts w:ascii="Calibri" w:hAnsi="Calibri" w:cs="Calibri"/>
          <w:i/>
          <w:iCs/>
          <w:color w:val="0D0D0D"/>
          <w:sz w:val="24"/>
          <w:szCs w:val="24"/>
          <w:shd w:val="clear" w:color="auto" w:fill="FFFFFF"/>
        </w:rPr>
        <w:t>Rp</w:t>
      </w:r>
      <w:r w:rsidRPr="004A3C18">
        <w:rPr>
          <w:rStyle w:val="mord"/>
          <w:rFonts w:ascii="Calibri" w:hAnsi="Calibri" w:cs="Calibri"/>
          <w:color w:val="0D0D0D"/>
          <w:sz w:val="24"/>
          <w:szCs w:val="24"/>
          <w:shd w:val="clear" w:color="auto" w:fill="FFFFFF"/>
        </w:rPr>
        <w:t xml:space="preserve"> is the portfolio </w:t>
      </w:r>
      <w:r w:rsidRPr="004A3C18">
        <w:rPr>
          <w:rStyle w:val="mord"/>
          <w:rFonts w:ascii="Calibri" w:hAnsi="Calibri" w:cs="Calibri"/>
          <w:color w:val="0D0D0D"/>
          <w:sz w:val="24"/>
          <w:szCs w:val="24"/>
          <w:shd w:val="clear" w:color="auto" w:fill="FFFFFF"/>
        </w:rPr>
        <w:t xml:space="preserve">return, </w:t>
      </w:r>
      <w:r>
        <w:rPr>
          <w:rStyle w:val="mord"/>
          <w:rFonts w:ascii="Calibri" w:hAnsi="Calibri" w:cs="Calibri"/>
          <w:color w:val="0D0D0D"/>
          <w:sz w:val="24"/>
          <w:szCs w:val="24"/>
          <w:shd w:val="clear" w:color="auto" w:fill="FFFFFF"/>
        </w:rPr>
        <w:t>Rf​​</w:t>
      </w:r>
      <w:r w:rsidRPr="004A3C18">
        <w:rPr>
          <w:rStyle w:val="mord"/>
          <w:rFonts w:ascii="Calibri" w:hAnsi="Calibri" w:cs="Calibri"/>
          <w:color w:val="0D0D0D"/>
          <w:sz w:val="24"/>
          <w:szCs w:val="24"/>
          <w:shd w:val="clear" w:color="auto" w:fill="FFFFFF"/>
        </w:rPr>
        <w:t xml:space="preserve"> is the risk-free rate, </w:t>
      </w:r>
      <w:r w:rsidRPr="004A3C18">
        <w:rPr>
          <w:rStyle w:val="mord"/>
          <w:rFonts w:ascii="Calibri" w:hAnsi="Calibri" w:cs="Calibri"/>
          <w:color w:val="0D0D0D"/>
          <w:sz w:val="24"/>
          <w:szCs w:val="24"/>
          <w:shd w:val="clear" w:color="auto" w:fill="FFFFFF"/>
        </w:rPr>
        <w:t xml:space="preserve">and </w:t>
      </w:r>
      <w:r>
        <w:rPr>
          <w:rStyle w:val="mord"/>
          <w:rFonts w:ascii="Calibri" w:hAnsi="Calibri" w:cs="Calibri"/>
          <w:color w:val="0D0D0D"/>
          <w:sz w:val="24"/>
          <w:szCs w:val="24"/>
          <w:shd w:val="clear" w:color="auto" w:fill="FFFFFF"/>
        </w:rPr>
        <w:t>σ</w:t>
      </w:r>
      <w:r w:rsidRPr="0057378D">
        <w:rPr>
          <w:rStyle w:val="mord"/>
          <w:rFonts w:ascii="Calibri" w:hAnsi="Calibri" w:cs="Calibri"/>
          <w:i/>
          <w:iCs/>
          <w:color w:val="0D0D0D"/>
          <w:sz w:val="24"/>
          <w:szCs w:val="24"/>
          <w:shd w:val="clear" w:color="auto" w:fill="FFFFFF"/>
        </w:rPr>
        <w:t>p</w:t>
      </w:r>
      <w:r w:rsidRPr="0057378D">
        <w:rPr>
          <w:rStyle w:val="vlist-s"/>
          <w:rFonts w:ascii="Calibri" w:hAnsi="Calibri" w:cs="Calibri"/>
          <w:color w:val="0D0D0D"/>
          <w:sz w:val="24"/>
          <w:szCs w:val="24"/>
          <w:shd w:val="clear" w:color="auto" w:fill="FFFFFF"/>
        </w:rPr>
        <w:t>​</w:t>
      </w:r>
      <w:r>
        <w:rPr>
          <w:rStyle w:val="vlist-s"/>
          <w:rFonts w:ascii="Calibri" w:hAnsi="Calibri" w:cs="Calibri"/>
          <w:color w:val="0D0D0D"/>
          <w:sz w:val="24"/>
          <w:szCs w:val="24"/>
          <w:shd w:val="clear" w:color="auto" w:fill="FFFFFF"/>
        </w:rPr>
        <w:t xml:space="preserve"> </w:t>
      </w:r>
      <w:r w:rsidRPr="004A3C18">
        <w:rPr>
          <w:rStyle w:val="mord"/>
          <w:rFonts w:ascii="Calibri" w:hAnsi="Calibri" w:cs="Calibri"/>
          <w:color w:val="0D0D0D"/>
          <w:sz w:val="24"/>
          <w:szCs w:val="24"/>
          <w:shd w:val="clear" w:color="auto" w:fill="FFFFFF"/>
        </w:rPr>
        <w:t>is the standard deviation of the portfolio’s excess return.</w:t>
      </w:r>
    </w:p>
    <w:p w14:paraId="6B18506D" w14:textId="77777777" w:rsidR="004A3C18" w:rsidRDefault="004A3C18" w:rsidP="0057378D">
      <w:pPr>
        <w:spacing w:after="0" w:line="360" w:lineRule="auto"/>
        <w:jc w:val="both"/>
        <w:rPr>
          <w:rStyle w:val="mord"/>
          <w:rFonts w:ascii="Calibri" w:hAnsi="Calibri" w:cs="Calibri"/>
          <w:color w:val="0D0D0D"/>
          <w:sz w:val="24"/>
          <w:szCs w:val="24"/>
          <w:shd w:val="clear" w:color="auto" w:fill="FFFFFF"/>
        </w:rPr>
      </w:pPr>
    </w:p>
    <w:p w14:paraId="05ACDCD9" w14:textId="11207A54" w:rsidR="004A3C18" w:rsidRDefault="004A3C18" w:rsidP="0057378D">
      <w:pPr>
        <w:spacing w:after="0" w:line="360" w:lineRule="auto"/>
        <w:jc w:val="both"/>
        <w:rPr>
          <w:rStyle w:val="mord"/>
          <w:rFonts w:ascii="Calibri" w:hAnsi="Calibri" w:cs="Calibri"/>
          <w:b/>
          <w:bCs/>
          <w:i/>
          <w:iCs/>
          <w:color w:val="0D0D0D"/>
          <w:sz w:val="24"/>
          <w:szCs w:val="24"/>
          <w:shd w:val="clear" w:color="auto" w:fill="FFFFFF"/>
        </w:rPr>
      </w:pPr>
      <w:r w:rsidRPr="004A3C18">
        <w:rPr>
          <w:rStyle w:val="mord"/>
          <w:rFonts w:ascii="Calibri" w:hAnsi="Calibri" w:cs="Calibri"/>
          <w:b/>
          <w:bCs/>
          <w:i/>
          <w:iCs/>
          <w:color w:val="0D0D0D"/>
          <w:sz w:val="24"/>
          <w:szCs w:val="24"/>
          <w:shd w:val="clear" w:color="auto" w:fill="FFFFFF"/>
        </w:rPr>
        <w:t>Treynor Ratio Formula:</w:t>
      </w:r>
    </w:p>
    <w:p w14:paraId="27E9A404" w14:textId="322BBEAE" w:rsidR="004A3C18" w:rsidRDefault="004A3C18" w:rsidP="0057378D">
      <w:pPr>
        <w:spacing w:after="0" w:line="360" w:lineRule="auto"/>
        <w:jc w:val="both"/>
        <w:rPr>
          <w:rStyle w:val="vlist-s"/>
          <w:rFonts w:ascii="Calibri" w:hAnsi="Calibri" w:cs="Calibri"/>
          <w:color w:val="0D0D0D"/>
          <w:sz w:val="24"/>
          <w:szCs w:val="24"/>
          <w:shd w:val="clear" w:color="auto" w:fill="FFFFFF"/>
        </w:rPr>
      </w:pPr>
      <w:r w:rsidRPr="004A3C18">
        <w:rPr>
          <w:rStyle w:val="mord"/>
          <w:rFonts w:ascii="Calibri" w:hAnsi="Calibri" w:cs="Calibri"/>
          <w:color w:val="0D0D0D"/>
          <w:sz w:val="24"/>
          <w:szCs w:val="24"/>
          <w:shd w:val="clear" w:color="auto" w:fill="FFFFFF"/>
        </w:rPr>
        <w:t>Treynor Ratio</w:t>
      </w:r>
      <w:r w:rsidRPr="004A3C18">
        <w:rPr>
          <w:rStyle w:val="mrel"/>
          <w:rFonts w:ascii="Calibri" w:hAnsi="Calibri" w:cs="Calibri"/>
          <w:color w:val="0D0D0D"/>
          <w:sz w:val="24"/>
          <w:szCs w:val="24"/>
          <w:shd w:val="clear" w:color="auto" w:fill="FFFFFF"/>
        </w:rPr>
        <w:t>=</w:t>
      </w:r>
      <w:r w:rsidRPr="004A3C18">
        <w:rPr>
          <w:rStyle w:val="mord"/>
          <w:rFonts w:ascii="Calibri" w:hAnsi="Calibri" w:cs="Calibri"/>
          <w:i/>
          <w:iCs/>
          <w:color w:val="0D0D0D"/>
          <w:sz w:val="24"/>
          <w:szCs w:val="24"/>
          <w:shd w:val="clear" w:color="auto" w:fill="FFFFFF"/>
        </w:rPr>
        <w:t xml:space="preserve"> </w:t>
      </w:r>
      <w:r>
        <w:rPr>
          <w:rStyle w:val="mord"/>
          <w:rFonts w:ascii="Calibri" w:hAnsi="Calibri" w:cs="Calibri"/>
          <w:i/>
          <w:iCs/>
          <w:color w:val="0D0D0D"/>
          <w:sz w:val="24"/>
          <w:szCs w:val="24"/>
          <w:shd w:val="clear" w:color="auto" w:fill="FFFFFF"/>
        </w:rPr>
        <w:t>(</w:t>
      </w:r>
      <w:r w:rsidRPr="004A3C18">
        <w:rPr>
          <w:rStyle w:val="mord"/>
          <w:rFonts w:ascii="Calibri" w:hAnsi="Calibri" w:cs="Calibri"/>
          <w:i/>
          <w:iCs/>
          <w:color w:val="0D0D0D"/>
          <w:sz w:val="24"/>
          <w:szCs w:val="24"/>
          <w:shd w:val="clear" w:color="auto" w:fill="FFFFFF"/>
        </w:rPr>
        <w:t>Rp</w:t>
      </w:r>
      <w:r w:rsidRPr="004A3C18">
        <w:rPr>
          <w:rStyle w:val="vlist-s"/>
          <w:rFonts w:ascii="Calibri" w:hAnsi="Calibri" w:cs="Calibri"/>
          <w:color w:val="0D0D0D"/>
          <w:sz w:val="24"/>
          <w:szCs w:val="24"/>
          <w:shd w:val="clear" w:color="auto" w:fill="FFFFFF"/>
        </w:rPr>
        <w:t>​</w:t>
      </w:r>
      <w:r w:rsidRPr="004A3C18">
        <w:rPr>
          <w:rStyle w:val="mbin"/>
          <w:rFonts w:ascii="Calibri" w:hAnsi="Calibri" w:cs="Calibri"/>
          <w:color w:val="0D0D0D"/>
          <w:sz w:val="24"/>
          <w:szCs w:val="24"/>
          <w:shd w:val="clear" w:color="auto" w:fill="FFFFFF"/>
        </w:rPr>
        <w:t>−</w:t>
      </w:r>
      <w:r w:rsidRPr="004A3C18">
        <w:rPr>
          <w:rStyle w:val="mord"/>
          <w:rFonts w:ascii="Calibri" w:hAnsi="Calibri" w:cs="Calibri"/>
          <w:i/>
          <w:iCs/>
          <w:color w:val="0D0D0D"/>
          <w:sz w:val="24"/>
          <w:szCs w:val="24"/>
          <w:shd w:val="clear" w:color="auto" w:fill="FFFFFF"/>
        </w:rPr>
        <w:t>Rf</w:t>
      </w:r>
      <w:r w:rsidRPr="004A3C18">
        <w:rPr>
          <w:rStyle w:val="vlist-s"/>
          <w:rFonts w:ascii="Calibri" w:hAnsi="Calibri" w:cs="Calibri"/>
          <w:color w:val="0D0D0D"/>
          <w:sz w:val="24"/>
          <w:szCs w:val="24"/>
          <w:shd w:val="clear" w:color="auto" w:fill="FFFFFF"/>
        </w:rPr>
        <w:t>​​</w:t>
      </w:r>
      <w:r>
        <w:rPr>
          <w:rStyle w:val="vlist-s"/>
          <w:rFonts w:ascii="Calibri" w:hAnsi="Calibri" w:cs="Calibri"/>
          <w:color w:val="0D0D0D"/>
          <w:sz w:val="24"/>
          <w:szCs w:val="24"/>
          <w:shd w:val="clear" w:color="auto" w:fill="FFFFFF"/>
        </w:rPr>
        <w:t xml:space="preserve">) </w:t>
      </w:r>
      <w:r w:rsidRPr="004A3C18">
        <w:rPr>
          <w:rStyle w:val="mord"/>
          <w:rFonts w:ascii="Calibri" w:hAnsi="Calibri" w:cs="Calibri"/>
          <w:i/>
          <w:iCs/>
          <w:color w:val="0D0D0D"/>
          <w:sz w:val="24"/>
          <w:szCs w:val="24"/>
          <w:shd w:val="clear" w:color="auto" w:fill="FFFFFF"/>
        </w:rPr>
        <w:t>βp</w:t>
      </w:r>
      <w:r w:rsidRPr="004A3C18">
        <w:rPr>
          <w:rStyle w:val="vlist-s"/>
          <w:rFonts w:ascii="Calibri" w:hAnsi="Calibri" w:cs="Calibri"/>
          <w:color w:val="0D0D0D"/>
          <w:sz w:val="24"/>
          <w:szCs w:val="24"/>
          <w:shd w:val="clear" w:color="auto" w:fill="FFFFFF"/>
        </w:rPr>
        <w:t>​</w:t>
      </w:r>
    </w:p>
    <w:p w14:paraId="313888CF" w14:textId="4D650F8B" w:rsidR="004A3C18" w:rsidRDefault="004A3C18" w:rsidP="0057378D">
      <w:pPr>
        <w:spacing w:after="0" w:line="360" w:lineRule="auto"/>
        <w:jc w:val="both"/>
        <w:rPr>
          <w:rFonts w:ascii="Segoe UI" w:hAnsi="Segoe UI" w:cs="Segoe UI"/>
          <w:color w:val="0D0D0D"/>
          <w:shd w:val="clear" w:color="auto" w:fill="FFFFFF"/>
        </w:rPr>
      </w:pPr>
      <w:r>
        <w:rPr>
          <w:rFonts w:ascii="Segoe UI" w:hAnsi="Segoe UI" w:cs="Segoe UI"/>
          <w:color w:val="0D0D0D"/>
          <w:shd w:val="clear" w:color="auto" w:fill="FFFFFF"/>
        </w:rPr>
        <w:t>W</w:t>
      </w:r>
      <w:r>
        <w:rPr>
          <w:rFonts w:ascii="Segoe UI" w:hAnsi="Segoe UI" w:cs="Segoe UI"/>
          <w:color w:val="0D0D0D"/>
          <w:shd w:val="clear" w:color="auto" w:fill="FFFFFF"/>
        </w:rPr>
        <w:t>here</w:t>
      </w:r>
      <w:r>
        <w:rPr>
          <w:rFonts w:ascii="Segoe UI" w:hAnsi="Segoe UI" w:cs="Segoe UI"/>
          <w:color w:val="0D0D0D"/>
          <w:shd w:val="clear" w:color="auto" w:fill="FFFFFF"/>
        </w:rPr>
        <w:t xml:space="preserve"> </w:t>
      </w:r>
      <w:r w:rsidRPr="004A3C18">
        <w:rPr>
          <w:rStyle w:val="mord"/>
          <w:rFonts w:ascii="Calibri" w:hAnsi="Calibri" w:cs="Calibri"/>
          <w:i/>
          <w:iCs/>
          <w:color w:val="0D0D0D"/>
          <w:sz w:val="24"/>
          <w:szCs w:val="24"/>
          <w:shd w:val="clear" w:color="auto" w:fill="FFFFFF"/>
        </w:rPr>
        <w:t>βp</w:t>
      </w:r>
      <w:r w:rsidRPr="004A3C18">
        <w:rPr>
          <w:rStyle w:val="vlist-s"/>
          <w:rFonts w:ascii="Calibri" w:hAnsi="Calibri" w:cs="Calibri"/>
          <w:color w:val="0D0D0D"/>
          <w:sz w:val="24"/>
          <w:szCs w:val="24"/>
          <w:shd w:val="clear" w:color="auto" w:fill="FFFFFF"/>
        </w:rPr>
        <w:t>​</w:t>
      </w:r>
      <w:r>
        <w:rPr>
          <w:rStyle w:val="vlist-s"/>
          <w:rFonts w:ascii="Calibri" w:hAnsi="Calibri" w:cs="Calibri"/>
          <w:color w:val="0D0D0D"/>
          <w:sz w:val="24"/>
          <w:szCs w:val="24"/>
          <w:shd w:val="clear" w:color="auto" w:fill="FFFFFF"/>
        </w:rPr>
        <w:t xml:space="preserve"> </w:t>
      </w:r>
      <w:r>
        <w:rPr>
          <w:rFonts w:ascii="Segoe UI" w:hAnsi="Segoe UI" w:cs="Segoe UI"/>
          <w:color w:val="0D0D0D"/>
          <w:shd w:val="clear" w:color="auto" w:fill="FFFFFF"/>
        </w:rPr>
        <w:t>is the portfolio's beta.</w:t>
      </w:r>
    </w:p>
    <w:p w14:paraId="28CC7FC5" w14:textId="77777777" w:rsidR="004A3C18" w:rsidRDefault="004A3C18" w:rsidP="0057378D">
      <w:pPr>
        <w:spacing w:after="0" w:line="360" w:lineRule="auto"/>
        <w:jc w:val="both"/>
        <w:rPr>
          <w:rFonts w:ascii="Segoe UI" w:hAnsi="Segoe UI" w:cs="Segoe UI"/>
          <w:color w:val="0D0D0D"/>
          <w:shd w:val="clear" w:color="auto" w:fill="FFFFFF"/>
        </w:rPr>
      </w:pPr>
    </w:p>
    <w:p w14:paraId="584CCF77" w14:textId="77777777" w:rsidR="004A3C18" w:rsidRPr="004A3C18" w:rsidRDefault="004A3C18" w:rsidP="004A3C18">
      <w:pPr>
        <w:spacing w:after="0" w:line="360" w:lineRule="auto"/>
        <w:jc w:val="both"/>
        <w:rPr>
          <w:rStyle w:val="mord"/>
          <w:rFonts w:ascii="Calibri" w:hAnsi="Calibri" w:cs="Calibri"/>
          <w:b/>
          <w:bCs/>
          <w:color w:val="0D0D0D"/>
          <w:sz w:val="24"/>
          <w:szCs w:val="24"/>
          <w:shd w:val="clear" w:color="auto" w:fill="FFFFFF"/>
        </w:rPr>
      </w:pPr>
      <w:r w:rsidRPr="004A3C18">
        <w:rPr>
          <w:rStyle w:val="mord"/>
          <w:rFonts w:ascii="Calibri" w:hAnsi="Calibri" w:cs="Calibri"/>
          <w:b/>
          <w:bCs/>
          <w:color w:val="0D0D0D"/>
          <w:sz w:val="24"/>
          <w:szCs w:val="24"/>
          <w:shd w:val="clear" w:color="auto" w:fill="FFFFFF"/>
        </w:rPr>
        <w:t>Calculations</w:t>
      </w:r>
    </w:p>
    <w:p w14:paraId="045E3EF1" w14:textId="15BFEAEA" w:rsidR="004A3C18" w:rsidRDefault="004A3C18" w:rsidP="004A3C18">
      <w:pPr>
        <w:spacing w:after="0" w:line="360" w:lineRule="auto"/>
        <w:jc w:val="both"/>
        <w:rPr>
          <w:rStyle w:val="mord"/>
          <w:rFonts w:ascii="Calibri" w:hAnsi="Calibri" w:cs="Calibri"/>
          <w:color w:val="0D0D0D"/>
          <w:sz w:val="24"/>
          <w:szCs w:val="24"/>
          <w:shd w:val="clear" w:color="auto" w:fill="FFFFFF"/>
        </w:rPr>
      </w:pPr>
      <w:r w:rsidRPr="004A3C18">
        <w:rPr>
          <w:rStyle w:val="mord"/>
          <w:rFonts w:ascii="Calibri" w:hAnsi="Calibri" w:cs="Calibri"/>
          <w:color w:val="0D0D0D"/>
          <w:sz w:val="24"/>
          <w:szCs w:val="24"/>
          <w:shd w:val="clear" w:color="auto" w:fill="FFFFFF"/>
        </w:rPr>
        <w:t>For Period 1 (2019-2020):</w:t>
      </w:r>
    </w:p>
    <w:p w14:paraId="6D47261A" w14:textId="50FE0D48" w:rsidR="004A3C18" w:rsidRDefault="004A3C18" w:rsidP="004A3C18">
      <w:pPr>
        <w:spacing w:after="0" w:line="360" w:lineRule="auto"/>
        <w:jc w:val="both"/>
        <w:rPr>
          <w:rStyle w:val="mord"/>
          <w:rFonts w:ascii="Calibri" w:hAnsi="Calibri" w:cs="Calibri"/>
          <w:color w:val="0D0D0D"/>
          <w:sz w:val="24"/>
          <w:szCs w:val="24"/>
          <w:shd w:val="clear" w:color="auto" w:fill="FFFFFF"/>
        </w:rPr>
      </w:pPr>
      <w:r w:rsidRPr="004A3C18">
        <w:rPr>
          <w:rStyle w:val="mord"/>
          <w:rFonts w:ascii="Calibri" w:hAnsi="Calibri" w:cs="Calibri"/>
          <w:color w:val="0D0D0D"/>
          <w:sz w:val="24"/>
          <w:szCs w:val="24"/>
          <w:shd w:val="clear" w:color="auto" w:fill="FFFFFF"/>
        </w:rPr>
        <w:t>Sharpe Ratio</w:t>
      </w:r>
      <w:r w:rsidRPr="004A3C18">
        <w:rPr>
          <w:rStyle w:val="mord"/>
          <w:rFonts w:ascii="Calibri" w:hAnsi="Calibri" w:cs="Calibri"/>
          <w:color w:val="0D0D0D"/>
          <w:sz w:val="24"/>
          <w:szCs w:val="24"/>
          <w:shd w:val="clear" w:color="auto" w:fill="FFFFFF"/>
        </w:rPr>
        <w:t>:(</w:t>
      </w:r>
      <w:r w:rsidRPr="004A3C18">
        <w:rPr>
          <w:rStyle w:val="mord"/>
          <w:rFonts w:ascii="Calibri" w:hAnsi="Calibri" w:cs="Calibri"/>
          <w:color w:val="0D0D0D"/>
          <w:sz w:val="24"/>
          <w:szCs w:val="24"/>
          <w:shd w:val="clear" w:color="auto" w:fill="FFFFFF"/>
        </w:rPr>
        <w:t>30%</w:t>
      </w:r>
      <w:r w:rsidRPr="004A3C18">
        <w:rPr>
          <w:rStyle w:val="mbin"/>
          <w:rFonts w:ascii="Calibri" w:hAnsi="Calibri" w:cs="Calibri"/>
          <w:color w:val="0D0D0D"/>
          <w:sz w:val="24"/>
          <w:szCs w:val="24"/>
          <w:shd w:val="clear" w:color="auto" w:fill="FFFFFF"/>
        </w:rPr>
        <w:t>−</w:t>
      </w:r>
      <w:r w:rsidRPr="004A3C18">
        <w:rPr>
          <w:rStyle w:val="mord"/>
          <w:rFonts w:ascii="Calibri" w:hAnsi="Calibri" w:cs="Calibri"/>
          <w:color w:val="0D0D0D"/>
          <w:sz w:val="24"/>
          <w:szCs w:val="24"/>
          <w:shd w:val="clear" w:color="auto" w:fill="FFFFFF"/>
        </w:rPr>
        <w:t>2%</w:t>
      </w:r>
      <w:r w:rsidRPr="004A3C18">
        <w:rPr>
          <w:rStyle w:val="vlist-s"/>
          <w:rFonts w:ascii="Calibri" w:hAnsi="Calibri" w:cs="Calibri"/>
          <w:color w:val="0D0D0D"/>
          <w:sz w:val="24"/>
          <w:szCs w:val="24"/>
          <w:shd w:val="clear" w:color="auto" w:fill="FFFFFF"/>
        </w:rPr>
        <w:t>​</w:t>
      </w:r>
      <w:r w:rsidRPr="004A3C18">
        <w:rPr>
          <w:rStyle w:val="vlist-s"/>
          <w:rFonts w:ascii="Calibri" w:hAnsi="Calibri" w:cs="Calibri"/>
          <w:color w:val="0D0D0D"/>
          <w:sz w:val="24"/>
          <w:szCs w:val="24"/>
          <w:shd w:val="clear" w:color="auto" w:fill="FFFFFF"/>
        </w:rPr>
        <w:t xml:space="preserve">) </w:t>
      </w:r>
      <w:r w:rsidRPr="004A3C18">
        <w:rPr>
          <w:rStyle w:val="mord"/>
          <w:rFonts w:ascii="Calibri" w:hAnsi="Calibri" w:cs="Calibri"/>
          <w:color w:val="0D0D0D"/>
          <w:sz w:val="24"/>
          <w:szCs w:val="24"/>
          <w:shd w:val="clear" w:color="auto" w:fill="FFFFFF"/>
        </w:rPr>
        <w:t>8%</w:t>
      </w:r>
      <w:r w:rsidRPr="004A3C18">
        <w:rPr>
          <w:rStyle w:val="mrel"/>
          <w:rFonts w:ascii="Calibri" w:hAnsi="Calibri" w:cs="Calibri"/>
          <w:color w:val="0D0D0D"/>
          <w:sz w:val="24"/>
          <w:szCs w:val="24"/>
          <w:shd w:val="clear" w:color="auto" w:fill="FFFFFF"/>
        </w:rPr>
        <w:t>=</w:t>
      </w:r>
      <w:r w:rsidRPr="004A3C18">
        <w:rPr>
          <w:rStyle w:val="mord"/>
          <w:rFonts w:ascii="Calibri" w:hAnsi="Calibri" w:cs="Calibri"/>
          <w:color w:val="0D0D0D"/>
          <w:sz w:val="24"/>
          <w:szCs w:val="24"/>
          <w:shd w:val="clear" w:color="auto" w:fill="FFFFFF"/>
        </w:rPr>
        <w:t>1.56</w:t>
      </w:r>
    </w:p>
    <w:p w14:paraId="25125DAE" w14:textId="36EAFB9A" w:rsidR="004A3C18" w:rsidRPr="004A3C18" w:rsidRDefault="004A3C18" w:rsidP="004A3C18">
      <w:pPr>
        <w:spacing w:after="0" w:line="360" w:lineRule="auto"/>
        <w:jc w:val="both"/>
        <w:rPr>
          <w:rStyle w:val="mord"/>
          <w:rFonts w:ascii="Calibri" w:hAnsi="Calibri" w:cs="Calibri"/>
          <w:color w:val="0D0D0D"/>
          <w:sz w:val="24"/>
          <w:szCs w:val="24"/>
          <w:shd w:val="clear" w:color="auto" w:fill="FFFFFF"/>
        </w:rPr>
      </w:pPr>
      <w:r w:rsidRPr="004A3C18">
        <w:rPr>
          <w:rStyle w:val="mord"/>
          <w:rFonts w:ascii="Calibri" w:hAnsi="Calibri" w:cs="Calibri"/>
          <w:color w:val="0D0D0D"/>
          <w:sz w:val="24"/>
          <w:szCs w:val="24"/>
          <w:shd w:val="clear" w:color="auto" w:fill="FFFFFF"/>
        </w:rPr>
        <w:t>Treynor Ratio</w:t>
      </w:r>
      <w:r>
        <w:rPr>
          <w:rStyle w:val="mord"/>
          <w:rFonts w:ascii="Calibri" w:hAnsi="Calibri" w:cs="Calibri"/>
          <w:color w:val="0D0D0D"/>
          <w:sz w:val="24"/>
          <w:szCs w:val="24"/>
          <w:shd w:val="clear" w:color="auto" w:fill="FFFFFF"/>
        </w:rPr>
        <w:t>: (</w:t>
      </w:r>
      <w:r w:rsidRPr="004A3C18">
        <w:rPr>
          <w:rStyle w:val="mord"/>
          <w:rFonts w:ascii="Calibri" w:hAnsi="Calibri" w:cs="Calibri"/>
          <w:color w:val="0D0D0D"/>
          <w:sz w:val="24"/>
          <w:szCs w:val="24"/>
          <w:shd w:val="clear" w:color="auto" w:fill="FFFFFF"/>
        </w:rPr>
        <w:t>30%−2%</w:t>
      </w:r>
      <w:r>
        <w:rPr>
          <w:rStyle w:val="mord"/>
          <w:rFonts w:ascii="Calibri" w:hAnsi="Calibri" w:cs="Calibri"/>
          <w:color w:val="0D0D0D"/>
          <w:sz w:val="24"/>
          <w:szCs w:val="24"/>
          <w:shd w:val="clear" w:color="auto" w:fill="FFFFFF"/>
        </w:rPr>
        <w:t xml:space="preserve">) 1.3 = </w:t>
      </w:r>
      <w:r w:rsidRPr="004A3C18">
        <w:rPr>
          <w:rStyle w:val="mord"/>
          <w:rFonts w:ascii="Calibri" w:hAnsi="Calibri" w:cs="Calibri"/>
          <w:color w:val="0D0D0D"/>
          <w:sz w:val="24"/>
          <w:szCs w:val="24"/>
          <w:shd w:val="clear" w:color="auto" w:fill="FFFFFF"/>
        </w:rPr>
        <w:t>21.54%</w:t>
      </w:r>
    </w:p>
    <w:p w14:paraId="4D3397E8" w14:textId="77777777" w:rsidR="004A3C18" w:rsidRDefault="004A3C18" w:rsidP="0057378D">
      <w:pPr>
        <w:spacing w:after="0" w:line="360" w:lineRule="auto"/>
        <w:jc w:val="both"/>
        <w:rPr>
          <w:rStyle w:val="mord"/>
          <w:rFonts w:ascii="Calibri" w:hAnsi="Calibri" w:cs="Calibri"/>
          <w:color w:val="0D0D0D"/>
          <w:sz w:val="24"/>
          <w:szCs w:val="24"/>
          <w:u w:val="single"/>
          <w:shd w:val="clear" w:color="auto" w:fill="FFFFFF"/>
        </w:rPr>
      </w:pPr>
    </w:p>
    <w:p w14:paraId="2A624622" w14:textId="6311EF47" w:rsidR="004A3C18" w:rsidRDefault="004A3C18" w:rsidP="0057378D">
      <w:pPr>
        <w:spacing w:after="0" w:line="360" w:lineRule="auto"/>
        <w:jc w:val="both"/>
        <w:rPr>
          <w:rStyle w:val="mord"/>
          <w:rFonts w:ascii="Calibri" w:hAnsi="Calibri" w:cs="Calibri"/>
          <w:color w:val="0D0D0D"/>
          <w:sz w:val="24"/>
          <w:szCs w:val="24"/>
          <w:shd w:val="clear" w:color="auto" w:fill="FFFFFF"/>
        </w:rPr>
      </w:pPr>
      <w:r w:rsidRPr="004A3C18">
        <w:rPr>
          <w:rStyle w:val="mord"/>
          <w:rFonts w:ascii="Calibri" w:hAnsi="Calibri" w:cs="Calibri"/>
          <w:color w:val="0D0D0D"/>
          <w:sz w:val="24"/>
          <w:szCs w:val="24"/>
          <w:shd w:val="clear" w:color="auto" w:fill="FFFFFF"/>
        </w:rPr>
        <w:t>For Period 2 (2022-2023):</w:t>
      </w:r>
    </w:p>
    <w:p w14:paraId="484FD6AD" w14:textId="0BC98F8D" w:rsidR="004A3C18" w:rsidRDefault="004A3C18" w:rsidP="0057378D">
      <w:pPr>
        <w:spacing w:after="0" w:line="360" w:lineRule="auto"/>
        <w:jc w:val="both"/>
        <w:rPr>
          <w:rStyle w:val="mord"/>
          <w:rFonts w:ascii="Calibri" w:hAnsi="Calibri" w:cs="Calibri"/>
          <w:color w:val="0D0D0D"/>
          <w:sz w:val="24"/>
          <w:szCs w:val="24"/>
          <w:shd w:val="clear" w:color="auto" w:fill="FFFFFF"/>
        </w:rPr>
      </w:pPr>
      <w:r w:rsidRPr="004A3C18">
        <w:rPr>
          <w:rStyle w:val="mord"/>
          <w:rFonts w:ascii="Calibri" w:hAnsi="Calibri" w:cs="Calibri"/>
          <w:color w:val="0D0D0D"/>
          <w:sz w:val="24"/>
          <w:szCs w:val="24"/>
          <w:shd w:val="clear" w:color="auto" w:fill="FFFFFF"/>
        </w:rPr>
        <w:t>Sharpe Ratio:</w:t>
      </w:r>
      <w:r w:rsidRPr="004A3C18">
        <w:rPr>
          <w:rStyle w:val="mord"/>
          <w:rFonts w:ascii="Calibri" w:hAnsi="Calibri" w:cs="Calibri"/>
          <w:color w:val="0D0D0D"/>
          <w:sz w:val="24"/>
          <w:szCs w:val="24"/>
          <w:shd w:val="clear" w:color="auto" w:fill="FFFFFF"/>
        </w:rPr>
        <w:t xml:space="preserve"> </w:t>
      </w:r>
      <w:r>
        <w:rPr>
          <w:rStyle w:val="mord"/>
          <w:rFonts w:ascii="Calibri" w:hAnsi="Calibri" w:cs="Calibri"/>
          <w:color w:val="0D0D0D"/>
          <w:sz w:val="24"/>
          <w:szCs w:val="24"/>
          <w:shd w:val="clear" w:color="auto" w:fill="FFFFFF"/>
        </w:rPr>
        <w:t>(</w:t>
      </w:r>
      <w:r w:rsidRPr="004A3C18">
        <w:rPr>
          <w:rStyle w:val="mord"/>
          <w:rFonts w:ascii="Calibri" w:hAnsi="Calibri" w:cs="Calibri"/>
          <w:color w:val="0D0D0D"/>
          <w:sz w:val="24"/>
          <w:szCs w:val="24"/>
          <w:shd w:val="clear" w:color="auto" w:fill="FFFFFF"/>
        </w:rPr>
        <w:t>−20%</w:t>
      </w:r>
      <w:r w:rsidRPr="004A3C18">
        <w:rPr>
          <w:rStyle w:val="mbin"/>
          <w:rFonts w:ascii="Calibri" w:hAnsi="Calibri" w:cs="Calibri"/>
          <w:color w:val="0D0D0D"/>
          <w:sz w:val="24"/>
          <w:szCs w:val="24"/>
          <w:shd w:val="clear" w:color="auto" w:fill="FFFFFF"/>
        </w:rPr>
        <w:t>−</w:t>
      </w:r>
      <w:r w:rsidRPr="004A3C18">
        <w:rPr>
          <w:rStyle w:val="mord"/>
          <w:rFonts w:ascii="Calibri" w:hAnsi="Calibri" w:cs="Calibri"/>
          <w:color w:val="0D0D0D"/>
          <w:sz w:val="24"/>
          <w:szCs w:val="24"/>
          <w:shd w:val="clear" w:color="auto" w:fill="FFFFFF"/>
        </w:rPr>
        <w:t>2%</w:t>
      </w:r>
      <w:r>
        <w:rPr>
          <w:rStyle w:val="mord"/>
          <w:rFonts w:ascii="Calibri" w:hAnsi="Calibri" w:cs="Calibri"/>
          <w:color w:val="0D0D0D"/>
          <w:sz w:val="24"/>
          <w:szCs w:val="24"/>
          <w:shd w:val="clear" w:color="auto" w:fill="FFFFFF"/>
        </w:rPr>
        <w:t xml:space="preserve">) 25% </w:t>
      </w:r>
      <w:r w:rsidRPr="004A3C18">
        <w:rPr>
          <w:rStyle w:val="vlist-s"/>
          <w:rFonts w:ascii="Calibri" w:hAnsi="Calibri" w:cs="Calibri"/>
          <w:color w:val="0D0D0D"/>
          <w:sz w:val="24"/>
          <w:szCs w:val="24"/>
          <w:shd w:val="clear" w:color="auto" w:fill="FFFFFF"/>
        </w:rPr>
        <w:t>​</w:t>
      </w:r>
      <w:r w:rsidRPr="004A3C18">
        <w:rPr>
          <w:rStyle w:val="mrel"/>
          <w:rFonts w:ascii="Calibri" w:hAnsi="Calibri" w:cs="Calibri"/>
          <w:color w:val="0D0D0D"/>
          <w:sz w:val="24"/>
          <w:szCs w:val="24"/>
          <w:shd w:val="clear" w:color="auto" w:fill="FFFFFF"/>
        </w:rPr>
        <w:t>=</w:t>
      </w:r>
      <w:r w:rsidRPr="004A3C18">
        <w:rPr>
          <w:rStyle w:val="mord"/>
          <w:rFonts w:ascii="Calibri" w:hAnsi="Calibri" w:cs="Calibri"/>
          <w:color w:val="0D0D0D"/>
          <w:sz w:val="24"/>
          <w:szCs w:val="24"/>
          <w:shd w:val="clear" w:color="auto" w:fill="FFFFFF"/>
        </w:rPr>
        <w:t>−0.88</w:t>
      </w:r>
    </w:p>
    <w:p w14:paraId="3CDD8E47" w14:textId="58A4222C" w:rsidR="004A3C18" w:rsidRDefault="004A3C18" w:rsidP="004A3C18">
      <w:pPr>
        <w:spacing w:after="0" w:line="360" w:lineRule="auto"/>
        <w:jc w:val="both"/>
        <w:rPr>
          <w:rStyle w:val="mord"/>
          <w:rFonts w:ascii="Calibri" w:hAnsi="Calibri" w:cs="Calibri"/>
          <w:color w:val="0D0D0D"/>
          <w:sz w:val="24"/>
          <w:szCs w:val="24"/>
          <w:shd w:val="clear" w:color="auto" w:fill="FFFFFF"/>
        </w:rPr>
      </w:pPr>
      <w:r w:rsidRPr="004A3C18">
        <w:rPr>
          <w:rStyle w:val="mord"/>
          <w:rFonts w:ascii="Calibri" w:hAnsi="Calibri" w:cs="Calibri"/>
          <w:color w:val="0D0D0D"/>
          <w:sz w:val="24"/>
          <w:szCs w:val="24"/>
          <w:shd w:val="clear" w:color="auto" w:fill="FFFFFF"/>
        </w:rPr>
        <w:t>Treynor Ratio</w:t>
      </w:r>
      <w:r>
        <w:rPr>
          <w:rStyle w:val="mord"/>
          <w:rFonts w:ascii="Calibri" w:hAnsi="Calibri" w:cs="Calibri"/>
          <w:color w:val="0D0D0D"/>
          <w:sz w:val="24"/>
          <w:szCs w:val="24"/>
          <w:shd w:val="clear" w:color="auto" w:fill="FFFFFF"/>
        </w:rPr>
        <w:t>: (</w:t>
      </w:r>
      <w:r w:rsidRPr="004A3C18">
        <w:rPr>
          <w:rStyle w:val="mord"/>
          <w:rFonts w:ascii="Calibri" w:hAnsi="Calibri" w:cs="Calibri"/>
          <w:color w:val="0D0D0D"/>
          <w:sz w:val="24"/>
          <w:szCs w:val="24"/>
          <w:shd w:val="clear" w:color="auto" w:fill="FFFFFF"/>
        </w:rPr>
        <w:t>−20%−2%</w:t>
      </w:r>
      <w:r>
        <w:rPr>
          <w:rStyle w:val="mord"/>
          <w:rFonts w:ascii="Calibri" w:hAnsi="Calibri" w:cs="Calibri"/>
          <w:color w:val="0D0D0D"/>
          <w:sz w:val="24"/>
          <w:szCs w:val="24"/>
          <w:shd w:val="clear" w:color="auto" w:fill="FFFFFF"/>
        </w:rPr>
        <w:t>) 1.5</w:t>
      </w:r>
      <w:r w:rsidRPr="004A3C18">
        <w:rPr>
          <w:rStyle w:val="mord"/>
          <w:rFonts w:ascii="Calibri" w:hAnsi="Calibri" w:cs="Calibri"/>
          <w:color w:val="0D0D0D"/>
          <w:sz w:val="24"/>
          <w:szCs w:val="24"/>
          <w:shd w:val="clear" w:color="auto" w:fill="FFFFFF"/>
        </w:rPr>
        <w:t xml:space="preserve"> =−14.67%</w:t>
      </w:r>
    </w:p>
    <w:p w14:paraId="7909632A" w14:textId="77777777" w:rsidR="004A3C18" w:rsidRDefault="004A3C18" w:rsidP="004A3C18">
      <w:pPr>
        <w:spacing w:after="0" w:line="360" w:lineRule="auto"/>
        <w:jc w:val="both"/>
        <w:rPr>
          <w:rStyle w:val="mord"/>
          <w:rFonts w:ascii="Calibri" w:hAnsi="Calibri" w:cs="Calibri"/>
          <w:color w:val="0D0D0D"/>
          <w:sz w:val="24"/>
          <w:szCs w:val="24"/>
          <w:shd w:val="clear" w:color="auto" w:fill="FFFFFF"/>
        </w:rPr>
      </w:pPr>
    </w:p>
    <w:p w14:paraId="511DD9D1" w14:textId="77777777" w:rsidR="004A3C18" w:rsidRPr="004A3C18" w:rsidRDefault="004A3C18" w:rsidP="004A3C18">
      <w:pPr>
        <w:spacing w:after="0" w:line="360" w:lineRule="auto"/>
        <w:jc w:val="both"/>
        <w:rPr>
          <w:rStyle w:val="mord"/>
          <w:rFonts w:ascii="Calibri" w:hAnsi="Calibri" w:cs="Calibri"/>
          <w:b/>
          <w:bCs/>
          <w:color w:val="0D0D0D"/>
          <w:sz w:val="24"/>
          <w:szCs w:val="24"/>
          <w:shd w:val="clear" w:color="auto" w:fill="FFFFFF"/>
        </w:rPr>
      </w:pPr>
      <w:r w:rsidRPr="004A3C18">
        <w:rPr>
          <w:rStyle w:val="mord"/>
          <w:rFonts w:ascii="Calibri" w:hAnsi="Calibri" w:cs="Calibri"/>
          <w:b/>
          <w:bCs/>
          <w:color w:val="0D0D0D"/>
          <w:sz w:val="24"/>
          <w:szCs w:val="24"/>
          <w:shd w:val="clear" w:color="auto" w:fill="FFFFFF"/>
        </w:rPr>
        <w:lastRenderedPageBreak/>
        <w:t>Analysis</w:t>
      </w:r>
    </w:p>
    <w:p w14:paraId="0139F4DB" w14:textId="77777777" w:rsidR="004A3C18" w:rsidRPr="004A3C18" w:rsidRDefault="004A3C18" w:rsidP="004A3C18">
      <w:pPr>
        <w:spacing w:after="0" w:line="360" w:lineRule="auto"/>
        <w:jc w:val="both"/>
        <w:rPr>
          <w:rStyle w:val="mord"/>
          <w:rFonts w:ascii="Calibri" w:hAnsi="Calibri" w:cs="Calibri"/>
          <w:color w:val="0D0D0D"/>
          <w:sz w:val="24"/>
          <w:szCs w:val="24"/>
          <w:shd w:val="clear" w:color="auto" w:fill="FFFFFF"/>
        </w:rPr>
      </w:pPr>
      <w:r w:rsidRPr="004A3C18">
        <w:rPr>
          <w:rStyle w:val="mord"/>
          <w:rFonts w:ascii="Calibri" w:hAnsi="Calibri" w:cs="Calibri"/>
          <w:color w:val="0D0D0D"/>
          <w:sz w:val="24"/>
          <w:szCs w:val="24"/>
          <w:shd w:val="clear" w:color="auto" w:fill="FFFFFF"/>
        </w:rPr>
        <w:t>Period 1 (2019-2020):</w:t>
      </w:r>
    </w:p>
    <w:p w14:paraId="27732571" w14:textId="77777777" w:rsidR="004A3C18" w:rsidRPr="004A3C18" w:rsidRDefault="004A3C18" w:rsidP="004A3C18">
      <w:pPr>
        <w:spacing w:after="0" w:line="360" w:lineRule="auto"/>
        <w:jc w:val="both"/>
        <w:rPr>
          <w:rStyle w:val="mord"/>
          <w:rFonts w:ascii="Calibri" w:hAnsi="Calibri" w:cs="Calibri"/>
          <w:color w:val="0D0D0D"/>
          <w:sz w:val="24"/>
          <w:szCs w:val="24"/>
          <w:shd w:val="clear" w:color="auto" w:fill="FFFFFF"/>
        </w:rPr>
      </w:pPr>
      <w:r w:rsidRPr="004A3C18">
        <w:rPr>
          <w:rStyle w:val="mord"/>
          <w:rFonts w:ascii="Calibri" w:hAnsi="Calibri" w:cs="Calibri"/>
          <w:color w:val="0D0D0D"/>
          <w:sz w:val="24"/>
          <w:szCs w:val="24"/>
          <w:shd w:val="clear" w:color="auto" w:fill="FFFFFF"/>
        </w:rPr>
        <w:t>Snapchat exhibited excellent performance with a Sharpe Ratio of 1.56 and a Treynor Ratio of 21.54%. These high values indicate that the company provided substantial returns relative to the amount of risk taken, outperforming the general market significantly.</w:t>
      </w:r>
    </w:p>
    <w:p w14:paraId="07701627" w14:textId="77777777" w:rsidR="004A3C18" w:rsidRPr="004A3C18" w:rsidRDefault="004A3C18" w:rsidP="004A3C18">
      <w:pPr>
        <w:spacing w:after="0" w:line="360" w:lineRule="auto"/>
        <w:jc w:val="both"/>
        <w:rPr>
          <w:rStyle w:val="mord"/>
          <w:rFonts w:ascii="Calibri" w:hAnsi="Calibri" w:cs="Calibri"/>
          <w:color w:val="0D0D0D"/>
          <w:sz w:val="24"/>
          <w:szCs w:val="24"/>
          <w:shd w:val="clear" w:color="auto" w:fill="FFFFFF"/>
        </w:rPr>
      </w:pPr>
    </w:p>
    <w:p w14:paraId="720E9AB0" w14:textId="77777777" w:rsidR="004A3C18" w:rsidRPr="004A3C18" w:rsidRDefault="004A3C18" w:rsidP="004A3C18">
      <w:pPr>
        <w:spacing w:after="0" w:line="360" w:lineRule="auto"/>
        <w:jc w:val="both"/>
        <w:rPr>
          <w:rStyle w:val="mord"/>
          <w:rFonts w:ascii="Calibri" w:hAnsi="Calibri" w:cs="Calibri"/>
          <w:color w:val="0D0D0D"/>
          <w:sz w:val="24"/>
          <w:szCs w:val="24"/>
          <w:shd w:val="clear" w:color="auto" w:fill="FFFFFF"/>
        </w:rPr>
      </w:pPr>
      <w:r w:rsidRPr="004A3C18">
        <w:rPr>
          <w:rStyle w:val="mord"/>
          <w:rFonts w:ascii="Calibri" w:hAnsi="Calibri" w:cs="Calibri"/>
          <w:color w:val="0D0D0D"/>
          <w:sz w:val="24"/>
          <w:szCs w:val="24"/>
          <w:shd w:val="clear" w:color="auto" w:fill="FFFFFF"/>
        </w:rPr>
        <w:t>Period 2 (2022-2023):</w:t>
      </w:r>
    </w:p>
    <w:p w14:paraId="211781DC" w14:textId="35514331" w:rsidR="004A3C18" w:rsidRDefault="004A3C18" w:rsidP="004A3C18">
      <w:pPr>
        <w:spacing w:after="0" w:line="360" w:lineRule="auto"/>
        <w:jc w:val="both"/>
        <w:rPr>
          <w:rStyle w:val="mord"/>
          <w:rFonts w:ascii="Calibri" w:hAnsi="Calibri" w:cs="Calibri"/>
          <w:color w:val="0D0D0D"/>
          <w:sz w:val="24"/>
          <w:szCs w:val="24"/>
          <w:shd w:val="clear" w:color="auto" w:fill="FFFFFF"/>
        </w:rPr>
      </w:pPr>
      <w:r w:rsidRPr="004A3C18">
        <w:rPr>
          <w:rStyle w:val="mord"/>
          <w:rFonts w:ascii="Calibri" w:hAnsi="Calibri" w:cs="Calibri"/>
          <w:color w:val="0D0D0D"/>
          <w:sz w:val="24"/>
          <w:szCs w:val="24"/>
          <w:shd w:val="clear" w:color="auto" w:fill="FFFFFF"/>
        </w:rPr>
        <w:t>In stark contrast, the negative values for both the Sharpe (-0.88) and Treynor (-14.67%) Ratios during this period reflect poor performance. This suggests that the investment returned significantly less than the risk-free rate, indicating that the risk associated with Snapchat did not translate into adequate returns, and it underperformed the market considerably.</w:t>
      </w:r>
    </w:p>
    <w:p w14:paraId="495089E3" w14:textId="77777777" w:rsidR="004A3C18" w:rsidRPr="004A3C18" w:rsidRDefault="004A3C18" w:rsidP="004A3C18">
      <w:pPr>
        <w:spacing w:after="0" w:line="360" w:lineRule="auto"/>
        <w:jc w:val="both"/>
        <w:rPr>
          <w:rStyle w:val="mord"/>
          <w:rFonts w:ascii="Calibri" w:hAnsi="Calibri" w:cs="Calibri"/>
          <w:color w:val="0D0D0D"/>
          <w:sz w:val="24"/>
          <w:szCs w:val="24"/>
          <w:shd w:val="clear" w:color="auto" w:fill="FFFFFF"/>
        </w:rPr>
      </w:pPr>
    </w:p>
    <w:p w14:paraId="0AF8885C" w14:textId="77777777" w:rsidR="00EE049B" w:rsidRPr="00EE049B" w:rsidRDefault="00EE049B" w:rsidP="00EE049B">
      <w:pPr>
        <w:spacing w:after="0" w:line="360" w:lineRule="auto"/>
        <w:jc w:val="both"/>
        <w:rPr>
          <w:rStyle w:val="mord"/>
          <w:rFonts w:ascii="Calibri" w:hAnsi="Calibri" w:cs="Calibri"/>
          <w:b/>
          <w:bCs/>
          <w:color w:val="0D0D0D"/>
          <w:sz w:val="28"/>
          <w:szCs w:val="28"/>
          <w:shd w:val="clear" w:color="auto" w:fill="FFFFFF"/>
        </w:rPr>
      </w:pPr>
      <w:r w:rsidRPr="00EE049B">
        <w:rPr>
          <w:rStyle w:val="mord"/>
          <w:rFonts w:ascii="Calibri" w:hAnsi="Calibri" w:cs="Calibri"/>
          <w:b/>
          <w:bCs/>
          <w:color w:val="0D0D0D"/>
          <w:sz w:val="28"/>
          <w:szCs w:val="28"/>
          <w:shd w:val="clear" w:color="auto" w:fill="FFFFFF"/>
        </w:rPr>
        <w:t>Section 3: Analysis of Netflix with Exchange Traded Options</w:t>
      </w:r>
    </w:p>
    <w:p w14:paraId="7B93DBE7" w14:textId="5FE40A96" w:rsidR="00EE049B" w:rsidRPr="00EE049B" w:rsidRDefault="00EE049B" w:rsidP="00EE049B">
      <w:pPr>
        <w:spacing w:after="0" w:line="360" w:lineRule="auto"/>
        <w:jc w:val="both"/>
        <w:rPr>
          <w:rStyle w:val="mord"/>
          <w:rFonts w:ascii="Calibri" w:hAnsi="Calibri" w:cs="Calibri"/>
          <w:b/>
          <w:bCs/>
          <w:color w:val="0D0D0D"/>
          <w:sz w:val="24"/>
          <w:szCs w:val="24"/>
          <w:shd w:val="clear" w:color="auto" w:fill="FFFFFF"/>
        </w:rPr>
      </w:pPr>
      <w:r w:rsidRPr="00EE049B">
        <w:rPr>
          <w:rStyle w:val="mord"/>
          <w:rFonts w:ascii="Calibri" w:hAnsi="Calibri" w:cs="Calibri"/>
          <w:b/>
          <w:bCs/>
          <w:color w:val="0D0D0D"/>
          <w:sz w:val="24"/>
          <w:szCs w:val="24"/>
          <w:shd w:val="clear" w:color="auto" w:fill="FFFFFF"/>
        </w:rPr>
        <w:t>3.1 At the Money Call Option for Netflix</w:t>
      </w:r>
    </w:p>
    <w:p w14:paraId="661577D7" w14:textId="46AD6CAE" w:rsidR="00EE049B" w:rsidRDefault="00A4306D" w:rsidP="00EE049B">
      <w:pPr>
        <w:spacing w:after="0" w:line="360" w:lineRule="auto"/>
        <w:jc w:val="both"/>
        <w:rPr>
          <w:rStyle w:val="mord"/>
          <w:rFonts w:ascii="Calibri" w:hAnsi="Calibri" w:cs="Calibri"/>
          <w:color w:val="0D0D0D"/>
          <w:sz w:val="24"/>
          <w:szCs w:val="24"/>
          <w:shd w:val="clear" w:color="auto" w:fill="FFFFFF"/>
        </w:rPr>
      </w:pPr>
      <w:r w:rsidRPr="00A4306D">
        <w:rPr>
          <w:rStyle w:val="mord"/>
          <w:rFonts w:ascii="Calibri" w:hAnsi="Calibri" w:cs="Calibri"/>
          <w:color w:val="0D0D0D"/>
          <w:sz w:val="24"/>
          <w:szCs w:val="24"/>
          <w:shd w:val="clear" w:color="auto" w:fill="FFFFFF"/>
        </w:rPr>
        <w:t>To graphically illustrate the payoff of an at-the-money (ATM) call option for Netflix, let's utilize current trading data for a realistic example. Given that Netflix's stock price is currently at approximately $559.49, we will align the call option's strike price with this value to categorize it as an "at-the-money" call option.</w:t>
      </w:r>
    </w:p>
    <w:p w14:paraId="5C71706F" w14:textId="77777777" w:rsidR="00A4306D" w:rsidRDefault="00A4306D" w:rsidP="00EE049B">
      <w:pPr>
        <w:spacing w:after="0" w:line="360" w:lineRule="auto"/>
        <w:jc w:val="both"/>
        <w:rPr>
          <w:rStyle w:val="mord"/>
          <w:rFonts w:ascii="Calibri" w:hAnsi="Calibri" w:cs="Calibri"/>
          <w:color w:val="0D0D0D"/>
          <w:sz w:val="24"/>
          <w:szCs w:val="24"/>
          <w:shd w:val="clear" w:color="auto" w:fill="FFFFFF"/>
        </w:rPr>
      </w:pPr>
    </w:p>
    <w:p w14:paraId="20D18ECA" w14:textId="77777777" w:rsidR="00A4306D" w:rsidRPr="00A4306D" w:rsidRDefault="00A4306D" w:rsidP="00A4306D">
      <w:pPr>
        <w:spacing w:after="0" w:line="360" w:lineRule="auto"/>
        <w:jc w:val="both"/>
        <w:rPr>
          <w:rStyle w:val="mord"/>
          <w:rFonts w:ascii="Calibri" w:hAnsi="Calibri" w:cs="Calibri"/>
          <w:b/>
          <w:bCs/>
          <w:i/>
          <w:iCs/>
          <w:color w:val="0D0D0D"/>
          <w:sz w:val="24"/>
          <w:szCs w:val="24"/>
          <w:shd w:val="clear" w:color="auto" w:fill="FFFFFF"/>
        </w:rPr>
      </w:pPr>
      <w:r w:rsidRPr="00A4306D">
        <w:rPr>
          <w:rStyle w:val="mord"/>
          <w:rFonts w:ascii="Calibri" w:hAnsi="Calibri" w:cs="Calibri"/>
          <w:b/>
          <w:bCs/>
          <w:i/>
          <w:iCs/>
          <w:color w:val="0D0D0D"/>
          <w:sz w:val="24"/>
          <w:szCs w:val="24"/>
          <w:shd w:val="clear" w:color="auto" w:fill="FFFFFF"/>
        </w:rPr>
        <w:t>Data for Netflix's ATM Call Option:</w:t>
      </w:r>
    </w:p>
    <w:p w14:paraId="225FA5B7" w14:textId="77777777" w:rsidR="00A4306D" w:rsidRPr="00A4306D" w:rsidRDefault="00A4306D" w:rsidP="00A4306D">
      <w:pPr>
        <w:pStyle w:val="ListParagraph"/>
        <w:numPr>
          <w:ilvl w:val="0"/>
          <w:numId w:val="4"/>
        </w:numPr>
        <w:spacing w:after="0" w:line="360" w:lineRule="auto"/>
        <w:jc w:val="both"/>
        <w:rPr>
          <w:rStyle w:val="mord"/>
          <w:rFonts w:ascii="Calibri" w:hAnsi="Calibri" w:cs="Calibri"/>
          <w:color w:val="0D0D0D"/>
          <w:sz w:val="24"/>
          <w:szCs w:val="24"/>
          <w:shd w:val="clear" w:color="auto" w:fill="FFFFFF"/>
        </w:rPr>
      </w:pPr>
      <w:r w:rsidRPr="00A4306D">
        <w:rPr>
          <w:rStyle w:val="mord"/>
          <w:rFonts w:ascii="Calibri" w:hAnsi="Calibri" w:cs="Calibri"/>
          <w:color w:val="0D0D0D"/>
          <w:sz w:val="24"/>
          <w:szCs w:val="24"/>
          <w:shd w:val="clear" w:color="auto" w:fill="FFFFFF"/>
        </w:rPr>
        <w:t>Current Netflix Stock Price: $559.49</w:t>
      </w:r>
    </w:p>
    <w:p w14:paraId="4A651826" w14:textId="77777777" w:rsidR="00A4306D" w:rsidRPr="00A4306D" w:rsidRDefault="00A4306D" w:rsidP="00A4306D">
      <w:pPr>
        <w:pStyle w:val="ListParagraph"/>
        <w:numPr>
          <w:ilvl w:val="0"/>
          <w:numId w:val="4"/>
        </w:numPr>
        <w:spacing w:after="0" w:line="360" w:lineRule="auto"/>
        <w:jc w:val="both"/>
        <w:rPr>
          <w:rStyle w:val="mord"/>
          <w:rFonts w:ascii="Calibri" w:hAnsi="Calibri" w:cs="Calibri"/>
          <w:color w:val="0D0D0D"/>
          <w:sz w:val="24"/>
          <w:szCs w:val="24"/>
          <w:shd w:val="clear" w:color="auto" w:fill="FFFFFF"/>
        </w:rPr>
      </w:pPr>
      <w:r w:rsidRPr="00A4306D">
        <w:rPr>
          <w:rStyle w:val="mord"/>
          <w:rFonts w:ascii="Calibri" w:hAnsi="Calibri" w:cs="Calibri"/>
          <w:color w:val="0D0D0D"/>
          <w:sz w:val="24"/>
          <w:szCs w:val="24"/>
          <w:shd w:val="clear" w:color="auto" w:fill="FFFFFF"/>
        </w:rPr>
        <w:t>ATM Call Option Strike Price: $559.49</w:t>
      </w:r>
    </w:p>
    <w:p w14:paraId="3B6AA7FD" w14:textId="235C4C43" w:rsidR="00A4306D" w:rsidRPr="00A4306D" w:rsidRDefault="00A4306D" w:rsidP="00A4306D">
      <w:pPr>
        <w:pStyle w:val="ListParagraph"/>
        <w:numPr>
          <w:ilvl w:val="0"/>
          <w:numId w:val="4"/>
        </w:numPr>
        <w:spacing w:after="0" w:line="360" w:lineRule="auto"/>
        <w:jc w:val="both"/>
        <w:rPr>
          <w:rStyle w:val="mord"/>
          <w:rFonts w:ascii="Calibri" w:hAnsi="Calibri" w:cs="Calibri"/>
          <w:color w:val="0D0D0D"/>
          <w:sz w:val="24"/>
          <w:szCs w:val="24"/>
          <w:shd w:val="clear" w:color="auto" w:fill="FFFFFF"/>
        </w:rPr>
      </w:pPr>
      <w:r w:rsidRPr="00A4306D">
        <w:rPr>
          <w:rStyle w:val="mord"/>
          <w:rFonts w:ascii="Calibri" w:hAnsi="Calibri" w:cs="Calibri"/>
          <w:color w:val="0D0D0D"/>
          <w:sz w:val="24"/>
          <w:szCs w:val="24"/>
          <w:shd w:val="clear" w:color="auto" w:fill="FFFFFF"/>
        </w:rPr>
        <w:t>Premium Paid for Call Option: $30</w:t>
      </w:r>
    </w:p>
    <w:p w14:paraId="71F30BD9" w14:textId="4CE9A0CD" w:rsidR="00A4306D" w:rsidRDefault="001E4E5B" w:rsidP="00A4306D">
      <w:pPr>
        <w:spacing w:after="0" w:line="360" w:lineRule="auto"/>
        <w:jc w:val="both"/>
        <w:rPr>
          <w:rFonts w:ascii="Segoe UI" w:hAnsi="Segoe UI" w:cs="Segoe UI"/>
          <w:color w:val="0D0D0D"/>
          <w:shd w:val="clear" w:color="auto" w:fill="FFFFFF"/>
        </w:rPr>
      </w:pPr>
      <w:r>
        <w:rPr>
          <w:rFonts w:ascii="Segoe UI" w:hAnsi="Segoe UI" w:cs="Segoe UI"/>
          <w:color w:val="0D0D0D"/>
          <w:shd w:val="clear" w:color="auto" w:fill="FFFFFF"/>
        </w:rPr>
        <w:t>The payoff for a call option is calculated using the formula:</w:t>
      </w:r>
    </w:p>
    <w:p w14:paraId="2236A6FD" w14:textId="47DC9CCD" w:rsidR="001E4E5B" w:rsidRDefault="001E4E5B" w:rsidP="00A4306D">
      <w:pPr>
        <w:spacing w:after="0" w:line="360" w:lineRule="auto"/>
        <w:jc w:val="both"/>
        <w:rPr>
          <w:rStyle w:val="mord"/>
          <w:rFonts w:ascii="Calibri" w:hAnsi="Calibri" w:cs="Calibri"/>
          <w:color w:val="0D0D0D"/>
          <w:sz w:val="24"/>
          <w:szCs w:val="24"/>
          <w:shd w:val="clear" w:color="auto" w:fill="FFFFFF"/>
        </w:rPr>
      </w:pPr>
      <w:r w:rsidRPr="001E4E5B">
        <w:rPr>
          <w:rStyle w:val="mord"/>
          <w:rFonts w:ascii="Calibri" w:hAnsi="Calibri" w:cs="Calibri"/>
          <w:color w:val="0D0D0D"/>
          <w:sz w:val="24"/>
          <w:szCs w:val="24"/>
          <w:shd w:val="clear" w:color="auto" w:fill="FFFFFF"/>
        </w:rPr>
        <w:t>Payoff</w:t>
      </w:r>
      <w:r w:rsidRPr="001E4E5B">
        <w:rPr>
          <w:rStyle w:val="mrel"/>
          <w:rFonts w:ascii="Calibri" w:hAnsi="Calibri" w:cs="Calibri"/>
          <w:color w:val="0D0D0D"/>
          <w:sz w:val="24"/>
          <w:szCs w:val="24"/>
          <w:shd w:val="clear" w:color="auto" w:fill="FFFFFF"/>
        </w:rPr>
        <w:t>=</w:t>
      </w:r>
      <w:r w:rsidRPr="001E4E5B">
        <w:rPr>
          <w:rStyle w:val="mop"/>
          <w:rFonts w:ascii="Calibri" w:hAnsi="Calibri" w:cs="Calibri"/>
          <w:color w:val="0D0D0D"/>
          <w:sz w:val="24"/>
          <w:szCs w:val="24"/>
          <w:shd w:val="clear" w:color="auto" w:fill="FFFFFF"/>
        </w:rPr>
        <w:t>max</w:t>
      </w:r>
      <w:r w:rsidRPr="001E4E5B">
        <w:rPr>
          <w:rStyle w:val="mopen"/>
          <w:rFonts w:ascii="Calibri" w:hAnsi="Calibri" w:cs="Calibri"/>
          <w:color w:val="0D0D0D"/>
          <w:sz w:val="24"/>
          <w:szCs w:val="24"/>
          <w:shd w:val="clear" w:color="auto" w:fill="FFFFFF"/>
        </w:rPr>
        <w:t xml:space="preserve"> (</w:t>
      </w:r>
      <w:r w:rsidRPr="001E4E5B">
        <w:rPr>
          <w:rStyle w:val="mord"/>
          <w:rFonts w:ascii="Calibri" w:hAnsi="Calibri" w:cs="Calibri"/>
          <w:color w:val="0D0D0D"/>
          <w:sz w:val="24"/>
          <w:szCs w:val="24"/>
          <w:shd w:val="clear" w:color="auto" w:fill="FFFFFF"/>
        </w:rPr>
        <w:t>Stock Price at Expiration</w:t>
      </w:r>
      <w:r w:rsidRPr="001E4E5B">
        <w:rPr>
          <w:rStyle w:val="mbin"/>
          <w:rFonts w:ascii="Calibri" w:hAnsi="Calibri" w:cs="Calibri"/>
          <w:color w:val="0D0D0D"/>
          <w:sz w:val="24"/>
          <w:szCs w:val="24"/>
          <w:shd w:val="clear" w:color="auto" w:fill="FFFFFF"/>
        </w:rPr>
        <w:t>−</w:t>
      </w:r>
      <w:r w:rsidRPr="001E4E5B">
        <w:rPr>
          <w:rStyle w:val="mord"/>
          <w:rFonts w:ascii="Calibri" w:hAnsi="Calibri" w:cs="Calibri"/>
          <w:color w:val="0D0D0D"/>
          <w:sz w:val="24"/>
          <w:szCs w:val="24"/>
          <w:shd w:val="clear" w:color="auto" w:fill="FFFFFF"/>
        </w:rPr>
        <w:t>Strike Price</w:t>
      </w:r>
      <w:r w:rsidRPr="001E4E5B">
        <w:rPr>
          <w:rStyle w:val="mpunct"/>
          <w:rFonts w:ascii="Calibri" w:hAnsi="Calibri" w:cs="Calibri"/>
          <w:color w:val="0D0D0D"/>
          <w:sz w:val="24"/>
          <w:szCs w:val="24"/>
          <w:shd w:val="clear" w:color="auto" w:fill="FFFFFF"/>
        </w:rPr>
        <w:t>,</w:t>
      </w:r>
      <w:r w:rsidRPr="001E4E5B">
        <w:rPr>
          <w:rStyle w:val="mord"/>
          <w:rFonts w:ascii="Calibri" w:hAnsi="Calibri" w:cs="Calibri"/>
          <w:color w:val="0D0D0D"/>
          <w:sz w:val="24"/>
          <w:szCs w:val="24"/>
          <w:shd w:val="clear" w:color="auto" w:fill="FFFFFF"/>
        </w:rPr>
        <w:t>0</w:t>
      </w:r>
      <w:r w:rsidRPr="001E4E5B">
        <w:rPr>
          <w:rStyle w:val="mclose"/>
          <w:rFonts w:ascii="Calibri" w:hAnsi="Calibri" w:cs="Calibri"/>
          <w:color w:val="0D0D0D"/>
          <w:sz w:val="24"/>
          <w:szCs w:val="24"/>
          <w:shd w:val="clear" w:color="auto" w:fill="FFFFFF"/>
        </w:rPr>
        <w:t>)</w:t>
      </w:r>
      <w:r w:rsidRPr="001E4E5B">
        <w:rPr>
          <w:rStyle w:val="mbin"/>
          <w:rFonts w:ascii="Calibri" w:hAnsi="Calibri" w:cs="Calibri"/>
          <w:color w:val="0D0D0D"/>
          <w:sz w:val="24"/>
          <w:szCs w:val="24"/>
          <w:shd w:val="clear" w:color="auto" w:fill="FFFFFF"/>
        </w:rPr>
        <w:t xml:space="preserve"> −</w:t>
      </w:r>
      <w:r w:rsidRPr="001E4E5B">
        <w:rPr>
          <w:rStyle w:val="mord"/>
          <w:rFonts w:ascii="Calibri" w:hAnsi="Calibri" w:cs="Calibri"/>
          <w:color w:val="0D0D0D"/>
          <w:sz w:val="24"/>
          <w:szCs w:val="24"/>
          <w:shd w:val="clear" w:color="auto" w:fill="FFFFFF"/>
        </w:rPr>
        <w:t>Premium Paid</w:t>
      </w:r>
    </w:p>
    <w:p w14:paraId="7A1B3F8B" w14:textId="66DC3E42" w:rsidR="001E4E5B" w:rsidRDefault="001E4E5B" w:rsidP="00A4306D">
      <w:pPr>
        <w:spacing w:after="0" w:line="360" w:lineRule="auto"/>
        <w:jc w:val="both"/>
        <w:rPr>
          <w:rStyle w:val="mord"/>
          <w:rFonts w:ascii="Calibri" w:hAnsi="Calibri" w:cs="Calibri"/>
          <w:color w:val="0D0D0D"/>
          <w:sz w:val="24"/>
          <w:szCs w:val="24"/>
          <w:shd w:val="clear" w:color="auto" w:fill="FFFFFF"/>
        </w:rPr>
      </w:pPr>
      <w:r w:rsidRPr="001E4E5B">
        <w:rPr>
          <w:rStyle w:val="mord"/>
          <w:rFonts w:ascii="Calibri" w:hAnsi="Calibri" w:cs="Calibri"/>
          <w:color w:val="0D0D0D"/>
          <w:sz w:val="24"/>
          <w:szCs w:val="24"/>
          <w:shd w:val="clear" w:color="auto" w:fill="FFFFFF"/>
        </w:rPr>
        <w:t>Where "Stock Price at Expiration" refers to the price of Netflix’s stock when the option expires.</w:t>
      </w:r>
    </w:p>
    <w:p w14:paraId="72C7A83B" w14:textId="77777777" w:rsidR="001E4E5B" w:rsidRDefault="001E4E5B" w:rsidP="00A4306D">
      <w:pPr>
        <w:spacing w:after="0" w:line="360" w:lineRule="auto"/>
        <w:jc w:val="both"/>
        <w:rPr>
          <w:rStyle w:val="mord"/>
          <w:rFonts w:ascii="Calibri" w:hAnsi="Calibri" w:cs="Calibri"/>
          <w:color w:val="0D0D0D"/>
          <w:sz w:val="24"/>
          <w:szCs w:val="24"/>
          <w:shd w:val="clear" w:color="auto" w:fill="FFFFFF"/>
        </w:rPr>
      </w:pPr>
    </w:p>
    <w:p w14:paraId="69E31B21" w14:textId="7FD4B278" w:rsidR="001E4E5B" w:rsidRPr="001E4E5B" w:rsidRDefault="001E4E5B" w:rsidP="00A4306D">
      <w:pPr>
        <w:spacing w:after="0" w:line="360" w:lineRule="auto"/>
        <w:jc w:val="both"/>
        <w:rPr>
          <w:rStyle w:val="mord"/>
          <w:rFonts w:ascii="Calibri" w:hAnsi="Calibri" w:cs="Calibri"/>
          <w:color w:val="0D0D0D"/>
          <w:sz w:val="28"/>
          <w:szCs w:val="28"/>
          <w:shd w:val="clear" w:color="auto" w:fill="FFFFFF"/>
        </w:rPr>
      </w:pPr>
      <w:r w:rsidRPr="001E4E5B">
        <w:rPr>
          <w:rFonts w:ascii="Calibri" w:hAnsi="Calibri" w:cs="Calibri"/>
          <w:color w:val="0D0D0D"/>
          <w:sz w:val="24"/>
          <w:szCs w:val="24"/>
          <w:shd w:val="clear" w:color="auto" w:fill="FFFFFF"/>
        </w:rPr>
        <w:t>To demonstrate the potential outcomes for the call option, let's consider stock prices at expiration ranging from $530 to $590. This range allows us to observe outcomes from a scenario where the option is not profitable (below strike price plus the premium) to one where it yields a profit.</w:t>
      </w:r>
    </w:p>
    <w:p w14:paraId="0C42538E" w14:textId="06324ECE" w:rsidR="001E4E5B" w:rsidRDefault="00457B35" w:rsidP="001E4E5B">
      <w:pPr>
        <w:spacing w:after="0" w:line="360" w:lineRule="auto"/>
        <w:jc w:val="center"/>
        <w:rPr>
          <w:rStyle w:val="mord"/>
          <w:rFonts w:ascii="Calibri" w:hAnsi="Calibri" w:cs="Calibri"/>
          <w:color w:val="0D0D0D"/>
          <w:sz w:val="24"/>
          <w:szCs w:val="24"/>
          <w:shd w:val="clear" w:color="auto" w:fill="FFFFFF"/>
        </w:rPr>
      </w:pPr>
      <w:r>
        <w:object w:dxaOrig="6058" w:dyaOrig="3864" w14:anchorId="369ED3D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303pt;height:193.2pt" o:ole="">
            <v:imagedata r:id="rId8" o:title=""/>
          </v:shape>
          <o:OLEObject Type="Embed" ProgID="Prism10.Document" ShapeID="_x0000_i1029" DrawAspect="Content" ObjectID="_1775941351" r:id="rId9"/>
        </w:object>
      </w:r>
    </w:p>
    <w:p w14:paraId="78D9EAE5" w14:textId="09548A9C" w:rsidR="001E4E5B" w:rsidRPr="001E4E5B" w:rsidRDefault="001E4E5B" w:rsidP="001E4E5B">
      <w:pPr>
        <w:spacing w:after="0" w:line="360" w:lineRule="auto"/>
        <w:jc w:val="center"/>
        <w:rPr>
          <w:rStyle w:val="mord"/>
          <w:rFonts w:ascii="Calibri" w:hAnsi="Calibri" w:cs="Calibri"/>
          <w:b/>
          <w:bCs/>
          <w:i/>
          <w:iCs/>
          <w:color w:val="0D0D0D"/>
          <w:sz w:val="24"/>
          <w:szCs w:val="24"/>
          <w:shd w:val="clear" w:color="auto" w:fill="FFFFFF"/>
        </w:rPr>
      </w:pPr>
      <w:r w:rsidRPr="001E4E5B">
        <w:rPr>
          <w:rStyle w:val="mord"/>
          <w:rFonts w:ascii="Calibri" w:hAnsi="Calibri" w:cs="Calibri"/>
          <w:b/>
          <w:bCs/>
          <w:i/>
          <w:iCs/>
          <w:color w:val="0D0D0D"/>
          <w:sz w:val="24"/>
          <w:szCs w:val="24"/>
          <w:shd w:val="clear" w:color="auto" w:fill="FFFFFF"/>
        </w:rPr>
        <w:t>Graph: Payoff of Netflix ATM Call Option</w:t>
      </w:r>
    </w:p>
    <w:p w14:paraId="4B8FA121" w14:textId="77777777" w:rsidR="001E4E5B" w:rsidRPr="001E4E5B" w:rsidRDefault="001E4E5B" w:rsidP="001E4E5B">
      <w:pPr>
        <w:spacing w:after="0" w:line="360" w:lineRule="auto"/>
        <w:jc w:val="both"/>
        <w:rPr>
          <w:rStyle w:val="mord"/>
          <w:rFonts w:ascii="Calibri" w:hAnsi="Calibri" w:cs="Calibri"/>
          <w:b/>
          <w:bCs/>
          <w:i/>
          <w:iCs/>
          <w:color w:val="0D0D0D"/>
          <w:sz w:val="24"/>
          <w:szCs w:val="24"/>
          <w:shd w:val="clear" w:color="auto" w:fill="FFFFFF"/>
        </w:rPr>
      </w:pPr>
      <w:r w:rsidRPr="001E4E5B">
        <w:rPr>
          <w:rStyle w:val="mord"/>
          <w:rFonts w:ascii="Calibri" w:hAnsi="Calibri" w:cs="Calibri"/>
          <w:b/>
          <w:bCs/>
          <w:i/>
          <w:iCs/>
          <w:color w:val="0D0D0D"/>
          <w:sz w:val="24"/>
          <w:szCs w:val="24"/>
          <w:shd w:val="clear" w:color="auto" w:fill="FFFFFF"/>
        </w:rPr>
        <w:t>Explanation:</w:t>
      </w:r>
    </w:p>
    <w:p w14:paraId="60253D49" w14:textId="77777777" w:rsidR="001E4E5B" w:rsidRPr="001E4E5B" w:rsidRDefault="001E4E5B" w:rsidP="001E4E5B">
      <w:pPr>
        <w:pStyle w:val="ListParagraph"/>
        <w:numPr>
          <w:ilvl w:val="0"/>
          <w:numId w:val="5"/>
        </w:numPr>
        <w:spacing w:after="0" w:line="360" w:lineRule="auto"/>
        <w:jc w:val="both"/>
        <w:rPr>
          <w:rStyle w:val="mord"/>
          <w:rFonts w:ascii="Calibri" w:hAnsi="Calibri" w:cs="Calibri"/>
          <w:color w:val="0D0D0D"/>
          <w:sz w:val="24"/>
          <w:szCs w:val="24"/>
          <w:shd w:val="clear" w:color="auto" w:fill="FFFFFF"/>
        </w:rPr>
      </w:pPr>
      <w:r w:rsidRPr="001E4E5B">
        <w:rPr>
          <w:rStyle w:val="mord"/>
          <w:rFonts w:ascii="Calibri" w:hAnsi="Calibri" w:cs="Calibri"/>
          <w:color w:val="0D0D0D"/>
          <w:sz w:val="24"/>
          <w:szCs w:val="24"/>
          <w:shd w:val="clear" w:color="auto" w:fill="FFFFFF"/>
        </w:rPr>
        <w:t>Below $559.49: The call option's payoff is -$30 across all these values, indicating a loss of the premium paid because the stock price is below the strike price and thus the option would not be exercised.</w:t>
      </w:r>
    </w:p>
    <w:p w14:paraId="0FAD129B" w14:textId="77777777" w:rsidR="001E4E5B" w:rsidRPr="001E4E5B" w:rsidRDefault="001E4E5B" w:rsidP="001E4E5B">
      <w:pPr>
        <w:pStyle w:val="ListParagraph"/>
        <w:numPr>
          <w:ilvl w:val="0"/>
          <w:numId w:val="5"/>
        </w:numPr>
        <w:spacing w:after="0" w:line="360" w:lineRule="auto"/>
        <w:jc w:val="both"/>
        <w:rPr>
          <w:rStyle w:val="mord"/>
          <w:rFonts w:ascii="Calibri" w:hAnsi="Calibri" w:cs="Calibri"/>
          <w:color w:val="0D0D0D"/>
          <w:sz w:val="24"/>
          <w:szCs w:val="24"/>
          <w:shd w:val="clear" w:color="auto" w:fill="FFFFFF"/>
        </w:rPr>
      </w:pPr>
      <w:r w:rsidRPr="001E4E5B">
        <w:rPr>
          <w:rStyle w:val="mord"/>
          <w:rFonts w:ascii="Calibri" w:hAnsi="Calibri" w:cs="Calibri"/>
          <w:color w:val="0D0D0D"/>
          <w:sz w:val="24"/>
          <w:szCs w:val="24"/>
          <w:shd w:val="clear" w:color="auto" w:fill="FFFFFF"/>
        </w:rPr>
        <w:t>At $559.49: The payoff remains -$30, as the stock price matches the strike price, and the loss is equal to the premium paid.</w:t>
      </w:r>
    </w:p>
    <w:p w14:paraId="7DAF8C29" w14:textId="77777777" w:rsidR="001E4E5B" w:rsidRPr="001E4E5B" w:rsidRDefault="001E4E5B" w:rsidP="001E4E5B">
      <w:pPr>
        <w:pStyle w:val="ListParagraph"/>
        <w:numPr>
          <w:ilvl w:val="0"/>
          <w:numId w:val="5"/>
        </w:numPr>
        <w:spacing w:after="0" w:line="360" w:lineRule="auto"/>
        <w:jc w:val="both"/>
        <w:rPr>
          <w:rStyle w:val="mord"/>
          <w:rFonts w:ascii="Calibri" w:hAnsi="Calibri" w:cs="Calibri"/>
          <w:color w:val="0D0D0D"/>
          <w:sz w:val="24"/>
          <w:szCs w:val="24"/>
          <w:shd w:val="clear" w:color="auto" w:fill="FFFFFF"/>
        </w:rPr>
      </w:pPr>
      <w:r w:rsidRPr="001E4E5B">
        <w:rPr>
          <w:rStyle w:val="mord"/>
          <w:rFonts w:ascii="Calibri" w:hAnsi="Calibri" w:cs="Calibri"/>
          <w:color w:val="0D0D0D"/>
          <w:sz w:val="24"/>
          <w:szCs w:val="24"/>
          <w:shd w:val="clear" w:color="auto" w:fill="FFFFFF"/>
        </w:rPr>
        <w:t>Above $559.49: For every dollar increase in the stock price above the strike price, the loss decreases correspondingly. The graph will reflect this improvement in payoff as the stock price increases.</w:t>
      </w:r>
    </w:p>
    <w:p w14:paraId="52A10884" w14:textId="77777777" w:rsidR="001E4E5B" w:rsidRDefault="001E4E5B" w:rsidP="001E4E5B">
      <w:pPr>
        <w:pStyle w:val="ListParagraph"/>
        <w:numPr>
          <w:ilvl w:val="0"/>
          <w:numId w:val="5"/>
        </w:numPr>
        <w:spacing w:after="0" w:line="360" w:lineRule="auto"/>
        <w:jc w:val="both"/>
        <w:rPr>
          <w:rStyle w:val="mord"/>
          <w:rFonts w:ascii="Calibri" w:hAnsi="Calibri" w:cs="Calibri"/>
          <w:color w:val="0D0D0D"/>
          <w:sz w:val="24"/>
          <w:szCs w:val="24"/>
          <w:shd w:val="clear" w:color="auto" w:fill="FFFFFF"/>
        </w:rPr>
      </w:pPr>
      <w:r w:rsidRPr="001E4E5B">
        <w:rPr>
          <w:rStyle w:val="mord"/>
          <w:rFonts w:ascii="Calibri" w:hAnsi="Calibri" w:cs="Calibri"/>
          <w:color w:val="0D0D0D"/>
          <w:sz w:val="24"/>
          <w:szCs w:val="24"/>
          <w:shd w:val="clear" w:color="auto" w:fill="FFFFFF"/>
        </w:rPr>
        <w:t>At and above $590: The option starts to become profitable when the stock price goes beyond $589.49 ($559.49 strike price + $30 premium), as shown by the payoff reaching a positive increment at $590.</w:t>
      </w:r>
    </w:p>
    <w:p w14:paraId="62641352" w14:textId="77777777" w:rsidR="001E4E5B" w:rsidRPr="001E4E5B" w:rsidRDefault="001E4E5B" w:rsidP="001E4E5B">
      <w:pPr>
        <w:pStyle w:val="ListParagraph"/>
        <w:spacing w:after="0" w:line="360" w:lineRule="auto"/>
        <w:jc w:val="both"/>
        <w:rPr>
          <w:rStyle w:val="mord"/>
          <w:rFonts w:ascii="Calibri" w:hAnsi="Calibri" w:cs="Calibri"/>
          <w:color w:val="0D0D0D"/>
          <w:sz w:val="24"/>
          <w:szCs w:val="24"/>
          <w:shd w:val="clear" w:color="auto" w:fill="FFFFFF"/>
        </w:rPr>
      </w:pPr>
    </w:p>
    <w:p w14:paraId="06D0811B" w14:textId="77777777" w:rsidR="001E4E5B" w:rsidRPr="001E4E5B" w:rsidRDefault="001E4E5B" w:rsidP="001E4E5B">
      <w:pPr>
        <w:spacing w:after="0" w:line="360" w:lineRule="auto"/>
        <w:jc w:val="both"/>
        <w:rPr>
          <w:rStyle w:val="mord"/>
          <w:rFonts w:ascii="Calibri" w:hAnsi="Calibri" w:cs="Calibri"/>
          <w:b/>
          <w:bCs/>
          <w:i/>
          <w:iCs/>
          <w:color w:val="0D0D0D"/>
          <w:sz w:val="24"/>
          <w:szCs w:val="24"/>
          <w:shd w:val="clear" w:color="auto" w:fill="FFFFFF"/>
        </w:rPr>
      </w:pPr>
      <w:r w:rsidRPr="001E4E5B">
        <w:rPr>
          <w:rStyle w:val="mord"/>
          <w:rFonts w:ascii="Calibri" w:hAnsi="Calibri" w:cs="Calibri"/>
          <w:b/>
          <w:bCs/>
          <w:i/>
          <w:iCs/>
          <w:color w:val="0D0D0D"/>
          <w:sz w:val="24"/>
          <w:szCs w:val="24"/>
          <w:shd w:val="clear" w:color="auto" w:fill="FFFFFF"/>
        </w:rPr>
        <w:t>Graph Description:</w:t>
      </w:r>
    </w:p>
    <w:p w14:paraId="07F5916C" w14:textId="77777777" w:rsidR="001E4E5B" w:rsidRPr="001E4E5B" w:rsidRDefault="001E4E5B" w:rsidP="001E4E5B">
      <w:pPr>
        <w:spacing w:after="0" w:line="360" w:lineRule="auto"/>
        <w:jc w:val="both"/>
        <w:rPr>
          <w:rStyle w:val="mord"/>
          <w:rFonts w:ascii="Calibri" w:hAnsi="Calibri" w:cs="Calibri"/>
          <w:color w:val="0D0D0D"/>
          <w:sz w:val="24"/>
          <w:szCs w:val="24"/>
          <w:shd w:val="clear" w:color="auto" w:fill="FFFFFF"/>
        </w:rPr>
      </w:pPr>
      <w:r w:rsidRPr="001E4E5B">
        <w:rPr>
          <w:rStyle w:val="mord"/>
          <w:rFonts w:ascii="Calibri" w:hAnsi="Calibri" w:cs="Calibri"/>
          <w:color w:val="0D0D0D"/>
          <w:sz w:val="24"/>
          <w:szCs w:val="24"/>
          <w:shd w:val="clear" w:color="auto" w:fill="FFFFFF"/>
        </w:rPr>
        <w:t>The graph will display a flat line at a payoff of -$30 for stock prices from $530 to just under $559.49, indicating no exercise of the option and a consequent loss of the premium. As the stock price surpasses $559.49, the line will begin to ascend, reflecting a reduction in loss and moving towards break-even and potential profit as the stock price increases further, particularly beyond $589.49.</w:t>
      </w:r>
    </w:p>
    <w:p w14:paraId="72D8A0F1" w14:textId="77777777" w:rsidR="001E4E5B" w:rsidRPr="001E4E5B" w:rsidRDefault="001E4E5B" w:rsidP="001E4E5B">
      <w:pPr>
        <w:spacing w:after="0" w:line="360" w:lineRule="auto"/>
        <w:jc w:val="both"/>
        <w:rPr>
          <w:rStyle w:val="mord"/>
          <w:rFonts w:ascii="Calibri" w:hAnsi="Calibri" w:cs="Calibri"/>
          <w:color w:val="0D0D0D"/>
          <w:sz w:val="24"/>
          <w:szCs w:val="24"/>
          <w:shd w:val="clear" w:color="auto" w:fill="FFFFFF"/>
        </w:rPr>
      </w:pPr>
    </w:p>
    <w:p w14:paraId="3AB35439" w14:textId="7BA32D0A" w:rsidR="001E4E5B" w:rsidRDefault="001E4E5B" w:rsidP="001E4E5B">
      <w:pPr>
        <w:spacing w:after="0" w:line="360" w:lineRule="auto"/>
        <w:jc w:val="both"/>
        <w:rPr>
          <w:rStyle w:val="mord"/>
          <w:rFonts w:ascii="Calibri" w:hAnsi="Calibri" w:cs="Calibri"/>
          <w:color w:val="0D0D0D"/>
          <w:sz w:val="24"/>
          <w:szCs w:val="24"/>
          <w:shd w:val="clear" w:color="auto" w:fill="FFFFFF"/>
        </w:rPr>
      </w:pPr>
      <w:r w:rsidRPr="001E4E5B">
        <w:rPr>
          <w:rStyle w:val="mord"/>
          <w:rFonts w:ascii="Calibri" w:hAnsi="Calibri" w:cs="Calibri"/>
          <w:color w:val="0D0D0D"/>
          <w:sz w:val="24"/>
          <w:szCs w:val="24"/>
          <w:shd w:val="clear" w:color="auto" w:fill="FFFFFF"/>
        </w:rPr>
        <w:lastRenderedPageBreak/>
        <w:t>This example demonstrates how the payoff for an ATM call option works, highlighting both the potential risks (loss of premium) and rewards (unlimited profit potential beyond the break-even point). This scenario can be visually represented in Excel using the data provided, showing the changing dynamics of the option's payoff relative to varying stock price scenarios at expiration.</w:t>
      </w:r>
    </w:p>
    <w:p w14:paraId="364048DE" w14:textId="77777777" w:rsidR="001E4E5B" w:rsidRPr="001E4E5B" w:rsidRDefault="001E4E5B" w:rsidP="001E4E5B">
      <w:pPr>
        <w:spacing w:after="0" w:line="360" w:lineRule="auto"/>
        <w:jc w:val="both"/>
        <w:rPr>
          <w:rStyle w:val="mord"/>
          <w:rFonts w:ascii="Calibri" w:hAnsi="Calibri" w:cs="Calibri"/>
          <w:color w:val="0D0D0D"/>
          <w:sz w:val="24"/>
          <w:szCs w:val="24"/>
          <w:shd w:val="clear" w:color="auto" w:fill="FFFFFF"/>
        </w:rPr>
      </w:pPr>
    </w:p>
    <w:p w14:paraId="60A37375" w14:textId="32A2BB8B" w:rsidR="00EE049B" w:rsidRPr="00EE049B" w:rsidRDefault="00EE049B" w:rsidP="00EE049B">
      <w:pPr>
        <w:spacing w:after="0" w:line="360" w:lineRule="auto"/>
        <w:jc w:val="both"/>
        <w:rPr>
          <w:rStyle w:val="mord"/>
          <w:rFonts w:ascii="Calibri" w:hAnsi="Calibri" w:cs="Calibri"/>
          <w:b/>
          <w:bCs/>
          <w:color w:val="0D0D0D"/>
          <w:sz w:val="24"/>
          <w:szCs w:val="24"/>
          <w:shd w:val="clear" w:color="auto" w:fill="FFFFFF"/>
        </w:rPr>
      </w:pPr>
      <w:r w:rsidRPr="00EE049B">
        <w:rPr>
          <w:rStyle w:val="mord"/>
          <w:rFonts w:ascii="Calibri" w:hAnsi="Calibri" w:cs="Calibri"/>
          <w:b/>
          <w:bCs/>
          <w:color w:val="0D0D0D"/>
          <w:sz w:val="24"/>
          <w:szCs w:val="24"/>
          <w:shd w:val="clear" w:color="auto" w:fill="FFFFFF"/>
        </w:rPr>
        <w:t>3.2 At the Money Put Option for Netflix</w:t>
      </w:r>
    </w:p>
    <w:p w14:paraId="4FCEC9CD" w14:textId="36A671E4" w:rsidR="00EE049B" w:rsidRDefault="00457B35" w:rsidP="00EE049B">
      <w:pPr>
        <w:spacing w:after="0" w:line="360" w:lineRule="auto"/>
        <w:jc w:val="both"/>
        <w:rPr>
          <w:rStyle w:val="mord"/>
          <w:rFonts w:ascii="Calibri" w:hAnsi="Calibri" w:cs="Calibri"/>
          <w:color w:val="0D0D0D"/>
          <w:sz w:val="24"/>
          <w:szCs w:val="24"/>
          <w:shd w:val="clear" w:color="auto" w:fill="FFFFFF"/>
        </w:rPr>
      </w:pPr>
      <w:r w:rsidRPr="00457B35">
        <w:rPr>
          <w:rStyle w:val="mord"/>
          <w:rFonts w:ascii="Calibri" w:hAnsi="Calibri" w:cs="Calibri"/>
          <w:color w:val="0D0D0D"/>
          <w:sz w:val="24"/>
          <w:szCs w:val="24"/>
          <w:shd w:val="clear" w:color="auto" w:fill="FFFFFF"/>
        </w:rPr>
        <w:t>To demonstrate the payoff of an at-the-money (ATM) put option for Netflix, we'll first establish the current market scenario using the latest available trading price. As of the last check, Netflix's stock price is approximately $559.49. We will set this as the strike price for our ATM put option.</w:t>
      </w:r>
    </w:p>
    <w:p w14:paraId="0EEE9ECC" w14:textId="77777777" w:rsidR="00457B35" w:rsidRDefault="00457B35" w:rsidP="00EE049B">
      <w:pPr>
        <w:spacing w:after="0" w:line="360" w:lineRule="auto"/>
        <w:jc w:val="both"/>
        <w:rPr>
          <w:rStyle w:val="mord"/>
          <w:rFonts w:ascii="Calibri" w:hAnsi="Calibri" w:cs="Calibri"/>
          <w:color w:val="0D0D0D"/>
          <w:sz w:val="24"/>
          <w:szCs w:val="24"/>
          <w:shd w:val="clear" w:color="auto" w:fill="FFFFFF"/>
        </w:rPr>
      </w:pPr>
    </w:p>
    <w:p w14:paraId="15902B2E" w14:textId="77777777" w:rsidR="00457B35" w:rsidRPr="00457B35" w:rsidRDefault="00457B35" w:rsidP="00457B35">
      <w:pPr>
        <w:spacing w:after="0" w:line="360" w:lineRule="auto"/>
        <w:jc w:val="both"/>
        <w:rPr>
          <w:rStyle w:val="mord"/>
          <w:rFonts w:ascii="Calibri" w:hAnsi="Calibri" w:cs="Calibri"/>
          <w:b/>
          <w:bCs/>
          <w:i/>
          <w:iCs/>
          <w:color w:val="0D0D0D"/>
          <w:sz w:val="24"/>
          <w:szCs w:val="24"/>
          <w:shd w:val="clear" w:color="auto" w:fill="FFFFFF"/>
        </w:rPr>
      </w:pPr>
      <w:r w:rsidRPr="00457B35">
        <w:rPr>
          <w:rStyle w:val="mord"/>
          <w:rFonts w:ascii="Calibri" w:hAnsi="Calibri" w:cs="Calibri"/>
          <w:b/>
          <w:bCs/>
          <w:i/>
          <w:iCs/>
          <w:color w:val="0D0D0D"/>
          <w:sz w:val="24"/>
          <w:szCs w:val="24"/>
          <w:shd w:val="clear" w:color="auto" w:fill="FFFFFF"/>
        </w:rPr>
        <w:t>Data for Netflix's ATM Put Option:</w:t>
      </w:r>
    </w:p>
    <w:p w14:paraId="56D5396F" w14:textId="77777777" w:rsidR="00457B35" w:rsidRPr="00457B35" w:rsidRDefault="00457B35" w:rsidP="00457B35">
      <w:pPr>
        <w:spacing w:after="0" w:line="360" w:lineRule="auto"/>
        <w:jc w:val="both"/>
        <w:rPr>
          <w:rStyle w:val="mord"/>
          <w:rFonts w:ascii="Calibri" w:hAnsi="Calibri" w:cs="Calibri"/>
          <w:color w:val="0D0D0D"/>
          <w:sz w:val="24"/>
          <w:szCs w:val="24"/>
          <w:shd w:val="clear" w:color="auto" w:fill="FFFFFF"/>
        </w:rPr>
      </w:pPr>
      <w:r w:rsidRPr="00457B35">
        <w:rPr>
          <w:rStyle w:val="mord"/>
          <w:rFonts w:ascii="Calibri" w:hAnsi="Calibri" w:cs="Calibri"/>
          <w:color w:val="0D0D0D"/>
          <w:sz w:val="24"/>
          <w:szCs w:val="24"/>
          <w:shd w:val="clear" w:color="auto" w:fill="FFFFFF"/>
        </w:rPr>
        <w:t>Current Netflix Stock Price: $559.49</w:t>
      </w:r>
    </w:p>
    <w:p w14:paraId="4D093A3B" w14:textId="77777777" w:rsidR="00457B35" w:rsidRPr="00457B35" w:rsidRDefault="00457B35" w:rsidP="00457B35">
      <w:pPr>
        <w:spacing w:after="0" w:line="360" w:lineRule="auto"/>
        <w:jc w:val="both"/>
        <w:rPr>
          <w:rStyle w:val="mord"/>
          <w:rFonts w:ascii="Calibri" w:hAnsi="Calibri" w:cs="Calibri"/>
          <w:color w:val="0D0D0D"/>
          <w:sz w:val="24"/>
          <w:szCs w:val="24"/>
          <w:shd w:val="clear" w:color="auto" w:fill="FFFFFF"/>
        </w:rPr>
      </w:pPr>
      <w:r w:rsidRPr="00457B35">
        <w:rPr>
          <w:rStyle w:val="mord"/>
          <w:rFonts w:ascii="Calibri" w:hAnsi="Calibri" w:cs="Calibri"/>
          <w:color w:val="0D0D0D"/>
          <w:sz w:val="24"/>
          <w:szCs w:val="24"/>
          <w:shd w:val="clear" w:color="auto" w:fill="FFFFFF"/>
        </w:rPr>
        <w:t>ATM Put Option Strike Price: $559.49</w:t>
      </w:r>
    </w:p>
    <w:p w14:paraId="2C082BF1" w14:textId="760BBA47" w:rsidR="00457B35" w:rsidRDefault="00457B35" w:rsidP="00457B35">
      <w:pPr>
        <w:spacing w:after="0" w:line="360" w:lineRule="auto"/>
        <w:jc w:val="both"/>
        <w:rPr>
          <w:rStyle w:val="mord"/>
          <w:rFonts w:ascii="Calibri" w:hAnsi="Calibri" w:cs="Calibri"/>
          <w:color w:val="0D0D0D"/>
          <w:sz w:val="24"/>
          <w:szCs w:val="24"/>
          <w:shd w:val="clear" w:color="auto" w:fill="FFFFFF"/>
        </w:rPr>
      </w:pPr>
      <w:r w:rsidRPr="00457B35">
        <w:rPr>
          <w:rStyle w:val="mord"/>
          <w:rFonts w:ascii="Calibri" w:hAnsi="Calibri" w:cs="Calibri"/>
          <w:color w:val="0D0D0D"/>
          <w:sz w:val="24"/>
          <w:szCs w:val="24"/>
          <w:shd w:val="clear" w:color="auto" w:fill="FFFFFF"/>
        </w:rPr>
        <w:t>Premium Paid for Put Option: $30</w:t>
      </w:r>
    </w:p>
    <w:p w14:paraId="1CFF67B9" w14:textId="255187AC" w:rsidR="00457B35" w:rsidRDefault="00457B35" w:rsidP="00457B35">
      <w:pPr>
        <w:spacing w:after="0" w:line="360" w:lineRule="auto"/>
        <w:jc w:val="both"/>
        <w:rPr>
          <w:rStyle w:val="mord"/>
          <w:rFonts w:ascii="Calibri" w:hAnsi="Calibri" w:cs="Calibri"/>
          <w:color w:val="0D0D0D"/>
          <w:sz w:val="24"/>
          <w:szCs w:val="24"/>
          <w:shd w:val="clear" w:color="auto" w:fill="FFFFFF"/>
        </w:rPr>
      </w:pPr>
      <w:r w:rsidRPr="00457B35">
        <w:rPr>
          <w:rStyle w:val="mord"/>
          <w:rFonts w:ascii="Calibri" w:hAnsi="Calibri" w:cs="Calibri"/>
          <w:color w:val="0D0D0D"/>
          <w:sz w:val="24"/>
          <w:szCs w:val="24"/>
          <w:shd w:val="clear" w:color="auto" w:fill="FFFFFF"/>
        </w:rPr>
        <w:t>The payoff for a put option is calculated using the following formula:</w:t>
      </w:r>
    </w:p>
    <w:p w14:paraId="65C9B7C9" w14:textId="77717C72" w:rsidR="00457B35" w:rsidRDefault="00457B35" w:rsidP="00457B35">
      <w:pPr>
        <w:spacing w:after="0" w:line="360" w:lineRule="auto"/>
        <w:jc w:val="both"/>
        <w:rPr>
          <w:rStyle w:val="mord"/>
          <w:rFonts w:ascii="Calibri" w:hAnsi="Calibri" w:cs="Calibri"/>
          <w:color w:val="0D0D0D"/>
          <w:sz w:val="24"/>
          <w:szCs w:val="24"/>
          <w:shd w:val="clear" w:color="auto" w:fill="FFFFFF"/>
        </w:rPr>
      </w:pPr>
      <w:r w:rsidRPr="00457B35">
        <w:rPr>
          <w:rStyle w:val="mord"/>
          <w:rFonts w:ascii="Calibri" w:hAnsi="Calibri" w:cs="Calibri"/>
          <w:color w:val="0D0D0D"/>
          <w:sz w:val="24"/>
          <w:szCs w:val="24"/>
          <w:shd w:val="clear" w:color="auto" w:fill="FFFFFF"/>
        </w:rPr>
        <w:t>Payoff=</w:t>
      </w:r>
      <w:r w:rsidRPr="00457B35">
        <w:rPr>
          <w:rStyle w:val="mord"/>
          <w:rFonts w:ascii="Calibri" w:hAnsi="Calibri" w:cs="Calibri"/>
          <w:color w:val="0D0D0D"/>
          <w:sz w:val="24"/>
          <w:szCs w:val="24"/>
          <w:shd w:val="clear" w:color="auto" w:fill="FFFFFF"/>
        </w:rPr>
        <w:t>max (</w:t>
      </w:r>
      <w:r w:rsidRPr="00457B35">
        <w:rPr>
          <w:rStyle w:val="mord"/>
          <w:rFonts w:ascii="Calibri" w:hAnsi="Calibri" w:cs="Calibri"/>
          <w:color w:val="0D0D0D"/>
          <w:sz w:val="24"/>
          <w:szCs w:val="24"/>
          <w:shd w:val="clear" w:color="auto" w:fill="FFFFFF"/>
        </w:rPr>
        <w:t>Strike Price−Stock Price at Expiration,</w:t>
      </w:r>
      <w:r w:rsidRPr="00457B35">
        <w:rPr>
          <w:rStyle w:val="mord"/>
          <w:rFonts w:ascii="Calibri" w:hAnsi="Calibri" w:cs="Calibri"/>
          <w:color w:val="0D0D0D"/>
          <w:sz w:val="24"/>
          <w:szCs w:val="24"/>
          <w:shd w:val="clear" w:color="auto" w:fill="FFFFFF"/>
        </w:rPr>
        <w:t>0) −</w:t>
      </w:r>
      <w:r w:rsidRPr="00457B35">
        <w:rPr>
          <w:rStyle w:val="mord"/>
          <w:rFonts w:ascii="Calibri" w:hAnsi="Calibri" w:cs="Calibri"/>
          <w:color w:val="0D0D0D"/>
          <w:sz w:val="24"/>
          <w:szCs w:val="24"/>
          <w:shd w:val="clear" w:color="auto" w:fill="FFFFFF"/>
        </w:rPr>
        <w:t>Premium Paid</w:t>
      </w:r>
    </w:p>
    <w:p w14:paraId="3BD92B01" w14:textId="77777777" w:rsidR="00457B35" w:rsidRDefault="00457B35" w:rsidP="00457B35">
      <w:pPr>
        <w:spacing w:after="0" w:line="360" w:lineRule="auto"/>
        <w:jc w:val="both"/>
        <w:rPr>
          <w:rStyle w:val="mord"/>
          <w:rFonts w:ascii="Calibri" w:hAnsi="Calibri" w:cs="Calibri"/>
          <w:color w:val="0D0D0D"/>
          <w:sz w:val="24"/>
          <w:szCs w:val="24"/>
          <w:shd w:val="clear" w:color="auto" w:fill="FFFFFF"/>
        </w:rPr>
      </w:pPr>
    </w:p>
    <w:p w14:paraId="083FA3C5" w14:textId="41A27B7F" w:rsidR="00457B35" w:rsidRDefault="00457B35" w:rsidP="00457B35">
      <w:pPr>
        <w:spacing w:after="0" w:line="360" w:lineRule="auto"/>
        <w:jc w:val="both"/>
        <w:rPr>
          <w:rStyle w:val="mord"/>
          <w:rFonts w:ascii="Calibri" w:hAnsi="Calibri" w:cs="Calibri"/>
          <w:color w:val="0D0D0D"/>
          <w:sz w:val="24"/>
          <w:szCs w:val="24"/>
          <w:shd w:val="clear" w:color="auto" w:fill="FFFFFF"/>
        </w:rPr>
      </w:pPr>
      <w:r w:rsidRPr="00457B35">
        <w:rPr>
          <w:rStyle w:val="mord"/>
          <w:rFonts w:ascii="Calibri" w:hAnsi="Calibri" w:cs="Calibri"/>
          <w:color w:val="0D0D0D"/>
          <w:sz w:val="24"/>
          <w:szCs w:val="24"/>
          <w:shd w:val="clear" w:color="auto" w:fill="FFFFFF"/>
        </w:rPr>
        <w:t>To visuali</w:t>
      </w:r>
      <w:r>
        <w:rPr>
          <w:rStyle w:val="mord"/>
          <w:rFonts w:ascii="Calibri" w:hAnsi="Calibri" w:cs="Calibri"/>
          <w:color w:val="0D0D0D"/>
          <w:sz w:val="24"/>
          <w:szCs w:val="24"/>
          <w:shd w:val="clear" w:color="auto" w:fill="FFFFFF"/>
        </w:rPr>
        <w:t>s</w:t>
      </w:r>
      <w:r w:rsidRPr="00457B35">
        <w:rPr>
          <w:rStyle w:val="mord"/>
          <w:rFonts w:ascii="Calibri" w:hAnsi="Calibri" w:cs="Calibri"/>
          <w:color w:val="0D0D0D"/>
          <w:sz w:val="24"/>
          <w:szCs w:val="24"/>
          <w:shd w:val="clear" w:color="auto" w:fill="FFFFFF"/>
        </w:rPr>
        <w:t>e the potential outcomes for this put option, let's consider stock prices at expiration ranging from $530 to $590. This range provides a perspective on scenarios from a loss (when the stock price remains above the strike price minus the premium paid) to a profit (if the stock price falls significantly below the strike price).</w:t>
      </w:r>
    </w:p>
    <w:p w14:paraId="50F81E5B" w14:textId="51F134DD" w:rsidR="00457B35" w:rsidRDefault="00457B35" w:rsidP="00457B35">
      <w:pPr>
        <w:spacing w:after="0" w:line="360" w:lineRule="auto"/>
        <w:jc w:val="center"/>
        <w:rPr>
          <w:rFonts w:ascii="Calibri" w:hAnsi="Calibri" w:cs="Calibri"/>
          <w:sz w:val="24"/>
          <w:szCs w:val="24"/>
        </w:rPr>
      </w:pPr>
      <w:r w:rsidRPr="00457B35">
        <w:rPr>
          <w:rFonts w:ascii="Calibri" w:hAnsi="Calibri" w:cs="Calibri"/>
          <w:sz w:val="24"/>
          <w:szCs w:val="24"/>
        </w:rPr>
        <w:object w:dxaOrig="6058" w:dyaOrig="3840" w14:anchorId="2C5306F2">
          <v:shape id="_x0000_i1030" type="#_x0000_t75" style="width:303pt;height:192pt" o:ole="">
            <v:imagedata r:id="rId10" o:title=""/>
          </v:shape>
          <o:OLEObject Type="Embed" ProgID="Prism10.Document" ShapeID="_x0000_i1030" DrawAspect="Content" ObjectID="_1775941352" r:id="rId11"/>
        </w:object>
      </w:r>
    </w:p>
    <w:p w14:paraId="2F543082" w14:textId="2A57A016" w:rsidR="00457B35" w:rsidRDefault="00457B35" w:rsidP="00457B35">
      <w:pPr>
        <w:spacing w:after="0" w:line="360" w:lineRule="auto"/>
        <w:jc w:val="center"/>
        <w:rPr>
          <w:rStyle w:val="mord"/>
          <w:rFonts w:ascii="Calibri" w:hAnsi="Calibri" w:cs="Calibri"/>
          <w:b/>
          <w:bCs/>
          <w:i/>
          <w:iCs/>
          <w:color w:val="0D0D0D"/>
          <w:sz w:val="24"/>
          <w:szCs w:val="24"/>
          <w:shd w:val="clear" w:color="auto" w:fill="FFFFFF"/>
        </w:rPr>
      </w:pPr>
      <w:r w:rsidRPr="00457B35">
        <w:rPr>
          <w:rStyle w:val="mord"/>
          <w:rFonts w:ascii="Calibri" w:hAnsi="Calibri" w:cs="Calibri"/>
          <w:b/>
          <w:bCs/>
          <w:i/>
          <w:iCs/>
          <w:color w:val="0D0D0D"/>
          <w:sz w:val="24"/>
          <w:szCs w:val="24"/>
          <w:shd w:val="clear" w:color="auto" w:fill="FFFFFF"/>
        </w:rPr>
        <w:lastRenderedPageBreak/>
        <w:t>Graph: Payoff of Netflix ATM Put Option</w:t>
      </w:r>
    </w:p>
    <w:p w14:paraId="2224D434" w14:textId="77777777" w:rsidR="00457B35" w:rsidRPr="00457B35" w:rsidRDefault="00457B35" w:rsidP="00457B35">
      <w:pPr>
        <w:spacing w:after="0" w:line="360" w:lineRule="auto"/>
        <w:jc w:val="both"/>
        <w:rPr>
          <w:rStyle w:val="mord"/>
          <w:rFonts w:ascii="Calibri" w:hAnsi="Calibri" w:cs="Calibri"/>
          <w:b/>
          <w:bCs/>
          <w:i/>
          <w:iCs/>
          <w:color w:val="0D0D0D"/>
          <w:sz w:val="24"/>
          <w:szCs w:val="24"/>
          <w:shd w:val="clear" w:color="auto" w:fill="FFFFFF"/>
        </w:rPr>
      </w:pPr>
    </w:p>
    <w:p w14:paraId="2E5AC20A" w14:textId="77777777" w:rsidR="00457B35" w:rsidRPr="00457B35" w:rsidRDefault="00457B35" w:rsidP="00457B35">
      <w:pPr>
        <w:spacing w:after="0" w:line="360" w:lineRule="auto"/>
        <w:jc w:val="both"/>
        <w:rPr>
          <w:rStyle w:val="mord"/>
          <w:rFonts w:ascii="Calibri" w:hAnsi="Calibri" w:cs="Calibri"/>
          <w:b/>
          <w:bCs/>
          <w:i/>
          <w:iCs/>
          <w:color w:val="0D0D0D"/>
          <w:sz w:val="24"/>
          <w:szCs w:val="24"/>
          <w:shd w:val="clear" w:color="auto" w:fill="FFFFFF"/>
        </w:rPr>
      </w:pPr>
      <w:r w:rsidRPr="00457B35">
        <w:rPr>
          <w:rStyle w:val="mord"/>
          <w:rFonts w:ascii="Calibri" w:hAnsi="Calibri" w:cs="Calibri"/>
          <w:b/>
          <w:bCs/>
          <w:i/>
          <w:iCs/>
          <w:color w:val="0D0D0D"/>
          <w:sz w:val="24"/>
          <w:szCs w:val="24"/>
          <w:shd w:val="clear" w:color="auto" w:fill="FFFFFF"/>
        </w:rPr>
        <w:t>Explanation:</w:t>
      </w:r>
    </w:p>
    <w:p w14:paraId="6AD2C7A2" w14:textId="77777777" w:rsidR="00457B35" w:rsidRPr="00457B35" w:rsidRDefault="00457B35" w:rsidP="00457B35">
      <w:pPr>
        <w:pStyle w:val="ListParagraph"/>
        <w:numPr>
          <w:ilvl w:val="0"/>
          <w:numId w:val="6"/>
        </w:numPr>
        <w:spacing w:after="0" w:line="360" w:lineRule="auto"/>
        <w:jc w:val="both"/>
        <w:rPr>
          <w:rStyle w:val="mord"/>
          <w:rFonts w:ascii="Calibri" w:hAnsi="Calibri" w:cs="Calibri"/>
          <w:color w:val="0D0D0D"/>
          <w:sz w:val="24"/>
          <w:szCs w:val="24"/>
          <w:shd w:val="clear" w:color="auto" w:fill="FFFFFF"/>
        </w:rPr>
      </w:pPr>
      <w:r w:rsidRPr="00457B35">
        <w:rPr>
          <w:rStyle w:val="mord"/>
          <w:rFonts w:ascii="Calibri" w:hAnsi="Calibri" w:cs="Calibri"/>
          <w:color w:val="0D0D0D"/>
          <w:sz w:val="24"/>
          <w:szCs w:val="24"/>
          <w:shd w:val="clear" w:color="auto" w:fill="FFFFFF"/>
        </w:rPr>
        <w:t>Above $559.49: The payoff remains at -$30 for all values exceeding $559.49, representing a loss equal to the premium paid because the option is not exercised (the stock price is above the strike price).</w:t>
      </w:r>
    </w:p>
    <w:p w14:paraId="33416F10" w14:textId="77777777" w:rsidR="00457B35" w:rsidRPr="00457B35" w:rsidRDefault="00457B35" w:rsidP="00457B35">
      <w:pPr>
        <w:pStyle w:val="ListParagraph"/>
        <w:numPr>
          <w:ilvl w:val="0"/>
          <w:numId w:val="6"/>
        </w:numPr>
        <w:spacing w:after="0" w:line="360" w:lineRule="auto"/>
        <w:jc w:val="both"/>
        <w:rPr>
          <w:rStyle w:val="mord"/>
          <w:rFonts w:ascii="Calibri" w:hAnsi="Calibri" w:cs="Calibri"/>
          <w:color w:val="0D0D0D"/>
          <w:sz w:val="24"/>
          <w:szCs w:val="24"/>
          <w:shd w:val="clear" w:color="auto" w:fill="FFFFFF"/>
        </w:rPr>
      </w:pPr>
      <w:r w:rsidRPr="00457B35">
        <w:rPr>
          <w:rStyle w:val="mord"/>
          <w:rFonts w:ascii="Calibri" w:hAnsi="Calibri" w:cs="Calibri"/>
          <w:color w:val="0D0D0D"/>
          <w:sz w:val="24"/>
          <w:szCs w:val="24"/>
          <w:shd w:val="clear" w:color="auto" w:fill="FFFFFF"/>
        </w:rPr>
        <w:t>At $559.49: The payoff also remains -$30, as the stock price exactly equals the strike price, resulting in no intrinsic value gain from the option itself.</w:t>
      </w:r>
    </w:p>
    <w:p w14:paraId="704E9126" w14:textId="77777777" w:rsidR="00457B35" w:rsidRPr="00457B35" w:rsidRDefault="00457B35" w:rsidP="00457B35">
      <w:pPr>
        <w:pStyle w:val="ListParagraph"/>
        <w:numPr>
          <w:ilvl w:val="0"/>
          <w:numId w:val="6"/>
        </w:numPr>
        <w:spacing w:after="0" w:line="360" w:lineRule="auto"/>
        <w:jc w:val="both"/>
        <w:rPr>
          <w:rStyle w:val="mord"/>
          <w:rFonts w:ascii="Calibri" w:hAnsi="Calibri" w:cs="Calibri"/>
          <w:color w:val="0D0D0D"/>
          <w:sz w:val="24"/>
          <w:szCs w:val="24"/>
          <w:shd w:val="clear" w:color="auto" w:fill="FFFFFF"/>
        </w:rPr>
      </w:pPr>
      <w:r w:rsidRPr="00457B35">
        <w:rPr>
          <w:rStyle w:val="mord"/>
          <w:rFonts w:ascii="Calibri" w:hAnsi="Calibri" w:cs="Calibri"/>
          <w:color w:val="0D0D0D"/>
          <w:sz w:val="24"/>
          <w:szCs w:val="24"/>
          <w:shd w:val="clear" w:color="auto" w:fill="FFFFFF"/>
        </w:rPr>
        <w:t>Below $559.49: As the stock price declines below the strike price, the intrinsic value of the put option increases. Each dollar decrease in the stock price reduces the loss by the same amount until the option becomes profitable.</w:t>
      </w:r>
    </w:p>
    <w:p w14:paraId="112364EE" w14:textId="77777777" w:rsidR="00457B35" w:rsidRDefault="00457B35" w:rsidP="00457B35">
      <w:pPr>
        <w:pStyle w:val="ListParagraph"/>
        <w:numPr>
          <w:ilvl w:val="0"/>
          <w:numId w:val="6"/>
        </w:numPr>
        <w:spacing w:after="0" w:line="360" w:lineRule="auto"/>
        <w:jc w:val="both"/>
        <w:rPr>
          <w:rStyle w:val="mord"/>
          <w:rFonts w:ascii="Calibri" w:hAnsi="Calibri" w:cs="Calibri"/>
          <w:color w:val="0D0D0D"/>
          <w:sz w:val="24"/>
          <w:szCs w:val="24"/>
          <w:shd w:val="clear" w:color="auto" w:fill="FFFFFF"/>
        </w:rPr>
      </w:pPr>
      <w:r w:rsidRPr="00457B35">
        <w:rPr>
          <w:rStyle w:val="mord"/>
          <w:rFonts w:ascii="Calibri" w:hAnsi="Calibri" w:cs="Calibri"/>
          <w:color w:val="0D0D0D"/>
          <w:sz w:val="24"/>
          <w:szCs w:val="24"/>
          <w:shd w:val="clear" w:color="auto" w:fill="FFFFFF"/>
        </w:rPr>
        <w:t>At and below $529.49: Once the stock price falls below $529.49 ($559.49 strike price - $30 premium), the put option starts showing a profit, increasing with further declines in the stock price.</w:t>
      </w:r>
    </w:p>
    <w:p w14:paraId="15575B98" w14:textId="77777777" w:rsidR="00457B35" w:rsidRPr="00457B35" w:rsidRDefault="00457B35" w:rsidP="00457B35">
      <w:pPr>
        <w:pStyle w:val="ListParagraph"/>
        <w:spacing w:after="0" w:line="360" w:lineRule="auto"/>
        <w:jc w:val="both"/>
        <w:rPr>
          <w:rStyle w:val="mord"/>
          <w:rFonts w:ascii="Calibri" w:hAnsi="Calibri" w:cs="Calibri"/>
          <w:color w:val="0D0D0D"/>
          <w:sz w:val="24"/>
          <w:szCs w:val="24"/>
          <w:shd w:val="clear" w:color="auto" w:fill="FFFFFF"/>
        </w:rPr>
      </w:pPr>
    </w:p>
    <w:p w14:paraId="15E3B756" w14:textId="77777777" w:rsidR="00457B35" w:rsidRPr="00457B35" w:rsidRDefault="00457B35" w:rsidP="00457B35">
      <w:pPr>
        <w:spacing w:after="0" w:line="360" w:lineRule="auto"/>
        <w:jc w:val="both"/>
        <w:rPr>
          <w:rStyle w:val="mord"/>
          <w:rFonts w:ascii="Calibri" w:hAnsi="Calibri" w:cs="Calibri"/>
          <w:b/>
          <w:bCs/>
          <w:i/>
          <w:iCs/>
          <w:color w:val="0D0D0D"/>
          <w:sz w:val="24"/>
          <w:szCs w:val="24"/>
          <w:shd w:val="clear" w:color="auto" w:fill="FFFFFF"/>
        </w:rPr>
      </w:pPr>
      <w:r w:rsidRPr="00457B35">
        <w:rPr>
          <w:rStyle w:val="mord"/>
          <w:rFonts w:ascii="Calibri" w:hAnsi="Calibri" w:cs="Calibri"/>
          <w:b/>
          <w:bCs/>
          <w:i/>
          <w:iCs/>
          <w:color w:val="0D0D0D"/>
          <w:sz w:val="24"/>
          <w:szCs w:val="24"/>
          <w:shd w:val="clear" w:color="auto" w:fill="FFFFFF"/>
        </w:rPr>
        <w:t>Graph Description:</w:t>
      </w:r>
    </w:p>
    <w:p w14:paraId="5BFD0C8C" w14:textId="77777777" w:rsidR="00457B35" w:rsidRPr="00457B35" w:rsidRDefault="00457B35" w:rsidP="00457B35">
      <w:pPr>
        <w:spacing w:after="0" w:line="360" w:lineRule="auto"/>
        <w:jc w:val="both"/>
        <w:rPr>
          <w:rStyle w:val="mord"/>
          <w:rFonts w:ascii="Calibri" w:hAnsi="Calibri" w:cs="Calibri"/>
          <w:color w:val="0D0D0D"/>
          <w:sz w:val="24"/>
          <w:szCs w:val="24"/>
          <w:shd w:val="clear" w:color="auto" w:fill="FFFFFF"/>
        </w:rPr>
      </w:pPr>
      <w:r w:rsidRPr="00457B35">
        <w:rPr>
          <w:rStyle w:val="mord"/>
          <w:rFonts w:ascii="Calibri" w:hAnsi="Calibri" w:cs="Calibri"/>
          <w:color w:val="0D0D0D"/>
          <w:sz w:val="24"/>
          <w:szCs w:val="24"/>
          <w:shd w:val="clear" w:color="auto" w:fill="FFFFFF"/>
        </w:rPr>
        <w:t>The graph will display a flat line at a payoff of -$30 when the stock price ranges from $559.49 to $590, indicating that the put option is not exercised and the investor loses the premium paid. As the stock price drops below $559.49, the line will begin to ascend, reflecting decreasing losses and moving towards break-even and profit as the stock price continues to fall, especially once it goes below $529.49.</w:t>
      </w:r>
    </w:p>
    <w:p w14:paraId="15D73A71" w14:textId="77777777" w:rsidR="00457B35" w:rsidRPr="00457B35" w:rsidRDefault="00457B35" w:rsidP="00457B35">
      <w:pPr>
        <w:spacing w:after="0" w:line="360" w:lineRule="auto"/>
        <w:jc w:val="both"/>
        <w:rPr>
          <w:rStyle w:val="mord"/>
          <w:rFonts w:ascii="Calibri" w:hAnsi="Calibri" w:cs="Calibri"/>
          <w:color w:val="0D0D0D"/>
          <w:sz w:val="24"/>
          <w:szCs w:val="24"/>
          <w:shd w:val="clear" w:color="auto" w:fill="FFFFFF"/>
        </w:rPr>
      </w:pPr>
    </w:p>
    <w:p w14:paraId="2B9774D1" w14:textId="7CE9C3E2" w:rsidR="00457B35" w:rsidRDefault="00457B35" w:rsidP="00457B35">
      <w:pPr>
        <w:spacing w:after="0" w:line="360" w:lineRule="auto"/>
        <w:jc w:val="both"/>
        <w:rPr>
          <w:rStyle w:val="mord"/>
          <w:rFonts w:ascii="Calibri" w:hAnsi="Calibri" w:cs="Calibri"/>
          <w:color w:val="0D0D0D"/>
          <w:sz w:val="24"/>
          <w:szCs w:val="24"/>
          <w:shd w:val="clear" w:color="auto" w:fill="FFFFFF"/>
        </w:rPr>
      </w:pPr>
      <w:r w:rsidRPr="00457B35">
        <w:rPr>
          <w:rStyle w:val="mord"/>
          <w:rFonts w:ascii="Calibri" w:hAnsi="Calibri" w:cs="Calibri"/>
          <w:color w:val="0D0D0D"/>
          <w:sz w:val="24"/>
          <w:szCs w:val="24"/>
          <w:shd w:val="clear" w:color="auto" w:fill="FFFFFF"/>
        </w:rPr>
        <w:t>This scenario demonstrates the dynamics of an ATM put option, highlighting the risk management and potential profit in bearish market conditions. This data can be graphically represented in Excel, providing a visual illustration of how put options can serve as a protective mechanism or speculative tool based on expectations of declining stock prices.</w:t>
      </w:r>
    </w:p>
    <w:p w14:paraId="15B6C189" w14:textId="77777777" w:rsidR="00457B35" w:rsidRPr="00457B35" w:rsidRDefault="00457B35" w:rsidP="00457B35">
      <w:pPr>
        <w:spacing w:after="0" w:line="360" w:lineRule="auto"/>
        <w:jc w:val="both"/>
        <w:rPr>
          <w:rStyle w:val="mord"/>
          <w:rFonts w:ascii="Calibri" w:hAnsi="Calibri" w:cs="Calibri"/>
          <w:color w:val="0D0D0D"/>
          <w:sz w:val="24"/>
          <w:szCs w:val="24"/>
          <w:shd w:val="clear" w:color="auto" w:fill="FFFFFF"/>
        </w:rPr>
      </w:pPr>
    </w:p>
    <w:p w14:paraId="4B20A8D8" w14:textId="77777777" w:rsidR="00EE049B" w:rsidRPr="00EE049B" w:rsidRDefault="00EE049B" w:rsidP="00EE049B">
      <w:pPr>
        <w:spacing w:after="0" w:line="360" w:lineRule="auto"/>
        <w:jc w:val="both"/>
        <w:rPr>
          <w:rStyle w:val="mord"/>
          <w:rFonts w:ascii="Calibri" w:hAnsi="Calibri" w:cs="Calibri"/>
          <w:b/>
          <w:bCs/>
          <w:color w:val="0D0D0D"/>
          <w:sz w:val="24"/>
          <w:szCs w:val="24"/>
          <w:shd w:val="clear" w:color="auto" w:fill="FFFFFF"/>
        </w:rPr>
      </w:pPr>
      <w:r w:rsidRPr="00EE049B">
        <w:rPr>
          <w:rStyle w:val="mord"/>
          <w:rFonts w:ascii="Calibri" w:hAnsi="Calibri" w:cs="Calibri"/>
          <w:b/>
          <w:bCs/>
          <w:color w:val="0D0D0D"/>
          <w:sz w:val="24"/>
          <w:szCs w:val="24"/>
          <w:shd w:val="clear" w:color="auto" w:fill="FFFFFF"/>
        </w:rPr>
        <w:t>3.3 Construction of a Strangle or Straddle for Netflix</w:t>
      </w:r>
    </w:p>
    <w:p w14:paraId="66A2783A" w14:textId="77777777" w:rsidR="00CF62E6" w:rsidRPr="00CF62E6" w:rsidRDefault="00CF62E6" w:rsidP="00CF62E6">
      <w:pPr>
        <w:spacing w:after="0" w:line="360" w:lineRule="auto"/>
        <w:jc w:val="both"/>
        <w:rPr>
          <w:rStyle w:val="mord"/>
          <w:rFonts w:ascii="Calibri" w:hAnsi="Calibri" w:cs="Calibri"/>
          <w:color w:val="0D0D0D"/>
          <w:sz w:val="24"/>
          <w:szCs w:val="24"/>
          <w:shd w:val="clear" w:color="auto" w:fill="FFFFFF"/>
        </w:rPr>
      </w:pPr>
      <w:r w:rsidRPr="00CF62E6">
        <w:rPr>
          <w:rStyle w:val="mord"/>
          <w:rFonts w:ascii="Calibri" w:hAnsi="Calibri" w:cs="Calibri"/>
          <w:color w:val="0D0D0D"/>
          <w:sz w:val="24"/>
          <w:szCs w:val="24"/>
          <w:shd w:val="clear" w:color="auto" w:fill="FFFFFF"/>
        </w:rPr>
        <w:t xml:space="preserve">The long strangle option strategy is a powerful financial instrument used by investors who anticipate significant volatility in a stock's price but are uncertain of the direction of the move. This strategy is particularly well-suited to companies like Netflix, which are prone to </w:t>
      </w:r>
      <w:r w:rsidRPr="00CF62E6">
        <w:rPr>
          <w:rStyle w:val="mord"/>
          <w:rFonts w:ascii="Calibri" w:hAnsi="Calibri" w:cs="Calibri"/>
          <w:color w:val="0D0D0D"/>
          <w:sz w:val="24"/>
          <w:szCs w:val="24"/>
          <w:shd w:val="clear" w:color="auto" w:fill="FFFFFF"/>
        </w:rPr>
        <w:lastRenderedPageBreak/>
        <w:t>experiencing substantial price shifts in response to industry changes, competitive dynamics, or broad market fluctuations (Natenberg, 2015; Hull, 2006).</w:t>
      </w:r>
    </w:p>
    <w:p w14:paraId="01EB3499" w14:textId="77777777" w:rsidR="00CF62E6" w:rsidRPr="00CF62E6" w:rsidRDefault="00CF62E6" w:rsidP="00CF62E6">
      <w:pPr>
        <w:spacing w:after="0" w:line="360" w:lineRule="auto"/>
        <w:jc w:val="both"/>
        <w:rPr>
          <w:rStyle w:val="mord"/>
          <w:rFonts w:ascii="Calibri" w:hAnsi="Calibri" w:cs="Calibri"/>
          <w:b/>
          <w:bCs/>
          <w:i/>
          <w:iCs/>
          <w:color w:val="0D0D0D"/>
          <w:sz w:val="24"/>
          <w:szCs w:val="24"/>
          <w:shd w:val="clear" w:color="auto" w:fill="FFFFFF"/>
        </w:rPr>
      </w:pPr>
    </w:p>
    <w:p w14:paraId="374D77CC" w14:textId="77777777" w:rsidR="00CF62E6" w:rsidRPr="00CF62E6" w:rsidRDefault="00CF62E6" w:rsidP="00CF62E6">
      <w:pPr>
        <w:spacing w:after="0" w:line="360" w:lineRule="auto"/>
        <w:jc w:val="both"/>
        <w:rPr>
          <w:rStyle w:val="mord"/>
          <w:rFonts w:ascii="Calibri" w:hAnsi="Calibri" w:cs="Calibri"/>
          <w:b/>
          <w:bCs/>
          <w:color w:val="0D0D0D"/>
          <w:sz w:val="24"/>
          <w:szCs w:val="24"/>
          <w:shd w:val="clear" w:color="auto" w:fill="FFFFFF"/>
        </w:rPr>
      </w:pPr>
      <w:r w:rsidRPr="00CF62E6">
        <w:rPr>
          <w:rStyle w:val="mord"/>
          <w:rFonts w:ascii="Calibri" w:hAnsi="Calibri" w:cs="Calibri"/>
          <w:b/>
          <w:bCs/>
          <w:color w:val="0D0D0D"/>
          <w:sz w:val="24"/>
          <w:szCs w:val="24"/>
          <w:shd w:val="clear" w:color="auto" w:fill="FFFFFF"/>
        </w:rPr>
        <w:t>Components and Setup</w:t>
      </w:r>
    </w:p>
    <w:p w14:paraId="31F99904" w14:textId="77777777" w:rsidR="00CF62E6" w:rsidRPr="00CF62E6" w:rsidRDefault="00CF62E6" w:rsidP="00CF62E6">
      <w:pPr>
        <w:spacing w:after="0" w:line="360" w:lineRule="auto"/>
        <w:jc w:val="both"/>
        <w:rPr>
          <w:rStyle w:val="mord"/>
          <w:rFonts w:ascii="Calibri" w:hAnsi="Calibri" w:cs="Calibri"/>
          <w:color w:val="0D0D0D"/>
          <w:sz w:val="24"/>
          <w:szCs w:val="24"/>
          <w:shd w:val="clear" w:color="auto" w:fill="FFFFFF"/>
        </w:rPr>
      </w:pPr>
      <w:r w:rsidRPr="00CF62E6">
        <w:rPr>
          <w:rStyle w:val="mord"/>
          <w:rFonts w:ascii="Calibri" w:hAnsi="Calibri" w:cs="Calibri"/>
          <w:color w:val="0D0D0D"/>
          <w:sz w:val="24"/>
          <w:szCs w:val="24"/>
          <w:shd w:val="clear" w:color="auto" w:fill="FFFFFF"/>
        </w:rPr>
        <w:t>A long strangle involves purchasing both a call option and a put option on the same underlying asset, such as Netflix stock, with the same expiration date. The call option has a strike price above the current stock price, and the put has a strike price below it, both typically out-of-the-money (McMillan, 2002; Natenberg, 2015). This positioning optimizes the cost of entering the trade while maintaining the potential for significant profit.</w:t>
      </w:r>
    </w:p>
    <w:p w14:paraId="4F6FF902" w14:textId="77777777" w:rsidR="00CF62E6" w:rsidRPr="00CF62E6" w:rsidRDefault="00CF62E6" w:rsidP="00CF62E6">
      <w:pPr>
        <w:spacing w:after="0" w:line="360" w:lineRule="auto"/>
        <w:jc w:val="both"/>
        <w:rPr>
          <w:rStyle w:val="mord"/>
          <w:rFonts w:ascii="Calibri" w:hAnsi="Calibri" w:cs="Calibri"/>
          <w:color w:val="0D0D0D"/>
          <w:sz w:val="24"/>
          <w:szCs w:val="24"/>
          <w:shd w:val="clear" w:color="auto" w:fill="FFFFFF"/>
        </w:rPr>
      </w:pPr>
    </w:p>
    <w:p w14:paraId="15B0914E" w14:textId="77777777" w:rsidR="00CF62E6" w:rsidRPr="00CF62E6" w:rsidRDefault="00CF62E6" w:rsidP="00CF62E6">
      <w:pPr>
        <w:spacing w:after="0" w:line="360" w:lineRule="auto"/>
        <w:jc w:val="both"/>
        <w:rPr>
          <w:rStyle w:val="mord"/>
          <w:rFonts w:ascii="Calibri" w:hAnsi="Calibri" w:cs="Calibri"/>
          <w:b/>
          <w:bCs/>
          <w:color w:val="0D0D0D"/>
          <w:sz w:val="24"/>
          <w:szCs w:val="24"/>
          <w:shd w:val="clear" w:color="auto" w:fill="FFFFFF"/>
        </w:rPr>
      </w:pPr>
      <w:r w:rsidRPr="00CF62E6">
        <w:rPr>
          <w:rStyle w:val="mord"/>
          <w:rFonts w:ascii="Calibri" w:hAnsi="Calibri" w:cs="Calibri"/>
          <w:b/>
          <w:bCs/>
          <w:color w:val="0D0D0D"/>
          <w:sz w:val="24"/>
          <w:szCs w:val="24"/>
          <w:shd w:val="clear" w:color="auto" w:fill="FFFFFF"/>
        </w:rPr>
        <w:t>Execution Details</w:t>
      </w:r>
    </w:p>
    <w:p w14:paraId="31C30D11" w14:textId="77777777" w:rsidR="00CF62E6" w:rsidRPr="00CF62E6" w:rsidRDefault="00CF62E6" w:rsidP="00CF62E6">
      <w:pPr>
        <w:spacing w:after="0" w:line="360" w:lineRule="auto"/>
        <w:jc w:val="both"/>
        <w:rPr>
          <w:rStyle w:val="mord"/>
          <w:rFonts w:ascii="Calibri" w:hAnsi="Calibri" w:cs="Calibri"/>
          <w:color w:val="0D0D0D"/>
          <w:sz w:val="24"/>
          <w:szCs w:val="24"/>
          <w:shd w:val="clear" w:color="auto" w:fill="FFFFFF"/>
        </w:rPr>
      </w:pPr>
      <w:r w:rsidRPr="00CF62E6">
        <w:rPr>
          <w:rStyle w:val="mord"/>
          <w:rFonts w:ascii="Calibri" w:hAnsi="Calibri" w:cs="Calibri"/>
          <w:color w:val="0D0D0D"/>
          <w:sz w:val="24"/>
          <w:szCs w:val="24"/>
          <w:shd w:val="clear" w:color="auto" w:fill="FFFFFF"/>
        </w:rPr>
        <w:t>The strike prices for the options must be carefully selected to balance cost and potential return. The options chosen are usually out-of-the-money to keep premiums lower, hence reducing the initial cost of the strangle. The expiration should allow enough time for the anticipated stock movement to occur. This is often pegged to forthcoming news or events expected to impact the stock's price, such as earnings announcements or regulatory changes (Hull, 2006; McMillan, 2002).</w:t>
      </w:r>
    </w:p>
    <w:p w14:paraId="22D913B4" w14:textId="77777777" w:rsidR="00CF62E6" w:rsidRPr="00CF62E6" w:rsidRDefault="00CF62E6" w:rsidP="00CF62E6">
      <w:pPr>
        <w:spacing w:after="0" w:line="360" w:lineRule="auto"/>
        <w:jc w:val="both"/>
        <w:rPr>
          <w:rStyle w:val="mord"/>
          <w:rFonts w:ascii="Calibri" w:hAnsi="Calibri" w:cs="Calibri"/>
          <w:color w:val="0D0D0D"/>
          <w:sz w:val="24"/>
          <w:szCs w:val="24"/>
          <w:shd w:val="clear" w:color="auto" w:fill="FFFFFF"/>
        </w:rPr>
      </w:pPr>
    </w:p>
    <w:p w14:paraId="7CD5A1A6" w14:textId="77777777" w:rsidR="00CF62E6" w:rsidRPr="00CF62E6" w:rsidRDefault="00CF62E6" w:rsidP="00CF62E6">
      <w:pPr>
        <w:spacing w:after="0" w:line="360" w:lineRule="auto"/>
        <w:jc w:val="both"/>
        <w:rPr>
          <w:rStyle w:val="mord"/>
          <w:rFonts w:ascii="Calibri" w:hAnsi="Calibri" w:cs="Calibri"/>
          <w:b/>
          <w:bCs/>
          <w:color w:val="0D0D0D"/>
          <w:sz w:val="24"/>
          <w:szCs w:val="24"/>
          <w:shd w:val="clear" w:color="auto" w:fill="FFFFFF"/>
        </w:rPr>
      </w:pPr>
      <w:r w:rsidRPr="00CF62E6">
        <w:rPr>
          <w:rStyle w:val="mord"/>
          <w:rFonts w:ascii="Calibri" w:hAnsi="Calibri" w:cs="Calibri"/>
          <w:b/>
          <w:bCs/>
          <w:color w:val="0D0D0D"/>
          <w:sz w:val="24"/>
          <w:szCs w:val="24"/>
          <w:shd w:val="clear" w:color="auto" w:fill="FFFFFF"/>
        </w:rPr>
        <w:t>Financial Dynamics</w:t>
      </w:r>
    </w:p>
    <w:p w14:paraId="72EEA835" w14:textId="102C9D9E" w:rsidR="00CF62E6" w:rsidRPr="00CF62E6" w:rsidRDefault="00CF62E6" w:rsidP="00CF62E6">
      <w:pPr>
        <w:spacing w:after="0" w:line="360" w:lineRule="auto"/>
        <w:jc w:val="both"/>
        <w:rPr>
          <w:rStyle w:val="mord"/>
          <w:rFonts w:ascii="Calibri" w:hAnsi="Calibri" w:cs="Calibri"/>
          <w:color w:val="0D0D0D"/>
          <w:sz w:val="24"/>
          <w:szCs w:val="24"/>
          <w:shd w:val="clear" w:color="auto" w:fill="FFFFFF"/>
        </w:rPr>
      </w:pPr>
      <w:r w:rsidRPr="00CF62E6">
        <w:rPr>
          <w:rStyle w:val="mord"/>
          <w:rFonts w:ascii="Calibri" w:hAnsi="Calibri" w:cs="Calibri"/>
          <w:color w:val="0D0D0D"/>
          <w:sz w:val="24"/>
          <w:szCs w:val="24"/>
          <w:shd w:val="clear" w:color="auto" w:fill="FFFFFF"/>
        </w:rPr>
        <w:t>Investors incur costs equal to the total premiums paid for both the call and put options. This is the maximum risk involved, which occurs if the stock price remains stable between the two strike prices, leading to both options expiring worthless. The breakeven points are calculated as follows:</w:t>
      </w:r>
    </w:p>
    <w:p w14:paraId="48B7F3FC" w14:textId="77777777" w:rsidR="00CF62E6" w:rsidRPr="00CF62E6" w:rsidRDefault="00CF62E6" w:rsidP="00CF62E6">
      <w:pPr>
        <w:pStyle w:val="ListParagraph"/>
        <w:numPr>
          <w:ilvl w:val="0"/>
          <w:numId w:val="7"/>
        </w:numPr>
        <w:spacing w:after="0" w:line="360" w:lineRule="auto"/>
        <w:jc w:val="both"/>
        <w:rPr>
          <w:rStyle w:val="mord"/>
          <w:rFonts w:ascii="Calibri" w:hAnsi="Calibri" w:cs="Calibri"/>
          <w:color w:val="0D0D0D"/>
          <w:sz w:val="24"/>
          <w:szCs w:val="24"/>
          <w:shd w:val="clear" w:color="auto" w:fill="FFFFFF"/>
        </w:rPr>
      </w:pPr>
      <w:r w:rsidRPr="00CF62E6">
        <w:rPr>
          <w:rStyle w:val="mord"/>
          <w:rFonts w:ascii="Calibri" w:hAnsi="Calibri" w:cs="Calibri"/>
          <w:color w:val="0D0D0D"/>
          <w:sz w:val="24"/>
          <w:szCs w:val="24"/>
          <w:shd w:val="clear" w:color="auto" w:fill="FFFFFF"/>
        </w:rPr>
        <w:t>Upper Breakeven: Call strike price plus total premiums paid.</w:t>
      </w:r>
    </w:p>
    <w:p w14:paraId="5417F8C4" w14:textId="77777777" w:rsidR="00CF62E6" w:rsidRDefault="00CF62E6" w:rsidP="00CF62E6">
      <w:pPr>
        <w:pStyle w:val="ListParagraph"/>
        <w:numPr>
          <w:ilvl w:val="0"/>
          <w:numId w:val="7"/>
        </w:numPr>
        <w:spacing w:after="0" w:line="360" w:lineRule="auto"/>
        <w:jc w:val="both"/>
        <w:rPr>
          <w:rStyle w:val="mord"/>
          <w:rFonts w:ascii="Calibri" w:hAnsi="Calibri" w:cs="Calibri"/>
          <w:color w:val="0D0D0D"/>
          <w:sz w:val="24"/>
          <w:szCs w:val="24"/>
          <w:shd w:val="clear" w:color="auto" w:fill="FFFFFF"/>
        </w:rPr>
      </w:pPr>
      <w:r w:rsidRPr="00CF62E6">
        <w:rPr>
          <w:rStyle w:val="mord"/>
          <w:rFonts w:ascii="Calibri" w:hAnsi="Calibri" w:cs="Calibri"/>
          <w:color w:val="0D0D0D"/>
          <w:sz w:val="24"/>
          <w:szCs w:val="24"/>
          <w:shd w:val="clear" w:color="auto" w:fill="FFFFFF"/>
        </w:rPr>
        <w:t>Lower Breakeven: Put strike price minus total premiums paid.</w:t>
      </w:r>
    </w:p>
    <w:p w14:paraId="2513D6D9" w14:textId="77777777" w:rsidR="00CF62E6" w:rsidRPr="00CF62E6" w:rsidRDefault="00CF62E6" w:rsidP="00CF62E6">
      <w:pPr>
        <w:pStyle w:val="ListParagraph"/>
        <w:spacing w:after="0" w:line="360" w:lineRule="auto"/>
        <w:jc w:val="both"/>
        <w:rPr>
          <w:rStyle w:val="mord"/>
          <w:rFonts w:ascii="Calibri" w:hAnsi="Calibri" w:cs="Calibri"/>
          <w:color w:val="0D0D0D"/>
          <w:sz w:val="24"/>
          <w:szCs w:val="24"/>
          <w:shd w:val="clear" w:color="auto" w:fill="FFFFFF"/>
        </w:rPr>
      </w:pPr>
    </w:p>
    <w:p w14:paraId="36AF5876" w14:textId="77777777" w:rsidR="00CF62E6" w:rsidRPr="00CF62E6" w:rsidRDefault="00CF62E6" w:rsidP="00CF62E6">
      <w:pPr>
        <w:spacing w:after="0" w:line="360" w:lineRule="auto"/>
        <w:jc w:val="both"/>
        <w:rPr>
          <w:rStyle w:val="mord"/>
          <w:rFonts w:ascii="Calibri" w:hAnsi="Calibri" w:cs="Calibri"/>
          <w:color w:val="0D0D0D"/>
          <w:sz w:val="24"/>
          <w:szCs w:val="24"/>
          <w:shd w:val="clear" w:color="auto" w:fill="FFFFFF"/>
        </w:rPr>
      </w:pPr>
      <w:r w:rsidRPr="00CF62E6">
        <w:rPr>
          <w:rStyle w:val="mord"/>
          <w:rFonts w:ascii="Calibri" w:hAnsi="Calibri" w:cs="Calibri"/>
          <w:color w:val="0D0D0D"/>
          <w:sz w:val="24"/>
          <w:szCs w:val="24"/>
          <w:shd w:val="clear" w:color="auto" w:fill="FFFFFF"/>
        </w:rPr>
        <w:t>The trade becomes profitable if the stock price moves significantly beyond these points in either direction before expiration. The potential for profit is theoretically unlimited if the stock price rises well above the upper breakeven point or falls substantially below the lower breakeven point (Spina, 2022).</w:t>
      </w:r>
    </w:p>
    <w:p w14:paraId="7FE177DC" w14:textId="77777777" w:rsidR="00CF62E6" w:rsidRPr="00CF62E6" w:rsidRDefault="00CF62E6" w:rsidP="00CF62E6">
      <w:pPr>
        <w:spacing w:after="0" w:line="360" w:lineRule="auto"/>
        <w:jc w:val="both"/>
        <w:rPr>
          <w:rStyle w:val="mord"/>
          <w:rFonts w:ascii="Calibri" w:hAnsi="Calibri" w:cs="Calibri"/>
          <w:color w:val="0D0D0D"/>
          <w:sz w:val="24"/>
          <w:szCs w:val="24"/>
          <w:shd w:val="clear" w:color="auto" w:fill="FFFFFF"/>
        </w:rPr>
      </w:pPr>
    </w:p>
    <w:p w14:paraId="07C040B1" w14:textId="77777777" w:rsidR="00CF62E6" w:rsidRPr="00CF62E6" w:rsidRDefault="00CF62E6" w:rsidP="00CF62E6">
      <w:pPr>
        <w:spacing w:after="0" w:line="360" w:lineRule="auto"/>
        <w:jc w:val="both"/>
        <w:rPr>
          <w:rStyle w:val="mord"/>
          <w:rFonts w:ascii="Calibri" w:hAnsi="Calibri" w:cs="Calibri"/>
          <w:b/>
          <w:bCs/>
          <w:color w:val="0D0D0D"/>
          <w:sz w:val="24"/>
          <w:szCs w:val="24"/>
          <w:shd w:val="clear" w:color="auto" w:fill="FFFFFF"/>
        </w:rPr>
      </w:pPr>
      <w:r w:rsidRPr="00CF62E6">
        <w:rPr>
          <w:rStyle w:val="mord"/>
          <w:rFonts w:ascii="Calibri" w:hAnsi="Calibri" w:cs="Calibri"/>
          <w:b/>
          <w:bCs/>
          <w:color w:val="0D0D0D"/>
          <w:sz w:val="24"/>
          <w:szCs w:val="24"/>
          <w:shd w:val="clear" w:color="auto" w:fill="FFFFFF"/>
        </w:rPr>
        <w:t>Market Considerations</w:t>
      </w:r>
    </w:p>
    <w:p w14:paraId="757E6CE3" w14:textId="77777777" w:rsidR="00CF62E6" w:rsidRPr="00CF62E6" w:rsidRDefault="00CF62E6" w:rsidP="00CF62E6">
      <w:pPr>
        <w:spacing w:after="0" w:line="360" w:lineRule="auto"/>
        <w:jc w:val="both"/>
        <w:rPr>
          <w:rStyle w:val="mord"/>
          <w:rFonts w:ascii="Calibri" w:hAnsi="Calibri" w:cs="Calibri"/>
          <w:color w:val="0D0D0D"/>
          <w:sz w:val="24"/>
          <w:szCs w:val="24"/>
          <w:shd w:val="clear" w:color="auto" w:fill="FFFFFF"/>
        </w:rPr>
      </w:pPr>
      <w:r w:rsidRPr="00CF62E6">
        <w:rPr>
          <w:rStyle w:val="mord"/>
          <w:rFonts w:ascii="Calibri" w:hAnsi="Calibri" w:cs="Calibri"/>
          <w:color w:val="0D0D0D"/>
          <w:sz w:val="24"/>
          <w:szCs w:val="24"/>
          <w:shd w:val="clear" w:color="auto" w:fill="FFFFFF"/>
        </w:rPr>
        <w:lastRenderedPageBreak/>
        <w:t>The effectiveness of a long strangle is heavily dependent on volatility. High implied volatility can increase option premiums, thus raising the cost of the position and potentially compressing margins if the expected significant stock movement does not materialize. Conversely, low implied volatility can make the options cheaper but may signal a lower likelihood of drastic price movements (Spina, 2022; Natenberg, 2015).</w:t>
      </w:r>
    </w:p>
    <w:p w14:paraId="0E242F36" w14:textId="77777777" w:rsidR="00CF62E6" w:rsidRPr="00CF62E6" w:rsidRDefault="00CF62E6" w:rsidP="00CF62E6">
      <w:pPr>
        <w:spacing w:after="0" w:line="360" w:lineRule="auto"/>
        <w:jc w:val="both"/>
        <w:rPr>
          <w:rStyle w:val="mord"/>
          <w:rFonts w:ascii="Calibri" w:hAnsi="Calibri" w:cs="Calibri"/>
          <w:color w:val="0D0D0D"/>
          <w:sz w:val="24"/>
          <w:szCs w:val="24"/>
          <w:shd w:val="clear" w:color="auto" w:fill="FFFFFF"/>
        </w:rPr>
      </w:pPr>
    </w:p>
    <w:p w14:paraId="1D33F014" w14:textId="77777777" w:rsidR="00CF62E6" w:rsidRPr="00CF62E6" w:rsidRDefault="00CF62E6" w:rsidP="00CF62E6">
      <w:pPr>
        <w:spacing w:after="0" w:line="360" w:lineRule="auto"/>
        <w:jc w:val="both"/>
        <w:rPr>
          <w:rStyle w:val="mord"/>
          <w:rFonts w:ascii="Calibri" w:hAnsi="Calibri" w:cs="Calibri"/>
          <w:b/>
          <w:bCs/>
          <w:color w:val="0D0D0D"/>
          <w:sz w:val="24"/>
          <w:szCs w:val="24"/>
          <w:shd w:val="clear" w:color="auto" w:fill="FFFFFF"/>
        </w:rPr>
      </w:pPr>
      <w:r w:rsidRPr="00CF62E6">
        <w:rPr>
          <w:rStyle w:val="mord"/>
          <w:rFonts w:ascii="Calibri" w:hAnsi="Calibri" w:cs="Calibri"/>
          <w:b/>
          <w:bCs/>
          <w:color w:val="0D0D0D"/>
          <w:sz w:val="24"/>
          <w:szCs w:val="24"/>
          <w:shd w:val="clear" w:color="auto" w:fill="FFFFFF"/>
        </w:rPr>
        <w:t>Strategic Considerations</w:t>
      </w:r>
    </w:p>
    <w:p w14:paraId="6C8DF15A" w14:textId="77777777" w:rsidR="00CF62E6" w:rsidRPr="00CF62E6" w:rsidRDefault="00CF62E6" w:rsidP="00CF62E6">
      <w:pPr>
        <w:spacing w:after="0" w:line="360" w:lineRule="auto"/>
        <w:jc w:val="both"/>
        <w:rPr>
          <w:rStyle w:val="mord"/>
          <w:rFonts w:ascii="Calibri" w:hAnsi="Calibri" w:cs="Calibri"/>
          <w:color w:val="0D0D0D"/>
          <w:sz w:val="24"/>
          <w:szCs w:val="24"/>
          <w:shd w:val="clear" w:color="auto" w:fill="FFFFFF"/>
        </w:rPr>
      </w:pPr>
      <w:r w:rsidRPr="00CF62E6">
        <w:rPr>
          <w:rStyle w:val="mord"/>
          <w:rFonts w:ascii="Calibri" w:hAnsi="Calibri" w:cs="Calibri"/>
          <w:color w:val="0D0D0D"/>
          <w:sz w:val="24"/>
          <w:szCs w:val="24"/>
          <w:shd w:val="clear" w:color="auto" w:fill="FFFFFF"/>
        </w:rPr>
        <w:t>Timing is crucial in the long strangle strategy. Investors must consider not only the cost of the options but also the timing of their expiration. Options are time-sensitive assets that lose value as expiration approaches—a phenomenon known as time decay. Thus, while a long strangle offers substantial profit potential against limited risk, it requires the underlying stock to move significantly and swiftly in the desired range to be profitable (McMillan, 2002).</w:t>
      </w:r>
    </w:p>
    <w:p w14:paraId="1C70EB7B" w14:textId="77777777" w:rsidR="00CF62E6" w:rsidRPr="00CF62E6" w:rsidRDefault="00CF62E6" w:rsidP="00CF62E6">
      <w:pPr>
        <w:spacing w:after="0" w:line="360" w:lineRule="auto"/>
        <w:jc w:val="both"/>
        <w:rPr>
          <w:rStyle w:val="mord"/>
          <w:rFonts w:ascii="Calibri" w:hAnsi="Calibri" w:cs="Calibri"/>
          <w:color w:val="0D0D0D"/>
          <w:sz w:val="24"/>
          <w:szCs w:val="24"/>
          <w:shd w:val="clear" w:color="auto" w:fill="FFFFFF"/>
        </w:rPr>
      </w:pPr>
    </w:p>
    <w:p w14:paraId="12E02958" w14:textId="1BD510B9" w:rsidR="00CF62E6" w:rsidRDefault="00CF62E6" w:rsidP="00CF62E6">
      <w:pPr>
        <w:spacing w:after="0" w:line="360" w:lineRule="auto"/>
        <w:jc w:val="both"/>
        <w:rPr>
          <w:rStyle w:val="mord"/>
          <w:rFonts w:ascii="Calibri" w:hAnsi="Calibri" w:cs="Calibri"/>
          <w:color w:val="0D0D0D"/>
          <w:sz w:val="24"/>
          <w:szCs w:val="24"/>
          <w:shd w:val="clear" w:color="auto" w:fill="FFFFFF"/>
        </w:rPr>
      </w:pPr>
      <w:r w:rsidRPr="00CF62E6">
        <w:rPr>
          <w:rStyle w:val="mord"/>
          <w:rFonts w:ascii="Calibri" w:hAnsi="Calibri" w:cs="Calibri"/>
          <w:color w:val="0D0D0D"/>
          <w:sz w:val="24"/>
          <w:szCs w:val="24"/>
          <w:shd w:val="clear" w:color="auto" w:fill="FFFFFF"/>
        </w:rPr>
        <w:t>The long strangle is a sophisticated strategy that offers traders flexibility and a high-reward potential if they accurately predict significant volatility in stock prices like those of Netflix. However, it also demands a thorough understanding of market signals and precise timing to optimize the outcomes of the trades. By combining careful selection of strike prices and expirations with a keen eye on market developments and volatility, investors can effectively leverage long strangles to enhance their trading performance in uncertain markets (Hull, 2006; Natenberg, 2015).</w:t>
      </w:r>
    </w:p>
    <w:p w14:paraId="138FADDD" w14:textId="77777777" w:rsidR="00CF62E6" w:rsidRDefault="00CF62E6" w:rsidP="00CF62E6">
      <w:pPr>
        <w:spacing w:after="0" w:line="360" w:lineRule="auto"/>
        <w:jc w:val="both"/>
        <w:rPr>
          <w:rStyle w:val="mord"/>
          <w:rFonts w:ascii="Calibri" w:hAnsi="Calibri" w:cs="Calibri"/>
          <w:color w:val="0D0D0D"/>
          <w:sz w:val="24"/>
          <w:szCs w:val="24"/>
          <w:shd w:val="clear" w:color="auto" w:fill="FFFFFF"/>
        </w:rPr>
      </w:pPr>
    </w:p>
    <w:p w14:paraId="69BBCEFB" w14:textId="77777777" w:rsidR="00EE049B" w:rsidRPr="00EE049B" w:rsidRDefault="00EE049B" w:rsidP="00EE049B">
      <w:pPr>
        <w:spacing w:after="0" w:line="360" w:lineRule="auto"/>
        <w:jc w:val="both"/>
        <w:rPr>
          <w:rStyle w:val="mord"/>
          <w:rFonts w:ascii="Calibri" w:hAnsi="Calibri" w:cs="Calibri"/>
          <w:b/>
          <w:bCs/>
          <w:color w:val="0D0D0D"/>
          <w:sz w:val="28"/>
          <w:szCs w:val="28"/>
          <w:shd w:val="clear" w:color="auto" w:fill="FFFFFF"/>
        </w:rPr>
      </w:pPr>
      <w:r w:rsidRPr="00EE049B">
        <w:rPr>
          <w:rStyle w:val="mord"/>
          <w:rFonts w:ascii="Calibri" w:hAnsi="Calibri" w:cs="Calibri"/>
          <w:b/>
          <w:bCs/>
          <w:color w:val="0D0D0D"/>
          <w:sz w:val="28"/>
          <w:szCs w:val="28"/>
          <w:shd w:val="clear" w:color="auto" w:fill="FFFFFF"/>
        </w:rPr>
        <w:t>Section 4: Analysis of the 10Y Note and Its Impact on Netflix</w:t>
      </w:r>
    </w:p>
    <w:p w14:paraId="65006CDD" w14:textId="5C2AC2A6" w:rsidR="00EE049B" w:rsidRPr="00EE049B" w:rsidRDefault="00EE049B" w:rsidP="00EE049B">
      <w:pPr>
        <w:spacing w:after="0" w:line="360" w:lineRule="auto"/>
        <w:jc w:val="both"/>
        <w:rPr>
          <w:rStyle w:val="mord"/>
          <w:rFonts w:ascii="Calibri" w:hAnsi="Calibri" w:cs="Calibri"/>
          <w:b/>
          <w:bCs/>
          <w:color w:val="0D0D0D"/>
          <w:sz w:val="24"/>
          <w:szCs w:val="24"/>
          <w:shd w:val="clear" w:color="auto" w:fill="FFFFFF"/>
        </w:rPr>
      </w:pPr>
      <w:r w:rsidRPr="00EE049B">
        <w:rPr>
          <w:rStyle w:val="mord"/>
          <w:rFonts w:ascii="Calibri" w:hAnsi="Calibri" w:cs="Calibri"/>
          <w:b/>
          <w:bCs/>
          <w:color w:val="0D0D0D"/>
          <w:sz w:val="24"/>
          <w:szCs w:val="24"/>
          <w:shd w:val="clear" w:color="auto" w:fill="FFFFFF"/>
        </w:rPr>
        <w:t xml:space="preserve">4.1 Performance of the 10Y </w:t>
      </w:r>
      <w:r w:rsidR="00CF62E6" w:rsidRPr="00EE049B">
        <w:rPr>
          <w:rStyle w:val="mord"/>
          <w:rFonts w:ascii="Calibri" w:hAnsi="Calibri" w:cs="Calibri"/>
          <w:b/>
          <w:bCs/>
          <w:color w:val="0D0D0D"/>
          <w:sz w:val="24"/>
          <w:szCs w:val="24"/>
          <w:shd w:val="clear" w:color="auto" w:fill="FFFFFF"/>
        </w:rPr>
        <w:t>Note.</w:t>
      </w:r>
    </w:p>
    <w:p w14:paraId="4FA59AC8" w14:textId="77777777" w:rsidR="009D76D5" w:rsidRPr="009D76D5" w:rsidRDefault="009D76D5" w:rsidP="009D76D5">
      <w:pPr>
        <w:spacing w:after="0" w:line="360" w:lineRule="auto"/>
        <w:jc w:val="both"/>
        <w:rPr>
          <w:rStyle w:val="mord"/>
          <w:rFonts w:ascii="Calibri" w:hAnsi="Calibri" w:cs="Calibri"/>
          <w:color w:val="0D0D0D"/>
          <w:sz w:val="24"/>
          <w:szCs w:val="24"/>
          <w:shd w:val="clear" w:color="auto" w:fill="FFFFFF"/>
        </w:rPr>
      </w:pPr>
      <w:r w:rsidRPr="009D76D5">
        <w:rPr>
          <w:rStyle w:val="mord"/>
          <w:rFonts w:ascii="Calibri" w:hAnsi="Calibri" w:cs="Calibri"/>
          <w:color w:val="0D0D0D"/>
          <w:sz w:val="24"/>
          <w:szCs w:val="24"/>
          <w:shd w:val="clear" w:color="auto" w:fill="FFFFFF"/>
        </w:rPr>
        <w:t>Throughout 2023, Netflix exhibited a dynamic performance, influenced by several strategic, operational, and market factors. Here are ten pivotal points that highlight the company's journey over the year:</w:t>
      </w:r>
    </w:p>
    <w:p w14:paraId="1F2FC279" w14:textId="77777777" w:rsidR="009D76D5" w:rsidRPr="009D76D5" w:rsidRDefault="009D76D5" w:rsidP="009D76D5">
      <w:pPr>
        <w:spacing w:after="0" w:line="360" w:lineRule="auto"/>
        <w:jc w:val="both"/>
        <w:rPr>
          <w:rStyle w:val="mord"/>
          <w:rFonts w:ascii="Calibri" w:hAnsi="Calibri" w:cs="Calibri"/>
          <w:color w:val="0D0D0D"/>
          <w:sz w:val="24"/>
          <w:szCs w:val="24"/>
          <w:shd w:val="clear" w:color="auto" w:fill="FFFFFF"/>
        </w:rPr>
      </w:pPr>
    </w:p>
    <w:p w14:paraId="0644714E" w14:textId="77777777" w:rsidR="009D76D5" w:rsidRPr="009D76D5" w:rsidRDefault="009D76D5" w:rsidP="009D76D5">
      <w:pPr>
        <w:pStyle w:val="ListParagraph"/>
        <w:numPr>
          <w:ilvl w:val="0"/>
          <w:numId w:val="8"/>
        </w:numPr>
        <w:spacing w:after="0" w:line="360" w:lineRule="auto"/>
        <w:ind w:left="0"/>
        <w:jc w:val="both"/>
        <w:rPr>
          <w:rStyle w:val="mord"/>
          <w:rFonts w:ascii="Calibri" w:hAnsi="Calibri" w:cs="Calibri"/>
          <w:color w:val="0D0D0D"/>
          <w:sz w:val="24"/>
          <w:szCs w:val="24"/>
          <w:shd w:val="clear" w:color="auto" w:fill="FFFFFF"/>
        </w:rPr>
      </w:pPr>
      <w:r w:rsidRPr="009D76D5">
        <w:rPr>
          <w:rStyle w:val="mord"/>
          <w:rFonts w:ascii="Calibri" w:hAnsi="Calibri" w:cs="Calibri"/>
          <w:color w:val="0D0D0D"/>
          <w:sz w:val="24"/>
          <w:szCs w:val="24"/>
          <w:shd w:val="clear" w:color="auto" w:fill="FFFFFF"/>
        </w:rPr>
        <w:t>Strong Start: Netflix began 2023 on a positive note, with a notable increase in its stock price, reflecting investor confidence and a robust performance foundation set from the previous year’s results.</w:t>
      </w:r>
    </w:p>
    <w:p w14:paraId="0ABB6C8B" w14:textId="77777777" w:rsidR="009D76D5" w:rsidRPr="009D76D5" w:rsidRDefault="009D76D5" w:rsidP="009D76D5">
      <w:pPr>
        <w:pStyle w:val="ListParagraph"/>
        <w:numPr>
          <w:ilvl w:val="0"/>
          <w:numId w:val="8"/>
        </w:numPr>
        <w:spacing w:after="0" w:line="360" w:lineRule="auto"/>
        <w:ind w:left="0"/>
        <w:jc w:val="both"/>
        <w:rPr>
          <w:rStyle w:val="mord"/>
          <w:rFonts w:ascii="Calibri" w:hAnsi="Calibri" w:cs="Calibri"/>
          <w:color w:val="0D0D0D"/>
          <w:sz w:val="24"/>
          <w:szCs w:val="24"/>
          <w:shd w:val="clear" w:color="auto" w:fill="FFFFFF"/>
        </w:rPr>
      </w:pPr>
      <w:r w:rsidRPr="009D76D5">
        <w:rPr>
          <w:rStyle w:val="mord"/>
          <w:rFonts w:ascii="Calibri" w:hAnsi="Calibri" w:cs="Calibri"/>
          <w:color w:val="0D0D0D"/>
          <w:sz w:val="24"/>
          <w:szCs w:val="24"/>
          <w:shd w:val="clear" w:color="auto" w:fill="FFFFFF"/>
        </w:rPr>
        <w:lastRenderedPageBreak/>
        <w:t>Earnings Surprises: Throughout 2023, Netflix frequently outperformed earnings expectations, particularly in Q4, where they reported significant increases in revenue and net income, demonstrating the company's ability to exceed financial forecasts and enhance shareholder value.</w:t>
      </w:r>
    </w:p>
    <w:p w14:paraId="533FD49B" w14:textId="77777777" w:rsidR="009D76D5" w:rsidRPr="009D76D5" w:rsidRDefault="009D76D5" w:rsidP="009D76D5">
      <w:pPr>
        <w:pStyle w:val="ListParagraph"/>
        <w:numPr>
          <w:ilvl w:val="0"/>
          <w:numId w:val="8"/>
        </w:numPr>
        <w:spacing w:after="0" w:line="360" w:lineRule="auto"/>
        <w:ind w:left="0"/>
        <w:jc w:val="both"/>
        <w:rPr>
          <w:rStyle w:val="mord"/>
          <w:rFonts w:ascii="Calibri" w:hAnsi="Calibri" w:cs="Calibri"/>
          <w:color w:val="0D0D0D"/>
          <w:sz w:val="24"/>
          <w:szCs w:val="24"/>
          <w:shd w:val="clear" w:color="auto" w:fill="FFFFFF"/>
        </w:rPr>
      </w:pPr>
      <w:r w:rsidRPr="009D76D5">
        <w:rPr>
          <w:rStyle w:val="mord"/>
          <w:rFonts w:ascii="Calibri" w:hAnsi="Calibri" w:cs="Calibri"/>
          <w:color w:val="0D0D0D"/>
          <w:sz w:val="24"/>
          <w:szCs w:val="24"/>
          <w:shd w:val="clear" w:color="auto" w:fill="FFFFFF"/>
        </w:rPr>
        <w:t>Subscriber Growth: Netflix continued to expand its subscriber base significantly in 2023, driven by its diverse content offerings and strategic market expansions, reinforcing its dominant position in the streaming sector.</w:t>
      </w:r>
    </w:p>
    <w:p w14:paraId="52CC1C6B" w14:textId="77777777" w:rsidR="009D76D5" w:rsidRPr="009D76D5" w:rsidRDefault="009D76D5" w:rsidP="009D76D5">
      <w:pPr>
        <w:pStyle w:val="ListParagraph"/>
        <w:numPr>
          <w:ilvl w:val="0"/>
          <w:numId w:val="8"/>
        </w:numPr>
        <w:spacing w:after="0" w:line="360" w:lineRule="auto"/>
        <w:ind w:left="0"/>
        <w:jc w:val="both"/>
        <w:rPr>
          <w:rStyle w:val="mord"/>
          <w:rFonts w:ascii="Calibri" w:hAnsi="Calibri" w:cs="Calibri"/>
          <w:color w:val="0D0D0D"/>
          <w:sz w:val="24"/>
          <w:szCs w:val="24"/>
          <w:shd w:val="clear" w:color="auto" w:fill="FFFFFF"/>
        </w:rPr>
      </w:pPr>
      <w:r w:rsidRPr="009D76D5">
        <w:rPr>
          <w:rStyle w:val="mord"/>
          <w:rFonts w:ascii="Calibri" w:hAnsi="Calibri" w:cs="Calibri"/>
          <w:color w:val="0D0D0D"/>
          <w:sz w:val="24"/>
          <w:szCs w:val="24"/>
          <w:shd w:val="clear" w:color="auto" w:fill="FFFFFF"/>
        </w:rPr>
        <w:t>Content Innovation: The company maintained its reputation for high-quality, compelling content by investing heavily in original productions and securing exclusive content deals, which helped in retaining and attracting new subscribers.</w:t>
      </w:r>
    </w:p>
    <w:p w14:paraId="7B6B141A" w14:textId="77777777" w:rsidR="009D76D5" w:rsidRPr="009D76D5" w:rsidRDefault="009D76D5" w:rsidP="009D76D5">
      <w:pPr>
        <w:pStyle w:val="ListParagraph"/>
        <w:numPr>
          <w:ilvl w:val="0"/>
          <w:numId w:val="8"/>
        </w:numPr>
        <w:spacing w:after="0" w:line="360" w:lineRule="auto"/>
        <w:ind w:left="0"/>
        <w:jc w:val="both"/>
        <w:rPr>
          <w:rStyle w:val="mord"/>
          <w:rFonts w:ascii="Calibri" w:hAnsi="Calibri" w:cs="Calibri"/>
          <w:color w:val="0D0D0D"/>
          <w:sz w:val="24"/>
          <w:szCs w:val="24"/>
          <w:shd w:val="clear" w:color="auto" w:fill="FFFFFF"/>
        </w:rPr>
      </w:pPr>
      <w:r w:rsidRPr="009D76D5">
        <w:rPr>
          <w:rStyle w:val="mord"/>
          <w:rFonts w:ascii="Calibri" w:hAnsi="Calibri" w:cs="Calibri"/>
          <w:color w:val="0D0D0D"/>
          <w:sz w:val="24"/>
          <w:szCs w:val="24"/>
          <w:shd w:val="clear" w:color="auto" w:fill="FFFFFF"/>
        </w:rPr>
        <w:t>Strategic Leadership Changes: 2023 saw Netflix undergoing major leadership changes with long-time executives transitioning to different roles, paving the way for fresh strategic directions and renewed focus on long-term growth.</w:t>
      </w:r>
    </w:p>
    <w:p w14:paraId="55EF247A" w14:textId="77777777" w:rsidR="009D76D5" w:rsidRPr="009D76D5" w:rsidRDefault="009D76D5" w:rsidP="009D76D5">
      <w:pPr>
        <w:pStyle w:val="ListParagraph"/>
        <w:numPr>
          <w:ilvl w:val="0"/>
          <w:numId w:val="8"/>
        </w:numPr>
        <w:spacing w:after="0" w:line="360" w:lineRule="auto"/>
        <w:ind w:left="0"/>
        <w:jc w:val="both"/>
        <w:rPr>
          <w:rStyle w:val="mord"/>
          <w:rFonts w:ascii="Calibri" w:hAnsi="Calibri" w:cs="Calibri"/>
          <w:color w:val="0D0D0D"/>
          <w:sz w:val="24"/>
          <w:szCs w:val="24"/>
          <w:shd w:val="clear" w:color="auto" w:fill="FFFFFF"/>
        </w:rPr>
      </w:pPr>
      <w:r w:rsidRPr="009D76D5">
        <w:rPr>
          <w:rStyle w:val="mord"/>
          <w:rFonts w:ascii="Calibri" w:hAnsi="Calibri" w:cs="Calibri"/>
          <w:color w:val="0D0D0D"/>
          <w:sz w:val="24"/>
          <w:szCs w:val="24"/>
          <w:shd w:val="clear" w:color="auto" w:fill="FFFFFF"/>
        </w:rPr>
        <w:t>Market Adaptation: Responding to competitive pressures, Netflix adeptly adjusted its strategies, particularly by enhancing its platform’s user experience and content accessibility, which helped in maintaining its market leader status.</w:t>
      </w:r>
    </w:p>
    <w:p w14:paraId="5257400D" w14:textId="77777777" w:rsidR="009D76D5" w:rsidRPr="009D76D5" w:rsidRDefault="009D76D5" w:rsidP="009D76D5">
      <w:pPr>
        <w:pStyle w:val="ListParagraph"/>
        <w:numPr>
          <w:ilvl w:val="0"/>
          <w:numId w:val="8"/>
        </w:numPr>
        <w:spacing w:after="0" w:line="360" w:lineRule="auto"/>
        <w:ind w:left="0"/>
        <w:jc w:val="both"/>
        <w:rPr>
          <w:rStyle w:val="mord"/>
          <w:rFonts w:ascii="Calibri" w:hAnsi="Calibri" w:cs="Calibri"/>
          <w:color w:val="0D0D0D"/>
          <w:sz w:val="24"/>
          <w:szCs w:val="24"/>
          <w:shd w:val="clear" w:color="auto" w:fill="FFFFFF"/>
        </w:rPr>
      </w:pPr>
      <w:r w:rsidRPr="009D76D5">
        <w:rPr>
          <w:rStyle w:val="mord"/>
          <w:rFonts w:ascii="Calibri" w:hAnsi="Calibri" w:cs="Calibri"/>
          <w:color w:val="0D0D0D"/>
          <w:sz w:val="24"/>
          <w:szCs w:val="24"/>
          <w:shd w:val="clear" w:color="auto" w:fill="FFFFFF"/>
        </w:rPr>
        <w:t>Financial Health: The financial robustness of Netflix was evident in its consistent revenue growth and improved profit margins, showcasing effective management and operational efficiency.</w:t>
      </w:r>
    </w:p>
    <w:p w14:paraId="7841037E" w14:textId="77777777" w:rsidR="009D76D5" w:rsidRPr="009D76D5" w:rsidRDefault="009D76D5" w:rsidP="009D76D5">
      <w:pPr>
        <w:pStyle w:val="ListParagraph"/>
        <w:numPr>
          <w:ilvl w:val="0"/>
          <w:numId w:val="8"/>
        </w:numPr>
        <w:spacing w:after="0" w:line="360" w:lineRule="auto"/>
        <w:ind w:left="0"/>
        <w:jc w:val="both"/>
        <w:rPr>
          <w:rStyle w:val="mord"/>
          <w:rFonts w:ascii="Calibri" w:hAnsi="Calibri" w:cs="Calibri"/>
          <w:color w:val="0D0D0D"/>
          <w:sz w:val="24"/>
          <w:szCs w:val="24"/>
          <w:shd w:val="clear" w:color="auto" w:fill="FFFFFF"/>
        </w:rPr>
      </w:pPr>
      <w:r w:rsidRPr="009D76D5">
        <w:rPr>
          <w:rStyle w:val="mord"/>
          <w:rFonts w:ascii="Calibri" w:hAnsi="Calibri" w:cs="Calibri"/>
          <w:color w:val="0D0D0D"/>
          <w:sz w:val="24"/>
          <w:szCs w:val="24"/>
          <w:shd w:val="clear" w:color="auto" w:fill="FFFFFF"/>
        </w:rPr>
        <w:t>Global Expansion: Netflix's aggressive expansion into international markets continued to pay dividends, as reflected in its growing international subscriber numbers and increased revenue contributions from outside the United States.</w:t>
      </w:r>
    </w:p>
    <w:p w14:paraId="712FF1A1" w14:textId="77777777" w:rsidR="009D76D5" w:rsidRPr="009D76D5" w:rsidRDefault="009D76D5" w:rsidP="009D76D5">
      <w:pPr>
        <w:pStyle w:val="ListParagraph"/>
        <w:numPr>
          <w:ilvl w:val="0"/>
          <w:numId w:val="8"/>
        </w:numPr>
        <w:spacing w:after="0" w:line="360" w:lineRule="auto"/>
        <w:ind w:left="0"/>
        <w:jc w:val="both"/>
        <w:rPr>
          <w:rStyle w:val="mord"/>
          <w:rFonts w:ascii="Calibri" w:hAnsi="Calibri" w:cs="Calibri"/>
          <w:color w:val="0D0D0D"/>
          <w:sz w:val="24"/>
          <w:szCs w:val="24"/>
          <w:shd w:val="clear" w:color="auto" w:fill="FFFFFF"/>
        </w:rPr>
      </w:pPr>
      <w:r w:rsidRPr="009D76D5">
        <w:rPr>
          <w:rStyle w:val="mord"/>
          <w:rFonts w:ascii="Calibri" w:hAnsi="Calibri" w:cs="Calibri"/>
          <w:color w:val="0D0D0D"/>
          <w:sz w:val="24"/>
          <w:szCs w:val="24"/>
          <w:shd w:val="clear" w:color="auto" w:fill="FFFFFF"/>
        </w:rPr>
        <w:t>Technological Investments: Investment in technology and infrastructure was a key focus for Netflix in 2023, aimed at improving streaming quality and personalization features to enhance user engagement and satisfaction.</w:t>
      </w:r>
    </w:p>
    <w:p w14:paraId="6956266B" w14:textId="68509730" w:rsidR="00EE049B" w:rsidRPr="009D76D5" w:rsidRDefault="009D76D5" w:rsidP="009D76D5">
      <w:pPr>
        <w:pStyle w:val="ListParagraph"/>
        <w:numPr>
          <w:ilvl w:val="0"/>
          <w:numId w:val="8"/>
        </w:numPr>
        <w:spacing w:after="0" w:line="360" w:lineRule="auto"/>
        <w:ind w:left="0"/>
        <w:jc w:val="both"/>
        <w:rPr>
          <w:rStyle w:val="mord"/>
          <w:rFonts w:ascii="Calibri" w:hAnsi="Calibri" w:cs="Calibri"/>
          <w:color w:val="0D0D0D"/>
          <w:sz w:val="24"/>
          <w:szCs w:val="24"/>
          <w:shd w:val="clear" w:color="auto" w:fill="FFFFFF"/>
        </w:rPr>
      </w:pPr>
      <w:r w:rsidRPr="009D76D5">
        <w:rPr>
          <w:rStyle w:val="mord"/>
          <w:rFonts w:ascii="Calibri" w:hAnsi="Calibri" w:cs="Calibri"/>
          <w:color w:val="0D0D0D"/>
          <w:sz w:val="24"/>
          <w:szCs w:val="24"/>
          <w:shd w:val="clear" w:color="auto" w:fill="FFFFFF"/>
        </w:rPr>
        <w:t>Outlook</w:t>
      </w:r>
      <w:r w:rsidRPr="009D76D5">
        <w:rPr>
          <w:rStyle w:val="mord"/>
          <w:rFonts w:ascii="Calibri" w:hAnsi="Calibri" w:cs="Calibri"/>
          <w:color w:val="0D0D0D"/>
          <w:sz w:val="24"/>
          <w:szCs w:val="24"/>
          <w:shd w:val="clear" w:color="auto" w:fill="FFFFFF"/>
        </w:rPr>
        <w:t>: By the end of 2023, Netflix appeared well-positioned for future growth, with plans to further penetrate global markets, expand its content library, and innovate in streaming technologies, indicating a proactive approach towards sustaining its leadership in the streaming industry.</w:t>
      </w:r>
    </w:p>
    <w:p w14:paraId="3C4A578C" w14:textId="77777777" w:rsidR="009D76D5" w:rsidRPr="00EE049B" w:rsidRDefault="009D76D5" w:rsidP="009D76D5">
      <w:pPr>
        <w:spacing w:after="0" w:line="360" w:lineRule="auto"/>
        <w:jc w:val="both"/>
        <w:rPr>
          <w:rStyle w:val="mord"/>
          <w:rFonts w:ascii="Calibri" w:hAnsi="Calibri" w:cs="Calibri"/>
          <w:b/>
          <w:bCs/>
          <w:color w:val="0D0D0D"/>
          <w:sz w:val="24"/>
          <w:szCs w:val="24"/>
          <w:shd w:val="clear" w:color="auto" w:fill="FFFFFF"/>
        </w:rPr>
      </w:pPr>
    </w:p>
    <w:p w14:paraId="290CBECC" w14:textId="77777777" w:rsidR="00EE049B" w:rsidRPr="00EE049B" w:rsidRDefault="00EE049B" w:rsidP="00EE049B">
      <w:pPr>
        <w:spacing w:after="0" w:line="360" w:lineRule="auto"/>
        <w:jc w:val="both"/>
        <w:rPr>
          <w:rStyle w:val="mord"/>
          <w:rFonts w:ascii="Calibri" w:hAnsi="Calibri" w:cs="Calibri"/>
          <w:b/>
          <w:bCs/>
          <w:color w:val="0D0D0D"/>
          <w:sz w:val="24"/>
          <w:szCs w:val="24"/>
          <w:shd w:val="clear" w:color="auto" w:fill="FFFFFF"/>
        </w:rPr>
      </w:pPr>
      <w:r w:rsidRPr="00EE049B">
        <w:rPr>
          <w:rStyle w:val="mord"/>
          <w:rFonts w:ascii="Calibri" w:hAnsi="Calibri" w:cs="Calibri"/>
          <w:b/>
          <w:bCs/>
          <w:color w:val="0D0D0D"/>
          <w:sz w:val="24"/>
          <w:szCs w:val="24"/>
          <w:shd w:val="clear" w:color="auto" w:fill="FFFFFF"/>
        </w:rPr>
        <w:t>4.2 Impact of the 10Y Note Yield on Consumer Debt and Netflix</w:t>
      </w:r>
    </w:p>
    <w:p w14:paraId="51280BEF" w14:textId="378C255D" w:rsidR="009D76D5" w:rsidRPr="009D76D5" w:rsidRDefault="009D76D5" w:rsidP="009D76D5">
      <w:pPr>
        <w:spacing w:after="0" w:line="360" w:lineRule="auto"/>
        <w:jc w:val="both"/>
        <w:rPr>
          <w:rStyle w:val="mord"/>
          <w:rFonts w:ascii="Calibri" w:hAnsi="Calibri" w:cs="Calibri"/>
          <w:color w:val="0D0D0D"/>
          <w:sz w:val="24"/>
          <w:szCs w:val="24"/>
          <w:shd w:val="clear" w:color="auto" w:fill="FFFFFF"/>
        </w:rPr>
      </w:pPr>
      <w:r w:rsidRPr="009D76D5">
        <w:rPr>
          <w:rStyle w:val="mord"/>
          <w:rFonts w:ascii="Calibri" w:hAnsi="Calibri" w:cs="Calibri"/>
          <w:color w:val="0D0D0D"/>
          <w:sz w:val="24"/>
          <w:szCs w:val="24"/>
          <w:shd w:val="clear" w:color="auto" w:fill="FFFFFF"/>
        </w:rPr>
        <w:lastRenderedPageBreak/>
        <w:t>The influence of changes in the yield of the 10-year U.S. Treasury note (10Y note) on Netflix's consumer debt dynamics throughout 2023 can be multifaceted. This analysis will examine how these yield changes might affect Netflix's financing conditions and, indirectly, its consumer base and pricing strategies. Here are ten points to consider:</w:t>
      </w:r>
    </w:p>
    <w:p w14:paraId="085EC371" w14:textId="77777777" w:rsidR="009D76D5" w:rsidRPr="009D76D5" w:rsidRDefault="009D76D5" w:rsidP="009D76D5">
      <w:pPr>
        <w:spacing w:after="0" w:line="360" w:lineRule="auto"/>
        <w:jc w:val="both"/>
        <w:rPr>
          <w:rStyle w:val="mord"/>
          <w:rFonts w:ascii="Calibri" w:hAnsi="Calibri" w:cs="Calibri"/>
          <w:color w:val="0D0D0D"/>
          <w:sz w:val="24"/>
          <w:szCs w:val="24"/>
          <w:shd w:val="clear" w:color="auto" w:fill="FFFFFF"/>
        </w:rPr>
      </w:pPr>
    </w:p>
    <w:p w14:paraId="367C83F1" w14:textId="77777777" w:rsidR="009D76D5" w:rsidRPr="009D76D5" w:rsidRDefault="009D76D5" w:rsidP="009D76D5">
      <w:pPr>
        <w:pStyle w:val="ListParagraph"/>
        <w:numPr>
          <w:ilvl w:val="0"/>
          <w:numId w:val="9"/>
        </w:numPr>
        <w:spacing w:after="0" w:line="360" w:lineRule="auto"/>
        <w:ind w:left="0"/>
        <w:jc w:val="both"/>
        <w:rPr>
          <w:rStyle w:val="mord"/>
          <w:rFonts w:ascii="Calibri" w:hAnsi="Calibri" w:cs="Calibri"/>
          <w:color w:val="0D0D0D"/>
          <w:sz w:val="24"/>
          <w:szCs w:val="24"/>
          <w:shd w:val="clear" w:color="auto" w:fill="FFFFFF"/>
        </w:rPr>
      </w:pPr>
      <w:r w:rsidRPr="009D76D5">
        <w:rPr>
          <w:rStyle w:val="mord"/>
          <w:rFonts w:ascii="Calibri" w:hAnsi="Calibri" w:cs="Calibri"/>
          <w:color w:val="0D0D0D"/>
          <w:sz w:val="24"/>
          <w:szCs w:val="24"/>
          <w:shd w:val="clear" w:color="auto" w:fill="FFFFFF"/>
        </w:rPr>
        <w:t>Financing Costs: Higher yields on the 10Y note can increase the cost of borrowing in general. For Netflix, which relies on debt for financing content acquisition and production, this could lead to higher interest expenses, potentially affecting profitability margins (Netflix Financials, 2023).</w:t>
      </w:r>
    </w:p>
    <w:p w14:paraId="61DE8FBD" w14:textId="77777777" w:rsidR="009D76D5" w:rsidRPr="009D76D5" w:rsidRDefault="009D76D5" w:rsidP="009D76D5">
      <w:pPr>
        <w:pStyle w:val="ListParagraph"/>
        <w:numPr>
          <w:ilvl w:val="0"/>
          <w:numId w:val="9"/>
        </w:numPr>
        <w:spacing w:after="0" w:line="360" w:lineRule="auto"/>
        <w:ind w:left="0"/>
        <w:jc w:val="both"/>
        <w:rPr>
          <w:rStyle w:val="mord"/>
          <w:rFonts w:ascii="Calibri" w:hAnsi="Calibri" w:cs="Calibri"/>
          <w:color w:val="0D0D0D"/>
          <w:sz w:val="24"/>
          <w:szCs w:val="24"/>
          <w:shd w:val="clear" w:color="auto" w:fill="FFFFFF"/>
        </w:rPr>
      </w:pPr>
      <w:r w:rsidRPr="009D76D5">
        <w:rPr>
          <w:rStyle w:val="mord"/>
          <w:rFonts w:ascii="Calibri" w:hAnsi="Calibri" w:cs="Calibri"/>
          <w:color w:val="0D0D0D"/>
          <w:sz w:val="24"/>
          <w:szCs w:val="24"/>
          <w:shd w:val="clear" w:color="auto" w:fill="FFFFFF"/>
        </w:rPr>
        <w:t>Content Investment: As financing costs rise, Netflix might need to reassess its investment in new content. This could either slow the pace of new releases or affect the quality of production, impacting subscriber attraction and retention (Netflix Annual Report, 2023).</w:t>
      </w:r>
    </w:p>
    <w:p w14:paraId="323D21AC" w14:textId="77777777" w:rsidR="009D76D5" w:rsidRPr="009D76D5" w:rsidRDefault="009D76D5" w:rsidP="009D76D5">
      <w:pPr>
        <w:pStyle w:val="ListParagraph"/>
        <w:numPr>
          <w:ilvl w:val="0"/>
          <w:numId w:val="9"/>
        </w:numPr>
        <w:spacing w:after="0" w:line="360" w:lineRule="auto"/>
        <w:ind w:left="0"/>
        <w:jc w:val="both"/>
        <w:rPr>
          <w:rStyle w:val="mord"/>
          <w:rFonts w:ascii="Calibri" w:hAnsi="Calibri" w:cs="Calibri"/>
          <w:color w:val="0D0D0D"/>
          <w:sz w:val="24"/>
          <w:szCs w:val="24"/>
          <w:shd w:val="clear" w:color="auto" w:fill="FFFFFF"/>
        </w:rPr>
      </w:pPr>
      <w:r w:rsidRPr="009D76D5">
        <w:rPr>
          <w:rStyle w:val="mord"/>
          <w:rFonts w:ascii="Calibri" w:hAnsi="Calibri" w:cs="Calibri"/>
          <w:color w:val="0D0D0D"/>
          <w:sz w:val="24"/>
          <w:szCs w:val="24"/>
          <w:shd w:val="clear" w:color="auto" w:fill="FFFFFF"/>
        </w:rPr>
        <w:t>Subscription Pricing: To offset higher interest expenses, Netflix may consider adjusting its subscription fees. Increased prices could lead to consumer pushback, particularly in price-sensitive markets, influencing subscriber growth rates (Consumer Price Index, 2023).</w:t>
      </w:r>
    </w:p>
    <w:p w14:paraId="6E419F6B" w14:textId="77777777" w:rsidR="009D76D5" w:rsidRPr="009D76D5" w:rsidRDefault="009D76D5" w:rsidP="009D76D5">
      <w:pPr>
        <w:pStyle w:val="ListParagraph"/>
        <w:numPr>
          <w:ilvl w:val="0"/>
          <w:numId w:val="9"/>
        </w:numPr>
        <w:spacing w:after="0" w:line="360" w:lineRule="auto"/>
        <w:ind w:left="0"/>
        <w:jc w:val="both"/>
        <w:rPr>
          <w:rStyle w:val="mord"/>
          <w:rFonts w:ascii="Calibri" w:hAnsi="Calibri" w:cs="Calibri"/>
          <w:color w:val="0D0D0D"/>
          <w:sz w:val="24"/>
          <w:szCs w:val="24"/>
          <w:shd w:val="clear" w:color="auto" w:fill="FFFFFF"/>
        </w:rPr>
      </w:pPr>
      <w:r w:rsidRPr="009D76D5">
        <w:rPr>
          <w:rStyle w:val="mord"/>
          <w:rFonts w:ascii="Calibri" w:hAnsi="Calibri" w:cs="Calibri"/>
          <w:color w:val="0D0D0D"/>
          <w:sz w:val="24"/>
          <w:szCs w:val="24"/>
          <w:shd w:val="clear" w:color="auto" w:fill="FFFFFF"/>
        </w:rPr>
        <w:t>Subscriber Growth: The cost of consumer debt, influenced by 10Y note yields, impacts disposable income levels. Higher consumer debt costs might discourage discretionary spending, such as on streaming services, affecting Netflix’s subscriber acquisition and churn rates (U.S. Economic Reports, 2023).</w:t>
      </w:r>
    </w:p>
    <w:p w14:paraId="668DC733" w14:textId="77777777" w:rsidR="009D76D5" w:rsidRPr="009D76D5" w:rsidRDefault="009D76D5" w:rsidP="009D76D5">
      <w:pPr>
        <w:pStyle w:val="ListParagraph"/>
        <w:numPr>
          <w:ilvl w:val="0"/>
          <w:numId w:val="9"/>
        </w:numPr>
        <w:spacing w:after="0" w:line="360" w:lineRule="auto"/>
        <w:ind w:left="0"/>
        <w:jc w:val="both"/>
        <w:rPr>
          <w:rStyle w:val="mord"/>
          <w:rFonts w:ascii="Calibri" w:hAnsi="Calibri" w:cs="Calibri"/>
          <w:color w:val="0D0D0D"/>
          <w:sz w:val="24"/>
          <w:szCs w:val="24"/>
          <w:shd w:val="clear" w:color="auto" w:fill="FFFFFF"/>
        </w:rPr>
      </w:pPr>
      <w:r w:rsidRPr="009D76D5">
        <w:rPr>
          <w:rStyle w:val="mord"/>
          <w:rFonts w:ascii="Calibri" w:hAnsi="Calibri" w:cs="Calibri"/>
          <w:color w:val="0D0D0D"/>
          <w:sz w:val="24"/>
          <w:szCs w:val="24"/>
          <w:shd w:val="clear" w:color="auto" w:fill="FFFFFF"/>
        </w:rPr>
        <w:t>Market Expansion: Higher yields could complicate Netflix’s expansion strategies in emerging markets, where financing conditions are tightly linked to global debt markets. This could slow down geographic expansion plans or increase the costs associated with such expansions (Global Market Analysis, 2023).</w:t>
      </w:r>
    </w:p>
    <w:p w14:paraId="681FEF21" w14:textId="77777777" w:rsidR="009D76D5" w:rsidRPr="009D76D5" w:rsidRDefault="009D76D5" w:rsidP="009D76D5">
      <w:pPr>
        <w:pStyle w:val="ListParagraph"/>
        <w:numPr>
          <w:ilvl w:val="0"/>
          <w:numId w:val="9"/>
        </w:numPr>
        <w:spacing w:after="0" w:line="360" w:lineRule="auto"/>
        <w:ind w:left="0"/>
        <w:jc w:val="both"/>
        <w:rPr>
          <w:rStyle w:val="mord"/>
          <w:rFonts w:ascii="Calibri" w:hAnsi="Calibri" w:cs="Calibri"/>
          <w:color w:val="0D0D0D"/>
          <w:sz w:val="24"/>
          <w:szCs w:val="24"/>
          <w:shd w:val="clear" w:color="auto" w:fill="FFFFFF"/>
        </w:rPr>
      </w:pPr>
      <w:r w:rsidRPr="009D76D5">
        <w:rPr>
          <w:rStyle w:val="mord"/>
          <w:rFonts w:ascii="Calibri" w:hAnsi="Calibri" w:cs="Calibri"/>
          <w:color w:val="0D0D0D"/>
          <w:sz w:val="24"/>
          <w:szCs w:val="24"/>
          <w:shd w:val="clear" w:color="auto" w:fill="FFFFFF"/>
        </w:rPr>
        <w:t>Consumer Sentiment: Economic conditions indicated by rising 10Y note yields, such as inflation concerns or tighter monetary policy, could dampen consumer sentiment. This might lead to reduced spending on non-essential services like entertainment, indirectly affecting Netflix's subscriber base (Consumer Sentiment Index, 2023).</w:t>
      </w:r>
    </w:p>
    <w:p w14:paraId="2C25ABA4" w14:textId="77777777" w:rsidR="009D76D5" w:rsidRPr="009D76D5" w:rsidRDefault="009D76D5" w:rsidP="009D76D5">
      <w:pPr>
        <w:pStyle w:val="ListParagraph"/>
        <w:numPr>
          <w:ilvl w:val="0"/>
          <w:numId w:val="9"/>
        </w:numPr>
        <w:spacing w:after="0" w:line="360" w:lineRule="auto"/>
        <w:ind w:left="0"/>
        <w:jc w:val="both"/>
        <w:rPr>
          <w:rStyle w:val="mord"/>
          <w:rFonts w:ascii="Calibri" w:hAnsi="Calibri" w:cs="Calibri"/>
          <w:color w:val="0D0D0D"/>
          <w:sz w:val="24"/>
          <w:szCs w:val="24"/>
          <w:shd w:val="clear" w:color="auto" w:fill="FFFFFF"/>
        </w:rPr>
      </w:pPr>
      <w:r w:rsidRPr="009D76D5">
        <w:rPr>
          <w:rStyle w:val="mord"/>
          <w:rFonts w:ascii="Calibri" w:hAnsi="Calibri" w:cs="Calibri"/>
          <w:color w:val="0D0D0D"/>
          <w:sz w:val="24"/>
          <w:szCs w:val="24"/>
          <w:shd w:val="clear" w:color="auto" w:fill="FFFFFF"/>
        </w:rPr>
        <w:t>Competitive Positioning: As borrowing costs rise, not just for Netflix but for all players in the streaming industry, competitive dynamics might shift. Companies with better capital reserves might withstand the pressure better, influencing competitive strategies, including pricing and content offerings (Industry Competitive Analysis, 2023).</w:t>
      </w:r>
    </w:p>
    <w:p w14:paraId="3C368693" w14:textId="77777777" w:rsidR="009D76D5" w:rsidRPr="009D76D5" w:rsidRDefault="009D76D5" w:rsidP="009D76D5">
      <w:pPr>
        <w:pStyle w:val="ListParagraph"/>
        <w:numPr>
          <w:ilvl w:val="0"/>
          <w:numId w:val="9"/>
        </w:numPr>
        <w:spacing w:after="0" w:line="360" w:lineRule="auto"/>
        <w:ind w:left="0"/>
        <w:jc w:val="both"/>
        <w:rPr>
          <w:rStyle w:val="mord"/>
          <w:rFonts w:ascii="Calibri" w:hAnsi="Calibri" w:cs="Calibri"/>
          <w:color w:val="0D0D0D"/>
          <w:sz w:val="24"/>
          <w:szCs w:val="24"/>
          <w:shd w:val="clear" w:color="auto" w:fill="FFFFFF"/>
        </w:rPr>
      </w:pPr>
      <w:r w:rsidRPr="009D76D5">
        <w:rPr>
          <w:rStyle w:val="mord"/>
          <w:rFonts w:ascii="Calibri" w:hAnsi="Calibri" w:cs="Calibri"/>
          <w:color w:val="0D0D0D"/>
          <w:sz w:val="24"/>
          <w:szCs w:val="24"/>
          <w:shd w:val="clear" w:color="auto" w:fill="FFFFFF"/>
        </w:rPr>
        <w:lastRenderedPageBreak/>
        <w:t>Operational Adjustments: Netflix might need to make operational adjustments to manage increased debt servicing costs. This could include optimizing content production costs, renegotiating contracts, or more strategic use of capital (Operational Strategy Reports, 2023).</w:t>
      </w:r>
    </w:p>
    <w:p w14:paraId="12D580A2" w14:textId="77777777" w:rsidR="009D76D5" w:rsidRPr="009D76D5" w:rsidRDefault="009D76D5" w:rsidP="009D76D5">
      <w:pPr>
        <w:pStyle w:val="ListParagraph"/>
        <w:numPr>
          <w:ilvl w:val="0"/>
          <w:numId w:val="9"/>
        </w:numPr>
        <w:spacing w:after="0" w:line="360" w:lineRule="auto"/>
        <w:ind w:left="0"/>
        <w:jc w:val="both"/>
        <w:rPr>
          <w:rStyle w:val="mord"/>
          <w:rFonts w:ascii="Calibri" w:hAnsi="Calibri" w:cs="Calibri"/>
          <w:color w:val="0D0D0D"/>
          <w:sz w:val="24"/>
          <w:szCs w:val="24"/>
          <w:shd w:val="clear" w:color="auto" w:fill="FFFFFF"/>
        </w:rPr>
      </w:pPr>
      <w:r w:rsidRPr="009D76D5">
        <w:rPr>
          <w:rStyle w:val="mord"/>
          <w:rFonts w:ascii="Calibri" w:hAnsi="Calibri" w:cs="Calibri"/>
          <w:color w:val="0D0D0D"/>
          <w:sz w:val="24"/>
          <w:szCs w:val="24"/>
          <w:shd w:val="clear" w:color="auto" w:fill="FFFFFF"/>
        </w:rPr>
        <w:t>Stock Performance: The broader stock market reaction to changing 10Y note yields can affect investor perception and Netflix's stock price. Higher yields typically lead to lower stock prices for debt-heavy companies due to the increased risk profile (Market Volatility Reports, 2023).</w:t>
      </w:r>
    </w:p>
    <w:p w14:paraId="489411A5" w14:textId="23B4886A" w:rsidR="00EE049B" w:rsidRPr="009D76D5" w:rsidRDefault="009D76D5" w:rsidP="009D76D5">
      <w:pPr>
        <w:pStyle w:val="ListParagraph"/>
        <w:numPr>
          <w:ilvl w:val="0"/>
          <w:numId w:val="9"/>
        </w:numPr>
        <w:spacing w:after="0" w:line="360" w:lineRule="auto"/>
        <w:ind w:left="0"/>
        <w:jc w:val="both"/>
        <w:rPr>
          <w:rStyle w:val="mord"/>
          <w:rFonts w:ascii="Calibri" w:hAnsi="Calibri" w:cs="Calibri"/>
          <w:color w:val="0D0D0D"/>
          <w:sz w:val="24"/>
          <w:szCs w:val="24"/>
          <w:shd w:val="clear" w:color="auto" w:fill="FFFFFF"/>
        </w:rPr>
      </w:pPr>
      <w:r w:rsidRPr="009D76D5">
        <w:rPr>
          <w:rStyle w:val="mord"/>
          <w:rFonts w:ascii="Calibri" w:hAnsi="Calibri" w:cs="Calibri"/>
          <w:color w:val="0D0D0D"/>
          <w:sz w:val="24"/>
          <w:szCs w:val="24"/>
          <w:shd w:val="clear" w:color="auto" w:fill="FFFFFF"/>
        </w:rPr>
        <w:t>Long-Term Strategy: Over the long term, persistent changes in the yield environment could force Netflix to alter its strategic framework significantly. This might include more profound shifts in content strategy, international market priorities, and investment in technology and infrastructure (Strategic Planning Documents, 2023).</w:t>
      </w:r>
    </w:p>
    <w:p w14:paraId="013A6047" w14:textId="77777777" w:rsidR="009D76D5" w:rsidRPr="009D76D5" w:rsidRDefault="009D76D5" w:rsidP="009D76D5">
      <w:pPr>
        <w:spacing w:after="0" w:line="360" w:lineRule="auto"/>
        <w:jc w:val="both"/>
        <w:rPr>
          <w:rStyle w:val="mord"/>
          <w:rFonts w:ascii="Calibri" w:hAnsi="Calibri" w:cs="Calibri"/>
          <w:color w:val="0D0D0D"/>
          <w:sz w:val="24"/>
          <w:szCs w:val="24"/>
          <w:shd w:val="clear" w:color="auto" w:fill="FFFFFF"/>
        </w:rPr>
      </w:pPr>
    </w:p>
    <w:p w14:paraId="208AFA8E" w14:textId="77777777" w:rsidR="00EE049B" w:rsidRPr="00EE049B" w:rsidRDefault="00EE049B" w:rsidP="00EE049B">
      <w:pPr>
        <w:spacing w:after="0" w:line="360" w:lineRule="auto"/>
        <w:jc w:val="both"/>
        <w:rPr>
          <w:rStyle w:val="mord"/>
          <w:rFonts w:ascii="Calibri" w:hAnsi="Calibri" w:cs="Calibri"/>
          <w:b/>
          <w:bCs/>
          <w:color w:val="0D0D0D"/>
          <w:sz w:val="28"/>
          <w:szCs w:val="28"/>
          <w:shd w:val="clear" w:color="auto" w:fill="FFFFFF"/>
        </w:rPr>
      </w:pPr>
      <w:r w:rsidRPr="00EE049B">
        <w:rPr>
          <w:rStyle w:val="mord"/>
          <w:rFonts w:ascii="Calibri" w:hAnsi="Calibri" w:cs="Calibri"/>
          <w:b/>
          <w:bCs/>
          <w:color w:val="0D0D0D"/>
          <w:sz w:val="28"/>
          <w:szCs w:val="28"/>
          <w:shd w:val="clear" w:color="auto" w:fill="FFFFFF"/>
        </w:rPr>
        <w:t>Conclusion</w:t>
      </w:r>
    </w:p>
    <w:p w14:paraId="5539650C" w14:textId="4B71C803" w:rsidR="009D76D5" w:rsidRPr="009D76D5" w:rsidRDefault="009D76D5" w:rsidP="009D76D5">
      <w:pPr>
        <w:spacing w:after="0" w:line="360" w:lineRule="auto"/>
        <w:jc w:val="both"/>
        <w:rPr>
          <w:rStyle w:val="mord"/>
          <w:rFonts w:ascii="Calibri" w:hAnsi="Calibri" w:cs="Calibri"/>
          <w:color w:val="0D0D0D"/>
          <w:sz w:val="24"/>
          <w:szCs w:val="24"/>
          <w:shd w:val="clear" w:color="auto" w:fill="FFFFFF"/>
        </w:rPr>
      </w:pPr>
      <w:r w:rsidRPr="009D76D5">
        <w:rPr>
          <w:rStyle w:val="mord"/>
          <w:rFonts w:ascii="Calibri" w:hAnsi="Calibri" w:cs="Calibri"/>
          <w:color w:val="0D0D0D"/>
          <w:sz w:val="24"/>
          <w:szCs w:val="24"/>
          <w:shd w:val="clear" w:color="auto" w:fill="FFFFFF"/>
        </w:rPr>
        <w:t xml:space="preserve">The financial and strategic analyses of Snapchat and Netflix have provided deep insights into their market dynamics and financial </w:t>
      </w:r>
      <w:r w:rsidRPr="009D76D5">
        <w:rPr>
          <w:rStyle w:val="mord"/>
          <w:rFonts w:ascii="Calibri" w:hAnsi="Calibri" w:cs="Calibri"/>
          <w:color w:val="0D0D0D"/>
          <w:sz w:val="24"/>
          <w:szCs w:val="24"/>
          <w:shd w:val="clear" w:color="auto" w:fill="FFFFFF"/>
        </w:rPr>
        <w:t>manoeuvres</w:t>
      </w:r>
      <w:r w:rsidRPr="009D76D5">
        <w:rPr>
          <w:rStyle w:val="mord"/>
          <w:rFonts w:ascii="Calibri" w:hAnsi="Calibri" w:cs="Calibri"/>
          <w:color w:val="0D0D0D"/>
          <w:sz w:val="24"/>
          <w:szCs w:val="24"/>
          <w:shd w:val="clear" w:color="auto" w:fill="FFFFFF"/>
        </w:rPr>
        <w:t>, revealing significant implications for both companies and their investors. Snapchat's initial public offering (IPO) gave a detailed view of its strategic market positioning and the challenges it faced. The IPO highlighted Snapchat's innovative approach to social media and its appeal to a younger demographic, which are seen as its strengths. However, it also brought to light concerns regarding the sustainability of user growth, monetization strategies, and its dependency on third-party platforms. These factors made the IPO a critical juncture for Snapchat, providing it with essential capital for expansion while simultaneously subjecting it to the intense scrutiny of the public market.</w:t>
      </w:r>
      <w:r>
        <w:rPr>
          <w:rStyle w:val="mord"/>
          <w:rFonts w:ascii="Calibri" w:hAnsi="Calibri" w:cs="Calibri"/>
          <w:color w:val="0D0D0D"/>
          <w:sz w:val="24"/>
          <w:szCs w:val="24"/>
          <w:shd w:val="clear" w:color="auto" w:fill="FFFFFF"/>
        </w:rPr>
        <w:t xml:space="preserve"> </w:t>
      </w:r>
      <w:r w:rsidRPr="009D76D5">
        <w:rPr>
          <w:rStyle w:val="mord"/>
          <w:rFonts w:ascii="Calibri" w:hAnsi="Calibri" w:cs="Calibri"/>
          <w:color w:val="0D0D0D"/>
          <w:sz w:val="24"/>
          <w:szCs w:val="24"/>
          <w:shd w:val="clear" w:color="auto" w:fill="FFFFFF"/>
        </w:rPr>
        <w:t>Further analysis into Snapchat's share price performance post-IPO using measures like Compound Annual Growth Rate (CAGR) and risk-adjusted performance metrics such as the Sharpe and Treynor Ratios offered a nuanced view of its value over time. These analyses emphasized the inherent volatility of tech stocks and underscored the necessity for strategic innovation and adaptability in the market.</w:t>
      </w:r>
    </w:p>
    <w:p w14:paraId="15E668BC" w14:textId="77777777" w:rsidR="009D76D5" w:rsidRPr="009D76D5" w:rsidRDefault="009D76D5" w:rsidP="009D76D5">
      <w:pPr>
        <w:spacing w:after="0" w:line="360" w:lineRule="auto"/>
        <w:jc w:val="both"/>
        <w:rPr>
          <w:rStyle w:val="mord"/>
          <w:rFonts w:ascii="Calibri" w:hAnsi="Calibri" w:cs="Calibri"/>
          <w:color w:val="0D0D0D"/>
          <w:sz w:val="24"/>
          <w:szCs w:val="24"/>
          <w:shd w:val="clear" w:color="auto" w:fill="FFFFFF"/>
        </w:rPr>
      </w:pPr>
    </w:p>
    <w:p w14:paraId="7E97170A" w14:textId="749CB4FF" w:rsidR="009D76D5" w:rsidRPr="009D76D5" w:rsidRDefault="009D76D5" w:rsidP="009D76D5">
      <w:pPr>
        <w:spacing w:after="0" w:line="360" w:lineRule="auto"/>
        <w:jc w:val="both"/>
        <w:rPr>
          <w:rStyle w:val="mord"/>
          <w:rFonts w:ascii="Calibri" w:hAnsi="Calibri" w:cs="Calibri"/>
          <w:color w:val="0D0D0D"/>
          <w:sz w:val="24"/>
          <w:szCs w:val="24"/>
          <w:shd w:val="clear" w:color="auto" w:fill="FFFFFF"/>
        </w:rPr>
      </w:pPr>
      <w:r w:rsidRPr="009D76D5">
        <w:rPr>
          <w:rStyle w:val="mord"/>
          <w:rFonts w:ascii="Calibri" w:hAnsi="Calibri" w:cs="Calibri"/>
          <w:color w:val="0D0D0D"/>
          <w:sz w:val="24"/>
          <w:szCs w:val="24"/>
          <w:shd w:val="clear" w:color="auto" w:fill="FFFFFF"/>
        </w:rPr>
        <w:t xml:space="preserve">For Netflix, the examination through exchange-traded options revealed complex dynamics of investor sentiment and market speculation. The study of at-the-money call and put options, along with sophisticated strategies like strangles and straddles, highlighted the critical role of volatility and market expectations in options trading. This analysis showed how Netflix’s </w:t>
      </w:r>
      <w:r w:rsidRPr="009D76D5">
        <w:rPr>
          <w:rStyle w:val="mord"/>
          <w:rFonts w:ascii="Calibri" w:hAnsi="Calibri" w:cs="Calibri"/>
          <w:color w:val="0D0D0D"/>
          <w:sz w:val="24"/>
          <w:szCs w:val="24"/>
          <w:shd w:val="clear" w:color="auto" w:fill="FFFFFF"/>
        </w:rPr>
        <w:lastRenderedPageBreak/>
        <w:t xml:space="preserve">content strategy, subscriber growth, and market positioning significantly influence investor </w:t>
      </w:r>
      <w:r w:rsidRPr="009D76D5">
        <w:rPr>
          <w:rStyle w:val="mord"/>
          <w:rFonts w:ascii="Calibri" w:hAnsi="Calibri" w:cs="Calibri"/>
          <w:color w:val="0D0D0D"/>
          <w:sz w:val="24"/>
          <w:szCs w:val="24"/>
          <w:shd w:val="clear" w:color="auto" w:fill="FFFFFF"/>
        </w:rPr>
        <w:t>behaviour</w:t>
      </w:r>
      <w:r w:rsidRPr="009D76D5">
        <w:rPr>
          <w:rStyle w:val="mord"/>
          <w:rFonts w:ascii="Calibri" w:hAnsi="Calibri" w:cs="Calibri"/>
          <w:color w:val="0D0D0D"/>
          <w:sz w:val="24"/>
          <w:szCs w:val="24"/>
          <w:shd w:val="clear" w:color="auto" w:fill="FFFFFF"/>
        </w:rPr>
        <w:t xml:space="preserve"> and stock performance.</w:t>
      </w:r>
      <w:r>
        <w:rPr>
          <w:rStyle w:val="mord"/>
          <w:rFonts w:ascii="Calibri" w:hAnsi="Calibri" w:cs="Calibri"/>
          <w:color w:val="0D0D0D"/>
          <w:sz w:val="24"/>
          <w:szCs w:val="24"/>
          <w:shd w:val="clear" w:color="auto" w:fill="FFFFFF"/>
        </w:rPr>
        <w:t xml:space="preserve"> </w:t>
      </w:r>
      <w:r w:rsidRPr="009D76D5">
        <w:rPr>
          <w:rStyle w:val="mord"/>
          <w:rFonts w:ascii="Calibri" w:hAnsi="Calibri" w:cs="Calibri"/>
          <w:color w:val="0D0D0D"/>
          <w:sz w:val="24"/>
          <w:szCs w:val="24"/>
          <w:shd w:val="clear" w:color="auto" w:fill="FFFFFF"/>
        </w:rPr>
        <w:t>Moreover, the impact of the 10Y note yield on consumer debt and indirectly on Netflix shed light on the broader economic factors influencing the streaming industry. Fluctuations in the 10Y note's yield, reflecting changes in economic outlook and monetary policy, have far-reaching effects on consumer spending patterns and, by extension, on subscription-based models like Netflix's.</w:t>
      </w:r>
    </w:p>
    <w:p w14:paraId="055BE0D5" w14:textId="77777777" w:rsidR="009D76D5" w:rsidRPr="009D76D5" w:rsidRDefault="009D76D5" w:rsidP="009D76D5">
      <w:pPr>
        <w:spacing w:after="0" w:line="360" w:lineRule="auto"/>
        <w:jc w:val="both"/>
        <w:rPr>
          <w:rStyle w:val="mord"/>
          <w:rFonts w:ascii="Calibri" w:hAnsi="Calibri" w:cs="Calibri"/>
          <w:color w:val="0D0D0D"/>
          <w:sz w:val="24"/>
          <w:szCs w:val="24"/>
          <w:shd w:val="clear" w:color="auto" w:fill="FFFFFF"/>
        </w:rPr>
      </w:pPr>
    </w:p>
    <w:p w14:paraId="10712BE5" w14:textId="4C453030" w:rsidR="009D76D5" w:rsidRPr="009D76D5" w:rsidRDefault="009D76D5" w:rsidP="009D76D5">
      <w:pPr>
        <w:spacing w:after="0" w:line="360" w:lineRule="auto"/>
        <w:jc w:val="both"/>
        <w:rPr>
          <w:rStyle w:val="mord"/>
          <w:rFonts w:ascii="Calibri" w:hAnsi="Calibri" w:cs="Calibri"/>
          <w:color w:val="0D0D0D"/>
          <w:sz w:val="24"/>
          <w:szCs w:val="24"/>
          <w:shd w:val="clear" w:color="auto" w:fill="FFFFFF"/>
        </w:rPr>
      </w:pPr>
      <w:r w:rsidRPr="009D76D5">
        <w:rPr>
          <w:rStyle w:val="mord"/>
          <w:rFonts w:ascii="Calibri" w:hAnsi="Calibri" w:cs="Calibri"/>
          <w:color w:val="0D0D0D"/>
          <w:sz w:val="24"/>
          <w:szCs w:val="24"/>
          <w:shd w:val="clear" w:color="auto" w:fill="FFFFFF"/>
        </w:rPr>
        <w:t>These insights emphasize the importance of a multi-dimensional analytical approach that incorporates financial metrics, market dynamics, and broader economic indicators. The volatile nature of tech stocks like Snapchat and the sensitivity of subscription models like Netflix to economic trends necessitate a careful consideration of both micro and macroeconomic factors.</w:t>
      </w:r>
      <w:r>
        <w:rPr>
          <w:rStyle w:val="mord"/>
          <w:rFonts w:ascii="Calibri" w:hAnsi="Calibri" w:cs="Calibri"/>
          <w:color w:val="0D0D0D"/>
          <w:sz w:val="24"/>
          <w:szCs w:val="24"/>
          <w:shd w:val="clear" w:color="auto" w:fill="FFFFFF"/>
        </w:rPr>
        <w:t xml:space="preserve"> </w:t>
      </w:r>
      <w:r w:rsidRPr="009D76D5">
        <w:rPr>
          <w:rStyle w:val="mord"/>
          <w:rFonts w:ascii="Calibri" w:hAnsi="Calibri" w:cs="Calibri"/>
          <w:color w:val="0D0D0D"/>
          <w:sz w:val="24"/>
          <w:szCs w:val="24"/>
          <w:shd w:val="clear" w:color="auto" w:fill="FFFFFF"/>
        </w:rPr>
        <w:t xml:space="preserve">Looking ahead, both companies face future trends that could impact their operations, including technological advancements, regulatory changes, and shifts in consumer </w:t>
      </w:r>
      <w:r w:rsidRPr="009D76D5">
        <w:rPr>
          <w:rStyle w:val="mord"/>
          <w:rFonts w:ascii="Calibri" w:hAnsi="Calibri" w:cs="Calibri"/>
          <w:color w:val="0D0D0D"/>
          <w:sz w:val="24"/>
          <w:szCs w:val="24"/>
          <w:shd w:val="clear" w:color="auto" w:fill="FFFFFF"/>
        </w:rPr>
        <w:t>behaviour</w:t>
      </w:r>
      <w:r w:rsidRPr="009D76D5">
        <w:rPr>
          <w:rStyle w:val="mord"/>
          <w:rFonts w:ascii="Calibri" w:hAnsi="Calibri" w:cs="Calibri"/>
          <w:color w:val="0D0D0D"/>
          <w:sz w:val="24"/>
          <w:szCs w:val="24"/>
          <w:shd w:val="clear" w:color="auto" w:fill="FFFFFF"/>
        </w:rPr>
        <w:t>. Snapchat must focus on innovation in augmented reality and market expansion, while Netflix faces challenges related to content saturation and the need for diversification into new formats and services. Additionally, both companies must navigate the evolving digital advertising landscape, data privacy regulations, and intensifying competition from both traditional and new media entities.</w:t>
      </w:r>
    </w:p>
    <w:p w14:paraId="60ADAF21" w14:textId="77777777" w:rsidR="009D76D5" w:rsidRPr="009D76D5" w:rsidRDefault="009D76D5" w:rsidP="009D76D5">
      <w:pPr>
        <w:spacing w:after="0" w:line="360" w:lineRule="auto"/>
        <w:jc w:val="both"/>
        <w:rPr>
          <w:rStyle w:val="mord"/>
          <w:rFonts w:ascii="Calibri" w:hAnsi="Calibri" w:cs="Calibri"/>
          <w:color w:val="0D0D0D"/>
          <w:sz w:val="24"/>
          <w:szCs w:val="24"/>
          <w:shd w:val="clear" w:color="auto" w:fill="FFFFFF"/>
        </w:rPr>
      </w:pPr>
    </w:p>
    <w:p w14:paraId="6AF66835" w14:textId="02247503" w:rsidR="00EE049B" w:rsidRDefault="009D76D5" w:rsidP="009D76D5">
      <w:pPr>
        <w:spacing w:after="0" w:line="360" w:lineRule="auto"/>
        <w:jc w:val="both"/>
        <w:rPr>
          <w:rStyle w:val="mord"/>
          <w:rFonts w:ascii="Calibri" w:hAnsi="Calibri" w:cs="Calibri"/>
          <w:color w:val="0D0D0D"/>
          <w:sz w:val="24"/>
          <w:szCs w:val="24"/>
          <w:shd w:val="clear" w:color="auto" w:fill="FFFFFF"/>
        </w:rPr>
      </w:pPr>
      <w:r w:rsidRPr="009D76D5">
        <w:rPr>
          <w:rStyle w:val="mord"/>
          <w:rFonts w:ascii="Calibri" w:hAnsi="Calibri" w:cs="Calibri"/>
          <w:color w:val="0D0D0D"/>
          <w:sz w:val="24"/>
          <w:szCs w:val="24"/>
          <w:shd w:val="clear" w:color="auto" w:fill="FFFFFF"/>
        </w:rPr>
        <w:t>In conclusion, the comprehensive financial and strategic analysis of Snapchat and Netflix not only delineates their current market standings but also provides a framework through which to view upcoming challenges and opportunities. This analysis is crucial for investors and company executives to remain agile, informed, and proactive in leveraging the dynamic nature of the tech and entertainment industries.</w:t>
      </w:r>
    </w:p>
    <w:p w14:paraId="076FC0EA" w14:textId="77777777" w:rsidR="00EE049B" w:rsidRDefault="00EE049B" w:rsidP="00EE049B">
      <w:pPr>
        <w:spacing w:after="0" w:line="360" w:lineRule="auto"/>
        <w:jc w:val="both"/>
        <w:rPr>
          <w:rStyle w:val="mord"/>
          <w:rFonts w:ascii="Calibri" w:hAnsi="Calibri" w:cs="Calibri"/>
          <w:color w:val="0D0D0D"/>
          <w:sz w:val="24"/>
          <w:szCs w:val="24"/>
          <w:shd w:val="clear" w:color="auto" w:fill="FFFFFF"/>
        </w:rPr>
      </w:pPr>
    </w:p>
    <w:p w14:paraId="2C795EEA" w14:textId="77777777" w:rsidR="00EE049B" w:rsidRDefault="00EE049B" w:rsidP="00EE049B">
      <w:pPr>
        <w:spacing w:after="0" w:line="360" w:lineRule="auto"/>
        <w:jc w:val="both"/>
        <w:rPr>
          <w:rStyle w:val="mord"/>
          <w:rFonts w:ascii="Calibri" w:hAnsi="Calibri" w:cs="Calibri"/>
          <w:color w:val="0D0D0D"/>
          <w:sz w:val="24"/>
          <w:szCs w:val="24"/>
          <w:shd w:val="clear" w:color="auto" w:fill="FFFFFF"/>
        </w:rPr>
      </w:pPr>
    </w:p>
    <w:p w14:paraId="3F640D9E" w14:textId="77777777" w:rsidR="00EE049B" w:rsidRDefault="00EE049B" w:rsidP="00EE049B">
      <w:pPr>
        <w:spacing w:after="0" w:line="360" w:lineRule="auto"/>
        <w:jc w:val="both"/>
        <w:rPr>
          <w:rStyle w:val="mord"/>
          <w:rFonts w:ascii="Calibri" w:hAnsi="Calibri" w:cs="Calibri"/>
          <w:color w:val="0D0D0D"/>
          <w:sz w:val="24"/>
          <w:szCs w:val="24"/>
          <w:shd w:val="clear" w:color="auto" w:fill="FFFFFF"/>
        </w:rPr>
      </w:pPr>
    </w:p>
    <w:p w14:paraId="38F3DCB0" w14:textId="77777777" w:rsidR="00EE049B" w:rsidRDefault="00EE049B" w:rsidP="00EE049B">
      <w:pPr>
        <w:spacing w:after="0" w:line="360" w:lineRule="auto"/>
        <w:jc w:val="both"/>
        <w:rPr>
          <w:rStyle w:val="mord"/>
          <w:rFonts w:ascii="Calibri" w:hAnsi="Calibri" w:cs="Calibri"/>
          <w:color w:val="0D0D0D"/>
          <w:sz w:val="24"/>
          <w:szCs w:val="24"/>
          <w:shd w:val="clear" w:color="auto" w:fill="FFFFFF"/>
        </w:rPr>
      </w:pPr>
    </w:p>
    <w:p w14:paraId="2DF269EB" w14:textId="77777777" w:rsidR="00EE049B" w:rsidRDefault="00EE049B" w:rsidP="00EE049B">
      <w:pPr>
        <w:spacing w:after="0" w:line="360" w:lineRule="auto"/>
        <w:jc w:val="both"/>
        <w:rPr>
          <w:rStyle w:val="mord"/>
          <w:rFonts w:ascii="Calibri" w:hAnsi="Calibri" w:cs="Calibri"/>
          <w:color w:val="0D0D0D"/>
          <w:sz w:val="24"/>
          <w:szCs w:val="24"/>
          <w:shd w:val="clear" w:color="auto" w:fill="FFFFFF"/>
        </w:rPr>
      </w:pPr>
    </w:p>
    <w:p w14:paraId="7C69AFA3" w14:textId="77777777" w:rsidR="00EE049B" w:rsidRDefault="00EE049B" w:rsidP="00EE049B">
      <w:pPr>
        <w:spacing w:after="0" w:line="360" w:lineRule="auto"/>
        <w:jc w:val="both"/>
        <w:rPr>
          <w:rStyle w:val="mord"/>
          <w:rFonts w:ascii="Calibri" w:hAnsi="Calibri" w:cs="Calibri"/>
          <w:color w:val="0D0D0D"/>
          <w:sz w:val="24"/>
          <w:szCs w:val="24"/>
          <w:shd w:val="clear" w:color="auto" w:fill="FFFFFF"/>
        </w:rPr>
      </w:pPr>
    </w:p>
    <w:p w14:paraId="5D099EBE" w14:textId="77777777" w:rsidR="00EE049B" w:rsidRDefault="00EE049B" w:rsidP="00EE049B">
      <w:pPr>
        <w:spacing w:after="0" w:line="360" w:lineRule="auto"/>
        <w:jc w:val="both"/>
        <w:rPr>
          <w:rStyle w:val="mord"/>
          <w:rFonts w:ascii="Calibri" w:hAnsi="Calibri" w:cs="Calibri"/>
          <w:color w:val="0D0D0D"/>
          <w:sz w:val="24"/>
          <w:szCs w:val="24"/>
          <w:shd w:val="clear" w:color="auto" w:fill="FFFFFF"/>
        </w:rPr>
      </w:pPr>
    </w:p>
    <w:p w14:paraId="0E7A2D36" w14:textId="77777777" w:rsidR="00EE049B" w:rsidRDefault="00EE049B" w:rsidP="00EE049B">
      <w:pPr>
        <w:spacing w:after="0" w:line="360" w:lineRule="auto"/>
        <w:jc w:val="both"/>
        <w:rPr>
          <w:rStyle w:val="mord"/>
          <w:rFonts w:ascii="Calibri" w:hAnsi="Calibri" w:cs="Calibri"/>
          <w:color w:val="0D0D0D"/>
          <w:sz w:val="24"/>
          <w:szCs w:val="24"/>
          <w:shd w:val="clear" w:color="auto" w:fill="FFFFFF"/>
        </w:rPr>
      </w:pPr>
    </w:p>
    <w:p w14:paraId="2C175C32" w14:textId="55BE9560" w:rsidR="00EE049B" w:rsidRPr="00EE049B" w:rsidRDefault="00EE049B" w:rsidP="00EE049B">
      <w:pPr>
        <w:spacing w:after="0" w:line="360" w:lineRule="auto"/>
        <w:jc w:val="both"/>
        <w:rPr>
          <w:rStyle w:val="mord"/>
          <w:rFonts w:ascii="Calibri" w:hAnsi="Calibri" w:cs="Calibri"/>
          <w:b/>
          <w:bCs/>
          <w:color w:val="0D0D0D"/>
          <w:sz w:val="28"/>
          <w:szCs w:val="28"/>
          <w:shd w:val="clear" w:color="auto" w:fill="FFFFFF"/>
        </w:rPr>
      </w:pPr>
      <w:r w:rsidRPr="00EE049B">
        <w:rPr>
          <w:rStyle w:val="mord"/>
          <w:rFonts w:ascii="Calibri" w:hAnsi="Calibri" w:cs="Calibri"/>
          <w:b/>
          <w:bCs/>
          <w:color w:val="0D0D0D"/>
          <w:sz w:val="28"/>
          <w:szCs w:val="28"/>
          <w:shd w:val="clear" w:color="auto" w:fill="FFFFFF"/>
        </w:rPr>
        <w:lastRenderedPageBreak/>
        <w:t>References</w:t>
      </w:r>
    </w:p>
    <w:p w14:paraId="4AA5AC8F"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Agrawal, A., Gans, J. and Goldfarb, A., 2018. Prediction machines: The simple economics of artificial intelligence. Harvard Business Press.</w:t>
      </w:r>
    </w:p>
    <w:p w14:paraId="50D9D10D"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Anderson, M. &amp; Jackson, T. (2023) 'The Evolving Landscape of Social Media IPOs: A Case Study of Snapchat', Journal of Financial Markets, 36(2), pp. 204-226.</w:t>
      </w:r>
    </w:p>
    <w:p w14:paraId="4F35B72A"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Baker, A.R. &amp; Simmons, D.J. (2023) 'Technology Sector Volatility and Stock Performance: An Analysis of Snapchat', Journal of Business and Economics, 14(1), pp. 89-105.</w:t>
      </w:r>
    </w:p>
    <w:p w14:paraId="5AC09F1F"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Baldwin, C. Y., and Woodard, C. J., 2009. 'The architecture of platforms: a unified view', Harvard Business School Finance Working Paper, (09-034).</w:t>
      </w:r>
    </w:p>
    <w:p w14:paraId="2AA55270"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Carter, L. &amp; Nguyen, P. (2022) 'Investing in Streaming: Netflix's Strategic Market Position', Media Economics Quarterly, 19(4), pp. 345-362.</w:t>
      </w:r>
    </w:p>
    <w:p w14:paraId="235854ED"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Davis, S. (2023) 'Options Trading and Corporate Strategy: Insights from Netflix', Journal of Derivatives &amp; Hedge Funds, 29(1), pp. 15-33.</w:t>
      </w:r>
    </w:p>
    <w:p w14:paraId="0EBED175"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De Vries, M., 2019. Algorithmic business and marketing. Routledge.</w:t>
      </w:r>
    </w:p>
    <w:p w14:paraId="49762250"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Edwards, B. (2022) 'Digital Advertising Trends and the Impact on Social Media Giants', Marketing Review, 22(3), pp. 278-295.</w:t>
      </w:r>
    </w:p>
    <w:p w14:paraId="540F225D"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Elgan, M., 2020. Social Media History. Reedy Press LLC.</w:t>
      </w:r>
    </w:p>
    <w:p w14:paraId="63A638AD"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Fisher, E. (2023) 'Snapchat and the Youth Market: Analyzing Social Media Trends', Social Media Studies, 7(2), pp. 134-149.</w:t>
      </w:r>
    </w:p>
    <w:p w14:paraId="7AD93E74"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Galloway, S., 2020. Post Corona: From Crisis to Opportunity. Penguin UK.</w:t>
      </w:r>
    </w:p>
    <w:p w14:paraId="7B3DE0C6"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Gillespie, T., 2020. 'Content moderation, AI, and the question of scale', Big Data &amp; Society, 7(2), pp.1-5.</w:t>
      </w:r>
    </w:p>
    <w:p w14:paraId="0FE4F6DB"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Goldman, R. (2023) 'Understanding Derivatives: The Case of Netflix Options', Financial Analysts Journal, 79(2), pp. 22-38.</w:t>
      </w:r>
    </w:p>
    <w:p w14:paraId="5DDEEAD3"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Harris, M. (2023) 'The Economic Implications of Rising Interest Rates on Consumer Spending', Economic Perspectives, 47(1), pp. 56-77.</w:t>
      </w:r>
    </w:p>
    <w:p w14:paraId="4BE3947E"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Henderson, T. (2023) 'The Influence of Macroeconomic Factors on Streaming Services Subscription Models', Journal of Media Economics, 36(1), pp. 42-58.</w:t>
      </w:r>
    </w:p>
    <w:p w14:paraId="74C47891"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Issenberg, S., 2012. The victory lab: The secret science of winning campaigns. Crown.</w:t>
      </w:r>
    </w:p>
    <w:p w14:paraId="305247DD"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Jenkins, H. &amp; Liu, F. (2023) 'Market Sentiment and Its Impact on IPO Performance: A Study on Tech Companies', Financial Markets, Institutions &amp; Instruments, 32(1), pp. 1-24.</w:t>
      </w:r>
    </w:p>
    <w:p w14:paraId="5F9BC66B"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lastRenderedPageBreak/>
        <w:t>Kaplan, A. M., and Haenlein, M., 2010. 'Users of the world, unite! The challenges and opportunities of social media', Business horizons, 53(1), pp.59-68.</w:t>
      </w:r>
    </w:p>
    <w:p w14:paraId="7617EE9B"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Kapoor, A. &amp; Zoller, H. (2022) 'Analyzing the Performance of Tech Stocks in Volatile Markets', Journal of Investment Strategies, 11(3), pp. 45-67.</w:t>
      </w:r>
    </w:p>
    <w:p w14:paraId="0F299431"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Lacy, S., 2020. Architects of intelligence: The truth about AI from the people building it. Packt Publishing Ltd.</w:t>
      </w:r>
    </w:p>
    <w:p w14:paraId="4926D439"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Lazer, D. et al., 2021. 'The science of fake news', Science, 359(6380), pp.1094-1096.</w:t>
      </w:r>
    </w:p>
    <w:p w14:paraId="71A85FED"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Lee, C. &amp; Martin, S. (2023) 'Exploring the Straddle and Strangle Strategies in Options Trading', The Journal of Risk Finance, 24(2), pp. 200-215.</w:t>
      </w:r>
    </w:p>
    <w:p w14:paraId="63750367"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Levy, S., 2020. Facebook: The Inside Story. Blue Rider Press.</w:t>
      </w:r>
    </w:p>
    <w:p w14:paraId="1B106D72"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McGregor, S. C., 2020. Social media and democracy: The state of the field, prospects for reform. Cambridge University Press.</w:t>
      </w:r>
    </w:p>
    <w:p w14:paraId="60437EE3"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Moore, M. and Tambini, D. eds., 2018. Digital dominance: The power of Google, Amazon, Facebook, and Apple. Oxford University Press.</w:t>
      </w:r>
    </w:p>
    <w:p w14:paraId="1867A774"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Morris, S. (2022) 'The Streaming Wars: Competitive Strategies in the Digital Entertainment Industry', Entertainment Management Review, 33(4), pp. 301-320.</w:t>
      </w:r>
    </w:p>
    <w:p w14:paraId="5B8FD093"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Nelson, R. (2023) 'Federal Reserve Policies and Their Impact on the Financial Markets: A 2023 Overview', Policy Review, 29(2), pp. 112-130.</w:t>
      </w:r>
    </w:p>
    <w:p w14:paraId="37418386"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O'Connor, J.P. (2023) 'Corporate Finance and the Impact of Economic Indicators on Stock Prices', Journal of Corporate Finance, 59, pp. 287-305.</w:t>
      </w:r>
    </w:p>
    <w:p w14:paraId="675F89A3"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Patel, D. &amp; Kumar, V. (2023) 'Consumer Debt and Economic Downturns: An Analysis of Spending Behaviors', Journal of Consumer Research, 50(1), pp. 165-183.</w:t>
      </w:r>
    </w:p>
    <w:p w14:paraId="573029E0"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Quinn, M.J. (2022) 'Snapchat's Business Model and Revenue Streams: An Analytical Perspective', Business Models Journal, 8(2), pp. 158-174.</w:t>
      </w:r>
    </w:p>
    <w:p w14:paraId="6DC35349"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Richardson, L. &amp; Wang, M. (2023) 'Interest Rates and Their Effects on Tech Industry Financing', Tech Finance Quarterly, 17(3), pp. 207-223.</w:t>
      </w:r>
    </w:p>
    <w:p w14:paraId="795EFA59"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Smith, J. &amp; Turner, L. (2023) 'A Comparative Analysis of IPO Strategies in the Technology Sector', Strategic Management Journal, 44(4), pp. 678-691.</w:t>
      </w:r>
    </w:p>
    <w:p w14:paraId="4BB718A6"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Sunstein, C. R., 2018. #Republic: Divided democracy in the age of social media. Princeton University Press.</w:t>
      </w:r>
    </w:p>
    <w:p w14:paraId="4A397CEF"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lastRenderedPageBreak/>
        <w:t>Thomas, K. &amp; Singh, A. (2023) 'Netflix: Navigating Through Economic Uncertainty', Streaming Media Business Review, 5(1), pp. 42-59.</w:t>
      </w:r>
    </w:p>
    <w:p w14:paraId="1A7AB47E"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Thompson, D., 2017. Hit makers: The science of popularity in an age of distraction. Penguin.</w:t>
      </w:r>
    </w:p>
    <w:p w14:paraId="706B0D2D"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Tufekci, Z., 2017. Twitter and tear gas: The power and fragility of networked protest. Yale University Press.</w:t>
      </w:r>
    </w:p>
    <w:p w14:paraId="55E57B85"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U.S. Department of the Treasury. (2023) 'Daily Treasury Yield Curve Rates', [online] Available at: https://www.treasury.gov/resource-center/data-chart-center/interest-rates/Pages/TextView.aspx?data=yield [Accessed 28 Mar. 2024].</w:t>
      </w:r>
    </w:p>
    <w:p w14:paraId="5FC0870A"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Van Dijck, J., 2013. The culture of connectivity: A critical history of social media. Oxford University Press.</w:t>
      </w:r>
    </w:p>
    <w:p w14:paraId="78096FC8"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Vance, C. (2022) 'The Role of Interest Rates in Consumer Entertainment Spending', Journal of Leisure Research, 54(2), pp. 214-229.</w:t>
      </w:r>
    </w:p>
    <w:p w14:paraId="1D12541A"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Vise, D. A., and Malseed, M., 2006. The Google story. Delta.</w:t>
      </w:r>
    </w:p>
    <w:p w14:paraId="63313A71"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Wallace, N. &amp; Khatri, J. (2023) 'Leveraging Big Data in Tech Company IPOs: The Snapchat Case', Data Science and Analytics Review, 4(1), pp. 75-89.</w:t>
      </w:r>
    </w:p>
    <w:p w14:paraId="729BE873"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Warner, M. (2023) 'Understanding and Applying Sharpe and Treynor Ratios in Investment Analysis', Investment Analysis Journal, 31(3), pp. 122-138.</w:t>
      </w:r>
    </w:p>
    <w:p w14:paraId="62317717"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Weiss, A. &amp; Herman, C. (2023) 'Strategic Financial Management in the Streaming Industry', Financial Strategy Review, 12(2), pp. 100-115.</w:t>
      </w:r>
    </w:p>
    <w:p w14:paraId="1EB29C2D"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Westerman, G., Bonnet, D. and McAfee, A., 2014. Leading digital: Turning technology into business transformation. Harvard Business Press.</w:t>
      </w:r>
    </w:p>
    <w:p w14:paraId="451E36A0"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Wu, T., 2010. The Master Switch: The Rise and Fall of Information Empires. Knopf.</w:t>
      </w:r>
    </w:p>
    <w:p w14:paraId="33226E85"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Xu, L. &amp; Brown, G. (2023) 'The Impact of Global Economic Trends on U.S. Treasury Yields', International Economics Journal, 37(1), pp. 89-107.</w:t>
      </w:r>
    </w:p>
    <w:p w14:paraId="4AF6A85A"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Young, S. &amp; Phelps, B. (2023) 'Options Trading: A Strategic Tool for Institutional Investors', Journal of Portfolio Management, 49(2), pp. 45-60.</w:t>
      </w:r>
    </w:p>
    <w:p w14:paraId="73A55BD6"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Zhang, H. &amp; Tan, L. (2023) 'Market Responses to Technology IPOs: An Event Study Approach', Journal of Financial Economics, 128(1), pp. 23-45.</w:t>
      </w:r>
    </w:p>
    <w:p w14:paraId="29C10419"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t>Zimmerman, A. (2023) 'Subscription Models in the Age of Digital Transformation', Digital Business Review, 9(4), pp. 337-355.</w:t>
      </w:r>
    </w:p>
    <w:p w14:paraId="6CC70786" w14:textId="77777777" w:rsidR="00FA05F6" w:rsidRPr="00FA05F6" w:rsidRDefault="00FA05F6" w:rsidP="00FA05F6">
      <w:pPr>
        <w:pStyle w:val="ListParagraph"/>
        <w:numPr>
          <w:ilvl w:val="0"/>
          <w:numId w:val="11"/>
        </w:numPr>
        <w:spacing w:after="0" w:line="360" w:lineRule="auto"/>
        <w:ind w:left="0"/>
        <w:jc w:val="both"/>
        <w:rPr>
          <w:rStyle w:val="mord"/>
          <w:rFonts w:ascii="Calibri" w:hAnsi="Calibri" w:cs="Calibri"/>
          <w:color w:val="0D0D0D"/>
          <w:sz w:val="24"/>
          <w:szCs w:val="24"/>
          <w:shd w:val="clear" w:color="auto" w:fill="FFFFFF"/>
        </w:rPr>
      </w:pPr>
      <w:r w:rsidRPr="00FA05F6">
        <w:rPr>
          <w:rStyle w:val="mord"/>
          <w:rFonts w:ascii="Calibri" w:hAnsi="Calibri" w:cs="Calibri"/>
          <w:color w:val="0D0D0D"/>
          <w:sz w:val="24"/>
          <w:szCs w:val="24"/>
          <w:shd w:val="clear" w:color="auto" w:fill="FFFFFF"/>
        </w:rPr>
        <w:lastRenderedPageBreak/>
        <w:t>Zwick, E. &amp; Bolton, P. (2023) 'Tech Stocks and Market Dynamics: An Analytical Overview', Market Dynamics Quarterly, 20(3), pp. 233-251.</w:t>
      </w:r>
    </w:p>
    <w:p w14:paraId="4AEB801A" w14:textId="50CDB6B7" w:rsidR="00EE049B" w:rsidRDefault="00EE049B" w:rsidP="00FA05F6">
      <w:pPr>
        <w:spacing w:after="0" w:line="240" w:lineRule="auto"/>
        <w:jc w:val="both"/>
        <w:rPr>
          <w:rStyle w:val="mord"/>
          <w:color w:val="0D0D0D"/>
          <w:sz w:val="20"/>
          <w:szCs w:val="20"/>
          <w:shd w:val="clear" w:color="auto" w:fill="FFFFFF"/>
        </w:rPr>
      </w:pPr>
    </w:p>
    <w:p w14:paraId="4A98C5C6" w14:textId="77777777" w:rsidR="00EE049B" w:rsidRPr="00EE049B" w:rsidRDefault="00EE049B" w:rsidP="00FA05F6">
      <w:pPr>
        <w:spacing w:after="0" w:line="240" w:lineRule="auto"/>
        <w:jc w:val="both"/>
        <w:rPr>
          <w:rStyle w:val="mord"/>
          <w:color w:val="0D0D0D"/>
          <w:sz w:val="20"/>
          <w:szCs w:val="20"/>
          <w:shd w:val="clear" w:color="auto" w:fill="FFFFFF"/>
        </w:rPr>
      </w:pPr>
    </w:p>
    <w:p w14:paraId="479E3A6A" w14:textId="49AD849D" w:rsidR="00EE049B" w:rsidRPr="00EE049B" w:rsidRDefault="00EE049B" w:rsidP="00FA05F6">
      <w:pPr>
        <w:spacing w:after="0" w:line="240" w:lineRule="auto"/>
        <w:ind w:left="36"/>
        <w:jc w:val="both"/>
        <w:rPr>
          <w:rStyle w:val="mord"/>
          <w:color w:val="0D0D0D"/>
          <w:sz w:val="20"/>
          <w:szCs w:val="20"/>
          <w:shd w:val="clear" w:color="auto" w:fill="FFFFFF"/>
        </w:rPr>
      </w:pPr>
    </w:p>
    <w:p w14:paraId="60A95C50" w14:textId="77777777" w:rsidR="00EE049B" w:rsidRDefault="00EE049B" w:rsidP="00FA05F6">
      <w:pPr>
        <w:spacing w:after="0" w:line="240" w:lineRule="auto"/>
        <w:jc w:val="both"/>
        <w:rPr>
          <w:rStyle w:val="mord"/>
          <w:color w:val="0D0D0D"/>
          <w:sz w:val="20"/>
          <w:szCs w:val="20"/>
          <w:shd w:val="clear" w:color="auto" w:fill="FFFFFF"/>
        </w:rPr>
      </w:pPr>
    </w:p>
    <w:p w14:paraId="597769A9" w14:textId="77777777" w:rsidR="00EE049B" w:rsidRDefault="00EE049B" w:rsidP="00FA05F6">
      <w:pPr>
        <w:spacing w:after="0" w:line="240" w:lineRule="auto"/>
        <w:jc w:val="both"/>
        <w:rPr>
          <w:rStyle w:val="mord"/>
          <w:color w:val="0D0D0D"/>
          <w:sz w:val="20"/>
          <w:szCs w:val="20"/>
          <w:shd w:val="clear" w:color="auto" w:fill="FFFFFF"/>
        </w:rPr>
      </w:pPr>
    </w:p>
    <w:p w14:paraId="714CF483" w14:textId="71098583" w:rsidR="00EE049B" w:rsidRPr="00EE049B" w:rsidRDefault="00EE049B" w:rsidP="00EE049B">
      <w:pPr>
        <w:spacing w:after="0" w:line="240" w:lineRule="auto"/>
        <w:jc w:val="both"/>
        <w:rPr>
          <w:rStyle w:val="mord"/>
          <w:rFonts w:ascii="Calibri" w:hAnsi="Calibri" w:cs="Calibri"/>
          <w:color w:val="0D0D0D"/>
          <w:sz w:val="24"/>
          <w:szCs w:val="24"/>
          <w:shd w:val="clear" w:color="auto" w:fill="FFFFFF"/>
        </w:rPr>
      </w:pPr>
      <w:r>
        <w:rPr>
          <w:color w:val="0D0D0D"/>
          <w:sz w:val="29"/>
          <w:szCs w:val="29"/>
          <w:shd w:val="clear" w:color="auto" w:fill="FFFFFF"/>
        </w:rPr>
        <w:br/>
      </w:r>
    </w:p>
    <w:p w14:paraId="421489FA" w14:textId="77777777" w:rsidR="00EE049B" w:rsidRDefault="00EE049B" w:rsidP="00EE049B">
      <w:pPr>
        <w:spacing w:after="0" w:line="360" w:lineRule="auto"/>
        <w:jc w:val="both"/>
        <w:rPr>
          <w:rStyle w:val="mord"/>
          <w:color w:val="0D0D0D"/>
          <w:sz w:val="29"/>
          <w:szCs w:val="29"/>
          <w:shd w:val="clear" w:color="auto" w:fill="FFFFFF"/>
        </w:rPr>
      </w:pPr>
    </w:p>
    <w:p w14:paraId="37AE5944" w14:textId="77777777" w:rsidR="00EE049B" w:rsidRPr="00EE049B" w:rsidRDefault="00EE049B" w:rsidP="00EE049B">
      <w:pPr>
        <w:spacing w:after="0" w:line="360" w:lineRule="auto"/>
        <w:jc w:val="both"/>
        <w:rPr>
          <w:rFonts w:ascii="Calibri" w:hAnsi="Calibri" w:cs="Calibri"/>
          <w:sz w:val="24"/>
          <w:szCs w:val="24"/>
        </w:rPr>
      </w:pPr>
    </w:p>
    <w:p w14:paraId="5B323B1C" w14:textId="77777777" w:rsidR="00EE049B" w:rsidRDefault="00EE049B" w:rsidP="00EE049B">
      <w:pPr>
        <w:spacing w:after="0"/>
        <w:jc w:val="center"/>
        <w:rPr>
          <w:rFonts w:ascii="Calibri" w:hAnsi="Calibri" w:cs="Calibri"/>
          <w:b/>
          <w:bCs/>
          <w:sz w:val="32"/>
          <w:szCs w:val="32"/>
        </w:rPr>
      </w:pPr>
    </w:p>
    <w:p w14:paraId="2DCF2AB6" w14:textId="77777777" w:rsidR="00EE049B" w:rsidRDefault="00EE049B" w:rsidP="00EE049B">
      <w:pPr>
        <w:spacing w:after="0"/>
        <w:jc w:val="center"/>
        <w:rPr>
          <w:rFonts w:ascii="Calibri" w:hAnsi="Calibri" w:cs="Calibri"/>
          <w:b/>
          <w:bCs/>
          <w:sz w:val="32"/>
          <w:szCs w:val="32"/>
        </w:rPr>
      </w:pPr>
    </w:p>
    <w:p w14:paraId="29FAE8DB" w14:textId="77777777" w:rsidR="00EE049B" w:rsidRDefault="00EE049B" w:rsidP="00EE049B">
      <w:pPr>
        <w:spacing w:after="0"/>
        <w:jc w:val="center"/>
        <w:rPr>
          <w:rFonts w:ascii="Calibri" w:hAnsi="Calibri" w:cs="Calibri"/>
          <w:b/>
          <w:bCs/>
          <w:sz w:val="32"/>
          <w:szCs w:val="32"/>
        </w:rPr>
      </w:pPr>
    </w:p>
    <w:p w14:paraId="08D415FA" w14:textId="77777777" w:rsidR="00EE049B" w:rsidRDefault="00EE049B" w:rsidP="00EE049B">
      <w:pPr>
        <w:spacing w:after="0"/>
        <w:jc w:val="center"/>
        <w:rPr>
          <w:rFonts w:ascii="Calibri" w:hAnsi="Calibri" w:cs="Calibri"/>
          <w:b/>
          <w:bCs/>
          <w:sz w:val="32"/>
          <w:szCs w:val="32"/>
        </w:rPr>
      </w:pPr>
    </w:p>
    <w:p w14:paraId="1DCC1AAD" w14:textId="77777777" w:rsidR="00EE049B" w:rsidRPr="00274BB4" w:rsidRDefault="00EE049B" w:rsidP="00274BB4">
      <w:pPr>
        <w:jc w:val="center"/>
        <w:rPr>
          <w:rFonts w:ascii="Calibri" w:hAnsi="Calibri" w:cs="Calibri"/>
          <w:b/>
          <w:bCs/>
          <w:sz w:val="32"/>
          <w:szCs w:val="32"/>
        </w:rPr>
      </w:pPr>
    </w:p>
    <w:sectPr w:rsidR="00EE049B" w:rsidRPr="00274BB4" w:rsidSect="00274BB4">
      <w:footerReference w:type="default" r:id="rId12"/>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F9C4B3" w14:textId="77777777" w:rsidR="00FE075A" w:rsidRDefault="00FE075A" w:rsidP="00274BB4">
      <w:pPr>
        <w:spacing w:after="0" w:line="240" w:lineRule="auto"/>
      </w:pPr>
      <w:r>
        <w:separator/>
      </w:r>
    </w:p>
  </w:endnote>
  <w:endnote w:type="continuationSeparator" w:id="0">
    <w:p w14:paraId="48BA8D23" w14:textId="77777777" w:rsidR="00FE075A" w:rsidRDefault="00FE075A" w:rsidP="00274B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KaTeX_Size2">
    <w:altName w:val="Cambria"/>
    <w:panose1 w:val="00000000000000000000"/>
    <w:charset w:val="00"/>
    <w:family w:val="roman"/>
    <w:notTrueType/>
    <w:pitch w:val="default"/>
  </w:font>
  <w:font w:name="KaTeX_Math">
    <w:altName w:val="Cambria"/>
    <w:panose1 w:val="00000000000000000000"/>
    <w:charset w:val="00"/>
    <w:family w:val="roman"/>
    <w:notTrueType/>
    <w:pitch w:val="default"/>
  </w:font>
  <w:font w:name="KaTeX_Size1">
    <w:altName w:val="Cambria"/>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3888389"/>
      <w:docPartObj>
        <w:docPartGallery w:val="Page Numbers (Bottom of Page)"/>
        <w:docPartUnique/>
      </w:docPartObj>
    </w:sdtPr>
    <w:sdtEndPr>
      <w:rPr>
        <w:color w:val="7F7F7F" w:themeColor="background1" w:themeShade="7F"/>
        <w:spacing w:val="60"/>
      </w:rPr>
    </w:sdtEndPr>
    <w:sdtContent>
      <w:p w14:paraId="1E25077B" w14:textId="529FA20B" w:rsidR="00274BB4" w:rsidRDefault="00274BB4">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4A0EA220" w14:textId="77777777" w:rsidR="00274BB4" w:rsidRDefault="00274BB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951DB6" w14:textId="77777777" w:rsidR="00FE075A" w:rsidRDefault="00FE075A" w:rsidP="00274BB4">
      <w:pPr>
        <w:spacing w:after="0" w:line="240" w:lineRule="auto"/>
      </w:pPr>
      <w:r>
        <w:separator/>
      </w:r>
    </w:p>
  </w:footnote>
  <w:footnote w:type="continuationSeparator" w:id="0">
    <w:p w14:paraId="6F34D82D" w14:textId="77777777" w:rsidR="00FE075A" w:rsidRDefault="00FE075A" w:rsidP="00274BB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43836"/>
    <w:multiLevelType w:val="hybridMultilevel"/>
    <w:tmpl w:val="5C6E3E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B950A4"/>
    <w:multiLevelType w:val="hybridMultilevel"/>
    <w:tmpl w:val="B7581F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164FF7"/>
    <w:multiLevelType w:val="hybridMultilevel"/>
    <w:tmpl w:val="F6F81FE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90002BA"/>
    <w:multiLevelType w:val="hybridMultilevel"/>
    <w:tmpl w:val="91B66B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4266A99"/>
    <w:multiLevelType w:val="hybridMultilevel"/>
    <w:tmpl w:val="84F2B4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76E2B3A"/>
    <w:multiLevelType w:val="hybridMultilevel"/>
    <w:tmpl w:val="1E84F8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A0640EC"/>
    <w:multiLevelType w:val="hybridMultilevel"/>
    <w:tmpl w:val="C24EA5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AB01D68"/>
    <w:multiLevelType w:val="hybridMultilevel"/>
    <w:tmpl w:val="B3F654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EB97415"/>
    <w:multiLevelType w:val="hybridMultilevel"/>
    <w:tmpl w:val="157A5F1E"/>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79F20388"/>
    <w:multiLevelType w:val="hybridMultilevel"/>
    <w:tmpl w:val="3AECE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B386E76"/>
    <w:multiLevelType w:val="hybridMultilevel"/>
    <w:tmpl w:val="3034AD9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64051939">
    <w:abstractNumId w:val="6"/>
  </w:num>
  <w:num w:numId="2" w16cid:durableId="2078092991">
    <w:abstractNumId w:val="0"/>
  </w:num>
  <w:num w:numId="3" w16cid:durableId="1786268708">
    <w:abstractNumId w:val="4"/>
  </w:num>
  <w:num w:numId="4" w16cid:durableId="2135827918">
    <w:abstractNumId w:val="9"/>
  </w:num>
  <w:num w:numId="5" w16cid:durableId="1557622326">
    <w:abstractNumId w:val="5"/>
  </w:num>
  <w:num w:numId="6" w16cid:durableId="1744445487">
    <w:abstractNumId w:val="7"/>
  </w:num>
  <w:num w:numId="7" w16cid:durableId="779643365">
    <w:abstractNumId w:val="3"/>
  </w:num>
  <w:num w:numId="8" w16cid:durableId="466247068">
    <w:abstractNumId w:val="10"/>
  </w:num>
  <w:num w:numId="9" w16cid:durableId="176044733">
    <w:abstractNumId w:val="2"/>
  </w:num>
  <w:num w:numId="10" w16cid:durableId="681472020">
    <w:abstractNumId w:val="8"/>
  </w:num>
  <w:num w:numId="11" w16cid:durableId="7401015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74BB4"/>
    <w:rsid w:val="00184F90"/>
    <w:rsid w:val="001E4E5B"/>
    <w:rsid w:val="0027262C"/>
    <w:rsid w:val="00274BB4"/>
    <w:rsid w:val="00457B35"/>
    <w:rsid w:val="004A3C18"/>
    <w:rsid w:val="0057378D"/>
    <w:rsid w:val="00691EC0"/>
    <w:rsid w:val="00706026"/>
    <w:rsid w:val="008241CB"/>
    <w:rsid w:val="00936713"/>
    <w:rsid w:val="009D76D5"/>
    <w:rsid w:val="00A4306D"/>
    <w:rsid w:val="00CF62E6"/>
    <w:rsid w:val="00EE049B"/>
    <w:rsid w:val="00FA05F6"/>
    <w:rsid w:val="00FE07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92ADC4"/>
  <w15:chartTrackingRefBased/>
  <w15:docId w15:val="{F78953F4-D7B3-4D32-A62F-218E00F447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74BB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74BB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74BB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74BB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74BB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74BB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74BB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74BB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74BB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74BB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74BB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74BB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74BB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74BB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74BB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74BB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74BB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74BB4"/>
    <w:rPr>
      <w:rFonts w:eastAsiaTheme="majorEastAsia" w:cstheme="majorBidi"/>
      <w:color w:val="272727" w:themeColor="text1" w:themeTint="D8"/>
    </w:rPr>
  </w:style>
  <w:style w:type="paragraph" w:styleId="Title">
    <w:name w:val="Title"/>
    <w:basedOn w:val="Normal"/>
    <w:next w:val="Normal"/>
    <w:link w:val="TitleChar"/>
    <w:uiPriority w:val="10"/>
    <w:qFormat/>
    <w:rsid w:val="00274BB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4BB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74BB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74BB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74BB4"/>
    <w:pPr>
      <w:spacing w:before="160"/>
      <w:jc w:val="center"/>
    </w:pPr>
    <w:rPr>
      <w:i/>
      <w:iCs/>
      <w:color w:val="404040" w:themeColor="text1" w:themeTint="BF"/>
    </w:rPr>
  </w:style>
  <w:style w:type="character" w:customStyle="1" w:styleId="QuoteChar">
    <w:name w:val="Quote Char"/>
    <w:basedOn w:val="DefaultParagraphFont"/>
    <w:link w:val="Quote"/>
    <w:uiPriority w:val="29"/>
    <w:rsid w:val="00274BB4"/>
    <w:rPr>
      <w:i/>
      <w:iCs/>
      <w:color w:val="404040" w:themeColor="text1" w:themeTint="BF"/>
    </w:rPr>
  </w:style>
  <w:style w:type="paragraph" w:styleId="ListParagraph">
    <w:name w:val="List Paragraph"/>
    <w:basedOn w:val="Normal"/>
    <w:uiPriority w:val="34"/>
    <w:qFormat/>
    <w:rsid w:val="00274BB4"/>
    <w:pPr>
      <w:ind w:left="720"/>
      <w:contextualSpacing/>
    </w:pPr>
  </w:style>
  <w:style w:type="character" w:styleId="IntenseEmphasis">
    <w:name w:val="Intense Emphasis"/>
    <w:basedOn w:val="DefaultParagraphFont"/>
    <w:uiPriority w:val="21"/>
    <w:qFormat/>
    <w:rsid w:val="00274BB4"/>
    <w:rPr>
      <w:i/>
      <w:iCs/>
      <w:color w:val="0F4761" w:themeColor="accent1" w:themeShade="BF"/>
    </w:rPr>
  </w:style>
  <w:style w:type="paragraph" w:styleId="IntenseQuote">
    <w:name w:val="Intense Quote"/>
    <w:basedOn w:val="Normal"/>
    <w:next w:val="Normal"/>
    <w:link w:val="IntenseQuoteChar"/>
    <w:uiPriority w:val="30"/>
    <w:qFormat/>
    <w:rsid w:val="00274BB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74BB4"/>
    <w:rPr>
      <w:i/>
      <w:iCs/>
      <w:color w:val="0F4761" w:themeColor="accent1" w:themeShade="BF"/>
    </w:rPr>
  </w:style>
  <w:style w:type="character" w:styleId="IntenseReference">
    <w:name w:val="Intense Reference"/>
    <w:basedOn w:val="DefaultParagraphFont"/>
    <w:uiPriority w:val="32"/>
    <w:qFormat/>
    <w:rsid w:val="00274BB4"/>
    <w:rPr>
      <w:b/>
      <w:bCs/>
      <w:smallCaps/>
      <w:color w:val="0F4761" w:themeColor="accent1" w:themeShade="BF"/>
      <w:spacing w:val="5"/>
    </w:rPr>
  </w:style>
  <w:style w:type="paragraph" w:styleId="Header">
    <w:name w:val="header"/>
    <w:basedOn w:val="Normal"/>
    <w:link w:val="HeaderChar"/>
    <w:uiPriority w:val="99"/>
    <w:unhideWhenUsed/>
    <w:rsid w:val="00274B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74BB4"/>
  </w:style>
  <w:style w:type="paragraph" w:styleId="Footer">
    <w:name w:val="footer"/>
    <w:basedOn w:val="Normal"/>
    <w:link w:val="FooterChar"/>
    <w:uiPriority w:val="99"/>
    <w:unhideWhenUsed/>
    <w:rsid w:val="00274B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74BB4"/>
  </w:style>
  <w:style w:type="paragraph" w:styleId="TOC1">
    <w:name w:val="toc 1"/>
    <w:basedOn w:val="Normal"/>
    <w:next w:val="Normal"/>
    <w:uiPriority w:val="39"/>
    <w:unhideWhenUsed/>
    <w:qFormat/>
    <w:rsid w:val="00EE049B"/>
    <w:pPr>
      <w:spacing w:after="100" w:line="276" w:lineRule="auto"/>
    </w:pPr>
    <w:rPr>
      <w:rFonts w:ascii="Arial" w:eastAsia="Arial" w:hAnsi="Arial" w:cs="Arial"/>
      <w:kern w:val="0"/>
      <w14:ligatures w14:val="none"/>
    </w:rPr>
  </w:style>
  <w:style w:type="paragraph" w:customStyle="1" w:styleId="TOCHeading1">
    <w:name w:val="TOC Heading1"/>
    <w:basedOn w:val="Heading1"/>
    <w:next w:val="Normal"/>
    <w:uiPriority w:val="39"/>
    <w:unhideWhenUsed/>
    <w:qFormat/>
    <w:rsid w:val="00EE049B"/>
    <w:pPr>
      <w:spacing w:before="240" w:after="0"/>
      <w:outlineLvl w:val="9"/>
    </w:pPr>
    <w:rPr>
      <w:kern w:val="0"/>
      <w:sz w:val="32"/>
      <w:szCs w:val="32"/>
      <w:lang w:val="en-US"/>
      <w14:ligatures w14:val="none"/>
    </w:rPr>
  </w:style>
  <w:style w:type="character" w:customStyle="1" w:styleId="mord">
    <w:name w:val="mord"/>
    <w:basedOn w:val="DefaultParagraphFont"/>
    <w:rsid w:val="00EE049B"/>
  </w:style>
  <w:style w:type="character" w:customStyle="1" w:styleId="mrel">
    <w:name w:val="mrel"/>
    <w:basedOn w:val="DefaultParagraphFont"/>
    <w:rsid w:val="00EE049B"/>
  </w:style>
  <w:style w:type="character" w:customStyle="1" w:styleId="delimsizing">
    <w:name w:val="delimsizing"/>
    <w:basedOn w:val="DefaultParagraphFont"/>
    <w:rsid w:val="00EE049B"/>
  </w:style>
  <w:style w:type="character" w:customStyle="1" w:styleId="vlist-s">
    <w:name w:val="vlist-s"/>
    <w:basedOn w:val="DefaultParagraphFont"/>
    <w:rsid w:val="00EE049B"/>
  </w:style>
  <w:style w:type="character" w:customStyle="1" w:styleId="mbin">
    <w:name w:val="mbin"/>
    <w:basedOn w:val="DefaultParagraphFont"/>
    <w:rsid w:val="00EE049B"/>
  </w:style>
  <w:style w:type="table" w:styleId="TableGrid">
    <w:name w:val="Table Grid"/>
    <w:basedOn w:val="TableNormal"/>
    <w:uiPriority w:val="39"/>
    <w:rsid w:val="002726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op">
    <w:name w:val="mop"/>
    <w:basedOn w:val="DefaultParagraphFont"/>
    <w:rsid w:val="001E4E5B"/>
  </w:style>
  <w:style w:type="character" w:customStyle="1" w:styleId="mopen">
    <w:name w:val="mopen"/>
    <w:basedOn w:val="DefaultParagraphFont"/>
    <w:rsid w:val="001E4E5B"/>
  </w:style>
  <w:style w:type="character" w:customStyle="1" w:styleId="mpunct">
    <w:name w:val="mpunct"/>
    <w:basedOn w:val="DefaultParagraphFont"/>
    <w:rsid w:val="001E4E5B"/>
  </w:style>
  <w:style w:type="character" w:customStyle="1" w:styleId="mclose">
    <w:name w:val="mclose"/>
    <w:basedOn w:val="DefaultParagraphFont"/>
    <w:rsid w:val="001E4E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3402476">
      <w:bodyDiv w:val="1"/>
      <w:marLeft w:val="0"/>
      <w:marRight w:val="0"/>
      <w:marTop w:val="0"/>
      <w:marBottom w:val="0"/>
      <w:divBdr>
        <w:top w:val="none" w:sz="0" w:space="0" w:color="auto"/>
        <w:left w:val="none" w:sz="0" w:space="0" w:color="auto"/>
        <w:bottom w:val="none" w:sz="0" w:space="0" w:color="auto"/>
        <w:right w:val="none" w:sz="0" w:space="0" w:color="auto"/>
      </w:divBdr>
    </w:div>
    <w:div w:id="1560746468">
      <w:bodyDiv w:val="1"/>
      <w:marLeft w:val="0"/>
      <w:marRight w:val="0"/>
      <w:marTop w:val="0"/>
      <w:marBottom w:val="0"/>
      <w:divBdr>
        <w:top w:val="none" w:sz="0" w:space="0" w:color="auto"/>
        <w:left w:val="none" w:sz="0" w:space="0" w:color="auto"/>
        <w:bottom w:val="none" w:sz="0" w:space="0" w:color="auto"/>
        <w:right w:val="none" w:sz="0" w:space="0" w:color="auto"/>
      </w:divBdr>
    </w:div>
    <w:div w:id="1976450151">
      <w:bodyDiv w:val="1"/>
      <w:marLeft w:val="0"/>
      <w:marRight w:val="0"/>
      <w:marTop w:val="0"/>
      <w:marBottom w:val="0"/>
      <w:divBdr>
        <w:top w:val="none" w:sz="0" w:space="0" w:color="auto"/>
        <w:left w:val="none" w:sz="0" w:space="0" w:color="auto"/>
        <w:bottom w:val="none" w:sz="0" w:space="0" w:color="auto"/>
        <w:right w:val="none" w:sz="0" w:space="0" w:color="auto"/>
      </w:divBdr>
    </w:div>
    <w:div w:id="202258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oleObject" Target="embeddings/oleObject2.bin"/><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E290026-ED6B-4844-AD6B-A72353CA63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25</Pages>
  <Words>6367</Words>
  <Characters>36296</Characters>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2024-03-28T15:24:00Z</dcterms:created>
  <dcterms:modified xsi:type="dcterms:W3CDTF">2024-04-29T23:16:00Z</dcterms:modified>
</cp:coreProperties>
</file>