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7A7" w:rsidRPr="00B25A8A" w:rsidRDefault="003737A7" w:rsidP="003737A7">
      <w:pPr>
        <w:ind w:left="4320" w:hanging="2880"/>
        <w:rPr>
          <w:rFonts w:ascii="Arial" w:hAnsi="Arial" w:cs="Arial"/>
          <w:b/>
          <w:bCs/>
          <w:color w:val="000000" w:themeColor="text1"/>
        </w:rPr>
      </w:pPr>
      <w:bookmarkStart w:id="0" w:name="_Hlk129434072"/>
      <w:bookmarkEnd w:id="0"/>
      <w:r w:rsidRPr="00B25A8A">
        <w:rPr>
          <w:rFonts w:ascii="Arial" w:hAnsi="Arial" w:cs="Arial"/>
          <w:b/>
          <w:noProof/>
          <w:color w:val="000000" w:themeColor="text1"/>
          <w:lang w:val="en-US"/>
        </w:rPr>
        <w:drawing>
          <wp:inline distT="0" distB="0" distL="0" distR="0" wp14:anchorId="37051B82" wp14:editId="59FD2B2F">
            <wp:extent cx="4143375" cy="1933575"/>
            <wp:effectExtent l="0" t="0" r="9525"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43375" cy="1933575"/>
                    </a:xfrm>
                    <a:prstGeom prst="rect">
                      <a:avLst/>
                    </a:prstGeom>
                    <a:noFill/>
                    <a:ln>
                      <a:noFill/>
                    </a:ln>
                  </pic:spPr>
                </pic:pic>
              </a:graphicData>
            </a:graphic>
          </wp:inline>
        </w:drawing>
      </w:r>
    </w:p>
    <w:p w:rsidR="003737A7" w:rsidRPr="00B25A8A" w:rsidRDefault="003737A7" w:rsidP="003737A7">
      <w:pPr>
        <w:ind w:left="4320" w:hanging="2880"/>
        <w:rPr>
          <w:rFonts w:ascii="Arial" w:hAnsi="Arial" w:cs="Arial"/>
          <w:b/>
          <w:bCs/>
          <w:color w:val="000000" w:themeColor="text1"/>
        </w:rPr>
      </w:pPr>
    </w:p>
    <w:p w:rsidR="003737A7" w:rsidRPr="00B25A8A" w:rsidRDefault="003737A7" w:rsidP="003737A7">
      <w:pPr>
        <w:ind w:left="4320" w:hanging="2880"/>
        <w:rPr>
          <w:rFonts w:ascii="Arial" w:hAnsi="Arial" w:cs="Arial"/>
          <w:b/>
          <w:bCs/>
          <w:color w:val="000000" w:themeColor="text1"/>
        </w:rPr>
      </w:pPr>
      <w:r w:rsidRPr="00B25A8A">
        <w:rPr>
          <w:rFonts w:ascii="Arial" w:hAnsi="Arial" w:cs="Arial"/>
          <w:b/>
          <w:bCs/>
          <w:color w:val="000000" w:themeColor="text1"/>
        </w:rPr>
        <w:t xml:space="preserve">Assignment Title: </w:t>
      </w:r>
      <w:r w:rsidRPr="00B25A8A">
        <w:rPr>
          <w:rFonts w:ascii="Arial" w:hAnsi="Arial" w:cs="Arial"/>
          <w:b/>
          <w:bCs/>
          <w:color w:val="000000" w:themeColor="text1"/>
        </w:rPr>
        <w:tab/>
        <w:t>Abolishing the House of Lords</w:t>
      </w:r>
    </w:p>
    <w:p w:rsidR="003737A7" w:rsidRPr="00B25A8A" w:rsidRDefault="003737A7" w:rsidP="003737A7">
      <w:pPr>
        <w:ind w:left="4320" w:hanging="2880"/>
        <w:rPr>
          <w:rFonts w:ascii="Arial" w:hAnsi="Arial" w:cs="Arial"/>
          <w:color w:val="000000" w:themeColor="text1"/>
        </w:rPr>
      </w:pPr>
      <w:r w:rsidRPr="00B25A8A">
        <w:rPr>
          <w:rFonts w:ascii="Arial" w:hAnsi="Arial" w:cs="Arial"/>
          <w:b/>
          <w:bCs/>
          <w:color w:val="000000" w:themeColor="text1"/>
        </w:rPr>
        <w:t xml:space="preserve">Module Name: </w:t>
      </w:r>
      <w:r w:rsidRPr="00B25A8A">
        <w:rPr>
          <w:rFonts w:ascii="Arial" w:hAnsi="Arial" w:cs="Arial"/>
          <w:b/>
          <w:bCs/>
          <w:color w:val="000000" w:themeColor="text1"/>
        </w:rPr>
        <w:tab/>
        <w:t>Public Law</w:t>
      </w:r>
    </w:p>
    <w:p w:rsidR="003737A7" w:rsidRPr="00B25A8A" w:rsidRDefault="003737A7" w:rsidP="003737A7">
      <w:pPr>
        <w:ind w:left="1440"/>
        <w:rPr>
          <w:rFonts w:ascii="Arial" w:hAnsi="Arial" w:cs="Arial"/>
          <w:color w:val="000000" w:themeColor="text1"/>
        </w:rPr>
      </w:pPr>
      <w:r w:rsidRPr="00B25A8A">
        <w:rPr>
          <w:rFonts w:ascii="Arial" w:hAnsi="Arial" w:cs="Arial"/>
          <w:b/>
          <w:bCs/>
          <w:color w:val="000000" w:themeColor="text1"/>
        </w:rPr>
        <w:t>Module Code:</w:t>
      </w:r>
      <w:r w:rsidRPr="00B25A8A">
        <w:rPr>
          <w:rFonts w:ascii="Arial" w:hAnsi="Arial" w:cs="Arial"/>
          <w:b/>
          <w:bCs/>
          <w:color w:val="000000" w:themeColor="text1"/>
        </w:rPr>
        <w:tab/>
      </w:r>
      <w:r w:rsidRPr="00B25A8A">
        <w:rPr>
          <w:rFonts w:ascii="Arial" w:hAnsi="Arial" w:cs="Arial"/>
          <w:b/>
          <w:bCs/>
          <w:color w:val="000000" w:themeColor="text1"/>
        </w:rPr>
        <w:tab/>
      </w:r>
      <w:r w:rsidR="007F27D0" w:rsidRPr="00B25A8A">
        <w:rPr>
          <w:rFonts w:ascii="Arial" w:hAnsi="Arial" w:cs="Arial"/>
          <w:b/>
          <w:sz w:val="22"/>
        </w:rPr>
        <w:t>BMLW4007</w:t>
      </w:r>
    </w:p>
    <w:p w:rsidR="003737A7" w:rsidRPr="00B25A8A" w:rsidRDefault="003737A7" w:rsidP="003737A7">
      <w:pPr>
        <w:ind w:left="4320" w:hanging="2880"/>
        <w:rPr>
          <w:rFonts w:ascii="Arial" w:hAnsi="Arial" w:cs="Arial"/>
          <w:color w:val="000000" w:themeColor="text1"/>
        </w:rPr>
      </w:pPr>
      <w:r w:rsidRPr="00B25A8A">
        <w:rPr>
          <w:rFonts w:ascii="Arial" w:hAnsi="Arial" w:cs="Arial"/>
          <w:b/>
          <w:bCs/>
          <w:color w:val="000000" w:themeColor="text1"/>
        </w:rPr>
        <w:t>Program of Study:</w:t>
      </w:r>
      <w:r w:rsidRPr="00B25A8A">
        <w:rPr>
          <w:rFonts w:ascii="Arial" w:hAnsi="Arial" w:cs="Arial"/>
          <w:b/>
          <w:bCs/>
          <w:color w:val="000000" w:themeColor="text1"/>
        </w:rPr>
        <w:tab/>
      </w:r>
      <w:r w:rsidR="007F27D0" w:rsidRPr="00B25A8A">
        <w:rPr>
          <w:rFonts w:ascii="Arial" w:hAnsi="Arial" w:cs="Arial"/>
          <w:b/>
          <w:bCs/>
          <w:color w:val="000000" w:themeColor="text1"/>
        </w:rPr>
        <w:t xml:space="preserve">Cert He Law and Legal Practice, LLB </w:t>
      </w:r>
      <w:proofErr w:type="gramStart"/>
      <w:r w:rsidR="007F27D0" w:rsidRPr="00B25A8A">
        <w:rPr>
          <w:rFonts w:ascii="Arial" w:hAnsi="Arial" w:cs="Arial"/>
          <w:b/>
          <w:bCs/>
          <w:color w:val="000000" w:themeColor="text1"/>
        </w:rPr>
        <w:t>( Law</w:t>
      </w:r>
      <w:proofErr w:type="gramEnd"/>
      <w:r w:rsidR="007F27D0" w:rsidRPr="00B25A8A">
        <w:rPr>
          <w:rFonts w:ascii="Arial" w:hAnsi="Arial" w:cs="Arial"/>
          <w:b/>
          <w:bCs/>
          <w:color w:val="000000" w:themeColor="text1"/>
        </w:rPr>
        <w:t xml:space="preserve"> and Legal Practice)</w:t>
      </w:r>
    </w:p>
    <w:p w:rsidR="003737A7" w:rsidRPr="00B25A8A" w:rsidRDefault="003737A7" w:rsidP="003737A7">
      <w:pPr>
        <w:ind w:left="1440"/>
        <w:rPr>
          <w:rFonts w:ascii="Arial" w:hAnsi="Arial" w:cs="Arial"/>
          <w:color w:val="000000" w:themeColor="text1"/>
        </w:rPr>
      </w:pPr>
      <w:r w:rsidRPr="00B25A8A">
        <w:rPr>
          <w:rFonts w:ascii="Arial" w:hAnsi="Arial" w:cs="Arial"/>
          <w:b/>
          <w:bCs/>
          <w:color w:val="000000" w:themeColor="text1"/>
        </w:rPr>
        <w:t xml:space="preserve">Student Name: </w:t>
      </w:r>
      <w:r w:rsidRPr="00B25A8A">
        <w:rPr>
          <w:rFonts w:ascii="Arial" w:hAnsi="Arial" w:cs="Arial"/>
          <w:b/>
          <w:bCs/>
          <w:color w:val="000000" w:themeColor="text1"/>
        </w:rPr>
        <w:tab/>
      </w:r>
      <w:r w:rsidRPr="00B25A8A">
        <w:rPr>
          <w:rFonts w:ascii="Arial" w:hAnsi="Arial" w:cs="Arial"/>
          <w:b/>
          <w:bCs/>
          <w:color w:val="000000" w:themeColor="text1"/>
        </w:rPr>
        <w:tab/>
        <w:t xml:space="preserve">Ali </w:t>
      </w:r>
      <w:proofErr w:type="spellStart"/>
      <w:r w:rsidRPr="00B25A8A">
        <w:rPr>
          <w:rFonts w:ascii="Arial" w:hAnsi="Arial" w:cs="Arial"/>
          <w:b/>
          <w:bCs/>
          <w:color w:val="000000" w:themeColor="text1"/>
        </w:rPr>
        <w:t>Fayyaz</w:t>
      </w:r>
      <w:proofErr w:type="spellEnd"/>
    </w:p>
    <w:p w:rsidR="003737A7" w:rsidRPr="00B25A8A" w:rsidRDefault="003737A7" w:rsidP="003737A7">
      <w:pPr>
        <w:ind w:left="1440"/>
        <w:rPr>
          <w:rFonts w:ascii="Arial" w:hAnsi="Arial" w:cs="Arial"/>
          <w:color w:val="000000" w:themeColor="text1"/>
        </w:rPr>
      </w:pPr>
      <w:r w:rsidRPr="00B25A8A">
        <w:rPr>
          <w:rFonts w:ascii="Arial" w:hAnsi="Arial" w:cs="Arial"/>
          <w:b/>
          <w:bCs/>
          <w:color w:val="000000" w:themeColor="text1"/>
        </w:rPr>
        <w:t xml:space="preserve">Student ID #: </w:t>
      </w:r>
      <w:r w:rsidRPr="00B25A8A">
        <w:rPr>
          <w:rFonts w:ascii="Arial" w:hAnsi="Arial" w:cs="Arial"/>
          <w:b/>
          <w:bCs/>
          <w:color w:val="000000" w:themeColor="text1"/>
        </w:rPr>
        <w:tab/>
      </w:r>
      <w:r w:rsidRPr="00B25A8A">
        <w:rPr>
          <w:rFonts w:ascii="Arial" w:hAnsi="Arial" w:cs="Arial"/>
          <w:b/>
          <w:bCs/>
          <w:color w:val="000000" w:themeColor="text1"/>
        </w:rPr>
        <w:tab/>
        <w:t>2243570</w:t>
      </w:r>
      <w:r w:rsidRPr="00B25A8A">
        <w:rPr>
          <w:rFonts w:ascii="Arial" w:hAnsi="Arial" w:cs="Arial"/>
          <w:b/>
          <w:bCs/>
          <w:color w:val="000000" w:themeColor="text1"/>
        </w:rPr>
        <w:tab/>
      </w:r>
    </w:p>
    <w:p w:rsidR="003737A7" w:rsidRPr="00B25A8A" w:rsidRDefault="003737A7" w:rsidP="003737A7">
      <w:pPr>
        <w:ind w:left="720" w:firstLine="720"/>
        <w:rPr>
          <w:rFonts w:ascii="Arial" w:hAnsi="Arial" w:cs="Arial"/>
          <w:b/>
          <w:bCs/>
          <w:color w:val="000000" w:themeColor="text1"/>
        </w:rPr>
      </w:pPr>
      <w:r w:rsidRPr="00B25A8A">
        <w:rPr>
          <w:rFonts w:ascii="Arial" w:hAnsi="Arial" w:cs="Arial"/>
          <w:b/>
          <w:bCs/>
          <w:color w:val="000000" w:themeColor="text1"/>
        </w:rPr>
        <w:t xml:space="preserve">Lecturer Name: </w:t>
      </w:r>
      <w:r w:rsidRPr="00B25A8A">
        <w:rPr>
          <w:rFonts w:ascii="Arial" w:hAnsi="Arial" w:cs="Arial"/>
          <w:b/>
          <w:bCs/>
          <w:color w:val="000000" w:themeColor="text1"/>
        </w:rPr>
        <w:tab/>
      </w:r>
      <w:r w:rsidRPr="00B25A8A">
        <w:rPr>
          <w:rFonts w:ascii="Arial" w:hAnsi="Arial" w:cs="Arial"/>
          <w:b/>
          <w:bCs/>
          <w:color w:val="000000" w:themeColor="text1"/>
        </w:rPr>
        <w:tab/>
      </w:r>
      <w:proofErr w:type="spellStart"/>
      <w:r w:rsidRPr="00B25A8A">
        <w:rPr>
          <w:rFonts w:ascii="Arial" w:hAnsi="Arial" w:cs="Arial"/>
          <w:b/>
          <w:bCs/>
          <w:color w:val="000000" w:themeColor="text1"/>
        </w:rPr>
        <w:t>Ms.</w:t>
      </w:r>
      <w:proofErr w:type="spellEnd"/>
      <w:r w:rsidRPr="00B25A8A">
        <w:rPr>
          <w:rFonts w:ascii="Arial" w:hAnsi="Arial" w:cs="Arial"/>
          <w:b/>
          <w:bCs/>
          <w:color w:val="000000" w:themeColor="text1"/>
        </w:rPr>
        <w:t xml:space="preserve"> </w:t>
      </w:r>
      <w:proofErr w:type="spellStart"/>
      <w:r w:rsidRPr="00B25A8A">
        <w:rPr>
          <w:rFonts w:ascii="Arial" w:hAnsi="Arial" w:cs="Arial"/>
          <w:b/>
          <w:bCs/>
          <w:color w:val="000000" w:themeColor="text1"/>
        </w:rPr>
        <w:t>Zita</w:t>
      </w:r>
      <w:proofErr w:type="spellEnd"/>
      <w:r w:rsidRPr="00B25A8A">
        <w:rPr>
          <w:rFonts w:ascii="Arial" w:hAnsi="Arial" w:cs="Arial"/>
          <w:b/>
          <w:bCs/>
          <w:color w:val="000000" w:themeColor="text1"/>
        </w:rPr>
        <w:t xml:space="preserve"> Draper</w:t>
      </w:r>
    </w:p>
    <w:p w:rsidR="003737A7" w:rsidRPr="00B25A8A" w:rsidRDefault="003737A7" w:rsidP="00260E40">
      <w:pPr>
        <w:pStyle w:val="Title"/>
        <w:jc w:val="center"/>
        <w:rPr>
          <w:rFonts w:ascii="Arial" w:hAnsi="Arial" w:cs="Arial"/>
          <w:b/>
          <w:sz w:val="72"/>
          <w:u w:val="single"/>
        </w:rPr>
      </w:pPr>
    </w:p>
    <w:p w:rsidR="00A611FF" w:rsidRPr="00B25A8A" w:rsidRDefault="00A611FF" w:rsidP="00260E40">
      <w:pPr>
        <w:pStyle w:val="Title"/>
        <w:jc w:val="center"/>
        <w:rPr>
          <w:rFonts w:ascii="Arial" w:hAnsi="Arial" w:cs="Arial"/>
          <w:b/>
          <w:u w:val="single"/>
        </w:rPr>
      </w:pPr>
      <w:r w:rsidRPr="00B25A8A">
        <w:rPr>
          <w:rFonts w:ascii="Arial" w:hAnsi="Arial" w:cs="Arial"/>
          <w:b/>
          <w:u w:val="single"/>
        </w:rPr>
        <w:br w:type="page"/>
      </w:r>
    </w:p>
    <w:sdt>
      <w:sdtPr>
        <w:rPr>
          <w:rFonts w:asciiTheme="minorHAnsi" w:eastAsiaTheme="minorHAnsi" w:hAnsiTheme="minorHAnsi" w:cstheme="minorBidi"/>
          <w:color w:val="auto"/>
          <w:sz w:val="24"/>
          <w:szCs w:val="22"/>
        </w:rPr>
        <w:id w:val="205532725"/>
        <w:docPartObj>
          <w:docPartGallery w:val="Table of Contents"/>
          <w:docPartUnique/>
        </w:docPartObj>
      </w:sdtPr>
      <w:sdtEndPr>
        <w:rPr>
          <w:b/>
          <w:bCs/>
          <w:noProof/>
        </w:rPr>
      </w:sdtEndPr>
      <w:sdtContent>
        <w:p w:rsidR="00B25A8A" w:rsidRDefault="00B25A8A">
          <w:pPr>
            <w:pStyle w:val="TOCHeading"/>
          </w:pPr>
          <w:r>
            <w:t>Table of Contents</w:t>
          </w:r>
        </w:p>
        <w:p w:rsidR="00B25A8A" w:rsidRDefault="00B25A8A">
          <w:pPr>
            <w:pStyle w:val="TOC1"/>
            <w:tabs>
              <w:tab w:val="right" w:leader="dot" w:pos="9350"/>
            </w:tabs>
            <w:rPr>
              <w:rFonts w:eastAsiaTheme="minorEastAsia"/>
              <w:noProof/>
              <w:sz w:val="22"/>
              <w:lang w:val="en-US"/>
            </w:rPr>
          </w:pPr>
          <w:r>
            <w:fldChar w:fldCharType="begin"/>
          </w:r>
          <w:r>
            <w:instrText xml:space="preserve"> TOC \o "1-3" \h \z \u </w:instrText>
          </w:r>
          <w:r>
            <w:fldChar w:fldCharType="separate"/>
          </w:r>
          <w:hyperlink w:anchor="_Toc148991035" w:history="1">
            <w:r w:rsidRPr="00160FC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_Toc148991035 \h </w:instrText>
            </w:r>
            <w:r>
              <w:rPr>
                <w:noProof/>
                <w:webHidden/>
              </w:rPr>
            </w:r>
            <w:r>
              <w:rPr>
                <w:noProof/>
                <w:webHidden/>
              </w:rPr>
              <w:fldChar w:fldCharType="separate"/>
            </w:r>
            <w:r>
              <w:rPr>
                <w:noProof/>
                <w:webHidden/>
              </w:rPr>
              <w:t>3</w:t>
            </w:r>
            <w:r>
              <w:rPr>
                <w:noProof/>
                <w:webHidden/>
              </w:rPr>
              <w:fldChar w:fldCharType="end"/>
            </w:r>
          </w:hyperlink>
        </w:p>
        <w:p w:rsidR="00B25A8A" w:rsidRDefault="0083324D">
          <w:pPr>
            <w:pStyle w:val="TOC2"/>
            <w:tabs>
              <w:tab w:val="right" w:leader="dot" w:pos="9350"/>
            </w:tabs>
            <w:rPr>
              <w:rFonts w:eastAsiaTheme="minorEastAsia"/>
              <w:noProof/>
              <w:sz w:val="22"/>
              <w:lang w:val="en-US"/>
            </w:rPr>
          </w:pPr>
          <w:hyperlink w:anchor="_Toc148991036" w:history="1">
            <w:r w:rsidR="00B25A8A" w:rsidRPr="00160FC7">
              <w:rPr>
                <w:rStyle w:val="Hyperlink"/>
                <w:rFonts w:ascii="Arial" w:hAnsi="Arial" w:cs="Arial"/>
                <w:noProof/>
              </w:rPr>
              <w:t>What is Parliament?</w:t>
            </w:r>
            <w:r w:rsidR="00B25A8A">
              <w:rPr>
                <w:noProof/>
                <w:webHidden/>
              </w:rPr>
              <w:tab/>
            </w:r>
            <w:r w:rsidR="00B25A8A">
              <w:rPr>
                <w:noProof/>
                <w:webHidden/>
              </w:rPr>
              <w:fldChar w:fldCharType="begin"/>
            </w:r>
            <w:r w:rsidR="00B25A8A">
              <w:rPr>
                <w:noProof/>
                <w:webHidden/>
              </w:rPr>
              <w:instrText xml:space="preserve"> PAGEREF _Toc148991036 \h </w:instrText>
            </w:r>
            <w:r w:rsidR="00B25A8A">
              <w:rPr>
                <w:noProof/>
                <w:webHidden/>
              </w:rPr>
            </w:r>
            <w:r w:rsidR="00B25A8A">
              <w:rPr>
                <w:noProof/>
                <w:webHidden/>
              </w:rPr>
              <w:fldChar w:fldCharType="separate"/>
            </w:r>
            <w:r w:rsidR="00B25A8A">
              <w:rPr>
                <w:noProof/>
                <w:webHidden/>
              </w:rPr>
              <w:t>3</w:t>
            </w:r>
            <w:r w:rsidR="00B25A8A">
              <w:rPr>
                <w:noProof/>
                <w:webHidden/>
              </w:rPr>
              <w:fldChar w:fldCharType="end"/>
            </w:r>
          </w:hyperlink>
        </w:p>
        <w:p w:rsidR="00B25A8A" w:rsidRDefault="0083324D">
          <w:pPr>
            <w:pStyle w:val="TOC2"/>
            <w:tabs>
              <w:tab w:val="right" w:leader="dot" w:pos="9350"/>
            </w:tabs>
            <w:rPr>
              <w:rFonts w:eastAsiaTheme="minorEastAsia"/>
              <w:noProof/>
              <w:sz w:val="22"/>
              <w:lang w:val="en-US"/>
            </w:rPr>
          </w:pPr>
          <w:hyperlink w:anchor="_Toc148991037" w:history="1">
            <w:r w:rsidR="00B25A8A" w:rsidRPr="00160FC7">
              <w:rPr>
                <w:rStyle w:val="Hyperlink"/>
                <w:rFonts w:ascii="Arial" w:hAnsi="Arial" w:cs="Arial"/>
                <w:noProof/>
              </w:rPr>
              <w:t>What is the House of Lords?</w:t>
            </w:r>
            <w:r w:rsidR="00B25A8A">
              <w:rPr>
                <w:noProof/>
                <w:webHidden/>
              </w:rPr>
              <w:tab/>
            </w:r>
            <w:r w:rsidR="00B25A8A">
              <w:rPr>
                <w:noProof/>
                <w:webHidden/>
              </w:rPr>
              <w:fldChar w:fldCharType="begin"/>
            </w:r>
            <w:r w:rsidR="00B25A8A">
              <w:rPr>
                <w:noProof/>
                <w:webHidden/>
              </w:rPr>
              <w:instrText xml:space="preserve"> PAGEREF _Toc148991037 \h </w:instrText>
            </w:r>
            <w:r w:rsidR="00B25A8A">
              <w:rPr>
                <w:noProof/>
                <w:webHidden/>
              </w:rPr>
            </w:r>
            <w:r w:rsidR="00B25A8A">
              <w:rPr>
                <w:noProof/>
                <w:webHidden/>
              </w:rPr>
              <w:fldChar w:fldCharType="separate"/>
            </w:r>
            <w:r w:rsidR="00B25A8A">
              <w:rPr>
                <w:noProof/>
                <w:webHidden/>
              </w:rPr>
              <w:t>3</w:t>
            </w:r>
            <w:r w:rsidR="00B25A8A">
              <w:rPr>
                <w:noProof/>
                <w:webHidden/>
              </w:rPr>
              <w:fldChar w:fldCharType="end"/>
            </w:r>
          </w:hyperlink>
        </w:p>
        <w:p w:rsidR="00B25A8A" w:rsidRDefault="0083324D">
          <w:pPr>
            <w:pStyle w:val="TOC2"/>
            <w:tabs>
              <w:tab w:val="right" w:leader="dot" w:pos="9350"/>
            </w:tabs>
            <w:rPr>
              <w:rFonts w:eastAsiaTheme="minorEastAsia"/>
              <w:noProof/>
              <w:sz w:val="22"/>
              <w:lang w:val="en-US"/>
            </w:rPr>
          </w:pPr>
          <w:hyperlink w:anchor="_Toc148991038" w:history="1">
            <w:r w:rsidR="00B25A8A" w:rsidRPr="00160FC7">
              <w:rPr>
                <w:rStyle w:val="Hyperlink"/>
                <w:rFonts w:ascii="Arial" w:hAnsi="Arial" w:cs="Arial"/>
                <w:noProof/>
              </w:rPr>
              <w:t>How are members of the House of Lords elected?</w:t>
            </w:r>
            <w:r w:rsidR="00B25A8A">
              <w:rPr>
                <w:noProof/>
                <w:webHidden/>
              </w:rPr>
              <w:tab/>
            </w:r>
            <w:r w:rsidR="00B25A8A">
              <w:rPr>
                <w:noProof/>
                <w:webHidden/>
              </w:rPr>
              <w:fldChar w:fldCharType="begin"/>
            </w:r>
            <w:r w:rsidR="00B25A8A">
              <w:rPr>
                <w:noProof/>
                <w:webHidden/>
              </w:rPr>
              <w:instrText xml:space="preserve"> PAGEREF _Toc148991038 \h </w:instrText>
            </w:r>
            <w:r w:rsidR="00B25A8A">
              <w:rPr>
                <w:noProof/>
                <w:webHidden/>
              </w:rPr>
            </w:r>
            <w:r w:rsidR="00B25A8A">
              <w:rPr>
                <w:noProof/>
                <w:webHidden/>
              </w:rPr>
              <w:fldChar w:fldCharType="separate"/>
            </w:r>
            <w:r w:rsidR="00B25A8A">
              <w:rPr>
                <w:noProof/>
                <w:webHidden/>
              </w:rPr>
              <w:t>4</w:t>
            </w:r>
            <w:r w:rsidR="00B25A8A">
              <w:rPr>
                <w:noProof/>
                <w:webHidden/>
              </w:rPr>
              <w:fldChar w:fldCharType="end"/>
            </w:r>
          </w:hyperlink>
        </w:p>
        <w:p w:rsidR="00B25A8A" w:rsidRDefault="0083324D">
          <w:pPr>
            <w:pStyle w:val="TOC2"/>
            <w:tabs>
              <w:tab w:val="right" w:leader="dot" w:pos="9350"/>
            </w:tabs>
            <w:rPr>
              <w:rFonts w:eastAsiaTheme="minorEastAsia"/>
              <w:noProof/>
              <w:sz w:val="22"/>
              <w:lang w:val="en-US"/>
            </w:rPr>
          </w:pPr>
          <w:hyperlink w:anchor="_Toc148991039" w:history="1">
            <w:r w:rsidR="00B25A8A" w:rsidRPr="00160FC7">
              <w:rPr>
                <w:rStyle w:val="Hyperlink"/>
                <w:rFonts w:ascii="Arial" w:hAnsi="Arial" w:cs="Arial"/>
                <w:noProof/>
              </w:rPr>
              <w:t>What is the role of the House of Lords?</w:t>
            </w:r>
            <w:r w:rsidR="00B25A8A">
              <w:rPr>
                <w:noProof/>
                <w:webHidden/>
              </w:rPr>
              <w:tab/>
            </w:r>
            <w:r w:rsidR="00B25A8A">
              <w:rPr>
                <w:noProof/>
                <w:webHidden/>
              </w:rPr>
              <w:fldChar w:fldCharType="begin"/>
            </w:r>
            <w:r w:rsidR="00B25A8A">
              <w:rPr>
                <w:noProof/>
                <w:webHidden/>
              </w:rPr>
              <w:instrText xml:space="preserve"> PAGEREF _Toc148991039 \h </w:instrText>
            </w:r>
            <w:r w:rsidR="00B25A8A">
              <w:rPr>
                <w:noProof/>
                <w:webHidden/>
              </w:rPr>
            </w:r>
            <w:r w:rsidR="00B25A8A">
              <w:rPr>
                <w:noProof/>
                <w:webHidden/>
              </w:rPr>
              <w:fldChar w:fldCharType="separate"/>
            </w:r>
            <w:r w:rsidR="00B25A8A">
              <w:rPr>
                <w:noProof/>
                <w:webHidden/>
              </w:rPr>
              <w:t>4</w:t>
            </w:r>
            <w:r w:rsidR="00B25A8A">
              <w:rPr>
                <w:noProof/>
                <w:webHidden/>
              </w:rPr>
              <w:fldChar w:fldCharType="end"/>
            </w:r>
          </w:hyperlink>
        </w:p>
        <w:p w:rsidR="00B25A8A" w:rsidRDefault="0083324D">
          <w:pPr>
            <w:pStyle w:val="TOC3"/>
            <w:tabs>
              <w:tab w:val="right" w:leader="dot" w:pos="9350"/>
            </w:tabs>
            <w:rPr>
              <w:rFonts w:eastAsiaTheme="minorEastAsia"/>
              <w:noProof/>
              <w:sz w:val="22"/>
              <w:lang w:val="en-US"/>
            </w:rPr>
          </w:pPr>
          <w:hyperlink w:anchor="_Toc148991040" w:history="1">
            <w:r w:rsidR="00B25A8A" w:rsidRPr="00160FC7">
              <w:rPr>
                <w:rStyle w:val="Hyperlink"/>
                <w:rFonts w:ascii="Arial" w:hAnsi="Arial" w:cs="Arial"/>
                <w:noProof/>
              </w:rPr>
              <w:t>Advantages of the House of Lords</w:t>
            </w:r>
            <w:r w:rsidR="00B25A8A">
              <w:rPr>
                <w:noProof/>
                <w:webHidden/>
              </w:rPr>
              <w:tab/>
            </w:r>
            <w:r w:rsidR="00B25A8A">
              <w:rPr>
                <w:noProof/>
                <w:webHidden/>
              </w:rPr>
              <w:fldChar w:fldCharType="begin"/>
            </w:r>
            <w:r w:rsidR="00B25A8A">
              <w:rPr>
                <w:noProof/>
                <w:webHidden/>
              </w:rPr>
              <w:instrText xml:space="preserve"> PAGEREF _Toc148991040 \h </w:instrText>
            </w:r>
            <w:r w:rsidR="00B25A8A">
              <w:rPr>
                <w:noProof/>
                <w:webHidden/>
              </w:rPr>
            </w:r>
            <w:r w:rsidR="00B25A8A">
              <w:rPr>
                <w:noProof/>
                <w:webHidden/>
              </w:rPr>
              <w:fldChar w:fldCharType="separate"/>
            </w:r>
            <w:r w:rsidR="00B25A8A">
              <w:rPr>
                <w:noProof/>
                <w:webHidden/>
              </w:rPr>
              <w:t>5</w:t>
            </w:r>
            <w:r w:rsidR="00B25A8A">
              <w:rPr>
                <w:noProof/>
                <w:webHidden/>
              </w:rPr>
              <w:fldChar w:fldCharType="end"/>
            </w:r>
          </w:hyperlink>
        </w:p>
        <w:p w:rsidR="00B25A8A" w:rsidRDefault="0083324D">
          <w:pPr>
            <w:pStyle w:val="TOC3"/>
            <w:tabs>
              <w:tab w:val="right" w:leader="dot" w:pos="9350"/>
            </w:tabs>
            <w:rPr>
              <w:rFonts w:eastAsiaTheme="minorEastAsia"/>
              <w:noProof/>
              <w:sz w:val="22"/>
              <w:lang w:val="en-US"/>
            </w:rPr>
          </w:pPr>
          <w:hyperlink w:anchor="_Toc148991041" w:history="1">
            <w:r w:rsidR="00B25A8A" w:rsidRPr="00160FC7">
              <w:rPr>
                <w:rStyle w:val="Hyperlink"/>
                <w:rFonts w:ascii="Arial" w:hAnsi="Arial" w:cs="Arial"/>
                <w:noProof/>
              </w:rPr>
              <w:t>Disadvantages of the House of Lords</w:t>
            </w:r>
            <w:r w:rsidR="00B25A8A">
              <w:rPr>
                <w:noProof/>
                <w:webHidden/>
              </w:rPr>
              <w:tab/>
            </w:r>
            <w:r w:rsidR="00B25A8A">
              <w:rPr>
                <w:noProof/>
                <w:webHidden/>
              </w:rPr>
              <w:fldChar w:fldCharType="begin"/>
            </w:r>
            <w:r w:rsidR="00B25A8A">
              <w:rPr>
                <w:noProof/>
                <w:webHidden/>
              </w:rPr>
              <w:instrText xml:space="preserve"> PAGEREF _Toc148991041 \h </w:instrText>
            </w:r>
            <w:r w:rsidR="00B25A8A">
              <w:rPr>
                <w:noProof/>
                <w:webHidden/>
              </w:rPr>
            </w:r>
            <w:r w:rsidR="00B25A8A">
              <w:rPr>
                <w:noProof/>
                <w:webHidden/>
              </w:rPr>
              <w:fldChar w:fldCharType="separate"/>
            </w:r>
            <w:r w:rsidR="00B25A8A">
              <w:rPr>
                <w:noProof/>
                <w:webHidden/>
              </w:rPr>
              <w:t>5</w:t>
            </w:r>
            <w:r w:rsidR="00B25A8A">
              <w:rPr>
                <w:noProof/>
                <w:webHidden/>
              </w:rPr>
              <w:fldChar w:fldCharType="end"/>
            </w:r>
          </w:hyperlink>
        </w:p>
        <w:p w:rsidR="00B25A8A" w:rsidRDefault="0083324D">
          <w:pPr>
            <w:pStyle w:val="TOC2"/>
            <w:tabs>
              <w:tab w:val="right" w:leader="dot" w:pos="9350"/>
            </w:tabs>
            <w:rPr>
              <w:rFonts w:eastAsiaTheme="minorEastAsia"/>
              <w:noProof/>
              <w:sz w:val="22"/>
              <w:lang w:val="en-US"/>
            </w:rPr>
          </w:pPr>
          <w:hyperlink w:anchor="_Toc148991042" w:history="1">
            <w:r w:rsidR="00B25A8A" w:rsidRPr="00160FC7">
              <w:rPr>
                <w:rStyle w:val="Hyperlink"/>
                <w:rFonts w:ascii="Arial" w:hAnsi="Arial" w:cs="Arial"/>
                <w:noProof/>
              </w:rPr>
              <w:t>Reform Suggestions</w:t>
            </w:r>
            <w:r w:rsidR="00B25A8A">
              <w:rPr>
                <w:noProof/>
                <w:webHidden/>
              </w:rPr>
              <w:tab/>
            </w:r>
            <w:r w:rsidR="00B25A8A">
              <w:rPr>
                <w:noProof/>
                <w:webHidden/>
              </w:rPr>
              <w:fldChar w:fldCharType="begin"/>
            </w:r>
            <w:r w:rsidR="00B25A8A">
              <w:rPr>
                <w:noProof/>
                <w:webHidden/>
              </w:rPr>
              <w:instrText xml:space="preserve"> PAGEREF _Toc148991042 \h </w:instrText>
            </w:r>
            <w:r w:rsidR="00B25A8A">
              <w:rPr>
                <w:noProof/>
                <w:webHidden/>
              </w:rPr>
            </w:r>
            <w:r w:rsidR="00B25A8A">
              <w:rPr>
                <w:noProof/>
                <w:webHidden/>
              </w:rPr>
              <w:fldChar w:fldCharType="separate"/>
            </w:r>
            <w:r w:rsidR="00B25A8A">
              <w:rPr>
                <w:noProof/>
                <w:webHidden/>
              </w:rPr>
              <w:t>6</w:t>
            </w:r>
            <w:r w:rsidR="00B25A8A">
              <w:rPr>
                <w:noProof/>
                <w:webHidden/>
              </w:rPr>
              <w:fldChar w:fldCharType="end"/>
            </w:r>
          </w:hyperlink>
        </w:p>
        <w:p w:rsidR="00B25A8A" w:rsidRDefault="0083324D">
          <w:pPr>
            <w:pStyle w:val="TOC1"/>
            <w:tabs>
              <w:tab w:val="right" w:leader="dot" w:pos="9350"/>
            </w:tabs>
            <w:rPr>
              <w:rFonts w:eastAsiaTheme="minorEastAsia"/>
              <w:noProof/>
              <w:sz w:val="22"/>
              <w:lang w:val="en-US"/>
            </w:rPr>
          </w:pPr>
          <w:hyperlink w:anchor="_Toc148991043" w:history="1">
            <w:r w:rsidR="00B25A8A" w:rsidRPr="00160FC7">
              <w:rPr>
                <w:rStyle w:val="Hyperlink"/>
                <w:rFonts w:ascii="Arial" w:hAnsi="Arial" w:cs="Arial"/>
                <w:noProof/>
              </w:rPr>
              <w:t>Conclusion</w:t>
            </w:r>
            <w:r w:rsidR="00B25A8A">
              <w:rPr>
                <w:noProof/>
                <w:webHidden/>
              </w:rPr>
              <w:tab/>
            </w:r>
            <w:r w:rsidR="00B25A8A">
              <w:rPr>
                <w:noProof/>
                <w:webHidden/>
              </w:rPr>
              <w:fldChar w:fldCharType="begin"/>
            </w:r>
            <w:r w:rsidR="00B25A8A">
              <w:rPr>
                <w:noProof/>
                <w:webHidden/>
              </w:rPr>
              <w:instrText xml:space="preserve"> PAGEREF _Toc148991043 \h </w:instrText>
            </w:r>
            <w:r w:rsidR="00B25A8A">
              <w:rPr>
                <w:noProof/>
                <w:webHidden/>
              </w:rPr>
            </w:r>
            <w:r w:rsidR="00B25A8A">
              <w:rPr>
                <w:noProof/>
                <w:webHidden/>
              </w:rPr>
              <w:fldChar w:fldCharType="separate"/>
            </w:r>
            <w:r w:rsidR="00B25A8A">
              <w:rPr>
                <w:noProof/>
                <w:webHidden/>
              </w:rPr>
              <w:t>6</w:t>
            </w:r>
            <w:r w:rsidR="00B25A8A">
              <w:rPr>
                <w:noProof/>
                <w:webHidden/>
              </w:rPr>
              <w:fldChar w:fldCharType="end"/>
            </w:r>
          </w:hyperlink>
        </w:p>
        <w:p w:rsidR="00B25A8A" w:rsidRDefault="0083324D">
          <w:pPr>
            <w:pStyle w:val="TOC1"/>
            <w:tabs>
              <w:tab w:val="right" w:leader="dot" w:pos="9350"/>
            </w:tabs>
            <w:rPr>
              <w:rFonts w:eastAsiaTheme="minorEastAsia"/>
              <w:noProof/>
              <w:sz w:val="22"/>
              <w:lang w:val="en-US"/>
            </w:rPr>
          </w:pPr>
          <w:hyperlink w:anchor="_Toc148991044" w:history="1">
            <w:r w:rsidR="00B25A8A" w:rsidRPr="00160FC7">
              <w:rPr>
                <w:rStyle w:val="Hyperlink"/>
                <w:rFonts w:ascii="Arial" w:hAnsi="Arial" w:cs="Arial"/>
                <w:noProof/>
              </w:rPr>
              <w:t>References</w:t>
            </w:r>
            <w:r w:rsidR="00B25A8A">
              <w:rPr>
                <w:noProof/>
                <w:webHidden/>
              </w:rPr>
              <w:tab/>
            </w:r>
            <w:r w:rsidR="00B25A8A">
              <w:rPr>
                <w:noProof/>
                <w:webHidden/>
              </w:rPr>
              <w:fldChar w:fldCharType="begin"/>
            </w:r>
            <w:r w:rsidR="00B25A8A">
              <w:rPr>
                <w:noProof/>
                <w:webHidden/>
              </w:rPr>
              <w:instrText xml:space="preserve"> PAGEREF _Toc148991044 \h </w:instrText>
            </w:r>
            <w:r w:rsidR="00B25A8A">
              <w:rPr>
                <w:noProof/>
                <w:webHidden/>
              </w:rPr>
            </w:r>
            <w:r w:rsidR="00B25A8A">
              <w:rPr>
                <w:noProof/>
                <w:webHidden/>
              </w:rPr>
              <w:fldChar w:fldCharType="separate"/>
            </w:r>
            <w:r w:rsidR="00B25A8A">
              <w:rPr>
                <w:noProof/>
                <w:webHidden/>
              </w:rPr>
              <w:t>7</w:t>
            </w:r>
            <w:r w:rsidR="00B25A8A">
              <w:rPr>
                <w:noProof/>
                <w:webHidden/>
              </w:rPr>
              <w:fldChar w:fldCharType="end"/>
            </w:r>
          </w:hyperlink>
        </w:p>
        <w:p w:rsidR="00B25A8A" w:rsidRDefault="00B25A8A">
          <w:r>
            <w:rPr>
              <w:b/>
              <w:bCs/>
              <w:noProof/>
            </w:rPr>
            <w:fldChar w:fldCharType="end"/>
          </w:r>
        </w:p>
      </w:sdtContent>
    </w:sdt>
    <w:p w:rsidR="00A611FF" w:rsidRPr="00B25A8A" w:rsidRDefault="00A611FF" w:rsidP="00A611FF">
      <w:pPr>
        <w:rPr>
          <w:rFonts w:ascii="Arial" w:hAnsi="Arial" w:cs="Arial"/>
        </w:rPr>
      </w:pPr>
    </w:p>
    <w:p w:rsidR="00A611FF" w:rsidRPr="00B25A8A" w:rsidRDefault="00A611FF">
      <w:pPr>
        <w:spacing w:line="259" w:lineRule="auto"/>
        <w:jc w:val="left"/>
        <w:rPr>
          <w:rFonts w:ascii="Arial" w:hAnsi="Arial" w:cs="Arial"/>
        </w:rPr>
      </w:pPr>
      <w:r w:rsidRPr="00B25A8A">
        <w:rPr>
          <w:rFonts w:ascii="Arial" w:hAnsi="Arial" w:cs="Arial"/>
        </w:rPr>
        <w:br w:type="page"/>
      </w:r>
    </w:p>
    <w:p w:rsidR="002E73EB" w:rsidRPr="00B25A8A" w:rsidRDefault="00A611FF" w:rsidP="005F0026">
      <w:pPr>
        <w:pStyle w:val="Heading1"/>
        <w:rPr>
          <w:rFonts w:ascii="Arial" w:hAnsi="Arial" w:cs="Arial"/>
          <w:sz w:val="22"/>
          <w:szCs w:val="22"/>
        </w:rPr>
      </w:pPr>
      <w:bookmarkStart w:id="1" w:name="_Toc149001212"/>
      <w:bookmarkStart w:id="2" w:name="_Toc148991035"/>
      <w:r w:rsidRPr="00B25A8A">
        <w:rPr>
          <w:rFonts w:ascii="Arial" w:hAnsi="Arial" w:cs="Arial"/>
          <w:sz w:val="22"/>
          <w:szCs w:val="22"/>
        </w:rPr>
        <w:lastRenderedPageBreak/>
        <w:t>Introduction</w:t>
      </w:r>
      <w:bookmarkEnd w:id="1"/>
      <w:bookmarkEnd w:id="2"/>
    </w:p>
    <w:p w:rsidR="00A611FF" w:rsidRPr="00B25A8A" w:rsidRDefault="002E73EB" w:rsidP="00A611FF">
      <w:pPr>
        <w:rPr>
          <w:rFonts w:ascii="Arial" w:hAnsi="Arial" w:cs="Arial"/>
          <w:sz w:val="22"/>
        </w:rPr>
      </w:pPr>
      <w:r w:rsidRPr="00B25A8A">
        <w:rPr>
          <w:rFonts w:ascii="Arial" w:hAnsi="Arial" w:cs="Arial"/>
          <w:sz w:val="22"/>
        </w:rPr>
        <w:t>The House of Lords, an integral part of the United Kingdom's centuries-old parliamentary system, has come under increasing scrutiny in recent times, prompting discussions about its abolition. This debate encompasses fundamental inquiries into the House of Lords' purpose, operation, pros, cons, possible restructuring, and the wider ramifications for the UK's constitutional and legal structure</w:t>
      </w:r>
      <w:r w:rsidR="00260E40" w:rsidRPr="00B25A8A">
        <w:rPr>
          <w:rFonts w:ascii="Arial" w:hAnsi="Arial" w:cs="Arial"/>
          <w:sz w:val="22"/>
        </w:rPr>
        <w:t xml:space="preserve"> </w:t>
      </w:r>
      <w:r w:rsidR="007F27D0" w:rsidRPr="00B25A8A">
        <w:rPr>
          <w:rFonts w:ascii="Arial" w:hAnsi="Arial" w:cs="Arial"/>
          <w:noProof/>
          <w:sz w:val="22"/>
        </w:rPr>
        <w:t>(Elton, 2003)</w:t>
      </w:r>
      <w:r w:rsidRPr="00B25A8A">
        <w:rPr>
          <w:rFonts w:ascii="Arial" w:hAnsi="Arial" w:cs="Arial"/>
          <w:sz w:val="22"/>
        </w:rPr>
        <w:t>. For years, the House of Lords has played a pivotal role as the upper house in a bicameral system, working in conjunction with the House of Commons to review and amend legislation. While proponents argue that its unelected nature ensures expertise and independence, critics cite issues of democratic legitimacy and hereditary peers. Consequently, proposals for reform range from an entirely elected chamber to reducing its size. The outcome of this debate has significant implications for the UK's governance and may shape the future of its political landscape</w:t>
      </w:r>
      <w:r w:rsidR="00A611FF" w:rsidRPr="00B25A8A">
        <w:rPr>
          <w:rFonts w:ascii="Arial" w:hAnsi="Arial" w:cs="Arial"/>
          <w:sz w:val="22"/>
        </w:rPr>
        <w:t>.</w:t>
      </w:r>
    </w:p>
    <w:p w:rsidR="00A611FF" w:rsidRPr="00B25A8A" w:rsidRDefault="00A611FF" w:rsidP="004624E0">
      <w:pPr>
        <w:pStyle w:val="Heading2"/>
      </w:pPr>
      <w:bookmarkStart w:id="3" w:name="_Toc149001213"/>
      <w:bookmarkStart w:id="4" w:name="_Toc148991036"/>
      <w:r w:rsidRPr="00B25A8A">
        <w:t>What is Parliament?</w:t>
      </w:r>
      <w:bookmarkEnd w:id="3"/>
      <w:bookmarkEnd w:id="4"/>
    </w:p>
    <w:p w:rsidR="00A611FF" w:rsidRPr="00B25A8A" w:rsidRDefault="00F9229B" w:rsidP="002E73EB">
      <w:pPr>
        <w:rPr>
          <w:rFonts w:ascii="Arial" w:hAnsi="Arial" w:cs="Arial"/>
          <w:sz w:val="22"/>
        </w:rPr>
      </w:pPr>
      <w:r w:rsidRPr="00F9229B">
        <w:rPr>
          <w:rFonts w:ascii="Arial" w:hAnsi="Arial" w:cs="Arial"/>
          <w:sz w:val="22"/>
        </w:rPr>
        <w:t xml:space="preserve">The House of Lords contributes knowledge and an alternative viewpoint to proposed law, making it an essential </w:t>
      </w:r>
      <w:r>
        <w:rPr>
          <w:rFonts w:ascii="Arial" w:hAnsi="Arial" w:cs="Arial"/>
          <w:sz w:val="22"/>
        </w:rPr>
        <w:t>part of the legislative process</w:t>
      </w:r>
      <w:r w:rsidR="002E73EB" w:rsidRPr="00B25A8A">
        <w:rPr>
          <w:rFonts w:ascii="Arial" w:hAnsi="Arial" w:cs="Arial"/>
          <w:sz w:val="22"/>
        </w:rPr>
        <w:t>. It is composed of life peers, bishops, and hereditary peers, and they are appointed based on their knowledge, experience, and contributions to various fields. While they cannot ultimately veto legislation, they can propose amendments and modifications to bills sent from the House of Commons, serving as a check and balance on the government's power. This revising and scrutinizing role ensures that laws are well-considered, address potential issues, and are in the best interest of the public. So, the House of Lords is an integral part of the UK Parliament, providing valuable insights, expertise, and a revising function in the legislative process, contributing to the thorough examination a</w:t>
      </w:r>
      <w:r w:rsidR="00260E40" w:rsidRPr="00B25A8A">
        <w:rPr>
          <w:rFonts w:ascii="Arial" w:hAnsi="Arial" w:cs="Arial"/>
          <w:sz w:val="22"/>
        </w:rPr>
        <w:t xml:space="preserve">nd improvement of proposed laws </w:t>
      </w:r>
      <w:r w:rsidR="007F27D0" w:rsidRPr="00B25A8A">
        <w:rPr>
          <w:rFonts w:ascii="Arial" w:hAnsi="Arial" w:cs="Arial"/>
          <w:noProof/>
          <w:sz w:val="22"/>
        </w:rPr>
        <w:t>(Hassan, 2009)</w:t>
      </w:r>
      <w:r w:rsidR="00A611FF" w:rsidRPr="00B25A8A">
        <w:rPr>
          <w:rFonts w:ascii="Arial" w:hAnsi="Arial" w:cs="Arial"/>
          <w:sz w:val="22"/>
        </w:rPr>
        <w:t>.</w:t>
      </w:r>
    </w:p>
    <w:p w:rsidR="00A611FF" w:rsidRPr="004624E0" w:rsidRDefault="00A611FF" w:rsidP="004624E0">
      <w:pPr>
        <w:pStyle w:val="Heading2"/>
      </w:pPr>
      <w:bookmarkStart w:id="5" w:name="_Toc149001214"/>
      <w:bookmarkStart w:id="6" w:name="_Toc148991037"/>
      <w:r w:rsidRPr="004624E0">
        <w:t>What is the House of Lords?</w:t>
      </w:r>
      <w:bookmarkEnd w:id="5"/>
      <w:bookmarkEnd w:id="6"/>
    </w:p>
    <w:p w:rsidR="00A611FF" w:rsidRPr="00B25A8A" w:rsidRDefault="002E73EB" w:rsidP="00A611FF">
      <w:pPr>
        <w:rPr>
          <w:rFonts w:ascii="Arial" w:hAnsi="Arial" w:cs="Arial"/>
          <w:sz w:val="22"/>
        </w:rPr>
      </w:pPr>
      <w:r w:rsidRPr="00B25A8A">
        <w:rPr>
          <w:rFonts w:ascii="Arial" w:hAnsi="Arial" w:cs="Arial"/>
          <w:sz w:val="22"/>
        </w:rPr>
        <w:t xml:space="preserve">The House of Lords, an integral component of the United Kingdom's Parliament, bears a rich historical association with the nation's aristocracy and nobility. Functioning as a revising chamber, it deviates from the common democratic model by comprising appointed members rather than elected representatives. The House of Lords consists of three main categories of members: life peers, bishops, and hereditary peers. Life peers receive lifetime appointments to the House, offering a diverse range of expertise and experience. Bishops serve as representatives of the Church of England, reflecting the nation's spiritual dimension in the legislative process. The hereditary peers, once numbering in the hundreds, have undergone significant reductions in their presence due to reforms aimed at modernizing and democratizing the House of Lords. These </w:t>
      </w:r>
      <w:r w:rsidRPr="00B25A8A">
        <w:rPr>
          <w:rFonts w:ascii="Arial" w:hAnsi="Arial" w:cs="Arial"/>
          <w:sz w:val="22"/>
        </w:rPr>
        <w:lastRenderedPageBreak/>
        <w:t>reforms have sought to balance tradition and contemporary governance, making the House of Lords a dynamic and evolving institution within the UK's political landscape</w:t>
      </w:r>
      <w:r w:rsidR="00260E40" w:rsidRPr="00B25A8A">
        <w:rPr>
          <w:rFonts w:ascii="Arial" w:hAnsi="Arial" w:cs="Arial"/>
          <w:sz w:val="22"/>
        </w:rPr>
        <w:t xml:space="preserve"> </w:t>
      </w:r>
      <w:r w:rsidR="007F27D0" w:rsidRPr="00B25A8A">
        <w:rPr>
          <w:rFonts w:ascii="Arial" w:hAnsi="Arial" w:cs="Arial"/>
          <w:noProof/>
          <w:sz w:val="22"/>
        </w:rPr>
        <w:t>(Hoffmann, 1999)</w:t>
      </w:r>
      <w:r w:rsidR="00A611FF" w:rsidRPr="00B25A8A">
        <w:rPr>
          <w:rFonts w:ascii="Arial" w:hAnsi="Arial" w:cs="Arial"/>
          <w:sz w:val="22"/>
        </w:rPr>
        <w:t>.</w:t>
      </w:r>
    </w:p>
    <w:p w:rsidR="00A611FF" w:rsidRPr="00B25A8A" w:rsidRDefault="00A611FF" w:rsidP="004624E0">
      <w:pPr>
        <w:pStyle w:val="Heading2"/>
      </w:pPr>
      <w:bookmarkStart w:id="7" w:name="_Toc149001215"/>
      <w:bookmarkStart w:id="8" w:name="_Toc148991038"/>
      <w:r w:rsidRPr="00B25A8A">
        <w:t>How are members of the House of Lords elected?</w:t>
      </w:r>
      <w:bookmarkEnd w:id="7"/>
      <w:bookmarkEnd w:id="8"/>
    </w:p>
    <w:p w:rsidR="002E73EB" w:rsidRPr="00B25A8A" w:rsidRDefault="002E73EB" w:rsidP="002E73EB">
      <w:pPr>
        <w:rPr>
          <w:rFonts w:ascii="Arial" w:hAnsi="Arial" w:cs="Arial"/>
          <w:sz w:val="22"/>
        </w:rPr>
      </w:pPr>
      <w:r w:rsidRPr="00B25A8A">
        <w:rPr>
          <w:rFonts w:ascii="Arial" w:hAnsi="Arial" w:cs="Arial"/>
          <w:sz w:val="22"/>
        </w:rPr>
        <w:t>Members of the House of Lords in the United Kingdom are not chosen through conventional elections but are instead appointed. This assembly consists of life peers, bishops, and hereditary peers. Life peers are nominated by various sources, including political parties, the House of Lords Appointments Commission, and the Prime Minister. These appointments aim to bring individuals with expertise and experience in various fields into the legislative process.</w:t>
      </w:r>
    </w:p>
    <w:p w:rsidR="00A611FF" w:rsidRPr="00B25A8A" w:rsidRDefault="002E73EB" w:rsidP="002E73EB">
      <w:pPr>
        <w:rPr>
          <w:rFonts w:ascii="Arial" w:hAnsi="Arial" w:cs="Arial"/>
          <w:sz w:val="22"/>
        </w:rPr>
      </w:pPr>
      <w:r w:rsidRPr="00B25A8A">
        <w:rPr>
          <w:rFonts w:ascii="Arial" w:hAnsi="Arial" w:cs="Arial"/>
          <w:sz w:val="22"/>
        </w:rPr>
        <w:t xml:space="preserve">Bishops, who represent the Church of England, are appointed based on their ecclesiastical roles. These senior clergy members contribute a spiritual dimension to the House's deliberations. Hereditary peers, who once inherited their positions, have seen a significant reduction in their numbers due to the House of Lords Act 1999, </w:t>
      </w:r>
      <w:r w:rsidR="00F9229B" w:rsidRPr="00F9229B">
        <w:rPr>
          <w:rFonts w:ascii="Arial" w:hAnsi="Arial" w:cs="Arial"/>
          <w:sz w:val="22"/>
        </w:rPr>
        <w:t>it aimed to change the House's structure by keeping just a small number of hereditary peers</w:t>
      </w:r>
      <w:r w:rsidRPr="00B25A8A">
        <w:rPr>
          <w:rFonts w:ascii="Arial" w:hAnsi="Arial" w:cs="Arial"/>
          <w:sz w:val="22"/>
        </w:rPr>
        <w:t xml:space="preserve">. The House of Lords plays a </w:t>
      </w:r>
      <w:r w:rsidR="00F9229B" w:rsidRPr="00B25A8A">
        <w:rPr>
          <w:rFonts w:ascii="Arial" w:hAnsi="Arial" w:cs="Arial"/>
          <w:sz w:val="22"/>
        </w:rPr>
        <w:t>key</w:t>
      </w:r>
      <w:r w:rsidRPr="00B25A8A">
        <w:rPr>
          <w:rFonts w:ascii="Arial" w:hAnsi="Arial" w:cs="Arial"/>
          <w:sz w:val="22"/>
        </w:rPr>
        <w:t xml:space="preserve"> role in scrutinizing and revising legislation, making it a distinctive and complementary part of the UK's parliamentary system</w:t>
      </w:r>
      <w:r w:rsidR="00260E40" w:rsidRPr="00B25A8A">
        <w:rPr>
          <w:rFonts w:ascii="Arial" w:hAnsi="Arial" w:cs="Arial"/>
          <w:sz w:val="22"/>
        </w:rPr>
        <w:t xml:space="preserve"> </w:t>
      </w:r>
      <w:r w:rsidR="007F27D0" w:rsidRPr="00B25A8A">
        <w:rPr>
          <w:rFonts w:ascii="Arial" w:hAnsi="Arial" w:cs="Arial"/>
          <w:noProof/>
          <w:sz w:val="22"/>
        </w:rPr>
        <w:t>(Palek, 2015)</w:t>
      </w:r>
      <w:r w:rsidR="00A611FF" w:rsidRPr="00B25A8A">
        <w:rPr>
          <w:rFonts w:ascii="Arial" w:hAnsi="Arial" w:cs="Arial"/>
          <w:sz w:val="22"/>
        </w:rPr>
        <w:t>.</w:t>
      </w:r>
    </w:p>
    <w:p w:rsidR="00A611FF" w:rsidRPr="00B25A8A" w:rsidRDefault="00A611FF" w:rsidP="004624E0">
      <w:pPr>
        <w:pStyle w:val="Heading2"/>
      </w:pPr>
      <w:bookmarkStart w:id="9" w:name="_Toc149001216"/>
      <w:bookmarkStart w:id="10" w:name="_Toc148991039"/>
      <w:r w:rsidRPr="00B25A8A">
        <w:t>What is the role of the House of Lords?</w:t>
      </w:r>
      <w:bookmarkEnd w:id="9"/>
      <w:bookmarkEnd w:id="10"/>
    </w:p>
    <w:p w:rsidR="00A611FF" w:rsidRPr="00B25A8A" w:rsidRDefault="00832462" w:rsidP="00A611FF">
      <w:pPr>
        <w:rPr>
          <w:rFonts w:ascii="Arial" w:hAnsi="Arial" w:cs="Arial"/>
          <w:sz w:val="22"/>
        </w:rPr>
      </w:pPr>
      <w:r w:rsidRPr="00832462">
        <w:rPr>
          <w:rFonts w:ascii="Arial" w:hAnsi="Arial" w:cs="Arial"/>
          <w:sz w:val="22"/>
        </w:rPr>
        <w:t xml:space="preserve">The House of </w:t>
      </w:r>
      <w:r>
        <w:rPr>
          <w:rFonts w:ascii="Arial" w:hAnsi="Arial" w:cs="Arial"/>
          <w:sz w:val="22"/>
        </w:rPr>
        <w:t>Lords</w:t>
      </w:r>
      <w:r w:rsidRPr="00832462">
        <w:rPr>
          <w:rFonts w:ascii="Arial" w:hAnsi="Arial" w:cs="Arial"/>
          <w:sz w:val="22"/>
        </w:rPr>
        <w:t xml:space="preserve"> participates in the UK's legislative</w:t>
      </w:r>
      <w:r>
        <w:rPr>
          <w:rFonts w:ascii="Arial" w:hAnsi="Arial" w:cs="Arial"/>
          <w:sz w:val="22"/>
        </w:rPr>
        <w:t xml:space="preserve"> process in many important ways as mentioned below</w:t>
      </w:r>
      <w:r w:rsidR="00A611FF" w:rsidRPr="00B25A8A">
        <w:rPr>
          <w:rFonts w:ascii="Arial" w:hAnsi="Arial" w:cs="Arial"/>
          <w:sz w:val="22"/>
        </w:rPr>
        <w:t>:</w:t>
      </w:r>
    </w:p>
    <w:p w:rsidR="005F0026" w:rsidRPr="00B25A8A" w:rsidRDefault="00A611FF" w:rsidP="00A611FF">
      <w:pPr>
        <w:rPr>
          <w:rFonts w:ascii="Arial" w:hAnsi="Arial" w:cs="Arial"/>
          <w:sz w:val="22"/>
        </w:rPr>
      </w:pPr>
      <w:proofErr w:type="gramStart"/>
      <w:r w:rsidRPr="00B25A8A">
        <w:rPr>
          <w:rFonts w:ascii="Arial" w:hAnsi="Arial" w:cs="Arial"/>
          <w:sz w:val="22"/>
        </w:rPr>
        <w:t>a</w:t>
      </w:r>
      <w:proofErr w:type="gramEnd"/>
      <w:r w:rsidRPr="00B25A8A">
        <w:rPr>
          <w:rFonts w:ascii="Arial" w:hAnsi="Arial" w:cs="Arial"/>
          <w:sz w:val="22"/>
        </w:rPr>
        <w:t xml:space="preserve">. </w:t>
      </w:r>
      <w:r w:rsidR="009955F4" w:rsidRPr="009955F4">
        <w:rPr>
          <w:rFonts w:ascii="Arial" w:hAnsi="Arial" w:cs="Arial"/>
          <w:sz w:val="22"/>
        </w:rPr>
        <w:t xml:space="preserve">The House of Lords needs to review and </w:t>
      </w:r>
      <w:r w:rsidR="0083324D">
        <w:rPr>
          <w:rFonts w:ascii="Arial" w:hAnsi="Arial" w:cs="Arial"/>
          <w:sz w:val="22"/>
        </w:rPr>
        <w:t>amend</w:t>
      </w:r>
      <w:r w:rsidR="009955F4" w:rsidRPr="009955F4">
        <w:rPr>
          <w:rFonts w:ascii="Arial" w:hAnsi="Arial" w:cs="Arial"/>
          <w:sz w:val="22"/>
        </w:rPr>
        <w:t xml:space="preserve"> the laws tha</w:t>
      </w:r>
      <w:r w:rsidR="009955F4">
        <w:rPr>
          <w:rFonts w:ascii="Arial" w:hAnsi="Arial" w:cs="Arial"/>
          <w:sz w:val="22"/>
        </w:rPr>
        <w:t>t the House of Commons suggests</w:t>
      </w:r>
      <w:r w:rsidRPr="00B25A8A">
        <w:rPr>
          <w:rFonts w:ascii="Arial" w:hAnsi="Arial" w:cs="Arial"/>
          <w:sz w:val="22"/>
        </w:rPr>
        <w:t>. This process ensures that bills are carefully ex</w:t>
      </w:r>
      <w:bookmarkStart w:id="11" w:name="_GoBack"/>
      <w:bookmarkEnd w:id="11"/>
      <w:r w:rsidRPr="00B25A8A">
        <w:rPr>
          <w:rFonts w:ascii="Arial" w:hAnsi="Arial" w:cs="Arial"/>
          <w:sz w:val="22"/>
        </w:rPr>
        <w:t>amined, errors are corrected, and unintended consequences are addressed.</w:t>
      </w:r>
    </w:p>
    <w:p w:rsidR="00A611FF" w:rsidRPr="00B25A8A" w:rsidRDefault="00A611FF" w:rsidP="00A611FF">
      <w:pPr>
        <w:rPr>
          <w:rFonts w:ascii="Arial" w:hAnsi="Arial" w:cs="Arial"/>
          <w:sz w:val="22"/>
        </w:rPr>
      </w:pPr>
      <w:proofErr w:type="gramStart"/>
      <w:r w:rsidRPr="00B25A8A">
        <w:rPr>
          <w:rFonts w:ascii="Arial" w:hAnsi="Arial" w:cs="Arial"/>
          <w:sz w:val="22"/>
        </w:rPr>
        <w:t>b</w:t>
      </w:r>
      <w:proofErr w:type="gramEnd"/>
      <w:r w:rsidRPr="00B25A8A">
        <w:rPr>
          <w:rFonts w:ascii="Arial" w:hAnsi="Arial" w:cs="Arial"/>
          <w:sz w:val="22"/>
        </w:rPr>
        <w:t>. The House of Lords benefits from a diverse range of expertise and experience. Members, including former judges, academics, and specialists in various fields, provide valuable insights when discussing complex and technical legislation</w:t>
      </w:r>
      <w:r w:rsidR="00260E40" w:rsidRPr="00B25A8A">
        <w:rPr>
          <w:rFonts w:ascii="Arial" w:hAnsi="Arial" w:cs="Arial"/>
          <w:sz w:val="22"/>
        </w:rPr>
        <w:t xml:space="preserve"> </w:t>
      </w:r>
      <w:r w:rsidR="007F27D0" w:rsidRPr="00B25A8A">
        <w:rPr>
          <w:rFonts w:ascii="Arial" w:hAnsi="Arial" w:cs="Arial"/>
          <w:noProof/>
          <w:sz w:val="22"/>
        </w:rPr>
        <w:t>(Rackley, 2006)</w:t>
      </w:r>
      <w:r w:rsidRPr="00B25A8A">
        <w:rPr>
          <w:rFonts w:ascii="Arial" w:hAnsi="Arial" w:cs="Arial"/>
          <w:sz w:val="22"/>
        </w:rPr>
        <w:t>.</w:t>
      </w:r>
    </w:p>
    <w:p w:rsidR="002E73EB" w:rsidRPr="00B25A8A" w:rsidRDefault="002E73EB" w:rsidP="002E73EB">
      <w:pPr>
        <w:rPr>
          <w:rFonts w:ascii="Arial" w:hAnsi="Arial" w:cs="Arial"/>
          <w:sz w:val="22"/>
        </w:rPr>
      </w:pPr>
      <w:r w:rsidRPr="00B25A8A">
        <w:rPr>
          <w:rFonts w:ascii="Arial" w:hAnsi="Arial" w:cs="Arial"/>
          <w:sz w:val="22"/>
        </w:rPr>
        <w:t xml:space="preserve">c. </w:t>
      </w:r>
      <w:r w:rsidR="009955F4" w:rsidRPr="009955F4">
        <w:rPr>
          <w:rFonts w:ascii="Arial" w:hAnsi="Arial" w:cs="Arial"/>
          <w:sz w:val="22"/>
        </w:rPr>
        <w:t>In the UK political landscape, the House of Lords pl</w:t>
      </w:r>
      <w:r w:rsidR="009955F4">
        <w:rPr>
          <w:rFonts w:ascii="Arial" w:hAnsi="Arial" w:cs="Arial"/>
          <w:sz w:val="22"/>
        </w:rPr>
        <w:t>ays a number of essential roles</w:t>
      </w:r>
      <w:r w:rsidRPr="00B25A8A">
        <w:rPr>
          <w:rFonts w:ascii="Arial" w:hAnsi="Arial" w:cs="Arial"/>
          <w:sz w:val="22"/>
        </w:rPr>
        <w:t xml:space="preserve">. First and foremost, it plays a pivotal role in holding the government accountable for its policies and actions. This scrutiny serves as a check on the executive branch, ensuring transparency and responsible governance. </w:t>
      </w:r>
    </w:p>
    <w:p w:rsidR="002E73EB" w:rsidRPr="00B25A8A" w:rsidRDefault="002E73EB" w:rsidP="002E73EB">
      <w:pPr>
        <w:rPr>
          <w:rFonts w:ascii="Arial" w:hAnsi="Arial" w:cs="Arial"/>
          <w:sz w:val="22"/>
        </w:rPr>
      </w:pPr>
      <w:r w:rsidRPr="00B25A8A">
        <w:rPr>
          <w:rFonts w:ascii="Arial" w:hAnsi="Arial" w:cs="Arial"/>
          <w:sz w:val="22"/>
        </w:rPr>
        <w:t>d. In addition, the House of Lords provides a unique platform for in-depth debate and discussion on a wide range of issues. Unlike the House of Commons, it can dedicate more time to exploring complex or niche topics that might otherwise go underrepresented.</w:t>
      </w:r>
    </w:p>
    <w:p w:rsidR="00A611FF" w:rsidRPr="00B25A8A" w:rsidRDefault="002E73EB" w:rsidP="00A611FF">
      <w:pPr>
        <w:rPr>
          <w:rFonts w:ascii="Arial" w:hAnsi="Arial" w:cs="Arial"/>
          <w:sz w:val="22"/>
        </w:rPr>
      </w:pPr>
      <w:r w:rsidRPr="00B25A8A">
        <w:rPr>
          <w:rFonts w:ascii="Arial" w:hAnsi="Arial" w:cs="Arial"/>
          <w:sz w:val="22"/>
        </w:rPr>
        <w:lastRenderedPageBreak/>
        <w:t>Furthermore, the inclusion of bishops in the House of Lords adds a distinctive moral and ethical dimension to the legislative process. These religious leaders bring ethical considerations to the forefront, shaping policies and decisions with a broader perspective. This diversity of expertise and perspectives underscores the House of Lords' multifaceted importance in the UK's parliamentary system</w:t>
      </w:r>
      <w:r w:rsidR="00260E40" w:rsidRPr="00B25A8A">
        <w:rPr>
          <w:rFonts w:ascii="Arial" w:hAnsi="Arial" w:cs="Arial"/>
          <w:sz w:val="22"/>
        </w:rPr>
        <w:t xml:space="preserve"> </w:t>
      </w:r>
      <w:r w:rsidR="007F27D0" w:rsidRPr="00B25A8A">
        <w:rPr>
          <w:rFonts w:ascii="Arial" w:hAnsi="Arial" w:cs="Arial"/>
          <w:noProof/>
          <w:sz w:val="22"/>
        </w:rPr>
        <w:t>(Rogers, 2015)</w:t>
      </w:r>
      <w:r w:rsidRPr="00B25A8A">
        <w:rPr>
          <w:rFonts w:ascii="Arial" w:hAnsi="Arial" w:cs="Arial"/>
          <w:sz w:val="22"/>
        </w:rPr>
        <w:t>.</w:t>
      </w:r>
    </w:p>
    <w:p w:rsidR="00A611FF" w:rsidRPr="00B25A8A" w:rsidRDefault="00A611FF" w:rsidP="00A611FF">
      <w:pPr>
        <w:pStyle w:val="Heading3"/>
        <w:rPr>
          <w:rFonts w:ascii="Arial" w:hAnsi="Arial" w:cs="Arial"/>
          <w:sz w:val="22"/>
          <w:szCs w:val="22"/>
        </w:rPr>
      </w:pPr>
      <w:bookmarkStart w:id="12" w:name="_Toc149001217"/>
      <w:bookmarkStart w:id="13" w:name="_Toc148991040"/>
      <w:r w:rsidRPr="00B25A8A">
        <w:rPr>
          <w:rFonts w:ascii="Arial" w:hAnsi="Arial" w:cs="Arial"/>
          <w:sz w:val="22"/>
          <w:szCs w:val="22"/>
        </w:rPr>
        <w:t>Advantages of the House of Lords</w:t>
      </w:r>
      <w:bookmarkEnd w:id="12"/>
      <w:bookmarkEnd w:id="13"/>
    </w:p>
    <w:p w:rsidR="00A611FF" w:rsidRPr="00B25A8A" w:rsidRDefault="00A611FF" w:rsidP="00A611FF">
      <w:pPr>
        <w:rPr>
          <w:rFonts w:ascii="Arial" w:hAnsi="Arial" w:cs="Arial"/>
          <w:sz w:val="22"/>
        </w:rPr>
      </w:pPr>
      <w:r w:rsidRPr="00B25A8A">
        <w:rPr>
          <w:rFonts w:ascii="Arial" w:hAnsi="Arial" w:cs="Arial"/>
          <w:sz w:val="22"/>
        </w:rPr>
        <w:t>The House of Lords has several advantages that support its continuation:</w:t>
      </w:r>
    </w:p>
    <w:p w:rsidR="00A611FF" w:rsidRPr="00B25A8A" w:rsidRDefault="00A611FF" w:rsidP="00A611FF">
      <w:pPr>
        <w:rPr>
          <w:rFonts w:ascii="Arial" w:hAnsi="Arial" w:cs="Arial"/>
          <w:sz w:val="22"/>
        </w:rPr>
      </w:pPr>
      <w:r w:rsidRPr="001B6D91">
        <w:rPr>
          <w:rFonts w:ascii="Arial" w:hAnsi="Arial" w:cs="Arial"/>
          <w:b/>
          <w:sz w:val="22"/>
        </w:rPr>
        <w:t>a. Expertise:</w:t>
      </w:r>
      <w:r w:rsidRPr="00B25A8A">
        <w:rPr>
          <w:rFonts w:ascii="Arial" w:hAnsi="Arial" w:cs="Arial"/>
          <w:sz w:val="22"/>
        </w:rPr>
        <w:t xml:space="preserve"> As mentioned earlier, the House of Lords is known for its wealth of expertise. Members with diverse backgrounds bring valuable insights into the legislative process.</w:t>
      </w:r>
    </w:p>
    <w:p w:rsidR="00A611FF" w:rsidRPr="00B25A8A" w:rsidRDefault="00A611FF" w:rsidP="00A611FF">
      <w:pPr>
        <w:rPr>
          <w:rFonts w:ascii="Arial" w:hAnsi="Arial" w:cs="Arial"/>
          <w:sz w:val="22"/>
        </w:rPr>
      </w:pPr>
      <w:r w:rsidRPr="001B6D91">
        <w:rPr>
          <w:rFonts w:ascii="Arial" w:hAnsi="Arial" w:cs="Arial"/>
          <w:b/>
          <w:sz w:val="22"/>
        </w:rPr>
        <w:t>b. Revision and Scrutiny:</w:t>
      </w:r>
      <w:r w:rsidRPr="00B25A8A">
        <w:rPr>
          <w:rFonts w:ascii="Arial" w:hAnsi="Arial" w:cs="Arial"/>
          <w:sz w:val="22"/>
        </w:rPr>
        <w:t xml:space="preserve"> </w:t>
      </w:r>
      <w:r w:rsidR="001B6D91" w:rsidRPr="001B6D91">
        <w:rPr>
          <w:rFonts w:ascii="Arial" w:hAnsi="Arial" w:cs="Arial"/>
          <w:sz w:val="22"/>
        </w:rPr>
        <w:t>The House of Lords helps make laws better by finding and fixing</w:t>
      </w:r>
      <w:r w:rsidR="001B6D91">
        <w:rPr>
          <w:rFonts w:ascii="Arial" w:hAnsi="Arial" w:cs="Arial"/>
          <w:sz w:val="22"/>
        </w:rPr>
        <w:t xml:space="preserve"> mistakes and problems in bills</w:t>
      </w:r>
      <w:r w:rsidRPr="00B25A8A">
        <w:rPr>
          <w:rFonts w:ascii="Arial" w:hAnsi="Arial" w:cs="Arial"/>
          <w:sz w:val="22"/>
        </w:rPr>
        <w:t>. This process enhances the overall legislative framework.</w:t>
      </w:r>
    </w:p>
    <w:p w:rsidR="005F0026" w:rsidRPr="00B25A8A" w:rsidRDefault="00A611FF" w:rsidP="00A611FF">
      <w:pPr>
        <w:rPr>
          <w:rFonts w:ascii="Arial" w:hAnsi="Arial" w:cs="Arial"/>
          <w:sz w:val="22"/>
        </w:rPr>
      </w:pPr>
      <w:r w:rsidRPr="001B6D91">
        <w:rPr>
          <w:rFonts w:ascii="Arial" w:hAnsi="Arial" w:cs="Arial"/>
          <w:b/>
          <w:sz w:val="22"/>
        </w:rPr>
        <w:t>c. Non-Political Influence:</w:t>
      </w:r>
      <w:r w:rsidRPr="00B25A8A">
        <w:rPr>
          <w:rFonts w:ascii="Arial" w:hAnsi="Arial" w:cs="Arial"/>
          <w:sz w:val="22"/>
        </w:rPr>
        <w:t xml:space="preserve"> Since members are not elected politicians, they are less influenced by party politics, allowing them to make decisions in the best interests of the nation</w:t>
      </w:r>
      <w:r w:rsidR="00260E40" w:rsidRPr="00B25A8A">
        <w:rPr>
          <w:rFonts w:ascii="Arial" w:hAnsi="Arial" w:cs="Arial"/>
          <w:sz w:val="22"/>
        </w:rPr>
        <w:t xml:space="preserve"> </w:t>
      </w:r>
      <w:sdt>
        <w:sdtPr>
          <w:rPr>
            <w:rFonts w:ascii="Arial" w:hAnsi="Arial" w:cs="Arial"/>
            <w:sz w:val="22"/>
          </w:rPr>
          <w:id w:val="202769982"/>
          <w:citation/>
        </w:sdtPr>
        <w:sdtEndPr/>
        <w:sdtContent>
          <w:r w:rsidR="00260E40" w:rsidRPr="00B25A8A">
            <w:rPr>
              <w:rFonts w:ascii="Arial" w:hAnsi="Arial" w:cs="Arial"/>
              <w:sz w:val="22"/>
            </w:rPr>
            <w:fldChar w:fldCharType="begin"/>
          </w:r>
          <w:r w:rsidR="00260E40" w:rsidRPr="00B25A8A">
            <w:rPr>
              <w:rFonts w:ascii="Arial" w:hAnsi="Arial" w:cs="Arial"/>
              <w:sz w:val="22"/>
            </w:rPr>
            <w:instrText xml:space="preserve"> CITATION Meg13 \l 1033 </w:instrText>
          </w:r>
          <w:r w:rsidR="00260E40" w:rsidRPr="00B25A8A">
            <w:rPr>
              <w:rFonts w:ascii="Arial" w:hAnsi="Arial" w:cs="Arial"/>
              <w:sz w:val="22"/>
            </w:rPr>
            <w:fldChar w:fldCharType="separate"/>
          </w:r>
          <w:r w:rsidR="007F27D0" w:rsidRPr="00B25A8A">
            <w:rPr>
              <w:rFonts w:ascii="Arial" w:hAnsi="Arial" w:cs="Arial"/>
              <w:noProof/>
              <w:sz w:val="22"/>
            </w:rPr>
            <w:t>(Russell, 2013)</w:t>
          </w:r>
          <w:r w:rsidR="00260E40" w:rsidRPr="00B25A8A">
            <w:rPr>
              <w:rFonts w:ascii="Arial" w:hAnsi="Arial" w:cs="Arial"/>
              <w:sz w:val="22"/>
            </w:rPr>
            <w:fldChar w:fldCharType="end"/>
          </w:r>
        </w:sdtContent>
      </w:sdt>
      <w:r w:rsidRPr="00B25A8A">
        <w:rPr>
          <w:rFonts w:ascii="Arial" w:hAnsi="Arial" w:cs="Arial"/>
          <w:sz w:val="22"/>
        </w:rPr>
        <w:t>.</w:t>
      </w:r>
    </w:p>
    <w:p w:rsidR="00A611FF" w:rsidRPr="00B25A8A" w:rsidRDefault="00A611FF" w:rsidP="00A611FF">
      <w:pPr>
        <w:rPr>
          <w:rFonts w:ascii="Arial" w:hAnsi="Arial" w:cs="Arial"/>
          <w:sz w:val="22"/>
        </w:rPr>
      </w:pPr>
      <w:r w:rsidRPr="001B6D91">
        <w:rPr>
          <w:rFonts w:ascii="Arial" w:hAnsi="Arial" w:cs="Arial"/>
          <w:b/>
          <w:sz w:val="22"/>
        </w:rPr>
        <w:t>d. Continuity and Stability:</w:t>
      </w:r>
      <w:r w:rsidRPr="00B25A8A">
        <w:rPr>
          <w:rFonts w:ascii="Arial" w:hAnsi="Arial" w:cs="Arial"/>
          <w:sz w:val="22"/>
        </w:rPr>
        <w:t xml:space="preserve"> </w:t>
      </w:r>
      <w:r w:rsidR="00A978CB" w:rsidRPr="00A978CB">
        <w:rPr>
          <w:rFonts w:ascii="Arial" w:hAnsi="Arial" w:cs="Arial"/>
          <w:sz w:val="22"/>
        </w:rPr>
        <w:t>The legislative process is guaranteed consistency and stability by the House of Representatives. While peers in the House of Commons provide some stability, elected MPs in the House o</w:t>
      </w:r>
      <w:r w:rsidR="00A978CB">
        <w:rPr>
          <w:rFonts w:ascii="Arial" w:hAnsi="Arial" w:cs="Arial"/>
          <w:sz w:val="22"/>
        </w:rPr>
        <w:t>f Commons can change frequently</w:t>
      </w:r>
      <w:r w:rsidRPr="00B25A8A">
        <w:rPr>
          <w:rFonts w:ascii="Arial" w:hAnsi="Arial" w:cs="Arial"/>
          <w:sz w:val="22"/>
        </w:rPr>
        <w:t>.</w:t>
      </w:r>
    </w:p>
    <w:p w:rsidR="00A611FF" w:rsidRPr="00B25A8A" w:rsidRDefault="00A611FF" w:rsidP="00A611FF">
      <w:pPr>
        <w:rPr>
          <w:rFonts w:ascii="Arial" w:hAnsi="Arial" w:cs="Arial"/>
          <w:sz w:val="22"/>
        </w:rPr>
      </w:pPr>
      <w:r w:rsidRPr="001B6D91">
        <w:rPr>
          <w:rFonts w:ascii="Arial" w:hAnsi="Arial" w:cs="Arial"/>
          <w:b/>
          <w:sz w:val="22"/>
        </w:rPr>
        <w:t>e. Ethical and Moral Considerations:</w:t>
      </w:r>
      <w:r w:rsidRPr="00B25A8A">
        <w:rPr>
          <w:rFonts w:ascii="Arial" w:hAnsi="Arial" w:cs="Arial"/>
          <w:sz w:val="22"/>
        </w:rPr>
        <w:t xml:space="preserve"> The presence of bishops in the House of Lords ensures that ethical and moral dimensions are considered during the legislative process</w:t>
      </w:r>
      <w:r w:rsidR="00260E40" w:rsidRPr="00B25A8A">
        <w:rPr>
          <w:rFonts w:ascii="Arial" w:hAnsi="Arial" w:cs="Arial"/>
          <w:sz w:val="22"/>
        </w:rPr>
        <w:t xml:space="preserve"> </w:t>
      </w:r>
      <w:r w:rsidR="007F27D0" w:rsidRPr="00B25A8A">
        <w:rPr>
          <w:rFonts w:ascii="Arial" w:hAnsi="Arial" w:cs="Arial"/>
          <w:noProof/>
          <w:sz w:val="22"/>
        </w:rPr>
        <w:t>(Elton, 2003)</w:t>
      </w:r>
      <w:r w:rsidRPr="00B25A8A">
        <w:rPr>
          <w:rFonts w:ascii="Arial" w:hAnsi="Arial" w:cs="Arial"/>
          <w:sz w:val="22"/>
        </w:rPr>
        <w:t>.</w:t>
      </w:r>
    </w:p>
    <w:p w:rsidR="00A611FF" w:rsidRPr="00B25A8A" w:rsidRDefault="00A611FF" w:rsidP="00A611FF">
      <w:pPr>
        <w:pStyle w:val="Heading3"/>
        <w:rPr>
          <w:rFonts w:ascii="Arial" w:hAnsi="Arial" w:cs="Arial"/>
          <w:sz w:val="22"/>
          <w:szCs w:val="22"/>
        </w:rPr>
      </w:pPr>
      <w:bookmarkStart w:id="14" w:name="_Toc149001218"/>
      <w:bookmarkStart w:id="15" w:name="_Toc148991041"/>
      <w:r w:rsidRPr="00B25A8A">
        <w:rPr>
          <w:rFonts w:ascii="Arial" w:hAnsi="Arial" w:cs="Arial"/>
          <w:sz w:val="22"/>
          <w:szCs w:val="22"/>
        </w:rPr>
        <w:t>Disadvantages of the House of Lords</w:t>
      </w:r>
      <w:bookmarkEnd w:id="14"/>
      <w:bookmarkEnd w:id="15"/>
    </w:p>
    <w:p w:rsidR="00A611FF" w:rsidRPr="00B25A8A" w:rsidRDefault="00A611FF" w:rsidP="00A611FF">
      <w:pPr>
        <w:rPr>
          <w:rFonts w:ascii="Arial" w:hAnsi="Arial" w:cs="Arial"/>
          <w:sz w:val="22"/>
        </w:rPr>
      </w:pPr>
      <w:r w:rsidRPr="00B25A8A">
        <w:rPr>
          <w:rFonts w:ascii="Arial" w:hAnsi="Arial" w:cs="Arial"/>
          <w:sz w:val="22"/>
        </w:rPr>
        <w:t>However, there are significant criticisms and disadvantages associated with the House of Lords:</w:t>
      </w:r>
    </w:p>
    <w:p w:rsidR="00A611FF" w:rsidRPr="00B25A8A" w:rsidRDefault="00A611FF" w:rsidP="00A611FF">
      <w:pPr>
        <w:rPr>
          <w:rFonts w:ascii="Arial" w:hAnsi="Arial" w:cs="Arial"/>
          <w:sz w:val="22"/>
        </w:rPr>
      </w:pPr>
      <w:r w:rsidRPr="00A22E62">
        <w:rPr>
          <w:rFonts w:ascii="Arial" w:hAnsi="Arial" w:cs="Arial"/>
          <w:b/>
          <w:sz w:val="22"/>
        </w:rPr>
        <w:t>a. Lack of Democratic Legitimacy:</w:t>
      </w:r>
      <w:r w:rsidRPr="00B25A8A">
        <w:rPr>
          <w:rFonts w:ascii="Arial" w:hAnsi="Arial" w:cs="Arial"/>
          <w:sz w:val="22"/>
        </w:rPr>
        <w:t xml:space="preserve"> One of the most substantial criticisms is that members of the House of Lords are not elected by the public, leading to questions of democratic legitimacy.</w:t>
      </w:r>
    </w:p>
    <w:p w:rsidR="00A611FF" w:rsidRPr="00B25A8A" w:rsidRDefault="00A611FF" w:rsidP="00A611FF">
      <w:pPr>
        <w:rPr>
          <w:rFonts w:ascii="Arial" w:hAnsi="Arial" w:cs="Arial"/>
          <w:sz w:val="22"/>
        </w:rPr>
      </w:pPr>
      <w:r w:rsidRPr="00A22E62">
        <w:rPr>
          <w:rFonts w:ascii="Arial" w:hAnsi="Arial" w:cs="Arial"/>
          <w:b/>
          <w:sz w:val="22"/>
        </w:rPr>
        <w:t>b. Patronage Appointments:</w:t>
      </w:r>
      <w:r w:rsidRPr="00B25A8A">
        <w:rPr>
          <w:rFonts w:ascii="Arial" w:hAnsi="Arial" w:cs="Arial"/>
          <w:sz w:val="22"/>
        </w:rPr>
        <w:t xml:space="preserve"> The appointment process, based on recommendations and patronage, has been criticized for being opaque and open to political influence.</w:t>
      </w:r>
    </w:p>
    <w:p w:rsidR="00A611FF" w:rsidRPr="00B25A8A" w:rsidRDefault="00A611FF" w:rsidP="00A611FF">
      <w:pPr>
        <w:rPr>
          <w:rFonts w:ascii="Arial" w:hAnsi="Arial" w:cs="Arial"/>
          <w:sz w:val="22"/>
        </w:rPr>
      </w:pPr>
      <w:r w:rsidRPr="00A22E62">
        <w:rPr>
          <w:rFonts w:ascii="Arial" w:hAnsi="Arial" w:cs="Arial"/>
          <w:b/>
          <w:sz w:val="22"/>
        </w:rPr>
        <w:t>c. Hereditary Peers:</w:t>
      </w:r>
      <w:r w:rsidRPr="00B25A8A">
        <w:rPr>
          <w:rFonts w:ascii="Arial" w:hAnsi="Arial" w:cs="Arial"/>
          <w:sz w:val="22"/>
        </w:rPr>
        <w:t xml:space="preserve"> </w:t>
      </w:r>
      <w:r w:rsidR="00BB58E9" w:rsidRPr="00BB58E9">
        <w:rPr>
          <w:rFonts w:ascii="Arial" w:hAnsi="Arial" w:cs="Arial"/>
          <w:sz w:val="22"/>
        </w:rPr>
        <w:t>The presence of hereditary peers raises questions about aristocratic privilege and the hereditary principle, although the 1999 House of Lords Act signif</w:t>
      </w:r>
      <w:r w:rsidR="00BB58E9">
        <w:rPr>
          <w:rFonts w:ascii="Arial" w:hAnsi="Arial" w:cs="Arial"/>
          <w:sz w:val="22"/>
        </w:rPr>
        <w:t>icantly reduced their number</w:t>
      </w:r>
      <w:r w:rsidR="00260E40" w:rsidRPr="00B25A8A">
        <w:rPr>
          <w:rFonts w:ascii="Arial" w:hAnsi="Arial" w:cs="Arial"/>
          <w:sz w:val="22"/>
        </w:rPr>
        <w:t xml:space="preserve"> </w:t>
      </w:r>
      <w:r w:rsidR="007F27D0" w:rsidRPr="00B25A8A">
        <w:rPr>
          <w:rFonts w:ascii="Arial" w:hAnsi="Arial" w:cs="Arial"/>
          <w:noProof/>
          <w:sz w:val="22"/>
        </w:rPr>
        <w:t>(Hassan, 2009)</w:t>
      </w:r>
      <w:r w:rsidRPr="00B25A8A">
        <w:rPr>
          <w:rFonts w:ascii="Arial" w:hAnsi="Arial" w:cs="Arial"/>
          <w:sz w:val="22"/>
        </w:rPr>
        <w:t>.</w:t>
      </w:r>
    </w:p>
    <w:p w:rsidR="00A611FF" w:rsidRPr="00B25A8A" w:rsidRDefault="00A611FF" w:rsidP="00A611FF">
      <w:pPr>
        <w:rPr>
          <w:rFonts w:ascii="Arial" w:hAnsi="Arial" w:cs="Arial"/>
          <w:sz w:val="22"/>
        </w:rPr>
      </w:pPr>
      <w:r w:rsidRPr="00A22E62">
        <w:rPr>
          <w:rFonts w:ascii="Arial" w:hAnsi="Arial" w:cs="Arial"/>
          <w:b/>
          <w:sz w:val="22"/>
        </w:rPr>
        <w:lastRenderedPageBreak/>
        <w:t>d. Lack of Accountability:</w:t>
      </w:r>
      <w:r w:rsidRPr="00B25A8A">
        <w:rPr>
          <w:rFonts w:ascii="Arial" w:hAnsi="Arial" w:cs="Arial"/>
          <w:sz w:val="22"/>
        </w:rPr>
        <w:t xml:space="preserve"> Members of the House of Lords do not face the same accountability as elected MPs. This can lead to a perceived lack of responsibility for their actions.</w:t>
      </w:r>
    </w:p>
    <w:p w:rsidR="00A611FF" w:rsidRPr="00B25A8A" w:rsidRDefault="00A611FF" w:rsidP="00A611FF">
      <w:pPr>
        <w:rPr>
          <w:rFonts w:ascii="Arial" w:hAnsi="Arial" w:cs="Arial"/>
          <w:sz w:val="22"/>
        </w:rPr>
      </w:pPr>
      <w:r w:rsidRPr="00A22E62">
        <w:rPr>
          <w:rFonts w:ascii="Arial" w:hAnsi="Arial" w:cs="Arial"/>
          <w:b/>
          <w:sz w:val="22"/>
        </w:rPr>
        <w:t>e. Potential for Abuse:</w:t>
      </w:r>
      <w:r w:rsidRPr="00B25A8A">
        <w:rPr>
          <w:rFonts w:ascii="Arial" w:hAnsi="Arial" w:cs="Arial"/>
          <w:sz w:val="22"/>
        </w:rPr>
        <w:t xml:space="preserve"> The unelected nature of the House of Lords can, in some cases, allow for the abuse of power and conflicts of interest.</w:t>
      </w:r>
    </w:p>
    <w:p w:rsidR="00A611FF" w:rsidRPr="00B25A8A" w:rsidRDefault="00A611FF" w:rsidP="004624E0">
      <w:pPr>
        <w:pStyle w:val="Heading2"/>
      </w:pPr>
      <w:bookmarkStart w:id="16" w:name="_Toc149001219"/>
      <w:bookmarkStart w:id="17" w:name="_Toc148991042"/>
      <w:r w:rsidRPr="00B25A8A">
        <w:t>Reform Suggestions</w:t>
      </w:r>
      <w:bookmarkEnd w:id="16"/>
      <w:bookmarkEnd w:id="17"/>
    </w:p>
    <w:p w:rsidR="00A611FF" w:rsidRPr="00B25A8A" w:rsidRDefault="00A611FF" w:rsidP="00A611FF">
      <w:pPr>
        <w:rPr>
          <w:rFonts w:ascii="Arial" w:hAnsi="Arial" w:cs="Arial"/>
          <w:sz w:val="22"/>
        </w:rPr>
      </w:pPr>
      <w:r w:rsidRPr="00B25A8A">
        <w:rPr>
          <w:rFonts w:ascii="Arial" w:hAnsi="Arial" w:cs="Arial"/>
          <w:sz w:val="22"/>
        </w:rPr>
        <w:t>The debate on the House of Lords' future has led to various reform suggestions, including:</w:t>
      </w:r>
    </w:p>
    <w:p w:rsidR="00A611FF" w:rsidRPr="00B25A8A" w:rsidRDefault="00A611FF" w:rsidP="00A611FF">
      <w:pPr>
        <w:rPr>
          <w:rFonts w:ascii="Arial" w:hAnsi="Arial" w:cs="Arial"/>
          <w:sz w:val="22"/>
        </w:rPr>
      </w:pPr>
      <w:r w:rsidRPr="00B25A8A">
        <w:rPr>
          <w:rFonts w:ascii="Arial" w:hAnsi="Arial" w:cs="Arial"/>
          <w:sz w:val="22"/>
        </w:rPr>
        <w:t>a. Elected Second Chamber: One option is to transition the House of Lords into an elected second chamber, similar to the House of Commons. This would provide democratic legitimacy but could risk replicating some of the flaws in the current system.</w:t>
      </w:r>
    </w:p>
    <w:p w:rsidR="00A611FF" w:rsidRPr="00B25A8A" w:rsidRDefault="00A611FF" w:rsidP="00A611FF">
      <w:pPr>
        <w:rPr>
          <w:rFonts w:ascii="Arial" w:hAnsi="Arial" w:cs="Arial"/>
          <w:sz w:val="22"/>
        </w:rPr>
      </w:pPr>
      <w:r w:rsidRPr="00B25A8A">
        <w:rPr>
          <w:rFonts w:ascii="Arial" w:hAnsi="Arial" w:cs="Arial"/>
          <w:sz w:val="22"/>
        </w:rPr>
        <w:t>b. Reduced Appointments: Reforming the appointments process to make it more transparent, independent, and merit-based could address concerns about patronage</w:t>
      </w:r>
      <w:r w:rsidR="00260E40" w:rsidRPr="00B25A8A">
        <w:rPr>
          <w:rFonts w:ascii="Arial" w:hAnsi="Arial" w:cs="Arial"/>
          <w:sz w:val="22"/>
        </w:rPr>
        <w:t xml:space="preserve"> </w:t>
      </w:r>
      <w:r w:rsidR="007F27D0" w:rsidRPr="00B25A8A">
        <w:rPr>
          <w:rFonts w:ascii="Arial" w:hAnsi="Arial" w:cs="Arial"/>
          <w:noProof/>
          <w:sz w:val="22"/>
        </w:rPr>
        <w:t>(Hoffmann, 1999)</w:t>
      </w:r>
      <w:r w:rsidRPr="00B25A8A">
        <w:rPr>
          <w:rFonts w:ascii="Arial" w:hAnsi="Arial" w:cs="Arial"/>
          <w:sz w:val="22"/>
        </w:rPr>
        <w:t>.</w:t>
      </w:r>
    </w:p>
    <w:p w:rsidR="00A611FF" w:rsidRPr="00B25A8A" w:rsidRDefault="00A611FF" w:rsidP="00A611FF">
      <w:pPr>
        <w:rPr>
          <w:rFonts w:ascii="Arial" w:hAnsi="Arial" w:cs="Arial"/>
          <w:sz w:val="22"/>
        </w:rPr>
      </w:pPr>
      <w:r w:rsidRPr="00B25A8A">
        <w:rPr>
          <w:rFonts w:ascii="Arial" w:hAnsi="Arial" w:cs="Arial"/>
          <w:sz w:val="22"/>
        </w:rPr>
        <w:t>c. Retain the Expertise: While some argue for a fully elected chamber, others propose retaining the expertise of the House of Lords and strengthening its role in scrutinizing legislation.</w:t>
      </w:r>
    </w:p>
    <w:p w:rsidR="00A611FF" w:rsidRPr="00B25A8A" w:rsidRDefault="00A611FF" w:rsidP="00A611FF">
      <w:pPr>
        <w:rPr>
          <w:rFonts w:ascii="Arial" w:hAnsi="Arial" w:cs="Arial"/>
          <w:sz w:val="22"/>
        </w:rPr>
      </w:pPr>
      <w:r w:rsidRPr="00B25A8A">
        <w:rPr>
          <w:rFonts w:ascii="Arial" w:hAnsi="Arial" w:cs="Arial"/>
          <w:sz w:val="22"/>
        </w:rPr>
        <w:t xml:space="preserve">d. Abolition: The most radical suggestion is to </w:t>
      </w:r>
      <w:r w:rsidR="00807BCE" w:rsidRPr="00B25A8A">
        <w:rPr>
          <w:rFonts w:ascii="Arial" w:hAnsi="Arial" w:cs="Arial"/>
          <w:sz w:val="22"/>
        </w:rPr>
        <w:t>eliminate</w:t>
      </w:r>
      <w:r w:rsidRPr="00B25A8A">
        <w:rPr>
          <w:rFonts w:ascii="Arial" w:hAnsi="Arial" w:cs="Arial"/>
          <w:sz w:val="22"/>
        </w:rPr>
        <w:t xml:space="preserve"> the House of Lords </w:t>
      </w:r>
      <w:r w:rsidR="00807BCE" w:rsidRPr="00B25A8A">
        <w:rPr>
          <w:rFonts w:ascii="Arial" w:hAnsi="Arial" w:cs="Arial"/>
          <w:sz w:val="22"/>
        </w:rPr>
        <w:t>completely</w:t>
      </w:r>
      <w:r w:rsidRPr="00B25A8A">
        <w:rPr>
          <w:rFonts w:ascii="Arial" w:hAnsi="Arial" w:cs="Arial"/>
          <w:sz w:val="22"/>
        </w:rPr>
        <w:t>, moving to a unicameral system with a single elected Parliament.</w:t>
      </w:r>
    </w:p>
    <w:p w:rsidR="00A611FF" w:rsidRPr="00B25A8A" w:rsidRDefault="00A611FF" w:rsidP="00A611FF">
      <w:pPr>
        <w:pStyle w:val="Heading1"/>
        <w:rPr>
          <w:rFonts w:ascii="Arial" w:hAnsi="Arial" w:cs="Arial"/>
          <w:sz w:val="22"/>
          <w:szCs w:val="22"/>
        </w:rPr>
      </w:pPr>
      <w:bookmarkStart w:id="18" w:name="_Toc149001220"/>
      <w:bookmarkStart w:id="19" w:name="_Toc148991043"/>
      <w:r w:rsidRPr="00B25A8A">
        <w:rPr>
          <w:rFonts w:ascii="Arial" w:hAnsi="Arial" w:cs="Arial"/>
          <w:sz w:val="22"/>
          <w:szCs w:val="22"/>
        </w:rPr>
        <w:t>Conclusion</w:t>
      </w:r>
      <w:bookmarkEnd w:id="18"/>
      <w:bookmarkEnd w:id="19"/>
    </w:p>
    <w:p w:rsidR="005F0026" w:rsidRPr="00B25A8A" w:rsidRDefault="00A611FF" w:rsidP="00A611FF">
      <w:pPr>
        <w:rPr>
          <w:rFonts w:ascii="Arial" w:hAnsi="Arial" w:cs="Arial"/>
          <w:sz w:val="22"/>
        </w:rPr>
      </w:pPr>
      <w:r w:rsidRPr="00B25A8A">
        <w:rPr>
          <w:rFonts w:ascii="Arial" w:hAnsi="Arial" w:cs="Arial"/>
          <w:sz w:val="22"/>
        </w:rPr>
        <w:t xml:space="preserve">The future of the House of Lords is a </w:t>
      </w:r>
      <w:r w:rsidR="00807BCE" w:rsidRPr="00B25A8A">
        <w:rPr>
          <w:rFonts w:ascii="Arial" w:hAnsi="Arial" w:cs="Arial"/>
          <w:sz w:val="22"/>
        </w:rPr>
        <w:t>compound</w:t>
      </w:r>
      <w:r w:rsidRPr="00B25A8A">
        <w:rPr>
          <w:rFonts w:ascii="Arial" w:hAnsi="Arial" w:cs="Arial"/>
          <w:sz w:val="22"/>
        </w:rPr>
        <w:t xml:space="preserve"> and </w:t>
      </w:r>
      <w:r w:rsidR="00807BCE" w:rsidRPr="00B25A8A">
        <w:rPr>
          <w:rFonts w:ascii="Arial" w:hAnsi="Arial" w:cs="Arial"/>
          <w:sz w:val="22"/>
        </w:rPr>
        <w:t>argumentative</w:t>
      </w:r>
      <w:r w:rsidRPr="00B25A8A">
        <w:rPr>
          <w:rFonts w:ascii="Arial" w:hAnsi="Arial" w:cs="Arial"/>
          <w:sz w:val="22"/>
        </w:rPr>
        <w:t xml:space="preserve"> issue. While the House of Lords has notable advantages, including its expertise and revising function, it also faces significant disadvantages related to democratic legitimacy and transparency. Various reform proposals are on the table, ranging from full abolition to maintaining a reformed version of the House of Lords</w:t>
      </w:r>
      <w:r w:rsidR="00260E40" w:rsidRPr="00B25A8A">
        <w:rPr>
          <w:rFonts w:ascii="Arial" w:hAnsi="Arial" w:cs="Arial"/>
          <w:sz w:val="22"/>
        </w:rPr>
        <w:t xml:space="preserve"> </w:t>
      </w:r>
      <w:r w:rsidR="007F27D0" w:rsidRPr="00B25A8A">
        <w:rPr>
          <w:rFonts w:ascii="Arial" w:hAnsi="Arial" w:cs="Arial"/>
          <w:noProof/>
          <w:sz w:val="22"/>
        </w:rPr>
        <w:t>(Palek, 2015)</w:t>
      </w:r>
      <w:r w:rsidRPr="00B25A8A">
        <w:rPr>
          <w:rFonts w:ascii="Arial" w:hAnsi="Arial" w:cs="Arial"/>
          <w:sz w:val="22"/>
        </w:rPr>
        <w:t>. Ultimately, the decision should be guided by a commitment to democracy, accountability, and the best interests of the UK's legislative process and its citizens. Any changes should carefully consider the legal and constitutional framework of the country to maintain a stable and effective governance structure.</w:t>
      </w:r>
    </w:p>
    <w:p w:rsidR="005F0026" w:rsidRPr="00B25A8A" w:rsidRDefault="005F0026">
      <w:pPr>
        <w:spacing w:line="259" w:lineRule="auto"/>
        <w:jc w:val="left"/>
        <w:rPr>
          <w:rFonts w:ascii="Arial" w:hAnsi="Arial" w:cs="Arial"/>
        </w:rPr>
      </w:pPr>
      <w:r w:rsidRPr="00B25A8A">
        <w:rPr>
          <w:rFonts w:ascii="Arial" w:hAnsi="Arial" w:cs="Arial"/>
        </w:rPr>
        <w:br w:type="page"/>
      </w:r>
    </w:p>
    <w:bookmarkStart w:id="20" w:name="_Toc148991044" w:displacedByCustomXml="next"/>
    <w:bookmarkStart w:id="21" w:name="_Toc149001221" w:displacedByCustomXml="next"/>
    <w:sdt>
      <w:sdtPr>
        <w:rPr>
          <w:rFonts w:ascii="Arial" w:eastAsiaTheme="minorHAnsi" w:hAnsi="Arial" w:cs="Arial"/>
          <w:b w:val="0"/>
          <w:sz w:val="22"/>
          <w:szCs w:val="22"/>
        </w:rPr>
        <w:id w:val="-206490015"/>
        <w:docPartObj>
          <w:docPartGallery w:val="Bibliographies"/>
          <w:docPartUnique/>
        </w:docPartObj>
      </w:sdtPr>
      <w:sdtEndPr/>
      <w:sdtContent>
        <w:p w:rsidR="00260E40" w:rsidRPr="00B25A8A" w:rsidRDefault="00260E40">
          <w:pPr>
            <w:pStyle w:val="Heading1"/>
            <w:rPr>
              <w:rFonts w:ascii="Arial" w:hAnsi="Arial" w:cs="Arial"/>
              <w:sz w:val="22"/>
              <w:szCs w:val="22"/>
            </w:rPr>
          </w:pPr>
          <w:r w:rsidRPr="00B25A8A">
            <w:rPr>
              <w:rFonts w:ascii="Arial" w:hAnsi="Arial" w:cs="Arial"/>
              <w:sz w:val="22"/>
              <w:szCs w:val="22"/>
            </w:rPr>
            <w:t>References</w:t>
          </w:r>
          <w:bookmarkEnd w:id="21"/>
          <w:bookmarkEnd w:id="20"/>
        </w:p>
        <w:p w:rsidR="007F27D0" w:rsidRPr="00B25A8A" w:rsidRDefault="007F27D0" w:rsidP="007F27D0">
          <w:pPr>
            <w:pStyle w:val="Bibliography"/>
            <w:rPr>
              <w:rFonts w:ascii="Arial" w:hAnsi="Arial" w:cs="Arial"/>
              <w:noProof/>
              <w:sz w:val="22"/>
            </w:rPr>
          </w:pPr>
          <w:r w:rsidRPr="00B25A8A">
            <w:rPr>
              <w:rFonts w:ascii="Arial" w:hAnsi="Arial" w:cs="Arial"/>
              <w:noProof/>
              <w:sz w:val="22"/>
            </w:rPr>
            <w:t xml:space="preserve">Elton, G. R. (2003). </w:t>
          </w:r>
          <w:r w:rsidRPr="00B25A8A">
            <w:rPr>
              <w:rFonts w:ascii="Arial" w:hAnsi="Arial" w:cs="Arial"/>
              <w:i/>
              <w:iCs/>
              <w:noProof/>
              <w:sz w:val="22"/>
            </w:rPr>
            <w:t xml:space="preserve">The Parliament of England, 1559-1581. </w:t>
          </w:r>
          <w:r w:rsidRPr="00B25A8A">
            <w:rPr>
              <w:rFonts w:ascii="Arial" w:hAnsi="Arial" w:cs="Arial"/>
              <w:noProof/>
              <w:sz w:val="22"/>
            </w:rPr>
            <w:t>3 ed. Cambridge : Cambridge University Press.</w:t>
          </w:r>
        </w:p>
        <w:p w:rsidR="007F27D0" w:rsidRPr="00B25A8A" w:rsidRDefault="007F27D0" w:rsidP="007F27D0">
          <w:pPr>
            <w:pStyle w:val="Bibliography"/>
            <w:rPr>
              <w:rFonts w:ascii="Arial" w:hAnsi="Arial" w:cs="Arial"/>
              <w:noProof/>
              <w:sz w:val="22"/>
            </w:rPr>
          </w:pPr>
          <w:r w:rsidRPr="00B25A8A">
            <w:rPr>
              <w:rFonts w:ascii="Arial" w:hAnsi="Arial" w:cs="Arial"/>
              <w:noProof/>
              <w:sz w:val="22"/>
            </w:rPr>
            <w:t xml:space="preserve">Hassan, (2009). </w:t>
          </w:r>
          <w:r w:rsidRPr="00B25A8A">
            <w:rPr>
              <w:rFonts w:ascii="Arial" w:hAnsi="Arial" w:cs="Arial"/>
              <w:i/>
              <w:iCs/>
              <w:noProof/>
              <w:sz w:val="22"/>
            </w:rPr>
            <w:t xml:space="preserve">HeinOnline. </w:t>
          </w:r>
          <w:r w:rsidRPr="00B25A8A">
            <w:rPr>
              <w:rFonts w:ascii="Arial" w:hAnsi="Arial" w:cs="Arial"/>
              <w:noProof/>
              <w:sz w:val="22"/>
            </w:rPr>
            <w:t xml:space="preserve">Available at: </w:t>
          </w:r>
          <w:hyperlink r:id="rId6" w:history="1">
            <w:r w:rsidR="00293A68" w:rsidRPr="00B25A8A">
              <w:rPr>
                <w:rStyle w:val="Hyperlink"/>
                <w:rFonts w:ascii="Arial" w:hAnsi="Arial" w:cs="Arial"/>
                <w:noProof/>
                <w:sz w:val="22"/>
              </w:rPr>
              <w:t>https://heinonline.org/HOL/LandingPage?handle=hein.journals/ajiad14&amp;div=12&amp;id=&amp;page</w:t>
            </w:r>
          </w:hyperlink>
          <w:r w:rsidRPr="00B25A8A">
            <w:rPr>
              <w:rFonts w:ascii="Arial" w:hAnsi="Arial" w:cs="Arial"/>
              <w:noProof/>
              <w:sz w:val="22"/>
              <w:u w:val="single"/>
            </w:rPr>
            <w:t>=</w:t>
          </w:r>
          <w:r w:rsidR="00293A68" w:rsidRPr="00B25A8A">
            <w:rPr>
              <w:rFonts w:ascii="Arial" w:hAnsi="Arial" w:cs="Arial"/>
              <w:noProof/>
              <w:sz w:val="22"/>
              <w:u w:val="single"/>
            </w:rPr>
            <w:t xml:space="preserve"> </w:t>
          </w:r>
          <w:r w:rsidR="00293A68" w:rsidRPr="00B25A8A">
            <w:rPr>
              <w:rFonts w:ascii="Arial" w:hAnsi="Arial" w:cs="Arial"/>
              <w:noProof/>
              <w:sz w:val="22"/>
            </w:rPr>
            <w:t>(Accessed: 20-Oct-2023).</w:t>
          </w:r>
        </w:p>
        <w:p w:rsidR="007F27D0" w:rsidRPr="00B25A8A" w:rsidRDefault="007F27D0" w:rsidP="007F27D0">
          <w:pPr>
            <w:pStyle w:val="Bibliography"/>
            <w:rPr>
              <w:rFonts w:ascii="Arial" w:hAnsi="Arial" w:cs="Arial"/>
              <w:noProof/>
              <w:sz w:val="22"/>
            </w:rPr>
          </w:pPr>
          <w:r w:rsidRPr="00B25A8A">
            <w:rPr>
              <w:rFonts w:ascii="Arial" w:hAnsi="Arial" w:cs="Arial"/>
              <w:noProof/>
              <w:sz w:val="22"/>
            </w:rPr>
            <w:t xml:space="preserve">Hoffmann, R. H. L., </w:t>
          </w:r>
          <w:r w:rsidR="00EE4F4A" w:rsidRPr="00B25A8A">
            <w:rPr>
              <w:rFonts w:ascii="Arial" w:hAnsi="Arial" w:cs="Arial"/>
              <w:noProof/>
              <w:sz w:val="22"/>
            </w:rPr>
            <w:t>(</w:t>
          </w:r>
          <w:r w:rsidRPr="00B25A8A">
            <w:rPr>
              <w:rFonts w:ascii="Arial" w:hAnsi="Arial" w:cs="Arial"/>
              <w:noProof/>
              <w:sz w:val="22"/>
            </w:rPr>
            <w:t>1999</w:t>
          </w:r>
          <w:r w:rsidR="00EE4F4A" w:rsidRPr="00B25A8A">
            <w:rPr>
              <w:rFonts w:ascii="Arial" w:hAnsi="Arial" w:cs="Arial"/>
              <w:noProof/>
              <w:sz w:val="22"/>
            </w:rPr>
            <w:t>)</w:t>
          </w:r>
          <w:r w:rsidRPr="00B25A8A">
            <w:rPr>
              <w:rFonts w:ascii="Arial" w:hAnsi="Arial" w:cs="Arial"/>
              <w:noProof/>
              <w:sz w:val="22"/>
            </w:rPr>
            <w:t xml:space="preserve">. Modern LAW REVIEW. </w:t>
          </w:r>
          <w:r w:rsidRPr="00B25A8A">
            <w:rPr>
              <w:rFonts w:ascii="Arial" w:hAnsi="Arial" w:cs="Arial"/>
              <w:i/>
              <w:iCs/>
              <w:noProof/>
              <w:sz w:val="22"/>
            </w:rPr>
            <w:t xml:space="preserve">Human Rights and the House of Lords, </w:t>
          </w:r>
          <w:r w:rsidRPr="00B25A8A">
            <w:rPr>
              <w:rFonts w:ascii="Arial" w:hAnsi="Arial" w:cs="Arial"/>
              <w:noProof/>
              <w:sz w:val="22"/>
            </w:rPr>
            <w:t>62(2).</w:t>
          </w:r>
        </w:p>
        <w:p w:rsidR="007F27D0" w:rsidRPr="00B25A8A" w:rsidRDefault="00157B32" w:rsidP="007F27D0">
          <w:pPr>
            <w:pStyle w:val="Bibliography"/>
            <w:rPr>
              <w:rFonts w:ascii="Arial" w:hAnsi="Arial" w:cs="Arial"/>
              <w:noProof/>
              <w:sz w:val="22"/>
            </w:rPr>
          </w:pPr>
          <w:r w:rsidRPr="00B25A8A">
            <w:rPr>
              <w:rFonts w:ascii="Arial" w:hAnsi="Arial" w:cs="Arial"/>
              <w:noProof/>
              <w:sz w:val="22"/>
            </w:rPr>
            <w:t>Palek, D.</w:t>
          </w:r>
          <w:r w:rsidR="007F27D0" w:rsidRPr="00B25A8A">
            <w:rPr>
              <w:rFonts w:ascii="Arial" w:hAnsi="Arial" w:cs="Arial"/>
              <w:noProof/>
              <w:sz w:val="22"/>
            </w:rPr>
            <w:t xml:space="preserve"> </w:t>
          </w:r>
          <w:r w:rsidR="00EE4F4A" w:rsidRPr="00B25A8A">
            <w:rPr>
              <w:rFonts w:ascii="Arial" w:hAnsi="Arial" w:cs="Arial"/>
              <w:noProof/>
              <w:sz w:val="22"/>
            </w:rPr>
            <w:t>(</w:t>
          </w:r>
          <w:r w:rsidR="007F27D0" w:rsidRPr="00B25A8A">
            <w:rPr>
              <w:rFonts w:ascii="Arial" w:hAnsi="Arial" w:cs="Arial"/>
              <w:noProof/>
              <w:sz w:val="22"/>
            </w:rPr>
            <w:t>2015</w:t>
          </w:r>
          <w:r w:rsidR="00EE4F4A" w:rsidRPr="00B25A8A">
            <w:rPr>
              <w:rFonts w:ascii="Arial" w:hAnsi="Arial" w:cs="Arial"/>
              <w:noProof/>
              <w:sz w:val="22"/>
            </w:rPr>
            <w:t>)</w:t>
          </w:r>
          <w:r w:rsidR="007F27D0" w:rsidRPr="00B25A8A">
            <w:rPr>
              <w:rFonts w:ascii="Arial" w:hAnsi="Arial" w:cs="Arial"/>
              <w:noProof/>
              <w:sz w:val="22"/>
            </w:rPr>
            <w:t xml:space="preserve">. What exactly is parliament?. </w:t>
          </w:r>
          <w:r w:rsidR="007F27D0" w:rsidRPr="00B25A8A">
            <w:rPr>
              <w:rFonts w:ascii="Arial" w:hAnsi="Arial" w:cs="Arial"/>
              <w:i/>
              <w:iCs/>
              <w:noProof/>
              <w:sz w:val="22"/>
            </w:rPr>
            <w:t xml:space="preserve">Teaching History, </w:t>
          </w:r>
          <w:r w:rsidR="00EE4F4A" w:rsidRPr="00B25A8A">
            <w:rPr>
              <w:rFonts w:ascii="Arial" w:hAnsi="Arial" w:cs="Arial"/>
              <w:noProof/>
              <w:sz w:val="22"/>
            </w:rPr>
            <w:t>Volume 128, pp. 18-25.</w:t>
          </w:r>
        </w:p>
        <w:p w:rsidR="007F27D0" w:rsidRPr="00B25A8A" w:rsidRDefault="00157B32" w:rsidP="007F27D0">
          <w:pPr>
            <w:pStyle w:val="Bibliography"/>
            <w:rPr>
              <w:rFonts w:ascii="Arial" w:hAnsi="Arial" w:cs="Arial"/>
              <w:noProof/>
              <w:sz w:val="22"/>
            </w:rPr>
          </w:pPr>
          <w:r w:rsidRPr="00B25A8A">
            <w:rPr>
              <w:rFonts w:ascii="Arial" w:hAnsi="Arial" w:cs="Arial"/>
              <w:noProof/>
              <w:sz w:val="22"/>
            </w:rPr>
            <w:t>Rackley, E.</w:t>
          </w:r>
          <w:r w:rsidR="007F27D0" w:rsidRPr="00B25A8A">
            <w:rPr>
              <w:rFonts w:ascii="Arial" w:hAnsi="Arial" w:cs="Arial"/>
              <w:noProof/>
              <w:sz w:val="22"/>
            </w:rPr>
            <w:t xml:space="preserve"> </w:t>
          </w:r>
          <w:r w:rsidR="00EE4F4A" w:rsidRPr="00B25A8A">
            <w:rPr>
              <w:rFonts w:ascii="Arial" w:hAnsi="Arial" w:cs="Arial"/>
              <w:noProof/>
              <w:sz w:val="22"/>
            </w:rPr>
            <w:t>(</w:t>
          </w:r>
          <w:r w:rsidR="007F27D0" w:rsidRPr="00B25A8A">
            <w:rPr>
              <w:rFonts w:ascii="Arial" w:hAnsi="Arial" w:cs="Arial"/>
              <w:noProof/>
              <w:sz w:val="22"/>
            </w:rPr>
            <w:t>2006</w:t>
          </w:r>
          <w:r w:rsidR="00EE4F4A" w:rsidRPr="00B25A8A">
            <w:rPr>
              <w:rFonts w:ascii="Arial" w:hAnsi="Arial" w:cs="Arial"/>
              <w:noProof/>
              <w:sz w:val="22"/>
            </w:rPr>
            <w:t>)</w:t>
          </w:r>
          <w:r w:rsidR="007F27D0" w:rsidRPr="00B25A8A">
            <w:rPr>
              <w:rFonts w:ascii="Arial" w:hAnsi="Arial" w:cs="Arial"/>
              <w:noProof/>
              <w:sz w:val="22"/>
            </w:rPr>
            <w:t xml:space="preserve">. Difference in the House of Lords. </w:t>
          </w:r>
          <w:r w:rsidR="007F27D0" w:rsidRPr="00B25A8A">
            <w:rPr>
              <w:rFonts w:ascii="Arial" w:hAnsi="Arial" w:cs="Arial"/>
              <w:i/>
              <w:iCs/>
              <w:noProof/>
              <w:sz w:val="22"/>
            </w:rPr>
            <w:t xml:space="preserve">Social and Legal Studies, </w:t>
          </w:r>
          <w:r w:rsidR="007F27D0" w:rsidRPr="00B25A8A">
            <w:rPr>
              <w:rFonts w:ascii="Arial" w:hAnsi="Arial" w:cs="Arial"/>
              <w:noProof/>
              <w:sz w:val="22"/>
            </w:rPr>
            <w:t>15(2).</w:t>
          </w:r>
        </w:p>
        <w:p w:rsidR="007F27D0" w:rsidRPr="00B25A8A" w:rsidRDefault="007F27D0" w:rsidP="007F27D0">
          <w:pPr>
            <w:pStyle w:val="Bibliography"/>
            <w:rPr>
              <w:rFonts w:ascii="Arial" w:hAnsi="Arial" w:cs="Arial"/>
              <w:noProof/>
              <w:sz w:val="22"/>
            </w:rPr>
          </w:pPr>
          <w:r w:rsidRPr="00B25A8A">
            <w:rPr>
              <w:rFonts w:ascii="Arial" w:hAnsi="Arial" w:cs="Arial"/>
              <w:noProof/>
              <w:sz w:val="22"/>
            </w:rPr>
            <w:t>Rogers, R</w:t>
          </w:r>
          <w:r w:rsidR="00157B32" w:rsidRPr="00B25A8A">
            <w:rPr>
              <w:rFonts w:ascii="Arial" w:hAnsi="Arial" w:cs="Arial"/>
              <w:noProof/>
              <w:sz w:val="22"/>
            </w:rPr>
            <w:t>.</w:t>
          </w:r>
          <w:r w:rsidRPr="00B25A8A">
            <w:rPr>
              <w:rFonts w:ascii="Arial" w:hAnsi="Arial" w:cs="Arial"/>
              <w:noProof/>
              <w:sz w:val="22"/>
            </w:rPr>
            <w:t xml:space="preserve"> </w:t>
          </w:r>
          <w:r w:rsidR="00157B32" w:rsidRPr="00B25A8A">
            <w:rPr>
              <w:rFonts w:ascii="Arial" w:hAnsi="Arial" w:cs="Arial"/>
              <w:noProof/>
              <w:sz w:val="22"/>
            </w:rPr>
            <w:t>(</w:t>
          </w:r>
          <w:r w:rsidRPr="00B25A8A">
            <w:rPr>
              <w:rFonts w:ascii="Arial" w:hAnsi="Arial" w:cs="Arial"/>
              <w:noProof/>
              <w:sz w:val="22"/>
            </w:rPr>
            <w:t>2015</w:t>
          </w:r>
          <w:r w:rsidR="00157B32" w:rsidRPr="00B25A8A">
            <w:rPr>
              <w:rFonts w:ascii="Arial" w:hAnsi="Arial" w:cs="Arial"/>
              <w:noProof/>
              <w:sz w:val="22"/>
            </w:rPr>
            <w:t>)</w:t>
          </w:r>
          <w:r w:rsidRPr="00B25A8A">
            <w:rPr>
              <w:rFonts w:ascii="Arial" w:hAnsi="Arial" w:cs="Arial"/>
              <w:noProof/>
              <w:sz w:val="22"/>
            </w:rPr>
            <w:t xml:space="preserve">. </w:t>
          </w:r>
          <w:r w:rsidRPr="00B25A8A">
            <w:rPr>
              <w:rFonts w:ascii="Arial" w:hAnsi="Arial" w:cs="Arial"/>
              <w:i/>
              <w:iCs/>
              <w:noProof/>
              <w:sz w:val="22"/>
            </w:rPr>
            <w:t xml:space="preserve">How Parliament Works. </w:t>
          </w:r>
          <w:r w:rsidRPr="00B25A8A">
            <w:rPr>
              <w:rFonts w:ascii="Arial" w:hAnsi="Arial" w:cs="Arial"/>
              <w:noProof/>
              <w:sz w:val="22"/>
            </w:rPr>
            <w:t>7 ed. Westminister: Routledge.</w:t>
          </w:r>
        </w:p>
        <w:p w:rsidR="007F27D0" w:rsidRPr="00B25A8A" w:rsidRDefault="00157B32" w:rsidP="007F27D0">
          <w:pPr>
            <w:pStyle w:val="Bibliography"/>
            <w:rPr>
              <w:rFonts w:ascii="Arial" w:hAnsi="Arial" w:cs="Arial"/>
              <w:noProof/>
              <w:sz w:val="22"/>
            </w:rPr>
          </w:pPr>
          <w:r w:rsidRPr="00B25A8A">
            <w:rPr>
              <w:rFonts w:ascii="Arial" w:hAnsi="Arial" w:cs="Arial"/>
              <w:noProof/>
              <w:sz w:val="22"/>
            </w:rPr>
            <w:t>Russell, M.</w:t>
          </w:r>
          <w:r w:rsidR="007F27D0" w:rsidRPr="00B25A8A">
            <w:rPr>
              <w:rFonts w:ascii="Arial" w:hAnsi="Arial" w:cs="Arial"/>
              <w:noProof/>
              <w:sz w:val="22"/>
            </w:rPr>
            <w:t xml:space="preserve"> </w:t>
          </w:r>
          <w:r w:rsidRPr="00B25A8A">
            <w:rPr>
              <w:rFonts w:ascii="Arial" w:hAnsi="Arial" w:cs="Arial"/>
              <w:noProof/>
              <w:sz w:val="22"/>
            </w:rPr>
            <w:t>(</w:t>
          </w:r>
          <w:r w:rsidR="007F27D0" w:rsidRPr="00B25A8A">
            <w:rPr>
              <w:rFonts w:ascii="Arial" w:hAnsi="Arial" w:cs="Arial"/>
              <w:noProof/>
              <w:sz w:val="22"/>
            </w:rPr>
            <w:t>2013</w:t>
          </w:r>
          <w:r w:rsidRPr="00B25A8A">
            <w:rPr>
              <w:rFonts w:ascii="Arial" w:hAnsi="Arial" w:cs="Arial"/>
              <w:noProof/>
              <w:sz w:val="22"/>
            </w:rPr>
            <w:t>)</w:t>
          </w:r>
          <w:r w:rsidR="007F27D0" w:rsidRPr="00B25A8A">
            <w:rPr>
              <w:rFonts w:ascii="Arial" w:hAnsi="Arial" w:cs="Arial"/>
              <w:noProof/>
              <w:sz w:val="22"/>
            </w:rPr>
            <w:t xml:space="preserve">. </w:t>
          </w:r>
          <w:r w:rsidR="007F27D0" w:rsidRPr="00B25A8A">
            <w:rPr>
              <w:rFonts w:ascii="Arial" w:hAnsi="Arial" w:cs="Arial"/>
              <w:i/>
              <w:iCs/>
              <w:noProof/>
              <w:sz w:val="22"/>
            </w:rPr>
            <w:t xml:space="preserve">The Contemporary House of Lords: Westminster Bicameralism Revived. </w:t>
          </w:r>
          <w:r w:rsidR="007F27D0" w:rsidRPr="00B25A8A">
            <w:rPr>
              <w:rFonts w:ascii="Arial" w:hAnsi="Arial" w:cs="Arial"/>
              <w:noProof/>
              <w:sz w:val="22"/>
            </w:rPr>
            <w:t>1 ed. Oxford : Oxford University Press.</w:t>
          </w:r>
        </w:p>
        <w:p w:rsidR="00260E40" w:rsidRPr="00B25A8A" w:rsidRDefault="0083324D" w:rsidP="007F27D0">
          <w:pPr>
            <w:rPr>
              <w:rFonts w:ascii="Arial" w:hAnsi="Arial" w:cs="Arial"/>
              <w:sz w:val="22"/>
            </w:rPr>
          </w:pPr>
        </w:p>
      </w:sdtContent>
    </w:sdt>
    <w:p w:rsidR="00261BDA" w:rsidRPr="00B25A8A" w:rsidRDefault="0083324D" w:rsidP="00A611FF">
      <w:pPr>
        <w:rPr>
          <w:rFonts w:ascii="Arial" w:hAnsi="Arial" w:cs="Arial"/>
          <w:sz w:val="22"/>
        </w:rPr>
      </w:pPr>
    </w:p>
    <w:sectPr w:rsidR="00261BDA" w:rsidRPr="00B25A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1FF"/>
    <w:rsid w:val="0001602A"/>
    <w:rsid w:val="000C1E0B"/>
    <w:rsid w:val="00157B32"/>
    <w:rsid w:val="001B6D91"/>
    <w:rsid w:val="00202740"/>
    <w:rsid w:val="00260E40"/>
    <w:rsid w:val="00293A68"/>
    <w:rsid w:val="002C3F57"/>
    <w:rsid w:val="002E73EB"/>
    <w:rsid w:val="003737A7"/>
    <w:rsid w:val="003806AA"/>
    <w:rsid w:val="0038768D"/>
    <w:rsid w:val="004624E0"/>
    <w:rsid w:val="005F0026"/>
    <w:rsid w:val="006A74CD"/>
    <w:rsid w:val="007F27D0"/>
    <w:rsid w:val="00807BCE"/>
    <w:rsid w:val="00817A7B"/>
    <w:rsid w:val="00832462"/>
    <w:rsid w:val="0083324D"/>
    <w:rsid w:val="00984602"/>
    <w:rsid w:val="009955F4"/>
    <w:rsid w:val="00A22E62"/>
    <w:rsid w:val="00A611FF"/>
    <w:rsid w:val="00A978CB"/>
    <w:rsid w:val="00B25A8A"/>
    <w:rsid w:val="00BB58E9"/>
    <w:rsid w:val="00BC5987"/>
    <w:rsid w:val="00E94F4A"/>
    <w:rsid w:val="00EE4F4A"/>
    <w:rsid w:val="00F9229B"/>
    <w:rsid w:val="00FA74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CE0294-2A5A-423B-A4DE-EBDE0ACB7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7A7B"/>
    <w:pPr>
      <w:spacing w:line="360" w:lineRule="auto"/>
      <w:jc w:val="both"/>
    </w:pPr>
    <w:rPr>
      <w:sz w:val="24"/>
      <w:lang w:val="en-GB"/>
    </w:rPr>
  </w:style>
  <w:style w:type="paragraph" w:styleId="Heading1">
    <w:name w:val="heading 1"/>
    <w:basedOn w:val="Normal"/>
    <w:next w:val="Normal"/>
    <w:link w:val="Heading1Char"/>
    <w:autoRedefine/>
    <w:uiPriority w:val="9"/>
    <w:qFormat/>
    <w:rsid w:val="000C1E0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4624E0"/>
    <w:pPr>
      <w:keepNext/>
      <w:keepLines/>
      <w:spacing w:before="40" w:after="0"/>
      <w:outlineLvl w:val="1"/>
    </w:pPr>
    <w:rPr>
      <w:rFonts w:ascii="Arial" w:hAnsi="Arial" w:cs="Arial"/>
      <w:b/>
      <w:sz w:val="22"/>
    </w:rPr>
  </w:style>
  <w:style w:type="paragraph" w:styleId="Heading3">
    <w:name w:val="heading 3"/>
    <w:basedOn w:val="Normal"/>
    <w:next w:val="Normal"/>
    <w:link w:val="Heading3Char"/>
    <w:autoRedefine/>
    <w:uiPriority w:val="9"/>
    <w:unhideWhenUsed/>
    <w:qFormat/>
    <w:rsid w:val="003806AA"/>
    <w:pPr>
      <w:keepNext/>
      <w:keepLines/>
      <w:spacing w:before="280" w:after="24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E0B"/>
    <w:rPr>
      <w:rFonts w:eastAsiaTheme="majorEastAsia" w:cstheme="majorBidi"/>
      <w:b/>
      <w:sz w:val="32"/>
      <w:szCs w:val="32"/>
    </w:rPr>
  </w:style>
  <w:style w:type="character" w:customStyle="1" w:styleId="Heading2Char">
    <w:name w:val="Heading 2 Char"/>
    <w:basedOn w:val="DefaultParagraphFont"/>
    <w:link w:val="Heading2"/>
    <w:uiPriority w:val="9"/>
    <w:rsid w:val="004624E0"/>
    <w:rPr>
      <w:rFonts w:ascii="Arial" w:hAnsi="Arial" w:cs="Arial"/>
      <w:b/>
      <w:lang w:val="en-GB"/>
    </w:rPr>
  </w:style>
  <w:style w:type="character" w:customStyle="1" w:styleId="Heading3Char">
    <w:name w:val="Heading 3 Char"/>
    <w:basedOn w:val="DefaultParagraphFont"/>
    <w:link w:val="Heading3"/>
    <w:uiPriority w:val="9"/>
    <w:rsid w:val="003806AA"/>
    <w:rPr>
      <w:rFonts w:eastAsiaTheme="majorEastAsia" w:cstheme="majorBidi"/>
      <w:b/>
      <w:sz w:val="26"/>
      <w:szCs w:val="24"/>
    </w:rPr>
  </w:style>
  <w:style w:type="paragraph" w:styleId="NormalWeb">
    <w:name w:val="Normal (Web)"/>
    <w:basedOn w:val="Normal"/>
    <w:uiPriority w:val="99"/>
    <w:semiHidden/>
    <w:unhideWhenUsed/>
    <w:rsid w:val="002E73EB"/>
    <w:pPr>
      <w:spacing w:before="100" w:beforeAutospacing="1" w:after="100" w:afterAutospacing="1" w:line="240" w:lineRule="auto"/>
      <w:jc w:val="left"/>
    </w:pPr>
    <w:rPr>
      <w:rFonts w:ascii="Times New Roman" w:eastAsia="Times New Roman" w:hAnsi="Times New Roman" w:cs="Times New Roman"/>
      <w:szCs w:val="24"/>
    </w:rPr>
  </w:style>
  <w:style w:type="paragraph" w:styleId="Bibliography">
    <w:name w:val="Bibliography"/>
    <w:basedOn w:val="Normal"/>
    <w:next w:val="Normal"/>
    <w:uiPriority w:val="37"/>
    <w:unhideWhenUsed/>
    <w:rsid w:val="00260E40"/>
  </w:style>
  <w:style w:type="paragraph" w:styleId="TOCHeading">
    <w:name w:val="TOC Heading"/>
    <w:basedOn w:val="Heading1"/>
    <w:next w:val="Normal"/>
    <w:uiPriority w:val="39"/>
    <w:unhideWhenUsed/>
    <w:qFormat/>
    <w:rsid w:val="00260E40"/>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260E40"/>
    <w:pPr>
      <w:spacing w:after="100"/>
    </w:pPr>
  </w:style>
  <w:style w:type="paragraph" w:styleId="TOC2">
    <w:name w:val="toc 2"/>
    <w:basedOn w:val="Normal"/>
    <w:next w:val="Normal"/>
    <w:autoRedefine/>
    <w:uiPriority w:val="39"/>
    <w:unhideWhenUsed/>
    <w:rsid w:val="00260E40"/>
    <w:pPr>
      <w:spacing w:after="100"/>
      <w:ind w:left="240"/>
    </w:pPr>
  </w:style>
  <w:style w:type="paragraph" w:styleId="TOC3">
    <w:name w:val="toc 3"/>
    <w:basedOn w:val="Normal"/>
    <w:next w:val="Normal"/>
    <w:autoRedefine/>
    <w:uiPriority w:val="39"/>
    <w:unhideWhenUsed/>
    <w:rsid w:val="00260E40"/>
    <w:pPr>
      <w:spacing w:after="100"/>
      <w:ind w:left="480"/>
    </w:pPr>
  </w:style>
  <w:style w:type="character" w:styleId="Hyperlink">
    <w:name w:val="Hyperlink"/>
    <w:basedOn w:val="DefaultParagraphFont"/>
    <w:uiPriority w:val="99"/>
    <w:unhideWhenUsed/>
    <w:rsid w:val="00260E40"/>
    <w:rPr>
      <w:color w:val="0563C1" w:themeColor="hyperlink"/>
      <w:u w:val="single"/>
    </w:rPr>
  </w:style>
  <w:style w:type="paragraph" w:styleId="Title">
    <w:name w:val="Title"/>
    <w:basedOn w:val="Normal"/>
    <w:next w:val="Normal"/>
    <w:link w:val="TitleChar"/>
    <w:uiPriority w:val="10"/>
    <w:qFormat/>
    <w:rsid w:val="00260E4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0E4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42575">
      <w:bodyDiv w:val="1"/>
      <w:marLeft w:val="0"/>
      <w:marRight w:val="0"/>
      <w:marTop w:val="0"/>
      <w:marBottom w:val="0"/>
      <w:divBdr>
        <w:top w:val="none" w:sz="0" w:space="0" w:color="auto"/>
        <w:left w:val="none" w:sz="0" w:space="0" w:color="auto"/>
        <w:bottom w:val="none" w:sz="0" w:space="0" w:color="auto"/>
        <w:right w:val="none" w:sz="0" w:space="0" w:color="auto"/>
      </w:divBdr>
    </w:div>
    <w:div w:id="317150522">
      <w:bodyDiv w:val="1"/>
      <w:marLeft w:val="0"/>
      <w:marRight w:val="0"/>
      <w:marTop w:val="0"/>
      <w:marBottom w:val="0"/>
      <w:divBdr>
        <w:top w:val="none" w:sz="0" w:space="0" w:color="auto"/>
        <w:left w:val="none" w:sz="0" w:space="0" w:color="auto"/>
        <w:bottom w:val="none" w:sz="0" w:space="0" w:color="auto"/>
        <w:right w:val="none" w:sz="0" w:space="0" w:color="auto"/>
      </w:divBdr>
    </w:div>
    <w:div w:id="393233983">
      <w:bodyDiv w:val="1"/>
      <w:marLeft w:val="0"/>
      <w:marRight w:val="0"/>
      <w:marTop w:val="0"/>
      <w:marBottom w:val="0"/>
      <w:divBdr>
        <w:top w:val="none" w:sz="0" w:space="0" w:color="auto"/>
        <w:left w:val="none" w:sz="0" w:space="0" w:color="auto"/>
        <w:bottom w:val="none" w:sz="0" w:space="0" w:color="auto"/>
        <w:right w:val="none" w:sz="0" w:space="0" w:color="auto"/>
      </w:divBdr>
    </w:div>
    <w:div w:id="497380436">
      <w:bodyDiv w:val="1"/>
      <w:marLeft w:val="0"/>
      <w:marRight w:val="0"/>
      <w:marTop w:val="0"/>
      <w:marBottom w:val="0"/>
      <w:divBdr>
        <w:top w:val="none" w:sz="0" w:space="0" w:color="auto"/>
        <w:left w:val="none" w:sz="0" w:space="0" w:color="auto"/>
        <w:bottom w:val="none" w:sz="0" w:space="0" w:color="auto"/>
        <w:right w:val="none" w:sz="0" w:space="0" w:color="auto"/>
      </w:divBdr>
    </w:div>
    <w:div w:id="503667216">
      <w:bodyDiv w:val="1"/>
      <w:marLeft w:val="0"/>
      <w:marRight w:val="0"/>
      <w:marTop w:val="0"/>
      <w:marBottom w:val="0"/>
      <w:divBdr>
        <w:top w:val="none" w:sz="0" w:space="0" w:color="auto"/>
        <w:left w:val="none" w:sz="0" w:space="0" w:color="auto"/>
        <w:bottom w:val="none" w:sz="0" w:space="0" w:color="auto"/>
        <w:right w:val="none" w:sz="0" w:space="0" w:color="auto"/>
      </w:divBdr>
    </w:div>
    <w:div w:id="567083131">
      <w:bodyDiv w:val="1"/>
      <w:marLeft w:val="0"/>
      <w:marRight w:val="0"/>
      <w:marTop w:val="0"/>
      <w:marBottom w:val="0"/>
      <w:divBdr>
        <w:top w:val="none" w:sz="0" w:space="0" w:color="auto"/>
        <w:left w:val="none" w:sz="0" w:space="0" w:color="auto"/>
        <w:bottom w:val="none" w:sz="0" w:space="0" w:color="auto"/>
        <w:right w:val="none" w:sz="0" w:space="0" w:color="auto"/>
      </w:divBdr>
    </w:div>
    <w:div w:id="591551310">
      <w:bodyDiv w:val="1"/>
      <w:marLeft w:val="0"/>
      <w:marRight w:val="0"/>
      <w:marTop w:val="0"/>
      <w:marBottom w:val="0"/>
      <w:divBdr>
        <w:top w:val="none" w:sz="0" w:space="0" w:color="auto"/>
        <w:left w:val="none" w:sz="0" w:space="0" w:color="auto"/>
        <w:bottom w:val="none" w:sz="0" w:space="0" w:color="auto"/>
        <w:right w:val="none" w:sz="0" w:space="0" w:color="auto"/>
      </w:divBdr>
    </w:div>
    <w:div w:id="734358787">
      <w:bodyDiv w:val="1"/>
      <w:marLeft w:val="0"/>
      <w:marRight w:val="0"/>
      <w:marTop w:val="0"/>
      <w:marBottom w:val="0"/>
      <w:divBdr>
        <w:top w:val="none" w:sz="0" w:space="0" w:color="auto"/>
        <w:left w:val="none" w:sz="0" w:space="0" w:color="auto"/>
        <w:bottom w:val="none" w:sz="0" w:space="0" w:color="auto"/>
        <w:right w:val="none" w:sz="0" w:space="0" w:color="auto"/>
      </w:divBdr>
    </w:div>
    <w:div w:id="759835023">
      <w:bodyDiv w:val="1"/>
      <w:marLeft w:val="0"/>
      <w:marRight w:val="0"/>
      <w:marTop w:val="0"/>
      <w:marBottom w:val="0"/>
      <w:divBdr>
        <w:top w:val="none" w:sz="0" w:space="0" w:color="auto"/>
        <w:left w:val="none" w:sz="0" w:space="0" w:color="auto"/>
        <w:bottom w:val="none" w:sz="0" w:space="0" w:color="auto"/>
        <w:right w:val="none" w:sz="0" w:space="0" w:color="auto"/>
      </w:divBdr>
    </w:div>
    <w:div w:id="1041052836">
      <w:bodyDiv w:val="1"/>
      <w:marLeft w:val="0"/>
      <w:marRight w:val="0"/>
      <w:marTop w:val="0"/>
      <w:marBottom w:val="0"/>
      <w:divBdr>
        <w:top w:val="none" w:sz="0" w:space="0" w:color="auto"/>
        <w:left w:val="none" w:sz="0" w:space="0" w:color="auto"/>
        <w:bottom w:val="none" w:sz="0" w:space="0" w:color="auto"/>
        <w:right w:val="none" w:sz="0" w:space="0" w:color="auto"/>
      </w:divBdr>
    </w:div>
    <w:div w:id="1098284056">
      <w:bodyDiv w:val="1"/>
      <w:marLeft w:val="0"/>
      <w:marRight w:val="0"/>
      <w:marTop w:val="0"/>
      <w:marBottom w:val="0"/>
      <w:divBdr>
        <w:top w:val="none" w:sz="0" w:space="0" w:color="auto"/>
        <w:left w:val="none" w:sz="0" w:space="0" w:color="auto"/>
        <w:bottom w:val="none" w:sz="0" w:space="0" w:color="auto"/>
        <w:right w:val="none" w:sz="0" w:space="0" w:color="auto"/>
      </w:divBdr>
    </w:div>
    <w:div w:id="1118373932">
      <w:bodyDiv w:val="1"/>
      <w:marLeft w:val="0"/>
      <w:marRight w:val="0"/>
      <w:marTop w:val="0"/>
      <w:marBottom w:val="0"/>
      <w:divBdr>
        <w:top w:val="none" w:sz="0" w:space="0" w:color="auto"/>
        <w:left w:val="none" w:sz="0" w:space="0" w:color="auto"/>
        <w:bottom w:val="none" w:sz="0" w:space="0" w:color="auto"/>
        <w:right w:val="none" w:sz="0" w:space="0" w:color="auto"/>
      </w:divBdr>
    </w:div>
    <w:div w:id="1195272592">
      <w:bodyDiv w:val="1"/>
      <w:marLeft w:val="0"/>
      <w:marRight w:val="0"/>
      <w:marTop w:val="0"/>
      <w:marBottom w:val="0"/>
      <w:divBdr>
        <w:top w:val="none" w:sz="0" w:space="0" w:color="auto"/>
        <w:left w:val="none" w:sz="0" w:space="0" w:color="auto"/>
        <w:bottom w:val="none" w:sz="0" w:space="0" w:color="auto"/>
        <w:right w:val="none" w:sz="0" w:space="0" w:color="auto"/>
      </w:divBdr>
    </w:div>
    <w:div w:id="1231500851">
      <w:bodyDiv w:val="1"/>
      <w:marLeft w:val="0"/>
      <w:marRight w:val="0"/>
      <w:marTop w:val="0"/>
      <w:marBottom w:val="0"/>
      <w:divBdr>
        <w:top w:val="none" w:sz="0" w:space="0" w:color="auto"/>
        <w:left w:val="none" w:sz="0" w:space="0" w:color="auto"/>
        <w:bottom w:val="none" w:sz="0" w:space="0" w:color="auto"/>
        <w:right w:val="none" w:sz="0" w:space="0" w:color="auto"/>
      </w:divBdr>
    </w:div>
    <w:div w:id="1404182182">
      <w:bodyDiv w:val="1"/>
      <w:marLeft w:val="0"/>
      <w:marRight w:val="0"/>
      <w:marTop w:val="0"/>
      <w:marBottom w:val="0"/>
      <w:divBdr>
        <w:top w:val="none" w:sz="0" w:space="0" w:color="auto"/>
        <w:left w:val="none" w:sz="0" w:space="0" w:color="auto"/>
        <w:bottom w:val="none" w:sz="0" w:space="0" w:color="auto"/>
        <w:right w:val="none" w:sz="0" w:space="0" w:color="auto"/>
      </w:divBdr>
    </w:div>
    <w:div w:id="1453743135">
      <w:bodyDiv w:val="1"/>
      <w:marLeft w:val="0"/>
      <w:marRight w:val="0"/>
      <w:marTop w:val="0"/>
      <w:marBottom w:val="0"/>
      <w:divBdr>
        <w:top w:val="none" w:sz="0" w:space="0" w:color="auto"/>
        <w:left w:val="none" w:sz="0" w:space="0" w:color="auto"/>
        <w:bottom w:val="none" w:sz="0" w:space="0" w:color="auto"/>
        <w:right w:val="none" w:sz="0" w:space="0" w:color="auto"/>
      </w:divBdr>
    </w:div>
    <w:div w:id="1470317165">
      <w:bodyDiv w:val="1"/>
      <w:marLeft w:val="0"/>
      <w:marRight w:val="0"/>
      <w:marTop w:val="0"/>
      <w:marBottom w:val="0"/>
      <w:divBdr>
        <w:top w:val="none" w:sz="0" w:space="0" w:color="auto"/>
        <w:left w:val="none" w:sz="0" w:space="0" w:color="auto"/>
        <w:bottom w:val="none" w:sz="0" w:space="0" w:color="auto"/>
        <w:right w:val="none" w:sz="0" w:space="0" w:color="auto"/>
      </w:divBdr>
    </w:div>
    <w:div w:id="1546715680">
      <w:bodyDiv w:val="1"/>
      <w:marLeft w:val="0"/>
      <w:marRight w:val="0"/>
      <w:marTop w:val="0"/>
      <w:marBottom w:val="0"/>
      <w:divBdr>
        <w:top w:val="none" w:sz="0" w:space="0" w:color="auto"/>
        <w:left w:val="none" w:sz="0" w:space="0" w:color="auto"/>
        <w:bottom w:val="none" w:sz="0" w:space="0" w:color="auto"/>
        <w:right w:val="none" w:sz="0" w:space="0" w:color="auto"/>
      </w:divBdr>
    </w:div>
    <w:div w:id="1572537910">
      <w:bodyDiv w:val="1"/>
      <w:marLeft w:val="0"/>
      <w:marRight w:val="0"/>
      <w:marTop w:val="0"/>
      <w:marBottom w:val="0"/>
      <w:divBdr>
        <w:top w:val="none" w:sz="0" w:space="0" w:color="auto"/>
        <w:left w:val="none" w:sz="0" w:space="0" w:color="auto"/>
        <w:bottom w:val="none" w:sz="0" w:space="0" w:color="auto"/>
        <w:right w:val="none" w:sz="0" w:space="0" w:color="auto"/>
      </w:divBdr>
    </w:div>
    <w:div w:id="1679428123">
      <w:bodyDiv w:val="1"/>
      <w:marLeft w:val="0"/>
      <w:marRight w:val="0"/>
      <w:marTop w:val="0"/>
      <w:marBottom w:val="0"/>
      <w:divBdr>
        <w:top w:val="none" w:sz="0" w:space="0" w:color="auto"/>
        <w:left w:val="none" w:sz="0" w:space="0" w:color="auto"/>
        <w:bottom w:val="none" w:sz="0" w:space="0" w:color="auto"/>
        <w:right w:val="none" w:sz="0" w:space="0" w:color="auto"/>
      </w:divBdr>
    </w:div>
    <w:div w:id="1847211962">
      <w:bodyDiv w:val="1"/>
      <w:marLeft w:val="0"/>
      <w:marRight w:val="0"/>
      <w:marTop w:val="0"/>
      <w:marBottom w:val="0"/>
      <w:divBdr>
        <w:top w:val="none" w:sz="0" w:space="0" w:color="auto"/>
        <w:left w:val="none" w:sz="0" w:space="0" w:color="auto"/>
        <w:bottom w:val="none" w:sz="0" w:space="0" w:color="auto"/>
        <w:right w:val="none" w:sz="0" w:space="0" w:color="auto"/>
      </w:divBdr>
    </w:div>
    <w:div w:id="1948848681">
      <w:bodyDiv w:val="1"/>
      <w:marLeft w:val="0"/>
      <w:marRight w:val="0"/>
      <w:marTop w:val="0"/>
      <w:marBottom w:val="0"/>
      <w:divBdr>
        <w:top w:val="none" w:sz="0" w:space="0" w:color="auto"/>
        <w:left w:val="none" w:sz="0" w:space="0" w:color="auto"/>
        <w:bottom w:val="none" w:sz="0" w:space="0" w:color="auto"/>
        <w:right w:val="none" w:sz="0" w:space="0" w:color="auto"/>
      </w:divBdr>
    </w:div>
    <w:div w:id="1956787420">
      <w:bodyDiv w:val="1"/>
      <w:marLeft w:val="0"/>
      <w:marRight w:val="0"/>
      <w:marTop w:val="0"/>
      <w:marBottom w:val="0"/>
      <w:divBdr>
        <w:top w:val="none" w:sz="0" w:space="0" w:color="auto"/>
        <w:left w:val="none" w:sz="0" w:space="0" w:color="auto"/>
        <w:bottom w:val="none" w:sz="0" w:space="0" w:color="auto"/>
        <w:right w:val="none" w:sz="0" w:space="0" w:color="auto"/>
      </w:divBdr>
    </w:div>
    <w:div w:id="2013683258">
      <w:bodyDiv w:val="1"/>
      <w:marLeft w:val="0"/>
      <w:marRight w:val="0"/>
      <w:marTop w:val="0"/>
      <w:marBottom w:val="0"/>
      <w:divBdr>
        <w:top w:val="none" w:sz="0" w:space="0" w:color="auto"/>
        <w:left w:val="none" w:sz="0" w:space="0" w:color="auto"/>
        <w:bottom w:val="none" w:sz="0" w:space="0" w:color="auto"/>
        <w:right w:val="none" w:sz="0" w:space="0" w:color="auto"/>
      </w:divBdr>
    </w:div>
    <w:div w:id="2076050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heinonline.org/HOL/LandingPage?handle=hein.journals/ajiad14&amp;div=12&amp;id=&amp;pag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Pal15</b:Tag>
    <b:SourceType>JournalArticle</b:SourceType>
    <b:Guid>{D72E7B6E-1B55-4760-A8EE-75172DF504E6}</b:Guid>
    <b:Title>What exactly is parliament?</b:Title>
    <b:Year>2015</b:Year>
    <b:Author>
      <b:Author>
        <b:NameList>
          <b:Person>
            <b:Last>Palek</b:Last>
            <b:First>Dominik</b:First>
          </b:Person>
        </b:NameList>
      </b:Author>
    </b:Author>
    <b:JournalName>Teaching History</b:JournalName>
    <b:Pages>18-25.</b:Pages>
    <b:Volume>128</b:Volume>
    <b:RefOrder>4</b:RefOrder>
  </b:Source>
  <b:Source>
    <b:Tag>Rob15</b:Tag>
    <b:SourceType>Book</b:SourceType>
    <b:Guid>{3F5C36E3-A09F-44F7-91DD-45186D15CCD6}</b:Guid>
    <b:Title>How Parliament Works</b:Title>
    <b:Year>2015</b:Year>
    <b:Author>
      <b:Author>
        <b:NameList>
          <b:Person>
            <b:Last>Rogers</b:Last>
            <b:First>Robert</b:First>
          </b:Person>
        </b:NameList>
      </b:Author>
    </b:Author>
    <b:City>Westminister</b:City>
    <b:Publisher>Routledge</b:Publisher>
    <b:Edition>7</b:Edition>
    <b:RefOrder>6</b:RefOrder>
  </b:Source>
  <b:Source>
    <b:Tag>Has09</b:Tag>
    <b:SourceType>InternetSite</b:SourceType>
    <b:Guid>{ACE71C16-55B3-444B-BF12-1F4AE346D4CE}</b:Guid>
    <b:Title>HeinOnline</b:Title>
    <b:Year>2009</b:Year>
    <b:Author>
      <b:Author>
        <b:NameList>
          <b:Person>
            <b:Last>Hassan</b:Last>
          </b:Person>
        </b:NameList>
      </b:Author>
    </b:Author>
    <b:URL>https://heinonline.org/HOL/LandingPage?handle=hein.journals/ajiad14&amp;div=12&amp;id=&amp;page=</b:URL>
    <b:RefOrder>2</b:RefOrder>
  </b:Source>
  <b:Source>
    <b:Tag>Geo03</b:Tag>
    <b:SourceType>Book</b:SourceType>
    <b:Guid>{00796972-7D1B-46CB-90E8-4D2F4FA81719}</b:Guid>
    <b:Title>The Parliament of England, 1559-1581</b:Title>
    <b:Year>2003</b:Year>
    <b:City>Cambridge </b:City>
    <b:Publisher>Cambridge University Press</b:Publisher>
    <b:Author>
      <b:Author>
        <b:NameList>
          <b:Person>
            <b:Last>Elton</b:Last>
            <b:First>Geoffrey</b:First>
            <b:Middle>Rudolph</b:Middle>
          </b:Person>
        </b:NameList>
      </b:Author>
    </b:Author>
    <b:Edition>3</b:Edition>
    <b:RefOrder>1</b:RefOrder>
  </b:Source>
  <b:Source>
    <b:Tag>Meg13</b:Tag>
    <b:SourceType>Book</b:SourceType>
    <b:Guid>{E0BD8869-604D-4567-AB9B-65F1A5E09C49}</b:Guid>
    <b:Author>
      <b:Author>
        <b:NameList>
          <b:Person>
            <b:Last>Russell</b:Last>
            <b:First>Meg</b:First>
          </b:Person>
        </b:NameList>
      </b:Author>
    </b:Author>
    <b:Title>The Contemporary House of Lords: Westminster Bicameralism Revived</b:Title>
    <b:Year>2013</b:Year>
    <b:City>Oxford </b:City>
    <b:Publisher>Oxford University Press</b:Publisher>
    <b:Edition>1</b:Edition>
    <b:RefOrder>7</b:RefOrder>
  </b:Source>
  <b:Source>
    <b:Tag>RtH99</b:Tag>
    <b:SourceType>JournalArticle</b:SourceType>
    <b:Guid>{6E81978E-25F9-4D9C-AF84-DA0E4F98AB64}</b:Guid>
    <b:Title>Modern LAW REVIEW</b:Title>
    <b:Year>1999</b:Year>
    <b:Author>
      <b:Author>
        <b:NameList>
          <b:Person>
            <b:Last>Hoffmann</b:Last>
            <b:First>Rt</b:First>
            <b:Middle>Hon Lord</b:Middle>
          </b:Person>
        </b:NameList>
      </b:Author>
    </b:Author>
    <b:JournalName>Human Rights and the House of Lords</b:JournalName>
    <b:Volume>62</b:Volume>
    <b:Issue>2</b:Issue>
    <b:RefOrder>3</b:RefOrder>
  </b:Source>
  <b:Source>
    <b:Tag>Eri06</b:Tag>
    <b:SourceType>JournalArticle</b:SourceType>
    <b:Guid>{41946F80-E00E-4647-94D3-2D57DAB37EB4}</b:Guid>
    <b:Author>
      <b:Author>
        <b:NameList>
          <b:Person>
            <b:Last>Rackley</b:Last>
            <b:First>Erika</b:First>
          </b:Person>
        </b:NameList>
      </b:Author>
    </b:Author>
    <b:Title>Difference in the House of Lords</b:Title>
    <b:JournalName>Social and Legal Studies</b:JournalName>
    <b:Year>2006</b:Year>
    <b:Volume>15</b:Volume>
    <b:Issue>2</b:Issue>
    <b:RefOrder>5</b:RefOrder>
  </b:Source>
</b:Sources>
</file>

<file path=customXml/itemProps1.xml><?xml version="1.0" encoding="utf-8"?>
<ds:datastoreItem xmlns:ds="http://schemas.openxmlformats.org/officeDocument/2006/customXml" ds:itemID="{F37A9B3E-E31C-4B3C-A387-DFA375301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7</Pages>
  <Words>1709</Words>
  <Characters>9745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Fayyaz</dc:creator>
  <cp:keywords/>
  <dc:description/>
  <cp:lastModifiedBy>Dell</cp:lastModifiedBy>
  <cp:revision>19</cp:revision>
  <dcterms:created xsi:type="dcterms:W3CDTF">2023-10-23T13:48:00Z</dcterms:created>
  <dcterms:modified xsi:type="dcterms:W3CDTF">2023-11-09T11:15:00Z</dcterms:modified>
</cp:coreProperties>
</file>