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15360" w14:textId="5C3A19AB" w:rsidR="004C55A5" w:rsidRPr="00880514" w:rsidRDefault="004C55A5" w:rsidP="00880514">
      <w:pPr>
        <w:spacing w:after="0" w:line="480" w:lineRule="auto"/>
        <w:jc w:val="center"/>
        <w:rPr>
          <w:rFonts w:ascii="Times New Roman" w:hAnsi="Times New Roman" w:cs="Times New Roman"/>
          <w:lang w:val="en-GB"/>
        </w:rPr>
      </w:pPr>
    </w:p>
    <w:p w14:paraId="6291F0B2" w14:textId="77777777" w:rsidR="004C55A5" w:rsidRPr="00880514" w:rsidRDefault="004C55A5" w:rsidP="00880514">
      <w:pPr>
        <w:spacing w:after="0" w:line="480" w:lineRule="auto"/>
        <w:jc w:val="center"/>
        <w:rPr>
          <w:rFonts w:ascii="Times New Roman" w:hAnsi="Times New Roman" w:cs="Times New Roman"/>
          <w:lang w:val="en-GB"/>
        </w:rPr>
      </w:pPr>
    </w:p>
    <w:p w14:paraId="0E246AFD" w14:textId="77777777" w:rsidR="004C55A5" w:rsidRPr="00880514" w:rsidRDefault="004C55A5" w:rsidP="00880514">
      <w:pPr>
        <w:spacing w:after="0" w:line="480" w:lineRule="auto"/>
        <w:jc w:val="center"/>
        <w:rPr>
          <w:rFonts w:ascii="Times New Roman" w:hAnsi="Times New Roman" w:cs="Times New Roman"/>
          <w:lang w:val="en-GB"/>
        </w:rPr>
      </w:pPr>
    </w:p>
    <w:p w14:paraId="13B6FE5B" w14:textId="77777777" w:rsidR="004C55A5" w:rsidRPr="00880514" w:rsidRDefault="004C55A5" w:rsidP="00880514">
      <w:pPr>
        <w:spacing w:after="0" w:line="480" w:lineRule="auto"/>
        <w:jc w:val="center"/>
        <w:rPr>
          <w:rFonts w:ascii="Times New Roman" w:hAnsi="Times New Roman" w:cs="Times New Roman"/>
          <w:lang w:val="en-GB"/>
        </w:rPr>
      </w:pPr>
    </w:p>
    <w:p w14:paraId="4F4A2AD2" w14:textId="26292682" w:rsidR="004C55A5" w:rsidRPr="00880514" w:rsidRDefault="004C55A5" w:rsidP="00880514">
      <w:pPr>
        <w:spacing w:after="0" w:line="480" w:lineRule="auto"/>
        <w:jc w:val="center"/>
        <w:rPr>
          <w:rFonts w:ascii="Times New Roman" w:hAnsi="Times New Roman" w:cs="Times New Roman"/>
          <w:b/>
          <w:bCs/>
          <w:lang w:val="en-GB"/>
        </w:rPr>
      </w:pPr>
      <w:r w:rsidRPr="00880514">
        <w:rPr>
          <w:rFonts w:ascii="Times New Roman" w:hAnsi="Times New Roman" w:cs="Times New Roman"/>
          <w:b/>
          <w:bCs/>
          <w:lang w:val="en-GB"/>
        </w:rPr>
        <w:t>Changemakers: Creativity and Value Creation</w:t>
      </w:r>
    </w:p>
    <w:p w14:paraId="6B598CDC" w14:textId="77777777" w:rsidR="004C55A5" w:rsidRPr="00880514" w:rsidRDefault="004C55A5" w:rsidP="00880514">
      <w:pPr>
        <w:spacing w:after="0" w:line="480" w:lineRule="auto"/>
        <w:jc w:val="center"/>
        <w:rPr>
          <w:rFonts w:ascii="Times New Roman" w:hAnsi="Times New Roman" w:cs="Times New Roman"/>
          <w:b/>
          <w:bCs/>
          <w:lang w:val="en-GB"/>
        </w:rPr>
      </w:pPr>
      <w:r w:rsidRPr="00880514">
        <w:rPr>
          <w:rFonts w:ascii="Times New Roman" w:hAnsi="Times New Roman" w:cs="Times New Roman"/>
          <w:b/>
          <w:bCs/>
          <w:lang w:val="en-GB"/>
        </w:rPr>
        <w:t>Professions (BMHP5014)</w:t>
      </w:r>
    </w:p>
    <w:p w14:paraId="657DB434" w14:textId="77777777" w:rsidR="004C55A5" w:rsidRPr="00880514" w:rsidRDefault="004C55A5" w:rsidP="00880514">
      <w:pPr>
        <w:spacing w:after="0" w:line="480" w:lineRule="auto"/>
        <w:jc w:val="center"/>
        <w:rPr>
          <w:rFonts w:ascii="Times New Roman" w:hAnsi="Times New Roman" w:cs="Times New Roman"/>
          <w:lang w:val="en-GB"/>
        </w:rPr>
      </w:pPr>
    </w:p>
    <w:p w14:paraId="22771877" w14:textId="77777777" w:rsidR="004C55A5" w:rsidRPr="00880514" w:rsidRDefault="004C55A5" w:rsidP="00880514">
      <w:pPr>
        <w:spacing w:after="0" w:line="480" w:lineRule="auto"/>
        <w:jc w:val="center"/>
        <w:rPr>
          <w:rFonts w:ascii="Times New Roman" w:hAnsi="Times New Roman" w:cs="Times New Roman"/>
          <w:lang w:val="en-GB"/>
        </w:rPr>
      </w:pPr>
    </w:p>
    <w:p w14:paraId="4DF26472" w14:textId="77777777" w:rsidR="004C55A5" w:rsidRPr="00880514" w:rsidRDefault="004C55A5" w:rsidP="00880514">
      <w:pPr>
        <w:spacing w:after="0" w:line="480" w:lineRule="auto"/>
        <w:jc w:val="center"/>
        <w:rPr>
          <w:rFonts w:ascii="Times New Roman" w:hAnsi="Times New Roman" w:cs="Times New Roman"/>
          <w:b/>
          <w:bCs/>
          <w:lang w:val="en-GB"/>
        </w:rPr>
      </w:pPr>
      <w:r w:rsidRPr="00880514">
        <w:rPr>
          <w:rFonts w:ascii="Times New Roman" w:hAnsi="Times New Roman" w:cs="Times New Roman"/>
          <w:b/>
          <w:bCs/>
          <w:lang w:val="en-GB"/>
        </w:rPr>
        <w:t>Component 1: Online portfolio of set exercises</w:t>
      </w:r>
    </w:p>
    <w:p w14:paraId="670453BC" w14:textId="77777777" w:rsidR="004C55A5" w:rsidRPr="00880514" w:rsidRDefault="004C55A5" w:rsidP="00880514">
      <w:pPr>
        <w:spacing w:after="0" w:line="480" w:lineRule="auto"/>
        <w:jc w:val="center"/>
        <w:rPr>
          <w:rFonts w:ascii="Times New Roman" w:hAnsi="Times New Roman" w:cs="Times New Roman"/>
          <w:lang w:val="en-GB"/>
        </w:rPr>
      </w:pPr>
    </w:p>
    <w:p w14:paraId="2C0D49D6" w14:textId="6A3B0B61" w:rsidR="004C55A5" w:rsidRPr="00880514" w:rsidRDefault="004C55A5" w:rsidP="00880514">
      <w:pPr>
        <w:spacing w:after="0" w:line="480" w:lineRule="auto"/>
        <w:jc w:val="center"/>
        <w:rPr>
          <w:rFonts w:ascii="Times New Roman" w:hAnsi="Times New Roman" w:cs="Times New Roman"/>
          <w:lang w:val="en-GB"/>
        </w:rPr>
      </w:pPr>
      <w:r w:rsidRPr="00880514">
        <w:rPr>
          <w:rFonts w:ascii="Times New Roman" w:hAnsi="Times New Roman" w:cs="Times New Roman"/>
          <w:lang w:val="en-GB"/>
        </w:rPr>
        <w:t>Student name:</w:t>
      </w:r>
      <w:r w:rsidR="007203BD">
        <w:rPr>
          <w:rFonts w:ascii="Times New Roman" w:hAnsi="Times New Roman" w:cs="Times New Roman"/>
          <w:lang w:val="en-GB"/>
        </w:rPr>
        <w:t xml:space="preserve"> Ernestina Owusu Frimpong</w:t>
      </w:r>
    </w:p>
    <w:p w14:paraId="14D657DC" w14:textId="0774BF5E" w:rsidR="004C55A5" w:rsidRPr="00880514" w:rsidRDefault="004C55A5" w:rsidP="00880514">
      <w:pPr>
        <w:spacing w:after="0" w:line="480" w:lineRule="auto"/>
        <w:jc w:val="center"/>
        <w:rPr>
          <w:rFonts w:ascii="Times New Roman" w:hAnsi="Times New Roman" w:cs="Times New Roman"/>
          <w:lang w:val="en-GB"/>
        </w:rPr>
      </w:pPr>
      <w:r w:rsidRPr="00880514">
        <w:rPr>
          <w:rFonts w:ascii="Times New Roman" w:hAnsi="Times New Roman" w:cs="Times New Roman"/>
          <w:lang w:val="en-GB"/>
        </w:rPr>
        <w:t>Student number:</w:t>
      </w:r>
      <w:r w:rsidR="007203BD" w:rsidRPr="007203BD">
        <w:t xml:space="preserve"> </w:t>
      </w:r>
      <w:r w:rsidR="007203BD" w:rsidRPr="007203BD">
        <w:rPr>
          <w:rFonts w:ascii="Times New Roman" w:hAnsi="Times New Roman" w:cs="Times New Roman"/>
          <w:lang w:val="en-GB"/>
        </w:rPr>
        <w:t>2330907</w:t>
      </w:r>
    </w:p>
    <w:p w14:paraId="027B8020" w14:textId="315A9CB1" w:rsidR="007203BD" w:rsidRPr="007203BD" w:rsidRDefault="004C55A5" w:rsidP="007203BD">
      <w:pPr>
        <w:spacing w:after="0" w:line="480" w:lineRule="auto"/>
        <w:jc w:val="center"/>
        <w:rPr>
          <w:rFonts w:ascii="Times New Roman" w:hAnsi="Times New Roman" w:cs="Times New Roman"/>
          <w:lang w:val="en-GB"/>
        </w:rPr>
      </w:pPr>
      <w:r w:rsidRPr="00880514">
        <w:rPr>
          <w:rFonts w:ascii="Times New Roman" w:hAnsi="Times New Roman" w:cs="Times New Roman"/>
          <w:lang w:val="en-GB"/>
        </w:rPr>
        <w:t>Lecturer’s name:</w:t>
      </w:r>
      <w:r w:rsidR="007203BD" w:rsidRPr="007203BD">
        <w:t xml:space="preserve"> </w:t>
      </w:r>
      <w:r w:rsidR="007203BD" w:rsidRPr="007203BD">
        <w:rPr>
          <w:rFonts w:ascii="Times New Roman" w:hAnsi="Times New Roman" w:cs="Times New Roman"/>
          <w:lang w:val="en-GB"/>
        </w:rPr>
        <w:t xml:space="preserve">G1 </w:t>
      </w:r>
      <w:proofErr w:type="spellStart"/>
      <w:r w:rsidR="007203BD" w:rsidRPr="007203BD">
        <w:rPr>
          <w:rFonts w:ascii="Times New Roman" w:hAnsi="Times New Roman" w:cs="Times New Roman"/>
          <w:lang w:val="en-GB"/>
        </w:rPr>
        <w:t>Laila</w:t>
      </w:r>
      <w:proofErr w:type="spellEnd"/>
      <w:r w:rsidR="007203BD" w:rsidRPr="007203BD">
        <w:rPr>
          <w:rFonts w:ascii="Times New Roman" w:hAnsi="Times New Roman" w:cs="Times New Roman"/>
          <w:lang w:val="en-GB"/>
        </w:rPr>
        <w:t xml:space="preserve"> </w:t>
      </w:r>
      <w:proofErr w:type="spellStart"/>
      <w:r w:rsidR="007203BD" w:rsidRPr="007203BD">
        <w:rPr>
          <w:rFonts w:ascii="Times New Roman" w:hAnsi="Times New Roman" w:cs="Times New Roman"/>
          <w:lang w:val="en-GB"/>
        </w:rPr>
        <w:t>Surani</w:t>
      </w:r>
      <w:proofErr w:type="spellEnd"/>
      <w:r w:rsidR="007203BD" w:rsidRPr="007203BD">
        <w:rPr>
          <w:rFonts w:ascii="Times New Roman" w:hAnsi="Times New Roman" w:cs="Times New Roman"/>
          <w:lang w:val="en-GB"/>
        </w:rPr>
        <w:t xml:space="preserve">  </w:t>
      </w:r>
    </w:p>
    <w:p w14:paraId="7DF5407A" w14:textId="7C39F402" w:rsidR="004C55A5" w:rsidRPr="00880514" w:rsidRDefault="007203BD" w:rsidP="007203BD">
      <w:pPr>
        <w:spacing w:after="0" w:line="480" w:lineRule="auto"/>
        <w:jc w:val="center"/>
        <w:rPr>
          <w:rFonts w:ascii="Times New Roman" w:hAnsi="Times New Roman" w:cs="Times New Roman"/>
          <w:lang w:val="en-GB"/>
        </w:rPr>
      </w:pPr>
      <w:r>
        <w:rPr>
          <w:rFonts w:ascii="Times New Roman" w:hAnsi="Times New Roman" w:cs="Times New Roman"/>
          <w:lang w:val="en-GB"/>
        </w:rPr>
        <w:t xml:space="preserve">G2 Caroline Salami (module </w:t>
      </w:r>
      <w:r w:rsidRPr="007203BD">
        <w:rPr>
          <w:rFonts w:ascii="Times New Roman" w:hAnsi="Times New Roman" w:cs="Times New Roman"/>
          <w:lang w:val="en-GB"/>
        </w:rPr>
        <w:t xml:space="preserve">leader)  </w:t>
      </w:r>
    </w:p>
    <w:p w14:paraId="7D8B536C" w14:textId="77777777" w:rsidR="00C50626" w:rsidRPr="00880514" w:rsidRDefault="00C50626" w:rsidP="00880514">
      <w:pPr>
        <w:spacing w:after="0" w:line="480" w:lineRule="auto"/>
        <w:jc w:val="center"/>
        <w:rPr>
          <w:rFonts w:ascii="Times New Roman" w:hAnsi="Times New Roman" w:cs="Times New Roman"/>
          <w:lang w:val="en-GB"/>
        </w:rPr>
      </w:pPr>
    </w:p>
    <w:p w14:paraId="38FBC3B3" w14:textId="77777777" w:rsidR="00E63FAA" w:rsidRPr="00880514" w:rsidRDefault="00E63FAA" w:rsidP="00880514">
      <w:pPr>
        <w:spacing w:after="0" w:line="480" w:lineRule="auto"/>
        <w:ind w:firstLine="720"/>
        <w:jc w:val="center"/>
        <w:rPr>
          <w:rFonts w:ascii="Times New Roman" w:hAnsi="Times New Roman" w:cs="Times New Roman"/>
          <w:lang w:val="en-GB"/>
        </w:rPr>
      </w:pPr>
    </w:p>
    <w:p w14:paraId="71EB998C" w14:textId="766E8592" w:rsidR="00E63FAA" w:rsidRPr="00880514" w:rsidRDefault="00E63FAA" w:rsidP="00880514">
      <w:pPr>
        <w:spacing w:after="0" w:line="480" w:lineRule="auto"/>
        <w:rPr>
          <w:rFonts w:ascii="Times New Roman" w:hAnsi="Times New Roman" w:cs="Times New Roman"/>
          <w:lang w:val="en-GB"/>
        </w:rPr>
      </w:pPr>
      <w:r w:rsidRPr="00880514">
        <w:rPr>
          <w:rFonts w:ascii="Times New Roman" w:hAnsi="Times New Roman" w:cs="Times New Roman"/>
          <w:lang w:val="en-GB"/>
        </w:rPr>
        <w:br w:type="page"/>
      </w:r>
    </w:p>
    <w:p w14:paraId="47570FDB" w14:textId="4FBA2CD4" w:rsidR="006602A5" w:rsidRPr="006602A5" w:rsidRDefault="006602A5" w:rsidP="006602A5">
      <w:pPr>
        <w:spacing w:after="0" w:line="480" w:lineRule="auto"/>
        <w:jc w:val="center"/>
        <w:rPr>
          <w:rFonts w:ascii="Times New Roman" w:hAnsi="Times New Roman" w:cs="Times New Roman"/>
          <w:b/>
          <w:bCs/>
          <w:lang w:val="en-GB"/>
        </w:rPr>
      </w:pPr>
      <w:r w:rsidRPr="00880514">
        <w:rPr>
          <w:rFonts w:ascii="Times New Roman" w:hAnsi="Times New Roman" w:cs="Times New Roman"/>
          <w:b/>
          <w:bCs/>
          <w:lang w:val="en-GB"/>
        </w:rPr>
        <w:lastRenderedPageBreak/>
        <w:t>Changemakers: Creativity and Value Creation</w:t>
      </w:r>
    </w:p>
    <w:p w14:paraId="64D83F3A" w14:textId="248C4A45" w:rsidR="006B4C16" w:rsidRPr="00880514" w:rsidRDefault="00880C89"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Healthcare innovation involves </w:t>
      </w:r>
      <w:r w:rsidR="00F47240">
        <w:rPr>
          <w:rFonts w:ascii="Times New Roman" w:hAnsi="Times New Roman" w:cs="Times New Roman"/>
          <w:lang w:val="en-GB"/>
        </w:rPr>
        <w:t xml:space="preserve">the </w:t>
      </w:r>
      <w:r w:rsidRPr="00880514">
        <w:rPr>
          <w:rFonts w:ascii="Times New Roman" w:hAnsi="Times New Roman" w:cs="Times New Roman"/>
          <w:lang w:val="en-GB"/>
        </w:rPr>
        <w:t>integration of new technology, research, and changing healthcare models that can lead to dramatic improvements in healthcare outcomes</w:t>
      </w:r>
      <w:r w:rsidR="00D72E3E" w:rsidRPr="00880514">
        <w:rPr>
          <w:rFonts w:ascii="Times New Roman" w:hAnsi="Times New Roman" w:cs="Times New Roman"/>
          <w:lang w:val="en-GB"/>
        </w:rPr>
        <w:t xml:space="preserve"> (</w:t>
      </w:r>
      <w:proofErr w:type="spellStart"/>
      <w:r w:rsidR="00D72E3E" w:rsidRPr="00880514">
        <w:rPr>
          <w:rFonts w:ascii="Times New Roman" w:hAnsi="Times New Roman" w:cs="Times New Roman"/>
          <w:lang w:val="en-GB"/>
        </w:rPr>
        <w:t>Kosiol</w:t>
      </w:r>
      <w:proofErr w:type="spellEnd"/>
      <w:r w:rsidR="00D72E3E" w:rsidRPr="00880514">
        <w:rPr>
          <w:rFonts w:ascii="Times New Roman" w:hAnsi="Times New Roman" w:cs="Times New Roman"/>
          <w:lang w:val="en-GB"/>
        </w:rPr>
        <w:t xml:space="preserve"> et al., 2024)</w:t>
      </w:r>
      <w:r w:rsidRPr="00880514">
        <w:rPr>
          <w:rFonts w:ascii="Times New Roman" w:hAnsi="Times New Roman" w:cs="Times New Roman"/>
          <w:lang w:val="en-GB"/>
        </w:rPr>
        <w:t xml:space="preserve">. </w:t>
      </w:r>
      <w:r w:rsidR="00D72E3E" w:rsidRPr="00880514">
        <w:rPr>
          <w:rFonts w:ascii="Times New Roman" w:hAnsi="Times New Roman" w:cs="Times New Roman"/>
          <w:lang w:val="en-GB"/>
        </w:rPr>
        <w:t xml:space="preserve">Creating </w:t>
      </w:r>
      <w:r w:rsidRPr="00880514">
        <w:rPr>
          <w:rFonts w:ascii="Times New Roman" w:hAnsi="Times New Roman" w:cs="Times New Roman"/>
          <w:lang w:val="en-GB"/>
        </w:rPr>
        <w:t>value means that healthcare outcomes are enhanced with reference to resources consumed</w:t>
      </w:r>
      <w:r w:rsidR="00D72E3E" w:rsidRPr="00880514">
        <w:rPr>
          <w:rFonts w:ascii="Times New Roman" w:hAnsi="Times New Roman" w:cs="Times New Roman"/>
          <w:lang w:val="en-GB"/>
        </w:rPr>
        <w:t xml:space="preserve"> (Teisberg et al., 2020)</w:t>
      </w:r>
      <w:r w:rsidRPr="00880514">
        <w:rPr>
          <w:rFonts w:ascii="Times New Roman" w:hAnsi="Times New Roman" w:cs="Times New Roman"/>
          <w:lang w:val="en-GB"/>
        </w:rPr>
        <w:t xml:space="preserve">. In this portfolio, </w:t>
      </w:r>
      <w:r w:rsidR="00D72E3E" w:rsidRPr="00880514">
        <w:rPr>
          <w:rFonts w:ascii="Times New Roman" w:hAnsi="Times New Roman" w:cs="Times New Roman"/>
          <w:lang w:val="en-GB"/>
        </w:rPr>
        <w:t xml:space="preserve">concepts of innovation, creativity, value, and change in healthcare settings </w:t>
      </w:r>
      <w:r w:rsidRPr="00880514">
        <w:rPr>
          <w:rFonts w:ascii="Times New Roman" w:hAnsi="Times New Roman" w:cs="Times New Roman"/>
          <w:lang w:val="en-GB"/>
        </w:rPr>
        <w:t>are discussed with reference to health and social care. A practical application of these concepts, including analysing a problem using a mind map, group thinking, and analysing a healthcare innovation within the NHS</w:t>
      </w:r>
      <w:r w:rsidR="00F47240">
        <w:rPr>
          <w:rFonts w:ascii="Times New Roman" w:hAnsi="Times New Roman" w:cs="Times New Roman"/>
          <w:lang w:val="en-GB"/>
        </w:rPr>
        <w:t>,</w:t>
      </w:r>
      <w:r w:rsidRPr="00880514">
        <w:rPr>
          <w:rFonts w:ascii="Times New Roman" w:hAnsi="Times New Roman" w:cs="Times New Roman"/>
          <w:lang w:val="en-GB"/>
        </w:rPr>
        <w:t xml:space="preserve"> </w:t>
      </w:r>
      <w:r w:rsidR="00D72E3E" w:rsidRPr="00880514">
        <w:rPr>
          <w:rFonts w:ascii="Times New Roman" w:hAnsi="Times New Roman" w:cs="Times New Roman"/>
          <w:lang w:val="en-GB"/>
        </w:rPr>
        <w:t>will</w:t>
      </w:r>
      <w:r w:rsidRPr="00880514">
        <w:rPr>
          <w:rFonts w:ascii="Times New Roman" w:hAnsi="Times New Roman" w:cs="Times New Roman"/>
          <w:lang w:val="en-GB"/>
        </w:rPr>
        <w:t xml:space="preserve"> also be discussed. Causes of a particular issue in healthcare settings</w:t>
      </w:r>
      <w:r w:rsidR="00D72E3E" w:rsidRPr="00880514">
        <w:rPr>
          <w:rFonts w:ascii="Times New Roman" w:hAnsi="Times New Roman" w:cs="Times New Roman"/>
          <w:lang w:val="en-GB"/>
        </w:rPr>
        <w:t>, t</w:t>
      </w:r>
      <w:r w:rsidRPr="00880514">
        <w:rPr>
          <w:rFonts w:ascii="Times New Roman" w:hAnsi="Times New Roman" w:cs="Times New Roman"/>
          <w:lang w:val="en-GB"/>
        </w:rPr>
        <w:t>echnology in healthcare settings</w:t>
      </w:r>
      <w:r w:rsidR="00D72E3E" w:rsidRPr="00880514">
        <w:rPr>
          <w:rFonts w:ascii="Times New Roman" w:hAnsi="Times New Roman" w:cs="Times New Roman"/>
          <w:lang w:val="en-GB"/>
        </w:rPr>
        <w:t xml:space="preserve">, </w:t>
      </w:r>
      <w:r w:rsidRPr="00880514">
        <w:rPr>
          <w:rFonts w:ascii="Times New Roman" w:hAnsi="Times New Roman" w:cs="Times New Roman"/>
          <w:lang w:val="en-GB"/>
        </w:rPr>
        <w:t>leadership</w:t>
      </w:r>
      <w:r w:rsidR="00F47240">
        <w:rPr>
          <w:rFonts w:ascii="Times New Roman" w:hAnsi="Times New Roman" w:cs="Times New Roman"/>
          <w:lang w:val="en-GB"/>
        </w:rPr>
        <w:t>,</w:t>
      </w:r>
      <w:r w:rsidRPr="00880514">
        <w:rPr>
          <w:rFonts w:ascii="Times New Roman" w:hAnsi="Times New Roman" w:cs="Times New Roman"/>
          <w:lang w:val="en-GB"/>
        </w:rPr>
        <w:t xml:space="preserve"> and personal learning </w:t>
      </w:r>
      <w:r w:rsidR="00D72E3E" w:rsidRPr="00880514">
        <w:rPr>
          <w:rFonts w:ascii="Times New Roman" w:hAnsi="Times New Roman" w:cs="Times New Roman"/>
          <w:lang w:val="en-GB"/>
        </w:rPr>
        <w:t>will</w:t>
      </w:r>
      <w:r w:rsidRPr="00880514">
        <w:rPr>
          <w:rFonts w:ascii="Times New Roman" w:hAnsi="Times New Roman" w:cs="Times New Roman"/>
          <w:lang w:val="en-GB"/>
        </w:rPr>
        <w:t xml:space="preserve"> also </w:t>
      </w:r>
      <w:r w:rsidR="00D72E3E" w:rsidRPr="00880514">
        <w:rPr>
          <w:rFonts w:ascii="Times New Roman" w:hAnsi="Times New Roman" w:cs="Times New Roman"/>
          <w:lang w:val="en-GB"/>
        </w:rPr>
        <w:t>be discussed</w:t>
      </w:r>
      <w:r w:rsidRPr="00880514">
        <w:rPr>
          <w:rFonts w:ascii="Times New Roman" w:hAnsi="Times New Roman" w:cs="Times New Roman"/>
          <w:lang w:val="en-GB"/>
        </w:rPr>
        <w:t>.</w:t>
      </w:r>
      <w:r w:rsidR="00D72E3E" w:rsidRPr="00880514">
        <w:rPr>
          <w:rFonts w:ascii="Times New Roman" w:hAnsi="Times New Roman" w:cs="Times New Roman"/>
          <w:lang w:val="en-GB"/>
        </w:rPr>
        <w:t xml:space="preserve"> </w:t>
      </w:r>
    </w:p>
    <w:p w14:paraId="7F5245C1" w14:textId="124B01F7" w:rsidR="006B4C16" w:rsidRPr="00880514" w:rsidRDefault="006B4C16"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t>Task 1- Defining Key Concepts in Practice</w:t>
      </w:r>
    </w:p>
    <w:p w14:paraId="51B674F5" w14:textId="5DF23882" w:rsidR="00E63FAA" w:rsidRPr="00880514" w:rsidRDefault="002B3B38"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Innovation </w:t>
      </w:r>
      <w:r w:rsidR="006B4C16" w:rsidRPr="00880514">
        <w:rPr>
          <w:rFonts w:ascii="Times New Roman" w:hAnsi="Times New Roman" w:cs="Times New Roman"/>
          <w:lang w:val="en-GB"/>
        </w:rPr>
        <w:t>can be defined as</w:t>
      </w:r>
      <w:r w:rsidR="00E63FAA" w:rsidRPr="00880514">
        <w:rPr>
          <w:rFonts w:ascii="Times New Roman" w:hAnsi="Times New Roman" w:cs="Times New Roman"/>
          <w:lang w:val="en-GB"/>
        </w:rPr>
        <w:t xml:space="preserve"> new ideas, processes, or technology that can improve patient care and health care service delivery</w:t>
      </w:r>
      <w:r w:rsidR="00033958" w:rsidRPr="00880514">
        <w:rPr>
          <w:rFonts w:ascii="Times New Roman" w:hAnsi="Times New Roman" w:cs="Times New Roman"/>
          <w:lang w:val="en-GB"/>
        </w:rPr>
        <w:t xml:space="preserve"> (</w:t>
      </w:r>
      <w:proofErr w:type="spellStart"/>
      <w:r w:rsidR="00033958" w:rsidRPr="00880514">
        <w:rPr>
          <w:rFonts w:ascii="Times New Roman" w:hAnsi="Times New Roman" w:cs="Times New Roman"/>
          <w:lang w:val="en-GB"/>
        </w:rPr>
        <w:t>Kosiol</w:t>
      </w:r>
      <w:proofErr w:type="spellEnd"/>
      <w:r w:rsidR="00033958" w:rsidRPr="00880514">
        <w:rPr>
          <w:rFonts w:ascii="Times New Roman" w:hAnsi="Times New Roman" w:cs="Times New Roman"/>
          <w:lang w:val="en-GB"/>
        </w:rPr>
        <w:t xml:space="preserve"> et al., 2024)</w:t>
      </w:r>
      <w:r w:rsidR="00E63FAA" w:rsidRPr="00880514">
        <w:rPr>
          <w:rFonts w:ascii="Times New Roman" w:hAnsi="Times New Roman" w:cs="Times New Roman"/>
          <w:lang w:val="en-GB"/>
        </w:rPr>
        <w:t xml:space="preserve">. Rogers' diffusion </w:t>
      </w:r>
      <w:r w:rsidR="00423315" w:rsidRPr="00880514">
        <w:rPr>
          <w:rFonts w:ascii="Times New Roman" w:hAnsi="Times New Roman" w:cs="Times New Roman"/>
          <w:lang w:val="en-GB"/>
        </w:rPr>
        <w:t xml:space="preserve">model </w:t>
      </w:r>
      <w:r w:rsidR="00E63FAA" w:rsidRPr="00880514">
        <w:rPr>
          <w:rFonts w:ascii="Times New Roman" w:hAnsi="Times New Roman" w:cs="Times New Roman"/>
          <w:lang w:val="en-GB"/>
        </w:rPr>
        <w:t>of innovation</w:t>
      </w:r>
      <w:r w:rsidR="00423315" w:rsidRPr="00880514">
        <w:rPr>
          <w:rFonts w:ascii="Times New Roman" w:hAnsi="Times New Roman" w:cs="Times New Roman"/>
          <w:lang w:val="en-GB"/>
        </w:rPr>
        <w:t xml:space="preserve"> </w:t>
      </w:r>
      <w:r w:rsidR="00F47240">
        <w:rPr>
          <w:rFonts w:ascii="Times New Roman" w:hAnsi="Times New Roman" w:cs="Times New Roman"/>
          <w:lang w:val="en-GB"/>
        </w:rPr>
        <w:t>supports</w:t>
      </w:r>
      <w:r w:rsidR="00E63FAA" w:rsidRPr="00880514">
        <w:rPr>
          <w:rFonts w:ascii="Times New Roman" w:hAnsi="Times New Roman" w:cs="Times New Roman"/>
          <w:lang w:val="en-GB"/>
        </w:rPr>
        <w:t xml:space="preserve"> that new ideas are diffused through society, with individuals being either innovators, early adopters, or laggards, accepting change once they see its advantage</w:t>
      </w:r>
      <w:r w:rsidR="00033958" w:rsidRPr="00880514">
        <w:rPr>
          <w:rFonts w:ascii="Times New Roman" w:hAnsi="Times New Roman" w:cs="Times New Roman"/>
          <w:lang w:val="en-GB"/>
        </w:rPr>
        <w:t xml:space="preserve"> (Wurster et al., 2024)</w:t>
      </w:r>
      <w:r w:rsidR="00E63FAA" w:rsidRPr="00880514">
        <w:rPr>
          <w:rFonts w:ascii="Times New Roman" w:hAnsi="Times New Roman" w:cs="Times New Roman"/>
          <w:lang w:val="en-GB"/>
        </w:rPr>
        <w:t xml:space="preserve">. Innovation is essential as it results in improvements in quality, access, and efficiency. </w:t>
      </w:r>
      <w:r w:rsidR="00033958" w:rsidRPr="00880514">
        <w:rPr>
          <w:rFonts w:ascii="Times New Roman" w:hAnsi="Times New Roman" w:cs="Times New Roman"/>
          <w:lang w:val="en-GB"/>
        </w:rPr>
        <w:t>For example, telemedicine is transforming chronic care management</w:t>
      </w:r>
      <w:r w:rsidRPr="00880514">
        <w:rPr>
          <w:rFonts w:ascii="Times New Roman" w:hAnsi="Times New Roman" w:cs="Times New Roman"/>
          <w:lang w:val="en-GB"/>
        </w:rPr>
        <w:t xml:space="preserve"> </w:t>
      </w:r>
      <w:r w:rsidR="006602A5">
        <w:rPr>
          <w:rFonts w:ascii="Times New Roman" w:hAnsi="Times New Roman" w:cs="Times New Roman"/>
          <w:lang w:val="en-GB"/>
        </w:rPr>
        <w:t xml:space="preserve">and </w:t>
      </w:r>
      <w:r w:rsidR="00033958" w:rsidRPr="00880514">
        <w:rPr>
          <w:rFonts w:ascii="Times New Roman" w:hAnsi="Times New Roman" w:cs="Times New Roman"/>
          <w:lang w:val="en-GB"/>
        </w:rPr>
        <w:t>has shown remarkable improvements in patient engagement and outcomes</w:t>
      </w:r>
      <w:r w:rsidR="00423315" w:rsidRPr="00880514">
        <w:rPr>
          <w:rFonts w:ascii="Times New Roman" w:hAnsi="Times New Roman" w:cs="Times New Roman"/>
          <w:lang w:val="en-GB"/>
        </w:rPr>
        <w:t xml:space="preserve"> </w:t>
      </w:r>
      <w:r w:rsidR="00033958" w:rsidRPr="00880514">
        <w:rPr>
          <w:rFonts w:ascii="Times New Roman" w:hAnsi="Times New Roman" w:cs="Times New Roman"/>
          <w:lang w:val="en-GB"/>
        </w:rPr>
        <w:t>(</w:t>
      </w:r>
      <w:proofErr w:type="spellStart"/>
      <w:r w:rsidR="00033958" w:rsidRPr="00880514">
        <w:rPr>
          <w:rFonts w:ascii="Times New Roman" w:hAnsi="Times New Roman" w:cs="Times New Roman"/>
          <w:lang w:val="en-GB"/>
        </w:rPr>
        <w:t>Ezeamii</w:t>
      </w:r>
      <w:proofErr w:type="spellEnd"/>
      <w:r w:rsidR="00033958" w:rsidRPr="00880514">
        <w:rPr>
          <w:rFonts w:ascii="Times New Roman" w:hAnsi="Times New Roman" w:cs="Times New Roman"/>
          <w:lang w:val="en-GB"/>
        </w:rPr>
        <w:t xml:space="preserve"> et al., 2024). </w:t>
      </w:r>
      <w:r w:rsidR="00E63FAA" w:rsidRPr="00880514">
        <w:rPr>
          <w:rFonts w:ascii="Times New Roman" w:hAnsi="Times New Roman" w:cs="Times New Roman"/>
          <w:lang w:val="en-GB"/>
        </w:rPr>
        <w:t xml:space="preserve">Without innovation, health care services can deteriorate, with adverse consequences for patient care and healthcare sustainability. </w:t>
      </w:r>
    </w:p>
    <w:p w14:paraId="090719AB" w14:textId="7E83E2BC" w:rsidR="00E63FAA" w:rsidRPr="00880514" w:rsidRDefault="00E63FAA"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Creativity means generating new and useful ideas</w:t>
      </w:r>
      <w:r w:rsidR="00F47240">
        <w:rPr>
          <w:rFonts w:ascii="Times New Roman" w:hAnsi="Times New Roman" w:cs="Times New Roman"/>
          <w:lang w:val="en-GB"/>
        </w:rPr>
        <w:t>,</w:t>
      </w:r>
      <w:r w:rsidR="006B4C16" w:rsidRPr="00880514">
        <w:rPr>
          <w:rFonts w:ascii="Times New Roman" w:hAnsi="Times New Roman" w:cs="Times New Roman"/>
          <w:lang w:val="en-GB"/>
        </w:rPr>
        <w:t xml:space="preserve"> and i</w:t>
      </w:r>
      <w:r w:rsidRPr="00880514">
        <w:rPr>
          <w:rFonts w:ascii="Times New Roman" w:hAnsi="Times New Roman" w:cs="Times New Roman"/>
          <w:lang w:val="en-GB"/>
        </w:rPr>
        <w:t xml:space="preserve">n health care, </w:t>
      </w:r>
      <w:r w:rsidR="006B4C16" w:rsidRPr="00880514">
        <w:rPr>
          <w:rFonts w:ascii="Times New Roman" w:hAnsi="Times New Roman" w:cs="Times New Roman"/>
          <w:lang w:val="en-GB"/>
        </w:rPr>
        <w:t>it includes</w:t>
      </w:r>
      <w:r w:rsidRPr="00880514">
        <w:rPr>
          <w:rFonts w:ascii="Times New Roman" w:hAnsi="Times New Roman" w:cs="Times New Roman"/>
          <w:lang w:val="en-GB"/>
        </w:rPr>
        <w:t xml:space="preserve"> new ideas that can improve patient care</w:t>
      </w:r>
      <w:r w:rsidR="00033958" w:rsidRPr="00880514">
        <w:rPr>
          <w:rFonts w:ascii="Times New Roman" w:hAnsi="Times New Roman" w:cs="Times New Roman"/>
          <w:lang w:val="en-GB"/>
        </w:rPr>
        <w:t xml:space="preserve"> (Thabane et al., 2025)</w:t>
      </w:r>
      <w:r w:rsidRPr="00880514">
        <w:rPr>
          <w:rFonts w:ascii="Times New Roman" w:hAnsi="Times New Roman" w:cs="Times New Roman"/>
          <w:lang w:val="en-GB"/>
        </w:rPr>
        <w:t xml:space="preserve">. </w:t>
      </w:r>
      <w:r w:rsidR="00033958" w:rsidRPr="00880514">
        <w:rPr>
          <w:rFonts w:ascii="Times New Roman" w:hAnsi="Times New Roman" w:cs="Times New Roman"/>
          <w:lang w:val="en-GB"/>
        </w:rPr>
        <w:t xml:space="preserve">New </w:t>
      </w:r>
      <w:r w:rsidRPr="00880514">
        <w:rPr>
          <w:rFonts w:ascii="Times New Roman" w:hAnsi="Times New Roman" w:cs="Times New Roman"/>
          <w:lang w:val="en-GB"/>
        </w:rPr>
        <w:t xml:space="preserve">thinking can lead to new methods that are more useful, efficient, and safe compared to existing ones. According to </w:t>
      </w:r>
      <w:r w:rsidRPr="00880514">
        <w:rPr>
          <w:rFonts w:ascii="Times New Roman" w:hAnsi="Times New Roman" w:cs="Times New Roman"/>
          <w:lang w:val="en-GB"/>
        </w:rPr>
        <w:lastRenderedPageBreak/>
        <w:t>Amabile’s Componential Theory of Creativity, creativity occurs when expertise, creative thinking skills, and intrinsic task motivation are present</w:t>
      </w:r>
      <w:r w:rsidR="0007325A" w:rsidRPr="00880514">
        <w:rPr>
          <w:rFonts w:ascii="Times New Roman" w:hAnsi="Times New Roman" w:cs="Times New Roman"/>
          <w:lang w:val="en-GB"/>
        </w:rPr>
        <w:t xml:space="preserve"> (Amabile and Mueller, 2024)</w:t>
      </w:r>
      <w:r w:rsidRPr="00880514">
        <w:rPr>
          <w:rFonts w:ascii="Times New Roman" w:hAnsi="Times New Roman" w:cs="Times New Roman"/>
          <w:lang w:val="en-GB"/>
        </w:rPr>
        <w:t xml:space="preserve">. Creativity is essential in health and social care, as it can lead to better solutions to problems, resulting in improvements in care. As shown by </w:t>
      </w:r>
      <w:r w:rsidR="0007325A" w:rsidRPr="00880514">
        <w:rPr>
          <w:rFonts w:ascii="Times New Roman" w:hAnsi="Times New Roman" w:cs="Times New Roman"/>
          <w:lang w:val="en-GB"/>
        </w:rPr>
        <w:t>Cheraghi et al. (2021)</w:t>
      </w:r>
      <w:r w:rsidRPr="00880514">
        <w:rPr>
          <w:rFonts w:ascii="Times New Roman" w:hAnsi="Times New Roman" w:cs="Times New Roman"/>
          <w:lang w:val="en-GB"/>
        </w:rPr>
        <w:t xml:space="preserve">, creativity in </w:t>
      </w:r>
      <w:r w:rsidR="00423315" w:rsidRPr="00880514">
        <w:rPr>
          <w:rFonts w:ascii="Times New Roman" w:hAnsi="Times New Roman" w:cs="Times New Roman"/>
          <w:lang w:val="en-GB"/>
        </w:rPr>
        <w:t>healthcare</w:t>
      </w:r>
      <w:r w:rsidRPr="00880514">
        <w:rPr>
          <w:rFonts w:ascii="Times New Roman" w:hAnsi="Times New Roman" w:cs="Times New Roman"/>
          <w:lang w:val="en-GB"/>
        </w:rPr>
        <w:t xml:space="preserve"> can lead to better policies and care practices, resulting in better care quality and health technology. </w:t>
      </w:r>
    </w:p>
    <w:p w14:paraId="230B3666" w14:textId="54775C23" w:rsidR="006B4C16" w:rsidRPr="00880514" w:rsidRDefault="0007325A"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Value </w:t>
      </w:r>
      <w:r w:rsidR="006B4C16" w:rsidRPr="00880514">
        <w:rPr>
          <w:rFonts w:ascii="Times New Roman" w:hAnsi="Times New Roman" w:cs="Times New Roman"/>
          <w:lang w:val="en-GB"/>
        </w:rPr>
        <w:t>can be defined as health outcomes obtained per unit of cost incurred</w:t>
      </w:r>
      <w:r w:rsidRPr="00880514">
        <w:rPr>
          <w:rFonts w:ascii="Times New Roman" w:hAnsi="Times New Roman" w:cs="Times New Roman"/>
          <w:lang w:val="en-GB"/>
        </w:rPr>
        <w:t xml:space="preserve"> (Teisberg et al., 2020)</w:t>
      </w:r>
      <w:r w:rsidR="006B4C16" w:rsidRPr="00880514">
        <w:rPr>
          <w:rFonts w:ascii="Times New Roman" w:hAnsi="Times New Roman" w:cs="Times New Roman"/>
          <w:lang w:val="en-GB"/>
        </w:rPr>
        <w:t>. Value creation, therefore, involves improving health outcomes, like survival rates, in comparison to costs incurred. A</w:t>
      </w:r>
      <w:r w:rsidR="00AC5D50" w:rsidRPr="00880514">
        <w:rPr>
          <w:rFonts w:ascii="Times New Roman" w:hAnsi="Times New Roman" w:cs="Times New Roman"/>
          <w:lang w:val="en-GB"/>
        </w:rPr>
        <w:t>ccording to Porter (2010)</w:t>
      </w:r>
      <w:r w:rsidR="006B4C16" w:rsidRPr="00880514">
        <w:rPr>
          <w:rFonts w:ascii="Times New Roman" w:hAnsi="Times New Roman" w:cs="Times New Roman"/>
          <w:lang w:val="en-GB"/>
        </w:rPr>
        <w:t xml:space="preserve">, value-based care should always prioritize outcomes over costs. </w:t>
      </w:r>
      <w:r w:rsidR="00AC5D50" w:rsidRPr="00880514">
        <w:rPr>
          <w:rFonts w:ascii="Times New Roman" w:hAnsi="Times New Roman" w:cs="Times New Roman"/>
          <w:lang w:val="en-GB"/>
        </w:rPr>
        <w:t>Value</w:t>
      </w:r>
      <w:r w:rsidR="006B4C16" w:rsidRPr="00880514">
        <w:rPr>
          <w:rFonts w:ascii="Times New Roman" w:hAnsi="Times New Roman" w:cs="Times New Roman"/>
          <w:lang w:val="en-GB"/>
        </w:rPr>
        <w:t xml:space="preserve">-based care maximizes outcomes and minimizes costs, thus creating more value for patients and the healthcare system. </w:t>
      </w:r>
      <w:r w:rsidR="002B3B38" w:rsidRPr="00880514">
        <w:rPr>
          <w:rFonts w:ascii="Times New Roman" w:hAnsi="Times New Roman" w:cs="Times New Roman"/>
          <w:lang w:val="en-GB"/>
        </w:rPr>
        <w:t>It</w:t>
      </w:r>
      <w:r w:rsidR="006B4C16" w:rsidRPr="00880514">
        <w:rPr>
          <w:rFonts w:ascii="Times New Roman" w:hAnsi="Times New Roman" w:cs="Times New Roman"/>
          <w:lang w:val="en-GB"/>
        </w:rPr>
        <w:t xml:space="preserve"> helps reduce waste and improve health, as all healthcare stakeholders are concerned with improving outcomes relative to costs</w:t>
      </w:r>
      <w:r w:rsidR="00AC5D50" w:rsidRPr="00880514">
        <w:rPr>
          <w:rFonts w:ascii="Times New Roman" w:hAnsi="Times New Roman" w:cs="Times New Roman"/>
          <w:lang w:val="en-GB"/>
        </w:rPr>
        <w:t xml:space="preserve"> (Teisberg et al., 2020)</w:t>
      </w:r>
      <w:r w:rsidR="006B4C16" w:rsidRPr="00880514">
        <w:rPr>
          <w:rFonts w:ascii="Times New Roman" w:hAnsi="Times New Roman" w:cs="Times New Roman"/>
          <w:lang w:val="en-GB"/>
        </w:rPr>
        <w:t>.</w:t>
      </w:r>
      <w:r w:rsidR="006602A5">
        <w:rPr>
          <w:rFonts w:ascii="Times New Roman" w:hAnsi="Times New Roman" w:cs="Times New Roman"/>
          <w:lang w:val="en-GB"/>
        </w:rPr>
        <w:t xml:space="preserve"> </w:t>
      </w:r>
    </w:p>
    <w:p w14:paraId="73994BCA" w14:textId="4A1BE545" w:rsidR="00E63FAA" w:rsidRDefault="006B4C16"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Change involves </w:t>
      </w:r>
      <w:r w:rsidR="00F47240">
        <w:rPr>
          <w:rFonts w:ascii="Times New Roman" w:hAnsi="Times New Roman" w:cs="Times New Roman"/>
          <w:lang w:val="en-GB"/>
        </w:rPr>
        <w:t xml:space="preserve">a </w:t>
      </w:r>
      <w:r w:rsidRPr="00880514">
        <w:rPr>
          <w:rFonts w:ascii="Times New Roman" w:hAnsi="Times New Roman" w:cs="Times New Roman"/>
          <w:lang w:val="en-GB"/>
        </w:rPr>
        <w:t>transition from the current state to a new and enhanced state</w:t>
      </w:r>
      <w:r w:rsidR="00423315" w:rsidRPr="00880514">
        <w:rPr>
          <w:rFonts w:ascii="Times New Roman" w:hAnsi="Times New Roman" w:cs="Times New Roman"/>
          <w:lang w:val="en-GB"/>
        </w:rPr>
        <w:t xml:space="preserve"> (Stanz et al., 2022)</w:t>
      </w:r>
      <w:r w:rsidRPr="00880514">
        <w:rPr>
          <w:rFonts w:ascii="Times New Roman" w:hAnsi="Times New Roman" w:cs="Times New Roman"/>
          <w:lang w:val="en-GB"/>
        </w:rPr>
        <w:t>. Lewin’s Change Management Model is a three-stage process of change: unfreeze, change, and refreeze</w:t>
      </w:r>
      <w:r w:rsidR="00423315" w:rsidRPr="00880514">
        <w:rPr>
          <w:rFonts w:ascii="Times New Roman" w:hAnsi="Times New Roman" w:cs="Times New Roman"/>
          <w:lang w:val="en-GB"/>
        </w:rPr>
        <w:t xml:space="preserve"> (Stanz et al., 2022)</w:t>
      </w:r>
      <w:r w:rsidRPr="00880514">
        <w:rPr>
          <w:rFonts w:ascii="Times New Roman" w:hAnsi="Times New Roman" w:cs="Times New Roman"/>
          <w:lang w:val="en-GB"/>
        </w:rPr>
        <w:t xml:space="preserve">. </w:t>
      </w:r>
      <w:r w:rsidR="00AC5D50" w:rsidRPr="00880514">
        <w:rPr>
          <w:rFonts w:ascii="Times New Roman" w:hAnsi="Times New Roman" w:cs="Times New Roman"/>
          <w:lang w:val="en-GB"/>
        </w:rPr>
        <w:t xml:space="preserve">Change </w:t>
      </w:r>
      <w:r w:rsidRPr="00880514">
        <w:rPr>
          <w:rFonts w:ascii="Times New Roman" w:hAnsi="Times New Roman" w:cs="Times New Roman"/>
          <w:lang w:val="en-GB"/>
        </w:rPr>
        <w:t>management is important in ensuring that new developments are successfully implemented. Structured change is important in the health</w:t>
      </w:r>
      <w:r w:rsidR="00AC5D50" w:rsidRPr="00880514">
        <w:rPr>
          <w:rFonts w:ascii="Times New Roman" w:hAnsi="Times New Roman" w:cs="Times New Roman"/>
          <w:lang w:val="en-GB"/>
        </w:rPr>
        <w:t xml:space="preserve"> and </w:t>
      </w:r>
      <w:r w:rsidRPr="00880514">
        <w:rPr>
          <w:rFonts w:ascii="Times New Roman" w:hAnsi="Times New Roman" w:cs="Times New Roman"/>
          <w:lang w:val="en-GB"/>
        </w:rPr>
        <w:t>social care sector</w:t>
      </w:r>
      <w:r w:rsidR="00AC5D50" w:rsidRPr="00880514">
        <w:rPr>
          <w:rFonts w:ascii="Times New Roman" w:hAnsi="Times New Roman" w:cs="Times New Roman"/>
          <w:lang w:val="en-GB"/>
        </w:rPr>
        <w:t>s</w:t>
      </w:r>
      <w:r w:rsidRPr="00880514">
        <w:rPr>
          <w:rFonts w:ascii="Times New Roman" w:hAnsi="Times New Roman" w:cs="Times New Roman"/>
          <w:lang w:val="en-GB"/>
        </w:rPr>
        <w:t xml:space="preserve"> as it helps in overcoming the problems of change</w:t>
      </w:r>
      <w:r w:rsidR="00423315" w:rsidRPr="00880514">
        <w:rPr>
          <w:rFonts w:ascii="Times New Roman" w:hAnsi="Times New Roman" w:cs="Times New Roman"/>
          <w:lang w:val="en-GB"/>
        </w:rPr>
        <w:t xml:space="preserve"> (Harrison et al., 2021)</w:t>
      </w:r>
      <w:r w:rsidRPr="00880514">
        <w:rPr>
          <w:rFonts w:ascii="Times New Roman" w:hAnsi="Times New Roman" w:cs="Times New Roman"/>
          <w:lang w:val="en-GB"/>
        </w:rPr>
        <w:t xml:space="preserve">. The COVID-19 pandemic </w:t>
      </w:r>
      <w:r w:rsidR="006602A5">
        <w:rPr>
          <w:rFonts w:ascii="Times New Roman" w:hAnsi="Times New Roman" w:cs="Times New Roman"/>
          <w:lang w:val="en-GB"/>
        </w:rPr>
        <w:t>proved</w:t>
      </w:r>
      <w:r w:rsidR="006602A5" w:rsidRPr="00880514">
        <w:rPr>
          <w:rFonts w:ascii="Times New Roman" w:hAnsi="Times New Roman" w:cs="Times New Roman"/>
          <w:lang w:val="en-GB"/>
        </w:rPr>
        <w:t xml:space="preserve"> </w:t>
      </w:r>
      <w:r w:rsidRPr="00880514">
        <w:rPr>
          <w:rFonts w:ascii="Times New Roman" w:hAnsi="Times New Roman" w:cs="Times New Roman"/>
          <w:lang w:val="en-GB"/>
        </w:rPr>
        <w:t xml:space="preserve">that failure to implement change can lead to obsolescence. Hospitals had to unfreeze their old norms and refreeze new infection control processes. </w:t>
      </w:r>
    </w:p>
    <w:p w14:paraId="3BF79208" w14:textId="77777777" w:rsidR="00BA6127" w:rsidRDefault="00BA6127" w:rsidP="00F47240">
      <w:pPr>
        <w:spacing w:after="0" w:line="480" w:lineRule="auto"/>
        <w:ind w:firstLine="720"/>
        <w:jc w:val="both"/>
        <w:rPr>
          <w:rFonts w:ascii="Times New Roman" w:hAnsi="Times New Roman" w:cs="Times New Roman"/>
          <w:lang w:val="en-GB"/>
        </w:rPr>
      </w:pPr>
    </w:p>
    <w:p w14:paraId="75BC9D28" w14:textId="77777777" w:rsidR="00BA6127" w:rsidRDefault="00BA6127" w:rsidP="00F47240">
      <w:pPr>
        <w:spacing w:after="0" w:line="480" w:lineRule="auto"/>
        <w:ind w:firstLine="720"/>
        <w:jc w:val="both"/>
        <w:rPr>
          <w:rFonts w:ascii="Times New Roman" w:hAnsi="Times New Roman" w:cs="Times New Roman"/>
          <w:lang w:val="en-GB"/>
        </w:rPr>
      </w:pPr>
    </w:p>
    <w:p w14:paraId="5FE60449" w14:textId="77777777" w:rsidR="00BA6127" w:rsidRDefault="00BA6127" w:rsidP="00F47240">
      <w:pPr>
        <w:spacing w:after="0" w:line="480" w:lineRule="auto"/>
        <w:ind w:firstLine="720"/>
        <w:jc w:val="both"/>
        <w:rPr>
          <w:rFonts w:ascii="Times New Roman" w:hAnsi="Times New Roman" w:cs="Times New Roman"/>
          <w:lang w:val="en-GB"/>
        </w:rPr>
      </w:pPr>
    </w:p>
    <w:p w14:paraId="163F4EFF" w14:textId="77777777" w:rsidR="00BA6127" w:rsidRDefault="00BA6127" w:rsidP="00F47240">
      <w:pPr>
        <w:spacing w:after="0" w:line="480" w:lineRule="auto"/>
        <w:ind w:firstLine="720"/>
        <w:jc w:val="both"/>
        <w:rPr>
          <w:rFonts w:ascii="Times New Roman" w:hAnsi="Times New Roman" w:cs="Times New Roman"/>
          <w:lang w:val="en-GB"/>
        </w:rPr>
      </w:pPr>
    </w:p>
    <w:p w14:paraId="15C64463" w14:textId="4022E069" w:rsidR="00BA6127" w:rsidRDefault="00BA6127" w:rsidP="00F47240">
      <w:pPr>
        <w:spacing w:after="0" w:line="480" w:lineRule="auto"/>
        <w:ind w:firstLine="720"/>
        <w:jc w:val="both"/>
        <w:rPr>
          <w:rFonts w:ascii="Times New Roman" w:hAnsi="Times New Roman" w:cs="Times New Roman"/>
          <w:lang w:val="en-GB"/>
        </w:rPr>
      </w:pPr>
      <w:r>
        <w:rPr>
          <w:rFonts w:ascii="Times New Roman" w:hAnsi="Times New Roman" w:cs="Times New Roman"/>
          <w:noProof/>
        </w:rPr>
        <w:lastRenderedPageBreak/>
        <w:drawing>
          <wp:inline distT="0" distB="0" distL="0" distR="0" wp14:anchorId="1507FFBA" wp14:editId="6EEA4567">
            <wp:extent cx="4344006" cy="3867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1A43.tmp"/>
                    <pic:cNvPicPr/>
                  </pic:nvPicPr>
                  <pic:blipFill>
                    <a:blip r:embed="rId7">
                      <a:extLst>
                        <a:ext uri="{28A0092B-C50C-407E-A947-70E740481C1C}">
                          <a14:useLocalDpi xmlns:a14="http://schemas.microsoft.com/office/drawing/2010/main" val="0"/>
                        </a:ext>
                      </a:extLst>
                    </a:blip>
                    <a:stretch>
                      <a:fillRect/>
                    </a:stretch>
                  </pic:blipFill>
                  <pic:spPr>
                    <a:xfrm>
                      <a:off x="0" y="0"/>
                      <a:ext cx="4344006" cy="3867690"/>
                    </a:xfrm>
                    <a:prstGeom prst="rect">
                      <a:avLst/>
                    </a:prstGeom>
                  </pic:spPr>
                </pic:pic>
              </a:graphicData>
            </a:graphic>
          </wp:inline>
        </w:drawing>
      </w:r>
    </w:p>
    <w:p w14:paraId="2C758185" w14:textId="3B1E4595" w:rsidR="00BA6127" w:rsidRPr="00880514" w:rsidRDefault="00BA6127" w:rsidP="00F47240">
      <w:pPr>
        <w:spacing w:after="0" w:line="480" w:lineRule="auto"/>
        <w:ind w:firstLine="720"/>
        <w:jc w:val="both"/>
        <w:rPr>
          <w:rFonts w:ascii="Times New Roman" w:hAnsi="Times New Roman" w:cs="Times New Roman"/>
          <w:lang w:val="en-GB"/>
        </w:rPr>
      </w:pPr>
      <w:r>
        <w:rPr>
          <w:rFonts w:ascii="Times New Roman" w:hAnsi="Times New Roman" w:cs="Times New Roman"/>
          <w:lang w:val="en-GB"/>
        </w:rPr>
        <w:t>Week 1</w:t>
      </w:r>
      <w:r w:rsidR="00F3382B">
        <w:rPr>
          <w:rFonts w:ascii="Times New Roman" w:hAnsi="Times New Roman" w:cs="Times New Roman"/>
          <w:lang w:val="en-GB"/>
        </w:rPr>
        <w:t xml:space="preserve"> </w:t>
      </w:r>
      <w:r w:rsidR="002808AF" w:rsidRPr="002808AF">
        <w:rPr>
          <w:rFonts w:ascii="Times New Roman" w:hAnsi="Times New Roman" w:cs="Times New Roman"/>
          <w:lang w:val="en-GB"/>
        </w:rPr>
        <w:t>Online activity</w:t>
      </w:r>
    </w:p>
    <w:p w14:paraId="7E84BB5D" w14:textId="77777777" w:rsidR="006B4C16" w:rsidRPr="00880514" w:rsidRDefault="006B4C16"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t>Task 2 - Mind Map</w:t>
      </w:r>
    </w:p>
    <w:p w14:paraId="635DD604" w14:textId="3308C458" w:rsidR="006B4C16" w:rsidRPr="00880514" w:rsidRDefault="006B4C16"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One of the problems in healthcare is long waiting times in hospitals, such as for appointments or emergency care. Waiting times are important as they can affect health outcomes, as long waiting times can lead to health problems, stress, and mistrust of healthcare institutions. A systems perspective of waiting times involves understanding that waiting times are a complex issue with interconnected causes</w:t>
      </w:r>
      <w:r w:rsidR="00AE5354" w:rsidRPr="00880514">
        <w:rPr>
          <w:rFonts w:ascii="Times New Roman" w:hAnsi="Times New Roman" w:cs="Times New Roman"/>
          <w:lang w:val="en-GB"/>
        </w:rPr>
        <w:t xml:space="preserve"> (Carey </w:t>
      </w:r>
      <w:r w:rsidR="002F6E91">
        <w:rPr>
          <w:rFonts w:ascii="Times New Roman" w:hAnsi="Times New Roman" w:cs="Times New Roman"/>
          <w:lang w:val="en-GB"/>
        </w:rPr>
        <w:t>and</w:t>
      </w:r>
      <w:r w:rsidR="00AE5354" w:rsidRPr="00880514">
        <w:rPr>
          <w:rFonts w:ascii="Times New Roman" w:hAnsi="Times New Roman" w:cs="Times New Roman"/>
          <w:lang w:val="en-GB"/>
        </w:rPr>
        <w:t xml:space="preserve"> </w:t>
      </w:r>
      <w:proofErr w:type="spellStart"/>
      <w:r w:rsidR="00AE5354" w:rsidRPr="00880514">
        <w:rPr>
          <w:rFonts w:ascii="Times New Roman" w:hAnsi="Times New Roman" w:cs="Times New Roman"/>
          <w:lang w:val="en-GB"/>
        </w:rPr>
        <w:t>Crammond</w:t>
      </w:r>
      <w:proofErr w:type="spellEnd"/>
      <w:r w:rsidR="00AE5354" w:rsidRPr="00880514">
        <w:rPr>
          <w:rFonts w:ascii="Times New Roman" w:hAnsi="Times New Roman" w:cs="Times New Roman"/>
          <w:lang w:val="en-GB"/>
        </w:rPr>
        <w:t>, 2015)</w:t>
      </w:r>
      <w:r w:rsidRPr="00880514">
        <w:rPr>
          <w:rFonts w:ascii="Times New Roman" w:hAnsi="Times New Roman" w:cs="Times New Roman"/>
          <w:lang w:val="en-GB"/>
        </w:rPr>
        <w:t xml:space="preserve">. </w:t>
      </w:r>
      <w:r w:rsidR="00AE5354" w:rsidRPr="00880514">
        <w:rPr>
          <w:rFonts w:ascii="Times New Roman" w:hAnsi="Times New Roman" w:cs="Times New Roman"/>
          <w:lang w:val="en-GB"/>
        </w:rPr>
        <w:t xml:space="preserve">It </w:t>
      </w:r>
      <w:r w:rsidRPr="00880514">
        <w:rPr>
          <w:rFonts w:ascii="Times New Roman" w:hAnsi="Times New Roman" w:cs="Times New Roman"/>
          <w:lang w:val="en-GB"/>
        </w:rPr>
        <w:t xml:space="preserve">involves understanding that waiting times are a complex issue with interconnected causes. These causes include </w:t>
      </w:r>
      <w:r w:rsidR="00F47240">
        <w:rPr>
          <w:rFonts w:ascii="Times New Roman" w:hAnsi="Times New Roman" w:cs="Times New Roman"/>
          <w:lang w:val="en-GB"/>
        </w:rPr>
        <w:t xml:space="preserve">a </w:t>
      </w:r>
      <w:r w:rsidR="002B3B38" w:rsidRPr="00880514">
        <w:rPr>
          <w:rFonts w:ascii="Times New Roman" w:hAnsi="Times New Roman" w:cs="Times New Roman"/>
          <w:lang w:val="en-GB"/>
        </w:rPr>
        <w:t>lack of staff, inefficient appointment systems, and a high number of patients</w:t>
      </w:r>
      <w:r w:rsidRPr="00880514">
        <w:rPr>
          <w:rFonts w:ascii="Times New Roman" w:hAnsi="Times New Roman" w:cs="Times New Roman"/>
          <w:lang w:val="en-GB"/>
        </w:rPr>
        <w:t xml:space="preserve">. Waiting times can lead to a vicious cycle of burnout, resulting in poor care, which can lead to more waiting times. Waiting times can be </w:t>
      </w:r>
      <w:r w:rsidR="00AE5354" w:rsidRPr="00880514">
        <w:rPr>
          <w:rFonts w:ascii="Times New Roman" w:hAnsi="Times New Roman" w:cs="Times New Roman"/>
          <w:lang w:val="en-GB"/>
        </w:rPr>
        <w:t>addressed</w:t>
      </w:r>
      <w:r w:rsidRPr="00880514">
        <w:rPr>
          <w:rFonts w:ascii="Times New Roman" w:hAnsi="Times New Roman" w:cs="Times New Roman"/>
          <w:lang w:val="en-GB"/>
        </w:rPr>
        <w:t xml:space="preserve"> by </w:t>
      </w:r>
      <w:r w:rsidR="00AE5354" w:rsidRPr="00880514">
        <w:rPr>
          <w:rFonts w:ascii="Times New Roman" w:hAnsi="Times New Roman" w:cs="Times New Roman"/>
          <w:lang w:val="en-GB"/>
        </w:rPr>
        <w:t>solving</w:t>
      </w:r>
      <w:r w:rsidRPr="00880514">
        <w:rPr>
          <w:rFonts w:ascii="Times New Roman" w:hAnsi="Times New Roman" w:cs="Times New Roman"/>
          <w:lang w:val="en-GB"/>
        </w:rPr>
        <w:t xml:space="preserve"> </w:t>
      </w:r>
      <w:r w:rsidR="00AE5354" w:rsidRPr="00880514">
        <w:rPr>
          <w:rFonts w:ascii="Times New Roman" w:hAnsi="Times New Roman" w:cs="Times New Roman"/>
          <w:lang w:val="en-GB"/>
        </w:rPr>
        <w:t xml:space="preserve">the </w:t>
      </w:r>
      <w:r w:rsidRPr="00880514">
        <w:rPr>
          <w:rFonts w:ascii="Times New Roman" w:hAnsi="Times New Roman" w:cs="Times New Roman"/>
          <w:lang w:val="en-GB"/>
        </w:rPr>
        <w:t xml:space="preserve">causes, such as nurse staffing ratios. </w:t>
      </w:r>
    </w:p>
    <w:p w14:paraId="2A66E590" w14:textId="71F77E05" w:rsidR="002B3B38" w:rsidRPr="00880514" w:rsidRDefault="00AE5354" w:rsidP="00880514">
      <w:pPr>
        <w:spacing w:after="0" w:line="480" w:lineRule="auto"/>
        <w:rPr>
          <w:rFonts w:ascii="Times New Roman" w:hAnsi="Times New Roman" w:cs="Times New Roman"/>
          <w:lang w:val="en-GB"/>
        </w:rPr>
      </w:pPr>
      <w:r w:rsidRPr="00880514">
        <w:rPr>
          <w:rFonts w:ascii="Times New Roman" w:hAnsi="Times New Roman" w:cs="Times New Roman"/>
          <w:noProof/>
        </w:rPr>
        <w:lastRenderedPageBreak/>
        <w:drawing>
          <wp:inline distT="0" distB="0" distL="0" distR="0" wp14:anchorId="584140C0" wp14:editId="4C0294AD">
            <wp:extent cx="6316824" cy="5057192"/>
            <wp:effectExtent l="0" t="0" r="0" b="10160"/>
            <wp:docPr id="152265649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C3ED431" w14:textId="21D9E47E" w:rsidR="002B3B38" w:rsidRPr="00880514" w:rsidRDefault="00987612" w:rsidP="00880514">
      <w:pPr>
        <w:spacing w:after="0" w:line="480" w:lineRule="auto"/>
        <w:rPr>
          <w:rFonts w:ascii="Times New Roman" w:hAnsi="Times New Roman" w:cs="Times New Roman"/>
          <w:i/>
          <w:iCs/>
          <w:lang w:val="en-GB"/>
        </w:rPr>
      </w:pPr>
      <w:r w:rsidRPr="00880514">
        <w:rPr>
          <w:rFonts w:ascii="Times New Roman" w:hAnsi="Times New Roman" w:cs="Times New Roman"/>
          <w:i/>
          <w:iCs/>
          <w:lang w:val="en-GB"/>
        </w:rPr>
        <w:t>Figure: A mind map highlighting a system of causes and impact of long wait times</w:t>
      </w:r>
    </w:p>
    <w:p w14:paraId="764C5BA6" w14:textId="3C0D2029" w:rsidR="00987612" w:rsidRPr="00880514" w:rsidRDefault="00F3382B" w:rsidP="00880514">
      <w:pPr>
        <w:spacing w:after="0" w:line="480" w:lineRule="auto"/>
        <w:rPr>
          <w:rFonts w:ascii="Times New Roman" w:hAnsi="Times New Roman" w:cs="Times New Roman"/>
          <w:lang w:val="en-GB"/>
        </w:rPr>
      </w:pPr>
      <w:r>
        <w:rPr>
          <w:rFonts w:ascii="Times New Roman" w:hAnsi="Times New Roman" w:cs="Times New Roman"/>
          <w:noProof/>
        </w:rPr>
        <w:lastRenderedPageBreak/>
        <w:drawing>
          <wp:inline distT="0" distB="0" distL="0" distR="0" wp14:anchorId="5E97A4E0" wp14:editId="77E2E584">
            <wp:extent cx="4258269" cy="362953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6B3A.tmp"/>
                    <pic:cNvPicPr/>
                  </pic:nvPicPr>
                  <pic:blipFill>
                    <a:blip r:embed="rId13">
                      <a:extLst>
                        <a:ext uri="{28A0092B-C50C-407E-A947-70E740481C1C}">
                          <a14:useLocalDpi xmlns:a14="http://schemas.microsoft.com/office/drawing/2010/main" val="0"/>
                        </a:ext>
                      </a:extLst>
                    </a:blip>
                    <a:stretch>
                      <a:fillRect/>
                    </a:stretch>
                  </pic:blipFill>
                  <pic:spPr>
                    <a:xfrm>
                      <a:off x="0" y="0"/>
                      <a:ext cx="4258269" cy="3629532"/>
                    </a:xfrm>
                    <a:prstGeom prst="rect">
                      <a:avLst/>
                    </a:prstGeom>
                  </pic:spPr>
                </pic:pic>
              </a:graphicData>
            </a:graphic>
          </wp:inline>
        </w:drawing>
      </w:r>
    </w:p>
    <w:p w14:paraId="568BE5F9" w14:textId="341F64C1" w:rsidR="00F3382B" w:rsidRDefault="00F3382B" w:rsidP="00880514">
      <w:pPr>
        <w:spacing w:after="0" w:line="480" w:lineRule="auto"/>
        <w:rPr>
          <w:rFonts w:ascii="Times New Roman" w:hAnsi="Times New Roman" w:cs="Times New Roman"/>
          <w:b/>
          <w:bCs/>
          <w:lang w:val="en-GB"/>
        </w:rPr>
      </w:pPr>
      <w:r>
        <w:rPr>
          <w:rFonts w:ascii="Times New Roman" w:hAnsi="Times New Roman" w:cs="Times New Roman"/>
          <w:b/>
          <w:bCs/>
          <w:lang w:val="en-GB"/>
        </w:rPr>
        <w:t>Week 2</w:t>
      </w:r>
      <w:r w:rsidR="002808AF" w:rsidRPr="002808AF">
        <w:t xml:space="preserve"> </w:t>
      </w:r>
      <w:r w:rsidR="002808AF" w:rsidRPr="002808AF">
        <w:rPr>
          <w:rFonts w:ascii="Times New Roman" w:hAnsi="Times New Roman" w:cs="Times New Roman"/>
          <w:b/>
          <w:bCs/>
          <w:lang w:val="en-GB"/>
        </w:rPr>
        <w:t>Online activity</w:t>
      </w:r>
      <w:r w:rsidR="002808AF">
        <w:rPr>
          <w:rFonts w:ascii="Times New Roman" w:hAnsi="Times New Roman" w:cs="Times New Roman"/>
          <w:b/>
          <w:bCs/>
          <w:lang w:val="en-GB"/>
        </w:rPr>
        <w:t xml:space="preserve"> </w:t>
      </w:r>
    </w:p>
    <w:p w14:paraId="37C08C40" w14:textId="6405E7B7" w:rsidR="006B4C16" w:rsidRPr="00880514" w:rsidRDefault="001325E5"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t>Task 3 - Self-Reflection of Group Activity</w:t>
      </w:r>
    </w:p>
    <w:p w14:paraId="3AA97FD0" w14:textId="301DEC0C" w:rsidR="00C22FDC" w:rsidRPr="00880514" w:rsidRDefault="00C22FDC" w:rsidP="00880514">
      <w:pPr>
        <w:spacing w:after="0" w:line="480" w:lineRule="auto"/>
        <w:ind w:firstLine="720"/>
        <w:rPr>
          <w:rFonts w:ascii="Times New Roman" w:hAnsi="Times New Roman" w:cs="Times New Roman"/>
          <w:lang w:val="en-GB"/>
        </w:rPr>
      </w:pPr>
      <w:r w:rsidRPr="00880514">
        <w:rPr>
          <w:rFonts w:ascii="Times New Roman" w:hAnsi="Times New Roman" w:cs="Times New Roman"/>
          <w:lang w:val="en-GB"/>
        </w:rPr>
        <w:t xml:space="preserve">The Gibbs Reflective Cycle will be </w:t>
      </w:r>
      <w:r w:rsidR="00D24B63" w:rsidRPr="00880514">
        <w:rPr>
          <w:rFonts w:ascii="Times New Roman" w:hAnsi="Times New Roman" w:cs="Times New Roman"/>
          <w:lang w:val="en-GB"/>
        </w:rPr>
        <w:t>used</w:t>
      </w:r>
      <w:r w:rsidRPr="00880514">
        <w:rPr>
          <w:rFonts w:ascii="Times New Roman" w:hAnsi="Times New Roman" w:cs="Times New Roman"/>
          <w:lang w:val="en-GB"/>
        </w:rPr>
        <w:t xml:space="preserve"> for the reflective process.</w:t>
      </w:r>
    </w:p>
    <w:p w14:paraId="08BC1B43" w14:textId="7C0592EF" w:rsidR="001325E5" w:rsidRPr="00880514"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Description: In </w:t>
      </w:r>
      <w:r w:rsidR="00C22FDC" w:rsidRPr="00880514">
        <w:rPr>
          <w:rFonts w:ascii="Times New Roman" w:hAnsi="Times New Roman" w:cs="Times New Roman"/>
          <w:lang w:val="en-GB"/>
        </w:rPr>
        <w:t>the</w:t>
      </w:r>
      <w:r w:rsidRPr="00880514">
        <w:rPr>
          <w:rFonts w:ascii="Times New Roman" w:hAnsi="Times New Roman" w:cs="Times New Roman"/>
          <w:lang w:val="en-GB"/>
        </w:rPr>
        <w:t xml:space="preserve"> group activity, the process began with divergent thinking and ended with convergent thinking. Divergent thinking, which is the generation of ideas, came naturally to me, and I had the energy to come up with wild ideas. Convergent thinking, which is the selection and refinement of ideas, was not as natural to me, and I observed that I </w:t>
      </w:r>
      <w:r w:rsidR="00F47240">
        <w:rPr>
          <w:rFonts w:ascii="Times New Roman" w:hAnsi="Times New Roman" w:cs="Times New Roman"/>
          <w:lang w:val="en-GB"/>
        </w:rPr>
        <w:t>tended</w:t>
      </w:r>
      <w:r w:rsidRPr="00880514">
        <w:rPr>
          <w:rFonts w:ascii="Times New Roman" w:hAnsi="Times New Roman" w:cs="Times New Roman"/>
          <w:lang w:val="en-GB"/>
        </w:rPr>
        <w:t xml:space="preserve"> to rush to conclusions. </w:t>
      </w:r>
    </w:p>
    <w:p w14:paraId="1201F30C" w14:textId="2BC4D936" w:rsidR="00C22FDC" w:rsidRPr="00880514"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Feelings: During the group activity, some conflicts were observed during the convergent thinking phase, and I felt anxious as the group had difficulties reaching a consensus. To address the anxiety, the group employed the strategy of creating a list of the pros and cons of the ideas generated, which helped the group reach a consensus. </w:t>
      </w:r>
    </w:p>
    <w:p w14:paraId="35506640" w14:textId="1F8AD2C7" w:rsidR="001325E5" w:rsidRPr="00880514" w:rsidRDefault="00C22FDC"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lastRenderedPageBreak/>
        <w:t xml:space="preserve">Evaluation: </w:t>
      </w:r>
      <w:r w:rsidR="001325E5" w:rsidRPr="00880514">
        <w:rPr>
          <w:rFonts w:ascii="Times New Roman" w:hAnsi="Times New Roman" w:cs="Times New Roman"/>
          <w:lang w:val="en-GB"/>
        </w:rPr>
        <w:t xml:space="preserve">From the reflective practice studies, the open-mindedness that comes with such reflection is crucial for learning and developing empathy. From the experience, I realized that I could contribute to the group by providing structure to the group’s decision-making process. </w:t>
      </w:r>
    </w:p>
    <w:p w14:paraId="1809AB6D" w14:textId="2E982D1E" w:rsidR="001325E5" w:rsidRPr="00880514"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Analysis: I have discovered that I enjoy divergent thinking</w:t>
      </w:r>
      <w:r w:rsidR="00F47240">
        <w:rPr>
          <w:rFonts w:ascii="Times New Roman" w:hAnsi="Times New Roman" w:cs="Times New Roman"/>
          <w:lang w:val="en-GB"/>
        </w:rPr>
        <w:t>,</w:t>
      </w:r>
      <w:r w:rsidRPr="00880514">
        <w:rPr>
          <w:rFonts w:ascii="Times New Roman" w:hAnsi="Times New Roman" w:cs="Times New Roman"/>
          <w:lang w:val="en-GB"/>
        </w:rPr>
        <w:t xml:space="preserve"> but still have to work on improving my convergent thinking. The activity also taught me the importance of utilizing both modes of thinking in the development of innovation. I have learned that, first, ideas have to be developed, and then the best ideas have to be refined</w:t>
      </w:r>
      <w:r w:rsidR="00D24B63" w:rsidRPr="00880514">
        <w:rPr>
          <w:rFonts w:ascii="Times New Roman" w:hAnsi="Times New Roman" w:cs="Times New Roman"/>
          <w:lang w:val="en-GB"/>
        </w:rPr>
        <w:t xml:space="preserve"> (Wigert et al., 2024)</w:t>
      </w:r>
      <w:r w:rsidRPr="00880514">
        <w:rPr>
          <w:rFonts w:ascii="Times New Roman" w:hAnsi="Times New Roman" w:cs="Times New Roman"/>
          <w:lang w:val="en-GB"/>
        </w:rPr>
        <w:t xml:space="preserve">. </w:t>
      </w:r>
    </w:p>
    <w:p w14:paraId="0C5B0C02" w14:textId="1598D660" w:rsidR="00D24B63"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Conclusion</w:t>
      </w:r>
      <w:r w:rsidR="00B5354F">
        <w:rPr>
          <w:rFonts w:ascii="Times New Roman" w:hAnsi="Times New Roman" w:cs="Times New Roman"/>
          <w:lang w:val="en-GB"/>
        </w:rPr>
        <w:t xml:space="preserve"> and </w:t>
      </w:r>
      <w:r w:rsidRPr="00880514">
        <w:rPr>
          <w:rFonts w:ascii="Times New Roman" w:hAnsi="Times New Roman" w:cs="Times New Roman"/>
          <w:lang w:val="en-GB"/>
        </w:rPr>
        <w:t xml:space="preserve">Action Plan: </w:t>
      </w:r>
      <w:r w:rsidR="00B5354F" w:rsidRPr="00880514">
        <w:rPr>
          <w:rFonts w:ascii="Times New Roman" w:hAnsi="Times New Roman" w:cs="Times New Roman"/>
          <w:lang w:val="en-GB"/>
        </w:rPr>
        <w:t xml:space="preserve">Next </w:t>
      </w:r>
      <w:r w:rsidRPr="00880514">
        <w:rPr>
          <w:rFonts w:ascii="Times New Roman" w:hAnsi="Times New Roman" w:cs="Times New Roman"/>
          <w:lang w:val="en-GB"/>
        </w:rPr>
        <w:t xml:space="preserve">time I am given a task, I will ensure that I propose the use of both modes of thinking. I have learned the importance of utilizing both modes of thinking in the development of innovation. </w:t>
      </w:r>
      <w:r w:rsidR="00D24B63" w:rsidRPr="00880514">
        <w:rPr>
          <w:rFonts w:ascii="Times New Roman" w:hAnsi="Times New Roman" w:cs="Times New Roman"/>
          <w:lang w:val="en-GB"/>
        </w:rPr>
        <w:t xml:space="preserve">In future tasks, I would balance my participation by also encouraging practical analysis. Gibbs reflective practice theory suggests this kind of introspection fosters growth (Yang </w:t>
      </w:r>
      <w:r w:rsidR="002F6E91">
        <w:rPr>
          <w:rFonts w:ascii="Times New Roman" w:hAnsi="Times New Roman" w:cs="Times New Roman"/>
          <w:lang w:val="en-GB"/>
        </w:rPr>
        <w:t>and</w:t>
      </w:r>
      <w:r w:rsidR="00D24B63" w:rsidRPr="00880514">
        <w:rPr>
          <w:rFonts w:ascii="Times New Roman" w:hAnsi="Times New Roman" w:cs="Times New Roman"/>
          <w:lang w:val="en-GB"/>
        </w:rPr>
        <w:t xml:space="preserve"> </w:t>
      </w:r>
      <w:proofErr w:type="spellStart"/>
      <w:r w:rsidR="00D24B63" w:rsidRPr="00880514">
        <w:rPr>
          <w:rFonts w:ascii="Times New Roman" w:hAnsi="Times New Roman" w:cs="Times New Roman"/>
          <w:lang w:val="en-GB"/>
        </w:rPr>
        <w:t>Zou</w:t>
      </w:r>
      <w:proofErr w:type="spellEnd"/>
      <w:r w:rsidR="00D24B63" w:rsidRPr="00880514">
        <w:rPr>
          <w:rFonts w:ascii="Times New Roman" w:hAnsi="Times New Roman" w:cs="Times New Roman"/>
          <w:lang w:val="en-GB"/>
        </w:rPr>
        <w:t xml:space="preserve">, 2025). </w:t>
      </w:r>
    </w:p>
    <w:p w14:paraId="66C564E2" w14:textId="7589E709" w:rsidR="004624D0" w:rsidRPr="00880514" w:rsidRDefault="004624D0" w:rsidP="00F47240">
      <w:pPr>
        <w:spacing w:after="0" w:line="480" w:lineRule="auto"/>
        <w:ind w:firstLine="720"/>
        <w:jc w:val="both"/>
        <w:rPr>
          <w:rFonts w:ascii="Times New Roman" w:hAnsi="Times New Roman" w:cs="Times New Roman"/>
          <w:lang w:val="en-GB"/>
        </w:rPr>
      </w:pPr>
      <w:r>
        <w:rPr>
          <w:rFonts w:ascii="Times New Roman" w:hAnsi="Times New Roman" w:cs="Times New Roman"/>
          <w:noProof/>
        </w:rPr>
        <w:drawing>
          <wp:inline distT="0" distB="0" distL="0" distR="0" wp14:anchorId="46712EF8" wp14:editId="79B79B77">
            <wp:extent cx="4143375" cy="2952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72C3.tmp"/>
                    <pic:cNvPicPr/>
                  </pic:nvPicPr>
                  <pic:blipFill>
                    <a:blip r:embed="rId14">
                      <a:extLst>
                        <a:ext uri="{28A0092B-C50C-407E-A947-70E740481C1C}">
                          <a14:useLocalDpi xmlns:a14="http://schemas.microsoft.com/office/drawing/2010/main" val="0"/>
                        </a:ext>
                      </a:extLst>
                    </a:blip>
                    <a:stretch>
                      <a:fillRect/>
                    </a:stretch>
                  </pic:blipFill>
                  <pic:spPr>
                    <a:xfrm>
                      <a:off x="0" y="0"/>
                      <a:ext cx="4143955" cy="2953163"/>
                    </a:xfrm>
                    <a:prstGeom prst="rect">
                      <a:avLst/>
                    </a:prstGeom>
                  </pic:spPr>
                </pic:pic>
              </a:graphicData>
            </a:graphic>
          </wp:inline>
        </w:drawing>
      </w:r>
    </w:p>
    <w:p w14:paraId="16A6EE43" w14:textId="78C674EE" w:rsidR="004624D0" w:rsidRDefault="004624D0" w:rsidP="00880514">
      <w:pPr>
        <w:spacing w:after="0" w:line="480" w:lineRule="auto"/>
        <w:rPr>
          <w:rFonts w:ascii="Times New Roman" w:hAnsi="Times New Roman" w:cs="Times New Roman"/>
          <w:b/>
          <w:bCs/>
          <w:lang w:val="en-GB"/>
        </w:rPr>
      </w:pPr>
      <w:r>
        <w:rPr>
          <w:rFonts w:ascii="Times New Roman" w:hAnsi="Times New Roman" w:cs="Times New Roman"/>
          <w:b/>
          <w:bCs/>
          <w:lang w:val="en-GB"/>
        </w:rPr>
        <w:t>Week 3</w:t>
      </w:r>
      <w:r w:rsidR="002808AF">
        <w:rPr>
          <w:rFonts w:ascii="Times New Roman" w:hAnsi="Times New Roman" w:cs="Times New Roman"/>
          <w:b/>
          <w:bCs/>
          <w:lang w:val="en-GB"/>
        </w:rPr>
        <w:t xml:space="preserve"> Online activity</w:t>
      </w:r>
    </w:p>
    <w:p w14:paraId="48161E7B" w14:textId="77777777" w:rsidR="002808AF" w:rsidRDefault="002808AF" w:rsidP="00880514">
      <w:pPr>
        <w:spacing w:after="0" w:line="480" w:lineRule="auto"/>
        <w:rPr>
          <w:rFonts w:ascii="Times New Roman" w:hAnsi="Times New Roman" w:cs="Times New Roman"/>
          <w:b/>
          <w:bCs/>
          <w:lang w:val="en-GB"/>
        </w:rPr>
      </w:pPr>
    </w:p>
    <w:p w14:paraId="4606F868" w14:textId="5FC1E706" w:rsidR="001325E5" w:rsidRPr="00880514" w:rsidRDefault="001325E5"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lastRenderedPageBreak/>
        <w:t xml:space="preserve">Task 4 – Case Study Analysis of a UK Innovation </w:t>
      </w:r>
    </w:p>
    <w:p w14:paraId="37FBB214" w14:textId="51434D23" w:rsidR="001325E5" w:rsidRPr="00880514"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Virtual wards are an innovation within the NHS, where patients are being treated at home instead of within the hospital. This was made necessary by the shortage of beds and the COVID-19 backlog, where there were not enough beds within the hospital for all the sick patients. According to Rogers’ Diffusion of Innovation Theory, this will spread because of the benefits seen by the clinicians</w:t>
      </w:r>
      <w:r w:rsidR="0097303F" w:rsidRPr="00880514">
        <w:rPr>
          <w:rFonts w:ascii="Times New Roman" w:hAnsi="Times New Roman" w:cs="Times New Roman"/>
          <w:lang w:val="en-GB"/>
        </w:rPr>
        <w:t xml:space="preserve"> (Wurster et al., 2024)</w:t>
      </w:r>
      <w:r w:rsidRPr="00880514">
        <w:rPr>
          <w:rFonts w:ascii="Times New Roman" w:hAnsi="Times New Roman" w:cs="Times New Roman"/>
          <w:lang w:val="en-GB"/>
        </w:rPr>
        <w:t xml:space="preserve">. It was creative because clinicians came up with innovative processes of care, using technology such as apps, wearables, and telemedicine consultations. </w:t>
      </w:r>
    </w:p>
    <w:p w14:paraId="52FB2DFC" w14:textId="15581190" w:rsidR="001325E5" w:rsidRPr="00880514"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Virtual wards have created value for the patients, the clinicians, and the healthcare system. </w:t>
      </w:r>
      <w:r w:rsidR="0097303F" w:rsidRPr="00880514">
        <w:rPr>
          <w:rFonts w:ascii="Times New Roman" w:hAnsi="Times New Roman" w:cs="Times New Roman"/>
          <w:lang w:val="en-GB"/>
        </w:rPr>
        <w:t xml:space="preserve">NHS England (2024) </w:t>
      </w:r>
      <w:r w:rsidRPr="00880514">
        <w:rPr>
          <w:rFonts w:ascii="Times New Roman" w:hAnsi="Times New Roman" w:cs="Times New Roman"/>
          <w:lang w:val="en-GB"/>
        </w:rPr>
        <w:t xml:space="preserve">found that for every 4,311 patients managed through the virtual ward, there was an equivalent saving of 8,622 bed days and £3.45 million. Patients have gained by receiving care at home, where outcomes such as mortality and readmission </w:t>
      </w:r>
      <w:r w:rsidR="00F47240">
        <w:rPr>
          <w:rFonts w:ascii="Times New Roman" w:hAnsi="Times New Roman" w:cs="Times New Roman"/>
          <w:lang w:val="en-GB"/>
        </w:rPr>
        <w:t>are</w:t>
      </w:r>
      <w:r w:rsidRPr="00880514">
        <w:rPr>
          <w:rFonts w:ascii="Times New Roman" w:hAnsi="Times New Roman" w:cs="Times New Roman"/>
          <w:lang w:val="en-GB"/>
        </w:rPr>
        <w:t xml:space="preserve"> equivalent to, if not better than, those within the hospital. Families are more satisfied being at home with loved ones. Clinicians have gained by not having to manage all the sick patients within the hospital, where resources are scarce. </w:t>
      </w:r>
    </w:p>
    <w:p w14:paraId="566F65D4" w14:textId="68793421" w:rsidR="001325E5" w:rsidRDefault="001325E5"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So far, the outcomes for this innovation are positive. </w:t>
      </w:r>
      <w:r w:rsidR="0097303F" w:rsidRPr="00880514">
        <w:rPr>
          <w:rFonts w:ascii="Times New Roman" w:hAnsi="Times New Roman" w:cs="Times New Roman"/>
          <w:lang w:val="en-GB"/>
        </w:rPr>
        <w:t xml:space="preserve">It </w:t>
      </w:r>
      <w:r w:rsidRPr="00880514">
        <w:rPr>
          <w:rFonts w:ascii="Times New Roman" w:hAnsi="Times New Roman" w:cs="Times New Roman"/>
          <w:lang w:val="en-GB"/>
        </w:rPr>
        <w:t>was found that patients within the virtual wards had lower mortality and readmission rates compared to patients within the hospital</w:t>
      </w:r>
      <w:r w:rsidR="0097303F" w:rsidRPr="00880514">
        <w:rPr>
          <w:rFonts w:ascii="Times New Roman" w:hAnsi="Times New Roman" w:cs="Times New Roman"/>
          <w:lang w:val="en-GB"/>
        </w:rPr>
        <w:t xml:space="preserve"> (NHS England, 2024)</w:t>
      </w:r>
      <w:r w:rsidRPr="00880514">
        <w:rPr>
          <w:rFonts w:ascii="Times New Roman" w:hAnsi="Times New Roman" w:cs="Times New Roman"/>
          <w:lang w:val="en-GB"/>
        </w:rPr>
        <w:t>. For the system, the NHS has scaled up virtual wards nationwide, showing that this innovation has diffused. According to Rogers</w:t>
      </w:r>
      <w:r w:rsidR="0097303F" w:rsidRPr="00880514">
        <w:rPr>
          <w:rFonts w:ascii="Times New Roman" w:hAnsi="Times New Roman" w:cs="Times New Roman"/>
          <w:lang w:val="en-GB"/>
        </w:rPr>
        <w:t xml:space="preserve"> Diffusion of Innovation Theory</w:t>
      </w:r>
      <w:r w:rsidRPr="00880514">
        <w:rPr>
          <w:rFonts w:ascii="Times New Roman" w:hAnsi="Times New Roman" w:cs="Times New Roman"/>
          <w:lang w:val="en-GB"/>
        </w:rPr>
        <w:t>, this is because it has shown utility and ease of implementation, where digital monitoring was found to be easy for patients and clinicians to use</w:t>
      </w:r>
      <w:r w:rsidR="0097303F" w:rsidRPr="00880514">
        <w:rPr>
          <w:rFonts w:ascii="Times New Roman" w:hAnsi="Times New Roman" w:cs="Times New Roman"/>
          <w:lang w:val="en-GB"/>
        </w:rPr>
        <w:t xml:space="preserve"> (Wurster et al., 2024)</w:t>
      </w:r>
      <w:r w:rsidRPr="00880514">
        <w:rPr>
          <w:rFonts w:ascii="Times New Roman" w:hAnsi="Times New Roman" w:cs="Times New Roman"/>
          <w:lang w:val="en-GB"/>
        </w:rPr>
        <w:t xml:space="preserve">. </w:t>
      </w:r>
    </w:p>
    <w:p w14:paraId="3DC092FC" w14:textId="6F6E088F" w:rsidR="006B5868" w:rsidRDefault="002F4B63" w:rsidP="00F47240">
      <w:pPr>
        <w:spacing w:after="0" w:line="480" w:lineRule="auto"/>
        <w:ind w:firstLine="720"/>
        <w:jc w:val="both"/>
        <w:rPr>
          <w:rFonts w:ascii="Times New Roman" w:hAnsi="Times New Roman" w:cs="Times New Roman"/>
          <w:lang w:val="en-GB"/>
        </w:rPr>
      </w:pPr>
      <w:r>
        <w:rPr>
          <w:rFonts w:ascii="Times New Roman" w:hAnsi="Times New Roman" w:cs="Times New Roman"/>
          <w:noProof/>
        </w:rPr>
        <w:lastRenderedPageBreak/>
        <w:drawing>
          <wp:inline distT="0" distB="0" distL="0" distR="0" wp14:anchorId="6B4B3D6C" wp14:editId="417FBAF9">
            <wp:extent cx="4229100" cy="4981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5FA0.tmp"/>
                    <pic:cNvPicPr/>
                  </pic:nvPicPr>
                  <pic:blipFill>
                    <a:blip r:embed="rId15">
                      <a:extLst>
                        <a:ext uri="{28A0092B-C50C-407E-A947-70E740481C1C}">
                          <a14:useLocalDpi xmlns:a14="http://schemas.microsoft.com/office/drawing/2010/main" val="0"/>
                        </a:ext>
                      </a:extLst>
                    </a:blip>
                    <a:stretch>
                      <a:fillRect/>
                    </a:stretch>
                  </pic:blipFill>
                  <pic:spPr>
                    <a:xfrm>
                      <a:off x="0" y="0"/>
                      <a:ext cx="4229690" cy="4982270"/>
                    </a:xfrm>
                    <a:prstGeom prst="rect">
                      <a:avLst/>
                    </a:prstGeom>
                  </pic:spPr>
                </pic:pic>
              </a:graphicData>
            </a:graphic>
          </wp:inline>
        </w:drawing>
      </w:r>
    </w:p>
    <w:p w14:paraId="1FD3AA76" w14:textId="2BB352B9" w:rsidR="006B5868" w:rsidRPr="00880514" w:rsidRDefault="002F4B63" w:rsidP="00F47240">
      <w:pPr>
        <w:spacing w:after="0" w:line="480" w:lineRule="auto"/>
        <w:ind w:firstLine="720"/>
        <w:jc w:val="both"/>
        <w:rPr>
          <w:rFonts w:ascii="Times New Roman" w:hAnsi="Times New Roman" w:cs="Times New Roman"/>
          <w:lang w:val="en-GB"/>
        </w:rPr>
      </w:pPr>
      <w:r>
        <w:rPr>
          <w:rFonts w:ascii="Times New Roman" w:hAnsi="Times New Roman" w:cs="Times New Roman"/>
          <w:lang w:val="en-GB"/>
        </w:rPr>
        <w:t>Week 4</w:t>
      </w:r>
      <w:r w:rsidR="00BB5977" w:rsidRPr="00BB5977">
        <w:t xml:space="preserve"> </w:t>
      </w:r>
      <w:r w:rsidR="00BB5977" w:rsidRPr="00BB5977">
        <w:rPr>
          <w:rFonts w:ascii="Times New Roman" w:hAnsi="Times New Roman" w:cs="Times New Roman"/>
          <w:lang w:val="en-GB"/>
        </w:rPr>
        <w:t>Online activity</w:t>
      </w:r>
    </w:p>
    <w:p w14:paraId="7EC6EC80" w14:textId="5869CF9D" w:rsidR="001325E5" w:rsidRPr="00880514" w:rsidRDefault="001325E5"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t xml:space="preserve">Task 5 - Research Task </w:t>
      </w:r>
    </w:p>
    <w:p w14:paraId="572FCE2F" w14:textId="721BA55C" w:rsidR="001325E5" w:rsidRDefault="00721DEB"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Paling et al. (2020) </w:t>
      </w:r>
      <w:r w:rsidR="000D4FEC" w:rsidRPr="00880514">
        <w:rPr>
          <w:rFonts w:ascii="Times New Roman" w:hAnsi="Times New Roman" w:cs="Times New Roman"/>
          <w:lang w:val="en-GB"/>
        </w:rPr>
        <w:t>analysed</w:t>
      </w:r>
      <w:r w:rsidRPr="00880514">
        <w:rPr>
          <w:rFonts w:ascii="Times New Roman" w:hAnsi="Times New Roman" w:cs="Times New Roman"/>
          <w:lang w:val="en-GB"/>
        </w:rPr>
        <w:t xml:space="preserve"> emergency department waiting times </w:t>
      </w:r>
      <w:r w:rsidR="000D4FEC" w:rsidRPr="00880514">
        <w:rPr>
          <w:rFonts w:ascii="Times New Roman" w:hAnsi="Times New Roman" w:cs="Times New Roman"/>
          <w:lang w:val="en-GB"/>
        </w:rPr>
        <w:t>and</w:t>
      </w:r>
      <w:r w:rsidRPr="00880514">
        <w:rPr>
          <w:rFonts w:ascii="Times New Roman" w:hAnsi="Times New Roman" w:cs="Times New Roman"/>
          <w:lang w:val="en-GB"/>
        </w:rPr>
        <w:t xml:space="preserve"> discovered that when there is high inpatient bed occupancy and low patient flow, there is a sharp rise in waiting times in the emergency department. </w:t>
      </w:r>
      <w:r w:rsidR="000D4FEC" w:rsidRPr="00880514">
        <w:rPr>
          <w:rFonts w:ascii="Times New Roman" w:hAnsi="Times New Roman" w:cs="Times New Roman"/>
          <w:lang w:val="en-GB"/>
        </w:rPr>
        <w:t xml:space="preserve">It </w:t>
      </w:r>
      <w:r w:rsidRPr="00880514">
        <w:rPr>
          <w:rFonts w:ascii="Times New Roman" w:hAnsi="Times New Roman" w:cs="Times New Roman"/>
          <w:lang w:val="en-GB"/>
        </w:rPr>
        <w:t xml:space="preserve">demonstrates the issue of patient flow, or rather the lack of it, as a systems issue that contributes to the rise in waiting times in </w:t>
      </w:r>
      <w:r w:rsidR="000D4FEC" w:rsidRPr="00880514">
        <w:rPr>
          <w:rFonts w:ascii="Times New Roman" w:hAnsi="Times New Roman" w:cs="Times New Roman"/>
          <w:lang w:val="en-GB"/>
        </w:rPr>
        <w:t>healthcare</w:t>
      </w:r>
      <w:r w:rsidRPr="00880514">
        <w:rPr>
          <w:rFonts w:ascii="Times New Roman" w:hAnsi="Times New Roman" w:cs="Times New Roman"/>
          <w:lang w:val="en-GB"/>
        </w:rPr>
        <w:t xml:space="preserve">. </w:t>
      </w:r>
      <w:proofErr w:type="spellStart"/>
      <w:r w:rsidR="000D4FEC" w:rsidRPr="00880514">
        <w:rPr>
          <w:rFonts w:ascii="Times New Roman" w:hAnsi="Times New Roman" w:cs="Times New Roman"/>
          <w:lang w:val="en-GB"/>
        </w:rPr>
        <w:t>Howlett</w:t>
      </w:r>
      <w:proofErr w:type="spellEnd"/>
      <w:r w:rsidR="000D4FEC" w:rsidRPr="00880514">
        <w:rPr>
          <w:rFonts w:ascii="Times New Roman" w:hAnsi="Times New Roman" w:cs="Times New Roman"/>
          <w:lang w:val="en-GB"/>
        </w:rPr>
        <w:t xml:space="preserve"> </w:t>
      </w:r>
      <w:r w:rsidR="002F6E91">
        <w:rPr>
          <w:rFonts w:ascii="Times New Roman" w:hAnsi="Times New Roman" w:cs="Times New Roman"/>
          <w:lang w:val="en-GB"/>
        </w:rPr>
        <w:t>and</w:t>
      </w:r>
      <w:r w:rsidR="000D4FEC" w:rsidRPr="00880514">
        <w:rPr>
          <w:rFonts w:ascii="Times New Roman" w:hAnsi="Times New Roman" w:cs="Times New Roman"/>
          <w:lang w:val="en-GB"/>
        </w:rPr>
        <w:t xml:space="preserve"> Wood </w:t>
      </w:r>
      <w:r w:rsidRPr="00880514">
        <w:rPr>
          <w:rFonts w:ascii="Times New Roman" w:hAnsi="Times New Roman" w:cs="Times New Roman"/>
          <w:lang w:val="en-GB"/>
        </w:rPr>
        <w:t xml:space="preserve">(2022) also conducted a study on the </w:t>
      </w:r>
      <w:r w:rsidR="000D4FEC" w:rsidRPr="00880514">
        <w:rPr>
          <w:rFonts w:ascii="Times New Roman" w:hAnsi="Times New Roman" w:cs="Times New Roman"/>
          <w:lang w:val="en-GB"/>
        </w:rPr>
        <w:t>modelling</w:t>
      </w:r>
      <w:r w:rsidRPr="00880514">
        <w:rPr>
          <w:rFonts w:ascii="Times New Roman" w:hAnsi="Times New Roman" w:cs="Times New Roman"/>
          <w:lang w:val="en-GB"/>
        </w:rPr>
        <w:t xml:space="preserve"> of the elective backlog in England. As demonstrated, the rise in the number of patients waiting in the hospitals is attributed to the COVID-19 pandemic. This is because the pandemic led to a rise in the number of </w:t>
      </w:r>
      <w:r w:rsidR="000D4FEC" w:rsidRPr="00880514">
        <w:rPr>
          <w:rFonts w:ascii="Times New Roman" w:hAnsi="Times New Roman" w:cs="Times New Roman"/>
          <w:lang w:val="en-GB"/>
        </w:rPr>
        <w:t>cancelled</w:t>
      </w:r>
      <w:r w:rsidRPr="00880514">
        <w:rPr>
          <w:rFonts w:ascii="Times New Roman" w:hAnsi="Times New Roman" w:cs="Times New Roman"/>
          <w:lang w:val="en-GB"/>
        </w:rPr>
        <w:t xml:space="preserve"> </w:t>
      </w:r>
      <w:r w:rsidRPr="00880514">
        <w:rPr>
          <w:rFonts w:ascii="Times New Roman" w:hAnsi="Times New Roman" w:cs="Times New Roman"/>
          <w:lang w:val="en-GB"/>
        </w:rPr>
        <w:lastRenderedPageBreak/>
        <w:t xml:space="preserve">operations and procedures, resulting in a rise in the number of elective procedures. This demonstrates the issue of capacity versus demand as the major factor in the rise in waiting times in hospitals. This is because when there is a rise in demand, there is a corresponding rise in the number of patients waiting in hospitals. This is demonstrated by the rise in the number of elective procedures as a result of the pandemic. </w:t>
      </w:r>
    </w:p>
    <w:p w14:paraId="1906974D" w14:textId="3A091549" w:rsidR="00F23FBB" w:rsidRPr="00880514" w:rsidRDefault="00F23FBB" w:rsidP="00F47240">
      <w:pPr>
        <w:spacing w:after="0" w:line="480" w:lineRule="auto"/>
        <w:ind w:firstLine="720"/>
        <w:jc w:val="both"/>
        <w:rPr>
          <w:rFonts w:ascii="Times New Roman" w:hAnsi="Times New Roman" w:cs="Times New Roman"/>
          <w:lang w:val="en-GB"/>
        </w:rPr>
      </w:pPr>
      <w:r>
        <w:rPr>
          <w:rFonts w:ascii="Times New Roman" w:hAnsi="Times New Roman" w:cs="Times New Roman"/>
          <w:noProof/>
        </w:rPr>
        <w:drawing>
          <wp:inline distT="0" distB="0" distL="0" distR="0" wp14:anchorId="09825A81" wp14:editId="3B5B4F7A">
            <wp:extent cx="4324350" cy="472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D5C1.tmp"/>
                    <pic:cNvPicPr/>
                  </pic:nvPicPr>
                  <pic:blipFill>
                    <a:blip r:embed="rId16">
                      <a:extLst>
                        <a:ext uri="{28A0092B-C50C-407E-A947-70E740481C1C}">
                          <a14:useLocalDpi xmlns:a14="http://schemas.microsoft.com/office/drawing/2010/main" val="0"/>
                        </a:ext>
                      </a:extLst>
                    </a:blip>
                    <a:stretch>
                      <a:fillRect/>
                    </a:stretch>
                  </pic:blipFill>
                  <pic:spPr>
                    <a:xfrm>
                      <a:off x="0" y="0"/>
                      <a:ext cx="4324954" cy="4725060"/>
                    </a:xfrm>
                    <a:prstGeom prst="rect">
                      <a:avLst/>
                    </a:prstGeom>
                  </pic:spPr>
                </pic:pic>
              </a:graphicData>
            </a:graphic>
          </wp:inline>
        </w:drawing>
      </w:r>
    </w:p>
    <w:p w14:paraId="3A8DDED9" w14:textId="4FB9D268" w:rsidR="00F23FBB" w:rsidRDefault="00F23FBB" w:rsidP="00880514">
      <w:pPr>
        <w:spacing w:after="0" w:line="480" w:lineRule="auto"/>
        <w:rPr>
          <w:rFonts w:ascii="Times New Roman" w:hAnsi="Times New Roman" w:cs="Times New Roman"/>
          <w:b/>
          <w:bCs/>
          <w:lang w:val="en-GB"/>
        </w:rPr>
      </w:pPr>
      <w:r>
        <w:rPr>
          <w:rFonts w:ascii="Times New Roman" w:hAnsi="Times New Roman" w:cs="Times New Roman"/>
          <w:b/>
          <w:bCs/>
          <w:lang w:val="en-GB"/>
        </w:rPr>
        <w:t>Week 5</w:t>
      </w:r>
      <w:r w:rsidR="00BB5977" w:rsidRPr="00BB5977">
        <w:t xml:space="preserve"> </w:t>
      </w:r>
      <w:r w:rsidR="00BB5977" w:rsidRPr="00BB5977">
        <w:rPr>
          <w:rFonts w:ascii="Times New Roman" w:hAnsi="Times New Roman" w:cs="Times New Roman"/>
          <w:b/>
          <w:bCs/>
          <w:lang w:val="en-GB"/>
        </w:rPr>
        <w:t>Online activity</w:t>
      </w:r>
    </w:p>
    <w:p w14:paraId="1A5450FC" w14:textId="3D16A720" w:rsidR="00721DEB" w:rsidRPr="00880514" w:rsidRDefault="00721DEB"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t xml:space="preserve">Task 6 - Exploring Digital Innovation in Health and Social Care </w:t>
      </w:r>
    </w:p>
    <w:p w14:paraId="419C256D" w14:textId="7787A255" w:rsidR="00721DEB" w:rsidRPr="00880514" w:rsidRDefault="00721DEB"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Wearable health technologies, such as smartwatches, provide constant health monitoring that can help in the improvement of chronic patient care. </w:t>
      </w:r>
      <w:r w:rsidR="00CF00F2" w:rsidRPr="00880514">
        <w:rPr>
          <w:rFonts w:ascii="Times New Roman" w:hAnsi="Times New Roman" w:cs="Times New Roman"/>
          <w:lang w:val="en-GB"/>
        </w:rPr>
        <w:t xml:space="preserve">Schreier et al. (2026) </w:t>
      </w:r>
      <w:r w:rsidRPr="00880514">
        <w:rPr>
          <w:rFonts w:ascii="Times New Roman" w:hAnsi="Times New Roman" w:cs="Times New Roman"/>
          <w:lang w:val="en-GB"/>
        </w:rPr>
        <w:t>showed that a wearable device</w:t>
      </w:r>
      <w:r w:rsidR="00CF00F2" w:rsidRPr="00880514">
        <w:rPr>
          <w:rFonts w:ascii="Times New Roman" w:hAnsi="Times New Roman" w:cs="Times New Roman"/>
          <w:lang w:val="en-GB"/>
        </w:rPr>
        <w:t xml:space="preserve"> </w:t>
      </w:r>
      <w:r w:rsidRPr="00880514">
        <w:rPr>
          <w:rFonts w:ascii="Times New Roman" w:hAnsi="Times New Roman" w:cs="Times New Roman"/>
          <w:lang w:val="en-GB"/>
        </w:rPr>
        <w:t xml:space="preserve">had a specificity of 98.7% in detecting postoperative atrial fibrillation. Wearable </w:t>
      </w:r>
      <w:r w:rsidRPr="00880514">
        <w:rPr>
          <w:rFonts w:ascii="Times New Roman" w:hAnsi="Times New Roman" w:cs="Times New Roman"/>
          <w:lang w:val="en-GB"/>
        </w:rPr>
        <w:lastRenderedPageBreak/>
        <w:t>technologies are useful in detecting problems in the patient’s condition, such as arrhythmias. This will help in the prevention o</w:t>
      </w:r>
      <w:r w:rsidR="009A23D8">
        <w:rPr>
          <w:rFonts w:ascii="Times New Roman" w:hAnsi="Times New Roman" w:cs="Times New Roman"/>
          <w:lang w:val="en-GB"/>
        </w:rPr>
        <w:t xml:space="preserve">f complications such as stroke, and </w:t>
      </w:r>
      <w:r w:rsidR="009A23D8" w:rsidRPr="00880514">
        <w:rPr>
          <w:rFonts w:ascii="Times New Roman" w:hAnsi="Times New Roman" w:cs="Times New Roman"/>
          <w:lang w:val="en-GB"/>
        </w:rPr>
        <w:t xml:space="preserve">empower </w:t>
      </w:r>
      <w:r w:rsidR="009A23D8">
        <w:rPr>
          <w:rFonts w:ascii="Times New Roman" w:hAnsi="Times New Roman" w:cs="Times New Roman"/>
          <w:lang w:val="en-GB"/>
        </w:rPr>
        <w:t>patient</w:t>
      </w:r>
      <w:r w:rsidRPr="00880514">
        <w:rPr>
          <w:rFonts w:ascii="Times New Roman" w:hAnsi="Times New Roman" w:cs="Times New Roman"/>
          <w:lang w:val="en-GB"/>
        </w:rPr>
        <w:t xml:space="preserve">. Diabetic patients, for example, are able to make appropriate lifestyle changes in real time by using smart glucose monitors. Wearable technologies are useful </w:t>
      </w:r>
      <w:r w:rsidR="00CF00F2" w:rsidRPr="00880514">
        <w:rPr>
          <w:rFonts w:ascii="Times New Roman" w:hAnsi="Times New Roman" w:cs="Times New Roman"/>
          <w:lang w:val="en-GB"/>
        </w:rPr>
        <w:t>during</w:t>
      </w:r>
      <w:r w:rsidRPr="00880514">
        <w:rPr>
          <w:rFonts w:ascii="Times New Roman" w:hAnsi="Times New Roman" w:cs="Times New Roman"/>
          <w:lang w:val="en-GB"/>
        </w:rPr>
        <w:t xml:space="preserve"> patient self-management. This will lead to improved patient outcomes at a reasonable cost. </w:t>
      </w:r>
    </w:p>
    <w:p w14:paraId="54E0BC05" w14:textId="0C631AF2" w:rsidR="00721DEB" w:rsidRPr="00880514" w:rsidRDefault="00721DEB"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Electronic Health Records (EHRs) are useful in enhancing communication and teamwork</w:t>
      </w:r>
      <w:r w:rsidR="00CF00F2" w:rsidRPr="00880514">
        <w:rPr>
          <w:rFonts w:ascii="Times New Roman" w:hAnsi="Times New Roman" w:cs="Times New Roman"/>
          <w:lang w:val="en-GB"/>
        </w:rPr>
        <w:t xml:space="preserve"> </w:t>
      </w:r>
      <w:r w:rsidRPr="00880514">
        <w:rPr>
          <w:rFonts w:ascii="Times New Roman" w:hAnsi="Times New Roman" w:cs="Times New Roman"/>
          <w:lang w:val="en-GB"/>
        </w:rPr>
        <w:t xml:space="preserve">because </w:t>
      </w:r>
      <w:r w:rsidR="00CF00F2" w:rsidRPr="00880514">
        <w:rPr>
          <w:rFonts w:ascii="Times New Roman" w:hAnsi="Times New Roman" w:cs="Times New Roman"/>
          <w:lang w:val="en-GB"/>
        </w:rPr>
        <w:t>they</w:t>
      </w:r>
      <w:r w:rsidRPr="00880514">
        <w:rPr>
          <w:rFonts w:ascii="Times New Roman" w:hAnsi="Times New Roman" w:cs="Times New Roman"/>
          <w:lang w:val="en-GB"/>
        </w:rPr>
        <w:t xml:space="preserve"> provide instant access to patient information. This means that all the members of the patient’s team have access to the patient’s information. A doctor, a specialist, and a nurse can access the patient’s information. As </w:t>
      </w:r>
      <w:proofErr w:type="spellStart"/>
      <w:r w:rsidR="00CF00F2" w:rsidRPr="00880514">
        <w:rPr>
          <w:rFonts w:ascii="Times New Roman" w:hAnsi="Times New Roman" w:cs="Times New Roman"/>
          <w:lang w:val="en-GB"/>
        </w:rPr>
        <w:t>Torab-Miandoab</w:t>
      </w:r>
      <w:proofErr w:type="spellEnd"/>
      <w:r w:rsidR="00CF00F2" w:rsidRPr="00880514">
        <w:rPr>
          <w:rFonts w:ascii="Times New Roman" w:hAnsi="Times New Roman" w:cs="Times New Roman"/>
          <w:lang w:val="en-GB"/>
        </w:rPr>
        <w:t xml:space="preserve"> et al. (2025) </w:t>
      </w:r>
      <w:r w:rsidRPr="00880514">
        <w:rPr>
          <w:rFonts w:ascii="Times New Roman" w:hAnsi="Times New Roman" w:cs="Times New Roman"/>
          <w:lang w:val="en-GB"/>
        </w:rPr>
        <w:t xml:space="preserve">showed, electronic medical records are useful </w:t>
      </w:r>
      <w:r w:rsidR="00CF00F2" w:rsidRPr="00880514">
        <w:rPr>
          <w:rFonts w:ascii="Times New Roman" w:hAnsi="Times New Roman" w:cs="Times New Roman"/>
          <w:lang w:val="en-GB"/>
        </w:rPr>
        <w:t>during</w:t>
      </w:r>
      <w:r w:rsidRPr="00880514">
        <w:rPr>
          <w:rFonts w:ascii="Times New Roman" w:hAnsi="Times New Roman" w:cs="Times New Roman"/>
          <w:lang w:val="en-GB"/>
        </w:rPr>
        <w:t xml:space="preserve"> patient care because they ensure continuity of care. In addition, electronic medical records are useful in facilitating interdisciplinary communication. This means that there is no confusion in patient care. </w:t>
      </w:r>
    </w:p>
    <w:p w14:paraId="63C689F6" w14:textId="374EF2C8" w:rsidR="00721DEB" w:rsidRDefault="009D740C"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Digital technologies promote healthy living and prevent diseases. For instance, digital technologies can be used to monitor physical activities. </w:t>
      </w:r>
      <w:r w:rsidR="00CF00F2" w:rsidRPr="00880514">
        <w:rPr>
          <w:rFonts w:ascii="Times New Roman" w:hAnsi="Times New Roman" w:cs="Times New Roman"/>
          <w:lang w:val="en-GB"/>
        </w:rPr>
        <w:t xml:space="preserve">De Santis et al. (2023) </w:t>
      </w:r>
      <w:r w:rsidR="00F47240">
        <w:rPr>
          <w:rFonts w:ascii="Times New Roman" w:hAnsi="Times New Roman" w:cs="Times New Roman"/>
          <w:lang w:val="en-GB"/>
        </w:rPr>
        <w:t>indicate</w:t>
      </w:r>
      <w:r w:rsidRPr="00880514">
        <w:rPr>
          <w:rFonts w:ascii="Times New Roman" w:hAnsi="Times New Roman" w:cs="Times New Roman"/>
          <w:lang w:val="en-GB"/>
        </w:rPr>
        <w:t xml:space="preserve"> that digital technologies are very effective in improving physical activities. For instance, a digital application for a smartphone was used to monitor the physical activities of elderly people, resulting in reduced cases of diabetes</w:t>
      </w:r>
      <w:r w:rsidR="00FE3143" w:rsidRPr="00880514">
        <w:rPr>
          <w:rFonts w:ascii="Times New Roman" w:hAnsi="Times New Roman" w:cs="Times New Roman"/>
          <w:lang w:val="en-GB"/>
        </w:rPr>
        <w:t xml:space="preserve"> (De Santis et al., 2023)</w:t>
      </w:r>
      <w:r w:rsidRPr="00880514">
        <w:rPr>
          <w:rFonts w:ascii="Times New Roman" w:hAnsi="Times New Roman" w:cs="Times New Roman"/>
          <w:lang w:val="en-GB"/>
        </w:rPr>
        <w:t xml:space="preserve">. Similarly, digital technologies can be used to remind people about the need for vaccinations and tests. </w:t>
      </w:r>
      <w:r w:rsidR="00FE3143" w:rsidRPr="00880514">
        <w:rPr>
          <w:rFonts w:ascii="Times New Roman" w:hAnsi="Times New Roman" w:cs="Times New Roman"/>
          <w:lang w:val="en-GB"/>
        </w:rPr>
        <w:t xml:space="preserve">The </w:t>
      </w:r>
      <w:r w:rsidRPr="00880514">
        <w:rPr>
          <w:rFonts w:ascii="Times New Roman" w:hAnsi="Times New Roman" w:cs="Times New Roman"/>
          <w:lang w:val="en-GB"/>
        </w:rPr>
        <w:t>digital technologies are based on the Technology Acceptance Model, as the technologies are effective if the patients find them useful and convenient</w:t>
      </w:r>
      <w:r w:rsidR="00FE3143" w:rsidRPr="00880514">
        <w:rPr>
          <w:rFonts w:ascii="Times New Roman" w:hAnsi="Times New Roman" w:cs="Times New Roman"/>
          <w:lang w:val="en-GB"/>
        </w:rPr>
        <w:t xml:space="preserve"> (De Santis et al., 2023)</w:t>
      </w:r>
      <w:r w:rsidRPr="00880514">
        <w:rPr>
          <w:rFonts w:ascii="Times New Roman" w:hAnsi="Times New Roman" w:cs="Times New Roman"/>
          <w:lang w:val="en-GB"/>
        </w:rPr>
        <w:t xml:space="preserve">. </w:t>
      </w:r>
    </w:p>
    <w:p w14:paraId="4E38281C" w14:textId="2F7DCA93" w:rsidR="001C1138" w:rsidRPr="00880514" w:rsidRDefault="001C1138" w:rsidP="00F47240">
      <w:pPr>
        <w:spacing w:after="0" w:line="480" w:lineRule="auto"/>
        <w:ind w:firstLine="720"/>
        <w:jc w:val="both"/>
        <w:rPr>
          <w:rFonts w:ascii="Times New Roman" w:hAnsi="Times New Roman" w:cs="Times New Roman"/>
          <w:lang w:val="en-GB"/>
        </w:rPr>
      </w:pPr>
      <w:r>
        <w:rPr>
          <w:rFonts w:ascii="Times New Roman" w:hAnsi="Times New Roman" w:cs="Times New Roman"/>
          <w:noProof/>
        </w:rPr>
        <w:lastRenderedPageBreak/>
        <w:drawing>
          <wp:inline distT="0" distB="0" distL="0" distR="0" wp14:anchorId="07D12FC4" wp14:editId="2407CF3F">
            <wp:extent cx="3838575" cy="4962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B77E.tmp"/>
                    <pic:cNvPicPr/>
                  </pic:nvPicPr>
                  <pic:blipFill>
                    <a:blip r:embed="rId17">
                      <a:extLst>
                        <a:ext uri="{28A0092B-C50C-407E-A947-70E740481C1C}">
                          <a14:useLocalDpi xmlns:a14="http://schemas.microsoft.com/office/drawing/2010/main" val="0"/>
                        </a:ext>
                      </a:extLst>
                    </a:blip>
                    <a:stretch>
                      <a:fillRect/>
                    </a:stretch>
                  </pic:blipFill>
                  <pic:spPr>
                    <a:xfrm>
                      <a:off x="0" y="0"/>
                      <a:ext cx="3839111" cy="4963218"/>
                    </a:xfrm>
                    <a:prstGeom prst="rect">
                      <a:avLst/>
                    </a:prstGeom>
                  </pic:spPr>
                </pic:pic>
              </a:graphicData>
            </a:graphic>
          </wp:inline>
        </w:drawing>
      </w:r>
    </w:p>
    <w:p w14:paraId="7464872A" w14:textId="0F28D283" w:rsidR="001C1138" w:rsidRDefault="001C1138" w:rsidP="00880514">
      <w:pPr>
        <w:spacing w:after="0" w:line="480" w:lineRule="auto"/>
        <w:rPr>
          <w:rFonts w:ascii="Times New Roman" w:hAnsi="Times New Roman" w:cs="Times New Roman"/>
          <w:b/>
          <w:bCs/>
          <w:lang w:val="en-GB"/>
        </w:rPr>
      </w:pPr>
      <w:r>
        <w:rPr>
          <w:rFonts w:ascii="Times New Roman" w:hAnsi="Times New Roman" w:cs="Times New Roman"/>
          <w:b/>
          <w:bCs/>
          <w:lang w:val="en-GB"/>
        </w:rPr>
        <w:t>Week 6</w:t>
      </w:r>
      <w:r w:rsidR="00BB5977" w:rsidRPr="00BB5977">
        <w:t xml:space="preserve"> </w:t>
      </w:r>
      <w:r w:rsidR="00BB5977" w:rsidRPr="00BB5977">
        <w:rPr>
          <w:rFonts w:ascii="Times New Roman" w:hAnsi="Times New Roman" w:cs="Times New Roman"/>
          <w:b/>
          <w:bCs/>
          <w:lang w:val="en-GB"/>
        </w:rPr>
        <w:t>Online activity</w:t>
      </w:r>
    </w:p>
    <w:p w14:paraId="742AE3C1" w14:textId="33E96C44" w:rsidR="009D740C" w:rsidRPr="00880514" w:rsidRDefault="009D740C"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t>Task 7 - Understanding the NHS Leadership Framework</w:t>
      </w:r>
    </w:p>
    <w:p w14:paraId="045302AB" w14:textId="44BA8B4D" w:rsidR="00E924F3" w:rsidRPr="00880514" w:rsidRDefault="00E924F3"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The NHS Healthcare Leadership Model highlighted nine key areas that can be considered when delivering effective healthcare leadership. Th</w:t>
      </w:r>
      <w:r w:rsidR="00FE3143" w:rsidRPr="00880514">
        <w:rPr>
          <w:rFonts w:ascii="Times New Roman" w:hAnsi="Times New Roman" w:cs="Times New Roman"/>
          <w:lang w:val="en-GB"/>
        </w:rPr>
        <w:t>ey</w:t>
      </w:r>
      <w:r w:rsidRPr="00880514">
        <w:rPr>
          <w:rFonts w:ascii="Times New Roman" w:hAnsi="Times New Roman" w:cs="Times New Roman"/>
          <w:lang w:val="en-GB"/>
        </w:rPr>
        <w:t xml:space="preserve"> include inspiring shared purpose, leading with care, evaluating information, connecting our service, engaging the team, sharing the vision, holding to account, developing capability, and influencing for results. The </w:t>
      </w:r>
      <w:r w:rsidR="00FE3143" w:rsidRPr="00880514">
        <w:rPr>
          <w:rFonts w:ascii="Times New Roman" w:hAnsi="Times New Roman" w:cs="Times New Roman"/>
          <w:lang w:val="en-GB"/>
        </w:rPr>
        <w:t xml:space="preserve">framework </w:t>
      </w:r>
      <w:r w:rsidRPr="00880514">
        <w:rPr>
          <w:rFonts w:ascii="Times New Roman" w:hAnsi="Times New Roman" w:cs="Times New Roman"/>
          <w:lang w:val="en-GB"/>
        </w:rPr>
        <w:t xml:space="preserve">is significant as it identifies the </w:t>
      </w:r>
      <w:r w:rsidR="00FE3143" w:rsidRPr="00880514">
        <w:rPr>
          <w:rFonts w:ascii="Times New Roman" w:hAnsi="Times New Roman" w:cs="Times New Roman"/>
          <w:lang w:val="en-GB"/>
        </w:rPr>
        <w:t>behaviours</w:t>
      </w:r>
      <w:r w:rsidRPr="00880514">
        <w:rPr>
          <w:rFonts w:ascii="Times New Roman" w:hAnsi="Times New Roman" w:cs="Times New Roman"/>
          <w:lang w:val="en-GB"/>
        </w:rPr>
        <w:t xml:space="preserve"> that NHS leaders need to demonstrate, which </w:t>
      </w:r>
      <w:r w:rsidR="00CE0EC4">
        <w:rPr>
          <w:rFonts w:ascii="Times New Roman" w:hAnsi="Times New Roman" w:cs="Times New Roman"/>
          <w:lang w:val="en-GB"/>
        </w:rPr>
        <w:t>have</w:t>
      </w:r>
      <w:r w:rsidRPr="00880514">
        <w:rPr>
          <w:rFonts w:ascii="Times New Roman" w:hAnsi="Times New Roman" w:cs="Times New Roman"/>
          <w:lang w:val="en-GB"/>
        </w:rPr>
        <w:t xml:space="preserve"> the potential to create a positive culture through aligned teams and a supportive culture</w:t>
      </w:r>
      <w:r w:rsidR="00FE3143" w:rsidRPr="00880514">
        <w:rPr>
          <w:rFonts w:ascii="Times New Roman" w:hAnsi="Times New Roman" w:cs="Times New Roman"/>
          <w:lang w:val="en-GB"/>
        </w:rPr>
        <w:t xml:space="preserve"> (Fu et al., </w:t>
      </w:r>
      <w:r w:rsidR="00FE3143" w:rsidRPr="00880514">
        <w:rPr>
          <w:rFonts w:ascii="Times New Roman" w:hAnsi="Times New Roman" w:cs="Times New Roman"/>
          <w:lang w:val="en-GB"/>
        </w:rPr>
        <w:lastRenderedPageBreak/>
        <w:t>2022)</w:t>
      </w:r>
      <w:r w:rsidRPr="00880514">
        <w:rPr>
          <w:rFonts w:ascii="Times New Roman" w:hAnsi="Times New Roman" w:cs="Times New Roman"/>
          <w:lang w:val="en-GB"/>
        </w:rPr>
        <w:t xml:space="preserve">. Good leadership has been proven to have a positive impact on team morale and patient satisfaction, and the model helps leaders to navigate the complex health system.  </w:t>
      </w:r>
    </w:p>
    <w:p w14:paraId="4B767C99" w14:textId="70AD53C9" w:rsidR="001C1138" w:rsidRPr="002808AF" w:rsidRDefault="00E924F3" w:rsidP="00BB5977">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One leadership behaviour is engaging the team. A leader who is capable of engaging his or her teams can be creative enough to deliver quality patient care. Engaging the </w:t>
      </w:r>
      <w:r w:rsidR="00FE3143" w:rsidRPr="00880514">
        <w:rPr>
          <w:rFonts w:ascii="Times New Roman" w:hAnsi="Times New Roman" w:cs="Times New Roman"/>
          <w:lang w:val="en-GB"/>
        </w:rPr>
        <w:t xml:space="preserve">team </w:t>
      </w:r>
      <w:r w:rsidRPr="00880514">
        <w:rPr>
          <w:rFonts w:ascii="Times New Roman" w:hAnsi="Times New Roman" w:cs="Times New Roman"/>
          <w:lang w:val="en-GB"/>
        </w:rPr>
        <w:t>means valuing what other teams have contributed to the healthcare organization</w:t>
      </w:r>
      <w:r w:rsidR="00FE3143" w:rsidRPr="00880514">
        <w:rPr>
          <w:rFonts w:ascii="Times New Roman" w:hAnsi="Times New Roman" w:cs="Times New Roman"/>
          <w:lang w:val="en-GB"/>
        </w:rPr>
        <w:t xml:space="preserve"> (NHS Leadership Academy, 2025)</w:t>
      </w:r>
      <w:r w:rsidRPr="00880514">
        <w:rPr>
          <w:rFonts w:ascii="Times New Roman" w:hAnsi="Times New Roman" w:cs="Times New Roman"/>
          <w:lang w:val="en-GB"/>
        </w:rPr>
        <w:t xml:space="preserve">. According to </w:t>
      </w:r>
      <w:r w:rsidR="00FE3143" w:rsidRPr="00880514">
        <w:rPr>
          <w:rFonts w:ascii="Times New Roman" w:hAnsi="Times New Roman" w:cs="Times New Roman"/>
          <w:lang w:val="en-GB"/>
        </w:rPr>
        <w:t>Fu et al. (2022)</w:t>
      </w:r>
      <w:r w:rsidRPr="00880514">
        <w:rPr>
          <w:rFonts w:ascii="Times New Roman" w:hAnsi="Times New Roman" w:cs="Times New Roman"/>
          <w:lang w:val="en-GB"/>
        </w:rPr>
        <w:t xml:space="preserve">, an effective healthcare leader who is capable of valuing what other teams have contributed can be creative enough to deliver quality healthcare services. This is because when an effective healthcare leader </w:t>
      </w:r>
      <w:r w:rsidR="00F47240">
        <w:rPr>
          <w:rFonts w:ascii="Times New Roman" w:hAnsi="Times New Roman" w:cs="Times New Roman"/>
          <w:lang w:val="en-GB"/>
        </w:rPr>
        <w:t>values</w:t>
      </w:r>
      <w:r w:rsidRPr="00880514">
        <w:rPr>
          <w:rFonts w:ascii="Times New Roman" w:hAnsi="Times New Roman" w:cs="Times New Roman"/>
          <w:lang w:val="en-GB"/>
        </w:rPr>
        <w:t xml:space="preserve"> what other teams have contributed, it will be easy to come up with innovative ideas that can improve patient care.</w:t>
      </w:r>
    </w:p>
    <w:p w14:paraId="64A6834E" w14:textId="745A4AAB" w:rsidR="009D740C" w:rsidRPr="00880514" w:rsidRDefault="001C1138" w:rsidP="00F47240">
      <w:pPr>
        <w:spacing w:after="0" w:line="480" w:lineRule="auto"/>
        <w:ind w:firstLine="720"/>
        <w:jc w:val="both"/>
        <w:rPr>
          <w:rFonts w:ascii="Times New Roman" w:hAnsi="Times New Roman" w:cs="Times New Roman"/>
          <w:lang w:val="en-GB"/>
        </w:rPr>
      </w:pPr>
      <w:r>
        <w:rPr>
          <w:rFonts w:ascii="Times New Roman" w:hAnsi="Times New Roman" w:cs="Times New Roman"/>
          <w:noProof/>
        </w:rPr>
        <w:drawing>
          <wp:inline distT="0" distB="0" distL="0" distR="0" wp14:anchorId="46EF8120" wp14:editId="750F8113">
            <wp:extent cx="3714750" cy="381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3499.tmp"/>
                    <pic:cNvPicPr/>
                  </pic:nvPicPr>
                  <pic:blipFill>
                    <a:blip r:embed="rId18">
                      <a:extLst>
                        <a:ext uri="{28A0092B-C50C-407E-A947-70E740481C1C}">
                          <a14:useLocalDpi xmlns:a14="http://schemas.microsoft.com/office/drawing/2010/main" val="0"/>
                        </a:ext>
                      </a:extLst>
                    </a:blip>
                    <a:stretch>
                      <a:fillRect/>
                    </a:stretch>
                  </pic:blipFill>
                  <pic:spPr>
                    <a:xfrm>
                      <a:off x="0" y="0"/>
                      <a:ext cx="3715270" cy="3810533"/>
                    </a:xfrm>
                    <a:prstGeom prst="rect">
                      <a:avLst/>
                    </a:prstGeom>
                  </pic:spPr>
                </pic:pic>
              </a:graphicData>
            </a:graphic>
          </wp:inline>
        </w:drawing>
      </w:r>
      <w:r w:rsidR="00E924F3" w:rsidRPr="00880514">
        <w:rPr>
          <w:rFonts w:ascii="Times New Roman" w:hAnsi="Times New Roman" w:cs="Times New Roman"/>
          <w:lang w:val="en-GB"/>
        </w:rPr>
        <w:t xml:space="preserve"> </w:t>
      </w:r>
    </w:p>
    <w:p w14:paraId="51A268A9" w14:textId="437668C0" w:rsidR="001C1138" w:rsidRDefault="001C1138" w:rsidP="00880514">
      <w:pPr>
        <w:spacing w:after="0" w:line="480" w:lineRule="auto"/>
        <w:rPr>
          <w:rFonts w:ascii="Times New Roman" w:hAnsi="Times New Roman" w:cs="Times New Roman"/>
          <w:b/>
          <w:bCs/>
          <w:lang w:val="en-GB"/>
        </w:rPr>
      </w:pPr>
      <w:r>
        <w:rPr>
          <w:rFonts w:ascii="Times New Roman" w:hAnsi="Times New Roman" w:cs="Times New Roman"/>
          <w:b/>
          <w:bCs/>
          <w:lang w:val="en-GB"/>
        </w:rPr>
        <w:t>Week 7</w:t>
      </w:r>
      <w:r w:rsidR="00BB5977" w:rsidRPr="00BB5977">
        <w:t xml:space="preserve"> </w:t>
      </w:r>
      <w:r w:rsidR="00BB5977" w:rsidRPr="00BB5977">
        <w:rPr>
          <w:rFonts w:ascii="Times New Roman" w:hAnsi="Times New Roman" w:cs="Times New Roman"/>
          <w:b/>
          <w:bCs/>
          <w:lang w:val="en-GB"/>
        </w:rPr>
        <w:t>Online activity</w:t>
      </w:r>
    </w:p>
    <w:p w14:paraId="309D6019" w14:textId="77777777" w:rsidR="00BB5977" w:rsidRDefault="00BB5977" w:rsidP="00880514">
      <w:pPr>
        <w:spacing w:after="0" w:line="480" w:lineRule="auto"/>
        <w:rPr>
          <w:rFonts w:ascii="Times New Roman" w:hAnsi="Times New Roman" w:cs="Times New Roman"/>
          <w:b/>
          <w:bCs/>
          <w:lang w:val="en-GB"/>
        </w:rPr>
      </w:pPr>
    </w:p>
    <w:p w14:paraId="207C6A76" w14:textId="77777777" w:rsidR="00BB5977" w:rsidRDefault="00BB5977" w:rsidP="00880514">
      <w:pPr>
        <w:spacing w:after="0" w:line="480" w:lineRule="auto"/>
        <w:rPr>
          <w:rFonts w:ascii="Times New Roman" w:hAnsi="Times New Roman" w:cs="Times New Roman"/>
          <w:b/>
          <w:bCs/>
          <w:lang w:val="en-GB"/>
        </w:rPr>
      </w:pPr>
    </w:p>
    <w:p w14:paraId="734CC35A" w14:textId="422E67A1" w:rsidR="00E924F3" w:rsidRPr="00880514" w:rsidRDefault="00E924F3" w:rsidP="00880514">
      <w:pPr>
        <w:spacing w:after="0" w:line="480" w:lineRule="auto"/>
        <w:rPr>
          <w:rFonts w:ascii="Times New Roman" w:hAnsi="Times New Roman" w:cs="Times New Roman"/>
          <w:b/>
          <w:bCs/>
          <w:lang w:val="en-GB"/>
        </w:rPr>
      </w:pPr>
      <w:r w:rsidRPr="00880514">
        <w:rPr>
          <w:rFonts w:ascii="Times New Roman" w:hAnsi="Times New Roman" w:cs="Times New Roman"/>
          <w:b/>
          <w:bCs/>
          <w:lang w:val="en-GB"/>
        </w:rPr>
        <w:lastRenderedPageBreak/>
        <w:t>Task 8 – Self-Reflection Journal Entry</w:t>
      </w:r>
    </w:p>
    <w:p w14:paraId="0AC9AE4E" w14:textId="699EC06F" w:rsidR="00E924F3" w:rsidRPr="00880514" w:rsidRDefault="00E924F3"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 xml:space="preserve">Looking back at this module, I recognize that my perception of innovation has changed from high-tech gadgets to more of an approach of improving the quality of care. </w:t>
      </w:r>
      <w:r w:rsidR="004C55A5" w:rsidRPr="00880514">
        <w:rPr>
          <w:rFonts w:ascii="Times New Roman" w:hAnsi="Times New Roman" w:cs="Times New Roman"/>
          <w:lang w:val="en-GB"/>
        </w:rPr>
        <w:t xml:space="preserve">At </w:t>
      </w:r>
      <w:r w:rsidRPr="00880514">
        <w:rPr>
          <w:rFonts w:ascii="Times New Roman" w:hAnsi="Times New Roman" w:cs="Times New Roman"/>
          <w:lang w:val="en-GB"/>
        </w:rPr>
        <w:t>the beginning, I thought innovation was all about high-tech equipment, but learning about value-based care helped me understand that sometimes simple, creative, and innovative approaches, such as changing the workflow of a clinic, can create huge value, which is defined by outcomes compared to costs</w:t>
      </w:r>
      <w:r w:rsidR="00880514">
        <w:rPr>
          <w:rFonts w:ascii="Times New Roman" w:hAnsi="Times New Roman" w:cs="Times New Roman"/>
          <w:lang w:val="en-GB"/>
        </w:rPr>
        <w:t xml:space="preserve"> </w:t>
      </w:r>
      <w:r w:rsidR="00880514" w:rsidRPr="00880514">
        <w:rPr>
          <w:rFonts w:ascii="Times New Roman" w:hAnsi="Times New Roman" w:cs="Times New Roman"/>
          <w:lang w:val="en-GB"/>
        </w:rPr>
        <w:t>(Teisberg et al., 2020)</w:t>
      </w:r>
      <w:r w:rsidRPr="00880514">
        <w:rPr>
          <w:rFonts w:ascii="Times New Roman" w:hAnsi="Times New Roman" w:cs="Times New Roman"/>
          <w:lang w:val="en-GB"/>
        </w:rPr>
        <w:t xml:space="preserve">. I now recognize that my perception of an idea being innovative is only if it can tangibly help patients. </w:t>
      </w:r>
    </w:p>
    <w:p w14:paraId="02657AA6" w14:textId="06F6B800" w:rsidR="00E924F3" w:rsidRPr="00880514" w:rsidRDefault="00E924F3" w:rsidP="00F47240">
      <w:pPr>
        <w:spacing w:after="0" w:line="480" w:lineRule="auto"/>
        <w:ind w:firstLine="720"/>
        <w:jc w:val="both"/>
        <w:rPr>
          <w:rFonts w:ascii="Times New Roman" w:hAnsi="Times New Roman" w:cs="Times New Roman"/>
          <w:lang w:val="en-GB"/>
        </w:rPr>
      </w:pPr>
      <w:r w:rsidRPr="00880514">
        <w:rPr>
          <w:rFonts w:ascii="Times New Roman" w:hAnsi="Times New Roman" w:cs="Times New Roman"/>
          <w:lang w:val="en-GB"/>
        </w:rPr>
        <w:t>I was influenced by all the activities and learning materials presented throughout the module.</w:t>
      </w:r>
      <w:r w:rsidR="004C55A5" w:rsidRPr="00880514">
        <w:rPr>
          <w:rFonts w:ascii="Times New Roman" w:hAnsi="Times New Roman" w:cs="Times New Roman"/>
          <w:lang w:val="en-GB"/>
        </w:rPr>
        <w:t xml:space="preserve"> U</w:t>
      </w:r>
      <w:r w:rsidRPr="00880514">
        <w:rPr>
          <w:rFonts w:ascii="Times New Roman" w:hAnsi="Times New Roman" w:cs="Times New Roman"/>
          <w:lang w:val="en-GB"/>
        </w:rPr>
        <w:t>sing Gibbs’ reflective cycle</w:t>
      </w:r>
      <w:r w:rsidR="004C55A5" w:rsidRPr="00880514">
        <w:rPr>
          <w:rFonts w:ascii="Times New Roman" w:hAnsi="Times New Roman" w:cs="Times New Roman"/>
          <w:lang w:val="en-GB"/>
        </w:rPr>
        <w:t xml:space="preserve"> </w:t>
      </w:r>
      <w:r w:rsidRPr="00880514">
        <w:rPr>
          <w:rFonts w:ascii="Times New Roman" w:hAnsi="Times New Roman" w:cs="Times New Roman"/>
          <w:lang w:val="en-GB"/>
        </w:rPr>
        <w:t>helped me realize that I was learning from all the exercises, and I noticed that I was using analytical thinking most of the time, but the exercises helped me be more open-minded, which is advocated by reflective practice and creative thinking</w:t>
      </w:r>
      <w:r w:rsidR="00880514">
        <w:rPr>
          <w:rFonts w:ascii="Times New Roman" w:hAnsi="Times New Roman" w:cs="Times New Roman"/>
          <w:lang w:val="en-GB"/>
        </w:rPr>
        <w:t xml:space="preserve"> </w:t>
      </w:r>
      <w:r w:rsidR="00880514" w:rsidRPr="00880514">
        <w:rPr>
          <w:rFonts w:ascii="Times New Roman" w:hAnsi="Times New Roman" w:cs="Times New Roman"/>
          <w:lang w:val="en-GB"/>
        </w:rPr>
        <w:t xml:space="preserve">(Yang </w:t>
      </w:r>
      <w:r w:rsidR="002F6E91">
        <w:rPr>
          <w:rFonts w:ascii="Times New Roman" w:hAnsi="Times New Roman" w:cs="Times New Roman"/>
          <w:lang w:val="en-GB"/>
        </w:rPr>
        <w:t>and</w:t>
      </w:r>
      <w:r w:rsidR="00880514" w:rsidRPr="00880514">
        <w:rPr>
          <w:rFonts w:ascii="Times New Roman" w:hAnsi="Times New Roman" w:cs="Times New Roman"/>
          <w:lang w:val="en-GB"/>
        </w:rPr>
        <w:t xml:space="preserve"> </w:t>
      </w:r>
      <w:proofErr w:type="spellStart"/>
      <w:r w:rsidR="00880514" w:rsidRPr="00880514">
        <w:rPr>
          <w:rFonts w:ascii="Times New Roman" w:hAnsi="Times New Roman" w:cs="Times New Roman"/>
          <w:lang w:val="en-GB"/>
        </w:rPr>
        <w:t>Zou</w:t>
      </w:r>
      <w:proofErr w:type="spellEnd"/>
      <w:r w:rsidR="00880514" w:rsidRPr="00880514">
        <w:rPr>
          <w:rFonts w:ascii="Times New Roman" w:hAnsi="Times New Roman" w:cs="Times New Roman"/>
          <w:lang w:val="en-GB"/>
        </w:rPr>
        <w:t>, 2025)</w:t>
      </w:r>
      <w:r w:rsidRPr="00880514">
        <w:rPr>
          <w:rFonts w:ascii="Times New Roman" w:hAnsi="Times New Roman" w:cs="Times New Roman"/>
          <w:lang w:val="en-GB"/>
        </w:rPr>
        <w:t xml:space="preserve">. Looking forward, I will be able to apply all the learning from this module into my practice by always looking for value, </w:t>
      </w:r>
      <w:r w:rsidR="004C55A5" w:rsidRPr="00880514">
        <w:rPr>
          <w:rFonts w:ascii="Times New Roman" w:hAnsi="Times New Roman" w:cs="Times New Roman"/>
          <w:lang w:val="en-GB"/>
        </w:rPr>
        <w:t xml:space="preserve">that is, </w:t>
      </w:r>
      <w:r w:rsidRPr="00880514">
        <w:rPr>
          <w:rFonts w:ascii="Times New Roman" w:hAnsi="Times New Roman" w:cs="Times New Roman"/>
          <w:lang w:val="en-GB"/>
        </w:rPr>
        <w:t xml:space="preserve">better outcomes for my patients, and by engaging </w:t>
      </w:r>
      <w:r w:rsidR="004C55A5" w:rsidRPr="00880514">
        <w:rPr>
          <w:rFonts w:ascii="Times New Roman" w:hAnsi="Times New Roman" w:cs="Times New Roman"/>
          <w:lang w:val="en-GB"/>
        </w:rPr>
        <w:t>the</w:t>
      </w:r>
      <w:r w:rsidRPr="00880514">
        <w:rPr>
          <w:rFonts w:ascii="Times New Roman" w:hAnsi="Times New Roman" w:cs="Times New Roman"/>
          <w:lang w:val="en-GB"/>
        </w:rPr>
        <w:t xml:space="preserve"> team in innovation as advocated by the NHS model, which is known to increase creativity. </w:t>
      </w:r>
    </w:p>
    <w:p w14:paraId="28AC175F" w14:textId="77777777" w:rsidR="001E0987" w:rsidRDefault="002808AF" w:rsidP="00880514">
      <w:pPr>
        <w:spacing w:after="0" w:line="480" w:lineRule="auto"/>
        <w:rPr>
          <w:rFonts w:ascii="Times New Roman" w:hAnsi="Times New Roman" w:cs="Times New Roman"/>
          <w:lang w:val="en-GB"/>
        </w:rPr>
      </w:pPr>
      <w:r>
        <w:rPr>
          <w:rFonts w:ascii="Times New Roman" w:hAnsi="Times New Roman" w:cs="Times New Roman"/>
          <w:noProof/>
        </w:rPr>
        <w:lastRenderedPageBreak/>
        <w:drawing>
          <wp:inline distT="0" distB="0" distL="0" distR="0" wp14:anchorId="0C947F5D" wp14:editId="6DB3B16D">
            <wp:extent cx="4124325" cy="33718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0A977.tmp"/>
                    <pic:cNvPicPr/>
                  </pic:nvPicPr>
                  <pic:blipFill>
                    <a:blip r:embed="rId19">
                      <a:extLst>
                        <a:ext uri="{28A0092B-C50C-407E-A947-70E740481C1C}">
                          <a14:useLocalDpi xmlns:a14="http://schemas.microsoft.com/office/drawing/2010/main" val="0"/>
                        </a:ext>
                      </a:extLst>
                    </a:blip>
                    <a:stretch>
                      <a:fillRect/>
                    </a:stretch>
                  </pic:blipFill>
                  <pic:spPr>
                    <a:xfrm>
                      <a:off x="0" y="0"/>
                      <a:ext cx="4124325" cy="3371850"/>
                    </a:xfrm>
                    <a:prstGeom prst="rect">
                      <a:avLst/>
                    </a:prstGeom>
                  </pic:spPr>
                </pic:pic>
              </a:graphicData>
            </a:graphic>
          </wp:inline>
        </w:drawing>
      </w:r>
    </w:p>
    <w:p w14:paraId="1C06A459" w14:textId="72F39118" w:rsidR="002808AF" w:rsidRPr="00880514" w:rsidRDefault="001E0987" w:rsidP="00880514">
      <w:pPr>
        <w:spacing w:after="0" w:line="480" w:lineRule="auto"/>
        <w:rPr>
          <w:rFonts w:ascii="Times New Roman" w:hAnsi="Times New Roman" w:cs="Times New Roman"/>
          <w:lang w:val="en-GB"/>
        </w:rPr>
      </w:pPr>
      <w:r>
        <w:rPr>
          <w:rFonts w:ascii="Times New Roman" w:hAnsi="Times New Roman" w:cs="Times New Roman"/>
          <w:lang w:val="en-GB"/>
        </w:rPr>
        <w:t xml:space="preserve">Week 8 </w:t>
      </w:r>
      <w:r w:rsidRPr="001E0987">
        <w:rPr>
          <w:rFonts w:ascii="Times New Roman" w:hAnsi="Times New Roman" w:cs="Times New Roman"/>
          <w:lang w:val="en-GB"/>
        </w:rPr>
        <w:t xml:space="preserve">Online activity </w:t>
      </w:r>
      <w:r>
        <w:rPr>
          <w:rFonts w:ascii="Times New Roman" w:hAnsi="Times New Roman" w:cs="Times New Roman"/>
          <w:lang w:val="en-GB"/>
        </w:rPr>
        <w:t xml:space="preserve"> </w:t>
      </w:r>
      <w:bookmarkStart w:id="0" w:name="_GoBack"/>
      <w:bookmarkEnd w:id="0"/>
      <w:r w:rsidR="00880C89" w:rsidRPr="00880514">
        <w:rPr>
          <w:rFonts w:ascii="Times New Roman" w:hAnsi="Times New Roman" w:cs="Times New Roman"/>
          <w:lang w:val="en-GB"/>
        </w:rPr>
        <w:br w:type="page"/>
      </w:r>
    </w:p>
    <w:p w14:paraId="352A6C70" w14:textId="10FC5C32" w:rsidR="00880C89" w:rsidRPr="00880514" w:rsidRDefault="00880C89" w:rsidP="00880514">
      <w:pPr>
        <w:spacing w:after="0" w:line="480" w:lineRule="auto"/>
        <w:jc w:val="center"/>
        <w:rPr>
          <w:rFonts w:ascii="Times New Roman" w:hAnsi="Times New Roman" w:cs="Times New Roman"/>
          <w:b/>
          <w:bCs/>
          <w:lang w:val="en-GB"/>
        </w:rPr>
      </w:pPr>
      <w:r w:rsidRPr="00880514">
        <w:rPr>
          <w:rFonts w:ascii="Times New Roman" w:hAnsi="Times New Roman" w:cs="Times New Roman"/>
          <w:b/>
          <w:bCs/>
          <w:lang w:val="en-GB"/>
        </w:rPr>
        <w:lastRenderedPageBreak/>
        <w:t>Reference</w:t>
      </w:r>
      <w:r w:rsidR="00BB5977">
        <w:rPr>
          <w:rFonts w:ascii="Times New Roman" w:hAnsi="Times New Roman" w:cs="Times New Roman"/>
          <w:b/>
          <w:bCs/>
          <w:lang w:val="en-GB"/>
        </w:rPr>
        <w:t>s</w:t>
      </w:r>
    </w:p>
    <w:p w14:paraId="66C1C747" w14:textId="760AD393"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Amabile, T.M. and Mueller, J.S. (2024) ‘Studying creativity, its processes, and its antecedents: An exploration of the componential theory of creativity’, in</w:t>
      </w:r>
      <w:r w:rsidRPr="00F47240">
        <w:rPr>
          <w:rStyle w:val="apple-converted-space"/>
          <w:rFonts w:ascii="Times New Roman" w:hAnsi="Times New Roman" w:cs="Times New Roman"/>
          <w:shd w:val="clear" w:color="auto" w:fill="FFFFFF"/>
        </w:rPr>
        <w:t> Zhou, J., Shalley, C. E. (</w:t>
      </w:r>
      <w:proofErr w:type="gramStart"/>
      <w:r w:rsidRPr="00F47240">
        <w:rPr>
          <w:rStyle w:val="apple-converted-space"/>
          <w:rFonts w:ascii="Times New Roman" w:hAnsi="Times New Roman" w:cs="Times New Roman"/>
          <w:shd w:val="clear" w:color="auto" w:fill="FFFFFF"/>
        </w:rPr>
        <w:t>eds</w:t>
      </w:r>
      <w:proofErr w:type="gramEnd"/>
      <w:r w:rsidRPr="00F47240">
        <w:rPr>
          <w:rStyle w:val="apple-converted-space"/>
          <w:rFonts w:ascii="Times New Roman" w:hAnsi="Times New Roman" w:cs="Times New Roman"/>
          <w:shd w:val="clear" w:color="auto" w:fill="FFFFFF"/>
        </w:rPr>
        <w:t xml:space="preserve">) </w:t>
      </w:r>
      <w:r w:rsidRPr="00F47240">
        <w:rPr>
          <w:rFonts w:ascii="Times New Roman" w:hAnsi="Times New Roman" w:cs="Times New Roman"/>
          <w:i/>
          <w:iCs/>
        </w:rPr>
        <w:t>Handbook of Organizational Creativity</w:t>
      </w:r>
      <w:r w:rsidRPr="00F47240">
        <w:rPr>
          <w:rFonts w:ascii="Times New Roman" w:hAnsi="Times New Roman" w:cs="Times New Roman"/>
          <w:shd w:val="clear" w:color="auto" w:fill="FFFFFF"/>
        </w:rPr>
        <w:t>. Psychology Press, pp. 33-64.</w:t>
      </w:r>
    </w:p>
    <w:p w14:paraId="3306D658" w14:textId="4A6CB758"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Carey, G.,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w:t>
      </w:r>
      <w:proofErr w:type="spellStart"/>
      <w:r w:rsidRPr="00F47240">
        <w:rPr>
          <w:rFonts w:ascii="Times New Roman" w:hAnsi="Times New Roman" w:cs="Times New Roman"/>
          <w:shd w:val="clear" w:color="auto" w:fill="FFFFFF"/>
        </w:rPr>
        <w:t>Crammond</w:t>
      </w:r>
      <w:proofErr w:type="spellEnd"/>
      <w:r w:rsidRPr="00F47240">
        <w:rPr>
          <w:rFonts w:ascii="Times New Roman" w:hAnsi="Times New Roman" w:cs="Times New Roman"/>
          <w:shd w:val="clear" w:color="auto" w:fill="FFFFFF"/>
        </w:rPr>
        <w:t>, B. (2015) ‘Systems change for the social determinants of health’,</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BMC Public Health</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15</w:t>
      </w:r>
      <w:r w:rsidRPr="00F47240">
        <w:rPr>
          <w:rFonts w:ascii="Times New Roman" w:hAnsi="Times New Roman" w:cs="Times New Roman"/>
          <w:shd w:val="clear" w:color="auto" w:fill="FFFFFF"/>
        </w:rPr>
        <w:t xml:space="preserve">, p. 662. Available at: </w:t>
      </w:r>
      <w:hyperlink r:id="rId20" w:history="1">
        <w:r w:rsidRPr="00F47240">
          <w:rPr>
            <w:rStyle w:val="Hyperlink"/>
            <w:rFonts w:ascii="Times New Roman" w:hAnsi="Times New Roman" w:cs="Times New Roman"/>
            <w:color w:val="auto"/>
            <w:u w:val="none"/>
            <w:shd w:val="clear" w:color="auto" w:fill="FFFFFF"/>
          </w:rPr>
          <w:t>https://doi.org/10.1186/s12889-015-1979-8</w:t>
        </w:r>
      </w:hyperlink>
      <w:r w:rsidRPr="00F47240">
        <w:rPr>
          <w:rFonts w:ascii="Times New Roman" w:hAnsi="Times New Roman" w:cs="Times New Roman"/>
          <w:shd w:val="clear" w:color="auto" w:fill="FFFFFF"/>
        </w:rPr>
        <w:t xml:space="preserve"> </w:t>
      </w:r>
    </w:p>
    <w:p w14:paraId="2859C8DC" w14:textId="47C280D6"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Cheraghi, M. A., </w:t>
      </w:r>
      <w:proofErr w:type="spellStart"/>
      <w:r w:rsidRPr="00F47240">
        <w:rPr>
          <w:rFonts w:ascii="Times New Roman" w:hAnsi="Times New Roman" w:cs="Times New Roman"/>
          <w:shd w:val="clear" w:color="auto" w:fill="FFFFFF"/>
        </w:rPr>
        <w:t>Pashaeypoor</w:t>
      </w:r>
      <w:proofErr w:type="spellEnd"/>
      <w:r w:rsidRPr="00F47240">
        <w:rPr>
          <w:rFonts w:ascii="Times New Roman" w:hAnsi="Times New Roman" w:cs="Times New Roman"/>
          <w:shd w:val="clear" w:color="auto" w:fill="FFFFFF"/>
        </w:rPr>
        <w:t xml:space="preserve">, S., Dehkordi, L. M.,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w:t>
      </w:r>
      <w:proofErr w:type="spellStart"/>
      <w:r w:rsidRPr="00F47240">
        <w:rPr>
          <w:rFonts w:ascii="Times New Roman" w:hAnsi="Times New Roman" w:cs="Times New Roman"/>
          <w:shd w:val="clear" w:color="auto" w:fill="FFFFFF"/>
        </w:rPr>
        <w:t>Khoshkest</w:t>
      </w:r>
      <w:proofErr w:type="spellEnd"/>
      <w:r w:rsidRPr="00F47240">
        <w:rPr>
          <w:rFonts w:ascii="Times New Roman" w:hAnsi="Times New Roman" w:cs="Times New Roman"/>
          <w:shd w:val="clear" w:color="auto" w:fill="FFFFFF"/>
        </w:rPr>
        <w:t xml:space="preserve">, S. (2021) ‘Creativity in nursing care: a concept </w:t>
      </w:r>
      <w:proofErr w:type="gramStart"/>
      <w:r w:rsidRPr="00F47240">
        <w:rPr>
          <w:rFonts w:ascii="Times New Roman" w:hAnsi="Times New Roman" w:cs="Times New Roman"/>
          <w:shd w:val="clear" w:color="auto" w:fill="FFFFFF"/>
        </w:rPr>
        <w:t>analysis’</w:t>
      </w:r>
      <w:proofErr w:type="gramEnd"/>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Florence Nightingale Journal of Nursing</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29</w:t>
      </w:r>
      <w:r w:rsidRPr="00F47240">
        <w:rPr>
          <w:rFonts w:ascii="Times New Roman" w:hAnsi="Times New Roman" w:cs="Times New Roman"/>
          <w:shd w:val="clear" w:color="auto" w:fill="FFFFFF"/>
        </w:rPr>
        <w:t xml:space="preserve">(3), pp. 389–396. Available at: </w:t>
      </w:r>
      <w:hyperlink r:id="rId21" w:history="1">
        <w:r w:rsidRPr="00F47240">
          <w:rPr>
            <w:rStyle w:val="Hyperlink"/>
            <w:rFonts w:ascii="Times New Roman" w:hAnsi="Times New Roman" w:cs="Times New Roman"/>
            <w:color w:val="auto"/>
            <w:u w:val="none"/>
            <w:shd w:val="clear" w:color="auto" w:fill="FFFFFF"/>
          </w:rPr>
          <w:t>https://doi.org/10.5152/FNJN.2021.21027</w:t>
        </w:r>
      </w:hyperlink>
      <w:r w:rsidRPr="00F47240">
        <w:rPr>
          <w:rFonts w:ascii="Times New Roman" w:hAnsi="Times New Roman" w:cs="Times New Roman"/>
          <w:shd w:val="clear" w:color="auto" w:fill="FFFFFF"/>
        </w:rPr>
        <w:t xml:space="preserve"> </w:t>
      </w:r>
    </w:p>
    <w:p w14:paraId="177B6010" w14:textId="7BAF0A16" w:rsidR="00880514" w:rsidRPr="00F47240" w:rsidRDefault="00880514" w:rsidP="00F47240">
      <w:pPr>
        <w:pStyle w:val="NormalWeb"/>
        <w:spacing w:before="0" w:beforeAutospacing="0" w:after="0" w:afterAutospacing="0" w:line="480" w:lineRule="auto"/>
        <w:ind w:left="720" w:hanging="720"/>
        <w:jc w:val="both"/>
        <w:rPr>
          <w:shd w:val="clear" w:color="auto" w:fill="FFFFFF"/>
        </w:rPr>
      </w:pPr>
      <w:r w:rsidRPr="00F47240">
        <w:rPr>
          <w:shd w:val="clear" w:color="auto" w:fill="FFFFFF"/>
        </w:rPr>
        <w:t xml:space="preserve">De Santis, K. K., Mergenthal, L., Christianson, L., </w:t>
      </w:r>
      <w:proofErr w:type="spellStart"/>
      <w:r w:rsidRPr="00F47240">
        <w:rPr>
          <w:shd w:val="clear" w:color="auto" w:fill="FFFFFF"/>
        </w:rPr>
        <w:t>Busskamp</w:t>
      </w:r>
      <w:proofErr w:type="spellEnd"/>
      <w:r w:rsidRPr="00F47240">
        <w:rPr>
          <w:shd w:val="clear" w:color="auto" w:fill="FFFFFF"/>
        </w:rPr>
        <w:t xml:space="preserve">, A., Vonstein, C., </w:t>
      </w:r>
      <w:r w:rsidR="002F6E91">
        <w:rPr>
          <w:shd w:val="clear" w:color="auto" w:fill="FFFFFF"/>
        </w:rPr>
        <w:t>and</w:t>
      </w:r>
      <w:r w:rsidRPr="00F47240">
        <w:rPr>
          <w:shd w:val="clear" w:color="auto" w:fill="FFFFFF"/>
        </w:rPr>
        <w:t xml:space="preserve"> </w:t>
      </w:r>
      <w:proofErr w:type="spellStart"/>
      <w:r w:rsidRPr="00F47240">
        <w:rPr>
          <w:shd w:val="clear" w:color="auto" w:fill="FFFFFF"/>
        </w:rPr>
        <w:t>Zeeb</w:t>
      </w:r>
      <w:proofErr w:type="spellEnd"/>
      <w:r w:rsidRPr="00F47240">
        <w:rPr>
          <w:shd w:val="clear" w:color="auto" w:fill="FFFFFF"/>
        </w:rPr>
        <w:t>, H. (2023) ‘Digital technologies for health promotion and disease prevention in older people: scoping review’,</w:t>
      </w:r>
      <w:r w:rsidRPr="00F47240">
        <w:rPr>
          <w:rStyle w:val="apple-converted-space"/>
          <w:rFonts w:eastAsiaTheme="majorEastAsia"/>
          <w:shd w:val="clear" w:color="auto" w:fill="FFFFFF"/>
        </w:rPr>
        <w:t> </w:t>
      </w:r>
      <w:r w:rsidRPr="00F47240">
        <w:rPr>
          <w:i/>
          <w:iCs/>
        </w:rPr>
        <w:t>Journal of Medical Internet Research</w:t>
      </w:r>
      <w:r w:rsidRPr="00F47240">
        <w:rPr>
          <w:shd w:val="clear" w:color="auto" w:fill="FFFFFF"/>
        </w:rPr>
        <w:t>,</w:t>
      </w:r>
      <w:r w:rsidRPr="00F47240">
        <w:rPr>
          <w:rStyle w:val="apple-converted-space"/>
          <w:rFonts w:eastAsiaTheme="majorEastAsia"/>
          <w:shd w:val="clear" w:color="auto" w:fill="FFFFFF"/>
        </w:rPr>
        <w:t> </w:t>
      </w:r>
      <w:r w:rsidRPr="00F47240">
        <w:rPr>
          <w:i/>
          <w:iCs/>
        </w:rPr>
        <w:t>25</w:t>
      </w:r>
      <w:r w:rsidRPr="00F47240">
        <w:rPr>
          <w:shd w:val="clear" w:color="auto" w:fill="FFFFFF"/>
        </w:rPr>
        <w:t xml:space="preserve">, e43542. Available at: </w:t>
      </w:r>
      <w:hyperlink r:id="rId22" w:history="1">
        <w:r w:rsidRPr="00F47240">
          <w:rPr>
            <w:rStyle w:val="Hyperlink"/>
            <w:color w:val="auto"/>
            <w:u w:val="none"/>
            <w:shd w:val="clear" w:color="auto" w:fill="FFFFFF"/>
          </w:rPr>
          <w:t>https://doi.org/10.2196/43542</w:t>
        </w:r>
      </w:hyperlink>
      <w:r w:rsidRPr="00F47240">
        <w:rPr>
          <w:shd w:val="clear" w:color="auto" w:fill="FFFFFF"/>
        </w:rPr>
        <w:t xml:space="preserve"> </w:t>
      </w:r>
    </w:p>
    <w:p w14:paraId="73210BDE" w14:textId="4B850DBC" w:rsidR="00880514" w:rsidRPr="00F47240" w:rsidRDefault="00880514" w:rsidP="00F47240">
      <w:pPr>
        <w:spacing w:after="0" w:line="480" w:lineRule="auto"/>
        <w:ind w:left="720" w:hanging="720"/>
        <w:jc w:val="both"/>
        <w:rPr>
          <w:rFonts w:ascii="Times New Roman" w:hAnsi="Times New Roman" w:cs="Times New Roman"/>
          <w:shd w:val="clear" w:color="auto" w:fill="FFFFFF"/>
        </w:rPr>
      </w:pPr>
      <w:proofErr w:type="spellStart"/>
      <w:r w:rsidRPr="00F47240">
        <w:rPr>
          <w:rFonts w:ascii="Times New Roman" w:hAnsi="Times New Roman" w:cs="Times New Roman"/>
          <w:shd w:val="clear" w:color="auto" w:fill="FFFFFF"/>
        </w:rPr>
        <w:t>Ezeamii</w:t>
      </w:r>
      <w:proofErr w:type="spellEnd"/>
      <w:r w:rsidRPr="00F47240">
        <w:rPr>
          <w:rFonts w:ascii="Times New Roman" w:hAnsi="Times New Roman" w:cs="Times New Roman"/>
          <w:shd w:val="clear" w:color="auto" w:fill="FFFFFF"/>
        </w:rPr>
        <w:t xml:space="preserve">, V. C., </w:t>
      </w:r>
      <w:proofErr w:type="spellStart"/>
      <w:r w:rsidRPr="00F47240">
        <w:rPr>
          <w:rFonts w:ascii="Times New Roman" w:hAnsi="Times New Roman" w:cs="Times New Roman"/>
          <w:shd w:val="clear" w:color="auto" w:fill="FFFFFF"/>
        </w:rPr>
        <w:t>Okobi</w:t>
      </w:r>
      <w:proofErr w:type="spellEnd"/>
      <w:r w:rsidRPr="00F47240">
        <w:rPr>
          <w:rFonts w:ascii="Times New Roman" w:hAnsi="Times New Roman" w:cs="Times New Roman"/>
          <w:shd w:val="clear" w:color="auto" w:fill="FFFFFF"/>
        </w:rPr>
        <w:t xml:space="preserve">, O. E., </w:t>
      </w:r>
      <w:proofErr w:type="spellStart"/>
      <w:r w:rsidRPr="00F47240">
        <w:rPr>
          <w:rFonts w:ascii="Times New Roman" w:hAnsi="Times New Roman" w:cs="Times New Roman"/>
          <w:shd w:val="clear" w:color="auto" w:fill="FFFFFF"/>
        </w:rPr>
        <w:t>Wambai-Sani</w:t>
      </w:r>
      <w:proofErr w:type="spellEnd"/>
      <w:r w:rsidRPr="00F47240">
        <w:rPr>
          <w:rFonts w:ascii="Times New Roman" w:hAnsi="Times New Roman" w:cs="Times New Roman"/>
          <w:shd w:val="clear" w:color="auto" w:fill="FFFFFF"/>
        </w:rPr>
        <w:t>, H., Perera, G. S., Zaynieva, S., Okonkwo, C. C., Ohaiba, M. M., William-</w:t>
      </w:r>
      <w:proofErr w:type="spellStart"/>
      <w:r w:rsidRPr="00F47240">
        <w:rPr>
          <w:rFonts w:ascii="Times New Roman" w:hAnsi="Times New Roman" w:cs="Times New Roman"/>
          <w:shd w:val="clear" w:color="auto" w:fill="FFFFFF"/>
        </w:rPr>
        <w:t>Enemali</w:t>
      </w:r>
      <w:proofErr w:type="spellEnd"/>
      <w:r w:rsidRPr="00F47240">
        <w:rPr>
          <w:rFonts w:ascii="Times New Roman" w:hAnsi="Times New Roman" w:cs="Times New Roman"/>
          <w:shd w:val="clear" w:color="auto" w:fill="FFFFFF"/>
        </w:rPr>
        <w:t xml:space="preserve">, P. C., Obodo, O. R.,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w:t>
      </w:r>
      <w:proofErr w:type="spellStart"/>
      <w:r w:rsidRPr="00F47240">
        <w:rPr>
          <w:rFonts w:ascii="Times New Roman" w:hAnsi="Times New Roman" w:cs="Times New Roman"/>
          <w:shd w:val="clear" w:color="auto" w:fill="FFFFFF"/>
        </w:rPr>
        <w:t>Obiefuna</w:t>
      </w:r>
      <w:proofErr w:type="spellEnd"/>
      <w:r w:rsidRPr="00F47240">
        <w:rPr>
          <w:rFonts w:ascii="Times New Roman" w:hAnsi="Times New Roman" w:cs="Times New Roman"/>
          <w:shd w:val="clear" w:color="auto" w:fill="FFFFFF"/>
        </w:rPr>
        <w:t>, N. G. (2024)</w:t>
      </w:r>
      <w:r w:rsidR="00CE0EC4">
        <w:rPr>
          <w:rFonts w:ascii="Times New Roman" w:hAnsi="Times New Roman" w:cs="Times New Roman"/>
          <w:shd w:val="clear" w:color="auto" w:fill="FFFFFF"/>
        </w:rPr>
        <w:t xml:space="preserve"> </w:t>
      </w:r>
      <w:r w:rsidR="00F30AEC">
        <w:rPr>
          <w:rFonts w:ascii="Times New Roman" w:hAnsi="Times New Roman" w:cs="Times New Roman"/>
          <w:shd w:val="clear" w:color="auto" w:fill="FFFFFF"/>
        </w:rPr>
        <w:t>‘</w:t>
      </w:r>
      <w:r w:rsidRPr="00F47240">
        <w:rPr>
          <w:rFonts w:ascii="Times New Roman" w:hAnsi="Times New Roman" w:cs="Times New Roman"/>
          <w:shd w:val="clear" w:color="auto" w:fill="FFFFFF"/>
        </w:rPr>
        <w:t>Revolutionizing healthcare: how telemedicine is improving patient outcomes and expanding access to care</w:t>
      </w:r>
      <w:r w:rsidR="00F30AEC">
        <w:rPr>
          <w:rFonts w:ascii="Times New Roman" w:hAnsi="Times New Roman" w:cs="Times New Roman"/>
          <w:shd w:val="clear" w:color="auto" w:fill="FFFFFF"/>
        </w:rPr>
        <w:t>’</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proofErr w:type="spellStart"/>
      <w:r w:rsidRPr="00F47240">
        <w:rPr>
          <w:rFonts w:ascii="Times New Roman" w:hAnsi="Times New Roman" w:cs="Times New Roman"/>
          <w:i/>
          <w:iCs/>
        </w:rPr>
        <w:t>Cureus</w:t>
      </w:r>
      <w:proofErr w:type="spellEnd"/>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16</w:t>
      </w:r>
      <w:r w:rsidRPr="00F47240">
        <w:rPr>
          <w:rFonts w:ascii="Times New Roman" w:hAnsi="Times New Roman" w:cs="Times New Roman"/>
          <w:shd w:val="clear" w:color="auto" w:fill="FFFFFF"/>
        </w:rPr>
        <w:t xml:space="preserve">(7), e63881. Available at: </w:t>
      </w:r>
      <w:hyperlink r:id="rId23" w:history="1">
        <w:r w:rsidRPr="00F47240">
          <w:rPr>
            <w:rStyle w:val="Hyperlink"/>
            <w:rFonts w:ascii="Times New Roman" w:hAnsi="Times New Roman" w:cs="Times New Roman"/>
            <w:color w:val="auto"/>
            <w:u w:val="none"/>
            <w:shd w:val="clear" w:color="auto" w:fill="FFFFFF"/>
          </w:rPr>
          <w:t>https://doi.org/10.7759/cureus.63881</w:t>
        </w:r>
      </w:hyperlink>
      <w:r w:rsidRPr="00F47240">
        <w:rPr>
          <w:rFonts w:ascii="Times New Roman" w:hAnsi="Times New Roman" w:cs="Times New Roman"/>
          <w:shd w:val="clear" w:color="auto" w:fill="FFFFFF"/>
        </w:rPr>
        <w:t xml:space="preserve"> </w:t>
      </w:r>
    </w:p>
    <w:p w14:paraId="55D13D7B" w14:textId="3F7FD73E" w:rsidR="00880514" w:rsidRPr="00F47240" w:rsidRDefault="00880514" w:rsidP="00F47240">
      <w:pPr>
        <w:pStyle w:val="NormalWeb"/>
        <w:spacing w:before="0" w:beforeAutospacing="0" w:after="0" w:afterAutospacing="0" w:line="480" w:lineRule="auto"/>
        <w:ind w:left="720" w:hanging="720"/>
        <w:jc w:val="both"/>
        <w:rPr>
          <w:shd w:val="clear" w:color="auto" w:fill="FFFFFF"/>
        </w:rPr>
      </w:pPr>
      <w:r w:rsidRPr="00F47240">
        <w:rPr>
          <w:shd w:val="clear" w:color="auto" w:fill="FFFFFF"/>
        </w:rPr>
        <w:t xml:space="preserve">Fu, Q., Cherian, J., Ahmad, N., Scholz, M., Samad, S., </w:t>
      </w:r>
      <w:r w:rsidR="002F6E91">
        <w:rPr>
          <w:shd w:val="clear" w:color="auto" w:fill="FFFFFF"/>
        </w:rPr>
        <w:t>and</w:t>
      </w:r>
      <w:r w:rsidRPr="00F47240">
        <w:rPr>
          <w:shd w:val="clear" w:color="auto" w:fill="FFFFFF"/>
        </w:rPr>
        <w:t xml:space="preserve"> </w:t>
      </w:r>
      <w:proofErr w:type="spellStart"/>
      <w:r w:rsidRPr="00F47240">
        <w:rPr>
          <w:shd w:val="clear" w:color="auto" w:fill="FFFFFF"/>
        </w:rPr>
        <w:t>Comite</w:t>
      </w:r>
      <w:proofErr w:type="spellEnd"/>
      <w:r w:rsidRPr="00F47240">
        <w:rPr>
          <w:shd w:val="clear" w:color="auto" w:fill="FFFFFF"/>
        </w:rPr>
        <w:t>, U. (2022) ‘</w:t>
      </w:r>
      <w:proofErr w:type="gramStart"/>
      <w:r w:rsidRPr="00F47240">
        <w:rPr>
          <w:shd w:val="clear" w:color="auto" w:fill="FFFFFF"/>
        </w:rPr>
        <w:t>An</w:t>
      </w:r>
      <w:proofErr w:type="gramEnd"/>
      <w:r w:rsidRPr="00F47240">
        <w:rPr>
          <w:shd w:val="clear" w:color="auto" w:fill="FFFFFF"/>
        </w:rPr>
        <w:t xml:space="preserve"> inclusive leadership framework to foster employee creativity in the healthcare sector: the role of psychological safety and </w:t>
      </w:r>
      <w:proofErr w:type="spellStart"/>
      <w:r w:rsidRPr="00F47240">
        <w:rPr>
          <w:shd w:val="clear" w:color="auto" w:fill="FFFFFF"/>
        </w:rPr>
        <w:t>polychronicity</w:t>
      </w:r>
      <w:proofErr w:type="spellEnd"/>
      <w:r w:rsidRPr="00F47240">
        <w:rPr>
          <w:shd w:val="clear" w:color="auto" w:fill="FFFFFF"/>
        </w:rPr>
        <w:t>’,</w:t>
      </w:r>
      <w:r w:rsidRPr="00F47240">
        <w:rPr>
          <w:rStyle w:val="apple-converted-space"/>
          <w:rFonts w:eastAsiaTheme="majorEastAsia"/>
          <w:shd w:val="clear" w:color="auto" w:fill="FFFFFF"/>
        </w:rPr>
        <w:t> </w:t>
      </w:r>
      <w:r w:rsidRPr="00F47240">
        <w:rPr>
          <w:i/>
          <w:iCs/>
        </w:rPr>
        <w:t xml:space="preserve">International Journal of Environmental </w:t>
      </w:r>
      <w:r w:rsidRPr="00F47240">
        <w:rPr>
          <w:i/>
          <w:iCs/>
        </w:rPr>
        <w:lastRenderedPageBreak/>
        <w:t>Research and Public Health</w:t>
      </w:r>
      <w:r w:rsidRPr="00F47240">
        <w:rPr>
          <w:shd w:val="clear" w:color="auto" w:fill="FFFFFF"/>
        </w:rPr>
        <w:t>,</w:t>
      </w:r>
      <w:r w:rsidRPr="00F47240">
        <w:rPr>
          <w:rStyle w:val="apple-converted-space"/>
          <w:rFonts w:eastAsiaTheme="majorEastAsia"/>
          <w:shd w:val="clear" w:color="auto" w:fill="FFFFFF"/>
        </w:rPr>
        <w:t> </w:t>
      </w:r>
      <w:r w:rsidRPr="00F47240">
        <w:rPr>
          <w:i/>
          <w:iCs/>
        </w:rPr>
        <w:t>19</w:t>
      </w:r>
      <w:r w:rsidRPr="00F47240">
        <w:rPr>
          <w:shd w:val="clear" w:color="auto" w:fill="FFFFFF"/>
        </w:rPr>
        <w:t xml:space="preserve">(8), p. 4519. Available at: </w:t>
      </w:r>
      <w:hyperlink r:id="rId24" w:history="1">
        <w:r w:rsidRPr="00F47240">
          <w:rPr>
            <w:rStyle w:val="Hyperlink"/>
            <w:color w:val="auto"/>
            <w:u w:val="none"/>
            <w:shd w:val="clear" w:color="auto" w:fill="FFFFFF"/>
          </w:rPr>
          <w:t>https://doi.org/10.3390/ijerph19084519</w:t>
        </w:r>
      </w:hyperlink>
      <w:r w:rsidRPr="00F47240">
        <w:rPr>
          <w:shd w:val="clear" w:color="auto" w:fill="FFFFFF"/>
        </w:rPr>
        <w:t xml:space="preserve"> </w:t>
      </w:r>
    </w:p>
    <w:p w14:paraId="57307EDC" w14:textId="76C23364"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Harrison, R., Fischer, S., </w:t>
      </w:r>
      <w:proofErr w:type="spellStart"/>
      <w:r w:rsidRPr="00F47240">
        <w:rPr>
          <w:rFonts w:ascii="Times New Roman" w:hAnsi="Times New Roman" w:cs="Times New Roman"/>
          <w:shd w:val="clear" w:color="auto" w:fill="FFFFFF"/>
        </w:rPr>
        <w:t>Walpola</w:t>
      </w:r>
      <w:proofErr w:type="spellEnd"/>
      <w:r w:rsidRPr="00F47240">
        <w:rPr>
          <w:rFonts w:ascii="Times New Roman" w:hAnsi="Times New Roman" w:cs="Times New Roman"/>
          <w:shd w:val="clear" w:color="auto" w:fill="FFFFFF"/>
        </w:rPr>
        <w:t xml:space="preserve">, R. L., Chauhan, A., Babalola, T., Mears, S.,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Le-Dao, H. (2021) ‘Where do models for change management, improvement and implementation meet? </w:t>
      </w:r>
      <w:proofErr w:type="gramStart"/>
      <w:r w:rsidRPr="00F47240">
        <w:rPr>
          <w:rFonts w:ascii="Times New Roman" w:hAnsi="Times New Roman" w:cs="Times New Roman"/>
          <w:shd w:val="clear" w:color="auto" w:fill="FFFFFF"/>
        </w:rPr>
        <w:t>A systematic review of the applications of change management models in healthcare</w:t>
      </w:r>
      <w:r w:rsidR="007B6D89">
        <w:rPr>
          <w:rFonts w:ascii="Times New Roman" w:hAnsi="Times New Roman" w:cs="Times New Roman"/>
          <w:shd w:val="clear" w:color="auto" w:fill="FFFFFF"/>
        </w:rPr>
        <w:t>’</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Journal of healthcare leadership</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13</w:t>
      </w:r>
      <w:r w:rsidRPr="00F47240">
        <w:rPr>
          <w:rFonts w:ascii="Times New Roman" w:hAnsi="Times New Roman" w:cs="Times New Roman"/>
          <w:shd w:val="clear" w:color="auto" w:fill="FFFFFF"/>
        </w:rPr>
        <w:t>, pp. 85–108.</w:t>
      </w:r>
      <w:proofErr w:type="gramEnd"/>
      <w:r w:rsidRPr="00F47240">
        <w:rPr>
          <w:rFonts w:ascii="Times New Roman" w:hAnsi="Times New Roman" w:cs="Times New Roman"/>
          <w:shd w:val="clear" w:color="auto" w:fill="FFFFFF"/>
        </w:rPr>
        <w:t xml:space="preserve"> Available at: </w:t>
      </w:r>
      <w:hyperlink r:id="rId25" w:history="1">
        <w:r w:rsidRPr="00F47240">
          <w:rPr>
            <w:rStyle w:val="Hyperlink"/>
            <w:rFonts w:ascii="Times New Roman" w:hAnsi="Times New Roman" w:cs="Times New Roman"/>
            <w:color w:val="auto"/>
            <w:u w:val="none"/>
            <w:shd w:val="clear" w:color="auto" w:fill="FFFFFF"/>
          </w:rPr>
          <w:t>https://doi.org/10.2147/JHL.S289176</w:t>
        </w:r>
      </w:hyperlink>
      <w:r w:rsidRPr="00F47240">
        <w:rPr>
          <w:rFonts w:ascii="Times New Roman" w:hAnsi="Times New Roman" w:cs="Times New Roman"/>
          <w:shd w:val="clear" w:color="auto" w:fill="FFFFFF"/>
        </w:rPr>
        <w:t xml:space="preserve"> </w:t>
      </w:r>
    </w:p>
    <w:p w14:paraId="7A7F9C54" w14:textId="3D232E3F" w:rsidR="00880514" w:rsidRPr="00F47240" w:rsidRDefault="00880514" w:rsidP="00F47240">
      <w:pPr>
        <w:pStyle w:val="NormalWeb"/>
        <w:spacing w:before="0" w:beforeAutospacing="0" w:after="0" w:afterAutospacing="0" w:line="480" w:lineRule="auto"/>
        <w:ind w:left="720" w:hanging="720"/>
        <w:jc w:val="both"/>
        <w:rPr>
          <w:shd w:val="clear" w:color="auto" w:fill="FFFFFF"/>
        </w:rPr>
      </w:pPr>
      <w:r w:rsidRPr="00F47240">
        <w:rPr>
          <w:shd w:val="clear" w:color="auto" w:fill="FFFFFF"/>
        </w:rPr>
        <w:t xml:space="preserve">Howlett, N. C., </w:t>
      </w:r>
      <w:r w:rsidR="002F6E91">
        <w:rPr>
          <w:shd w:val="clear" w:color="auto" w:fill="FFFFFF"/>
        </w:rPr>
        <w:t>and</w:t>
      </w:r>
      <w:r w:rsidRPr="00F47240">
        <w:rPr>
          <w:shd w:val="clear" w:color="auto" w:fill="FFFFFF"/>
        </w:rPr>
        <w:t xml:space="preserve"> Wood, R. M. (2022)</w:t>
      </w:r>
      <w:r w:rsidR="00CE0EC4">
        <w:rPr>
          <w:shd w:val="clear" w:color="auto" w:fill="FFFFFF"/>
        </w:rPr>
        <w:t xml:space="preserve"> </w:t>
      </w:r>
      <w:r w:rsidR="007B6D89">
        <w:rPr>
          <w:shd w:val="clear" w:color="auto" w:fill="FFFFFF"/>
        </w:rPr>
        <w:t>‘</w:t>
      </w:r>
      <w:proofErr w:type="gramStart"/>
      <w:r w:rsidRPr="00F47240">
        <w:rPr>
          <w:shd w:val="clear" w:color="auto" w:fill="FFFFFF"/>
        </w:rPr>
        <w:t>Modeling</w:t>
      </w:r>
      <w:proofErr w:type="gramEnd"/>
      <w:r w:rsidRPr="00F47240">
        <w:rPr>
          <w:shd w:val="clear" w:color="auto" w:fill="FFFFFF"/>
        </w:rPr>
        <w:t xml:space="preserve"> the recovery of elective waiting lists following </w:t>
      </w:r>
      <w:r w:rsidR="00CE0EC4">
        <w:rPr>
          <w:shd w:val="clear" w:color="auto" w:fill="FFFFFF"/>
        </w:rPr>
        <w:t>COVID-19</w:t>
      </w:r>
      <w:r w:rsidRPr="00F47240">
        <w:rPr>
          <w:shd w:val="clear" w:color="auto" w:fill="FFFFFF"/>
        </w:rPr>
        <w:t>: scenario projections for England</w:t>
      </w:r>
      <w:r w:rsidR="007B6D89">
        <w:rPr>
          <w:shd w:val="clear" w:color="auto" w:fill="FFFFFF"/>
        </w:rPr>
        <w:t>’</w:t>
      </w:r>
      <w:r w:rsidRPr="00F47240">
        <w:rPr>
          <w:shd w:val="clear" w:color="auto" w:fill="FFFFFF"/>
        </w:rPr>
        <w:t>.</w:t>
      </w:r>
      <w:r w:rsidRPr="00F47240">
        <w:rPr>
          <w:rStyle w:val="apple-converted-space"/>
          <w:rFonts w:eastAsiaTheme="majorEastAsia"/>
          <w:shd w:val="clear" w:color="auto" w:fill="FFFFFF"/>
        </w:rPr>
        <w:t> </w:t>
      </w:r>
      <w:r w:rsidRPr="00F47240">
        <w:rPr>
          <w:i/>
          <w:iCs/>
        </w:rPr>
        <w:t>Value in health: the Journal of the International Society for Pharmacoeconomics and Outcomes Research</w:t>
      </w:r>
      <w:r w:rsidRPr="00F47240">
        <w:rPr>
          <w:shd w:val="clear" w:color="auto" w:fill="FFFFFF"/>
        </w:rPr>
        <w:t>,</w:t>
      </w:r>
      <w:r w:rsidRPr="00F47240">
        <w:rPr>
          <w:rStyle w:val="apple-converted-space"/>
          <w:rFonts w:eastAsiaTheme="majorEastAsia"/>
          <w:shd w:val="clear" w:color="auto" w:fill="FFFFFF"/>
        </w:rPr>
        <w:t> </w:t>
      </w:r>
      <w:r w:rsidRPr="00F47240">
        <w:rPr>
          <w:i/>
          <w:iCs/>
        </w:rPr>
        <w:t>25</w:t>
      </w:r>
      <w:r w:rsidRPr="00F47240">
        <w:rPr>
          <w:shd w:val="clear" w:color="auto" w:fill="FFFFFF"/>
        </w:rPr>
        <w:t xml:space="preserve">(11), pp. 1805–1813. Available at: </w:t>
      </w:r>
      <w:hyperlink r:id="rId26" w:history="1">
        <w:r w:rsidRPr="00F47240">
          <w:rPr>
            <w:rStyle w:val="Hyperlink"/>
            <w:color w:val="auto"/>
            <w:u w:val="none"/>
            <w:shd w:val="clear" w:color="auto" w:fill="FFFFFF"/>
          </w:rPr>
          <w:t>https://doi.org/10.1016/j.jval.2022.06.016</w:t>
        </w:r>
      </w:hyperlink>
      <w:r w:rsidRPr="00F47240">
        <w:rPr>
          <w:shd w:val="clear" w:color="auto" w:fill="FFFFFF"/>
        </w:rPr>
        <w:t xml:space="preserve"> </w:t>
      </w:r>
    </w:p>
    <w:p w14:paraId="0C9D3DA0" w14:textId="09B1F856" w:rsidR="00880514" w:rsidRPr="00F47240" w:rsidRDefault="00880514" w:rsidP="00F47240">
      <w:pPr>
        <w:spacing w:after="0" w:line="480" w:lineRule="auto"/>
        <w:ind w:left="720" w:hanging="720"/>
        <w:jc w:val="both"/>
        <w:rPr>
          <w:rFonts w:ascii="Times New Roman" w:hAnsi="Times New Roman" w:cs="Times New Roman"/>
          <w:lang w:val="en-GB"/>
        </w:rPr>
      </w:pPr>
      <w:proofErr w:type="spellStart"/>
      <w:r w:rsidRPr="00F47240">
        <w:rPr>
          <w:rFonts w:ascii="Times New Roman" w:hAnsi="Times New Roman" w:cs="Times New Roman"/>
          <w:shd w:val="clear" w:color="auto" w:fill="FFFFFF"/>
        </w:rPr>
        <w:t>Kosiol</w:t>
      </w:r>
      <w:proofErr w:type="spellEnd"/>
      <w:r w:rsidRPr="00F47240">
        <w:rPr>
          <w:rFonts w:ascii="Times New Roman" w:hAnsi="Times New Roman" w:cs="Times New Roman"/>
          <w:shd w:val="clear" w:color="auto" w:fill="FFFFFF"/>
        </w:rPr>
        <w:t xml:space="preserve">, J., Silvester, T., Cooper, H., Alford, S.,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Fraser, L. (2024) ‘</w:t>
      </w:r>
      <w:proofErr w:type="spellStart"/>
      <w:r w:rsidRPr="00F47240">
        <w:rPr>
          <w:rFonts w:ascii="Times New Roman" w:hAnsi="Times New Roman" w:cs="Times New Roman"/>
          <w:shd w:val="clear" w:color="auto" w:fill="FFFFFF"/>
        </w:rPr>
        <w:t>Revolutionising</w:t>
      </w:r>
      <w:proofErr w:type="spellEnd"/>
      <w:r w:rsidRPr="00F47240">
        <w:rPr>
          <w:rFonts w:ascii="Times New Roman" w:hAnsi="Times New Roman" w:cs="Times New Roman"/>
          <w:shd w:val="clear" w:color="auto" w:fill="FFFFFF"/>
        </w:rPr>
        <w:t xml:space="preserve"> health and social care: innovative solutions for a brighter tomorrow - a systematic review of the literature’,</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BMC Health Services Research</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24</w:t>
      </w:r>
      <w:r w:rsidRPr="00F47240">
        <w:rPr>
          <w:rFonts w:ascii="Times New Roman" w:hAnsi="Times New Roman" w:cs="Times New Roman"/>
          <w:shd w:val="clear" w:color="auto" w:fill="FFFFFF"/>
        </w:rPr>
        <w:t xml:space="preserve">(1), p. 809. Available at: </w:t>
      </w:r>
      <w:hyperlink r:id="rId27" w:history="1">
        <w:r w:rsidRPr="00F47240">
          <w:rPr>
            <w:rStyle w:val="Hyperlink"/>
            <w:rFonts w:ascii="Times New Roman" w:hAnsi="Times New Roman" w:cs="Times New Roman"/>
            <w:color w:val="auto"/>
            <w:u w:val="none"/>
            <w:shd w:val="clear" w:color="auto" w:fill="FFFFFF"/>
          </w:rPr>
          <w:t>https://doi.org/10.1186/s12913-024-11099-5</w:t>
        </w:r>
      </w:hyperlink>
      <w:r w:rsidRPr="00F47240">
        <w:rPr>
          <w:rFonts w:ascii="Times New Roman" w:hAnsi="Times New Roman" w:cs="Times New Roman"/>
          <w:shd w:val="clear" w:color="auto" w:fill="FFFFFF"/>
        </w:rPr>
        <w:t xml:space="preserve"> </w:t>
      </w:r>
    </w:p>
    <w:p w14:paraId="0751E763" w14:textId="4B181D29" w:rsidR="00880514" w:rsidRPr="00F47240" w:rsidRDefault="007B6D89" w:rsidP="00F47240">
      <w:pPr>
        <w:pStyle w:val="NormalWeb"/>
        <w:spacing w:before="0" w:beforeAutospacing="0" w:after="0" w:afterAutospacing="0" w:line="480" w:lineRule="auto"/>
        <w:ind w:left="720" w:hanging="720"/>
        <w:jc w:val="both"/>
      </w:pPr>
      <w:proofErr w:type="gramStart"/>
      <w:r>
        <w:t>NHS England (2024)</w:t>
      </w:r>
      <w:r w:rsidR="00880514" w:rsidRPr="00F47240">
        <w:rPr>
          <w:rStyle w:val="apple-converted-space"/>
          <w:rFonts w:eastAsiaTheme="majorEastAsia"/>
        </w:rPr>
        <w:t> </w:t>
      </w:r>
      <w:r w:rsidR="00880514" w:rsidRPr="00F47240">
        <w:rPr>
          <w:i/>
          <w:iCs/>
        </w:rPr>
        <w:t>Virtual Wards Operational Framework</w:t>
      </w:r>
      <w:r w:rsidR="00880514" w:rsidRPr="00F47240">
        <w:t>.</w:t>
      </w:r>
      <w:proofErr w:type="gramEnd"/>
      <w:r w:rsidR="00880514" w:rsidRPr="00F47240">
        <w:t xml:space="preserve"> England.nhs.uk. Available at: </w:t>
      </w:r>
      <w:hyperlink r:id="rId28" w:history="1">
        <w:r w:rsidR="00880514" w:rsidRPr="00F47240">
          <w:rPr>
            <w:rStyle w:val="Hyperlink"/>
            <w:color w:val="auto"/>
            <w:u w:val="none"/>
          </w:rPr>
          <w:t>https://www.england.nhs.uk/long-read/virtual-wards-operational-framework/</w:t>
        </w:r>
      </w:hyperlink>
      <w:r w:rsidR="00880514" w:rsidRPr="00F47240">
        <w:t xml:space="preserve">. </w:t>
      </w:r>
    </w:p>
    <w:p w14:paraId="6C2686A5" w14:textId="26D38339" w:rsidR="00880514" w:rsidRPr="00F47240" w:rsidRDefault="007B6D89" w:rsidP="00F47240">
      <w:pPr>
        <w:pStyle w:val="NormalWeb"/>
        <w:spacing w:before="0" w:beforeAutospacing="0" w:after="0" w:afterAutospacing="0" w:line="480" w:lineRule="auto"/>
        <w:ind w:left="720" w:hanging="720"/>
        <w:jc w:val="both"/>
      </w:pPr>
      <w:r>
        <w:t>NHS Leadership Academy (2025)</w:t>
      </w:r>
      <w:r w:rsidR="00880514" w:rsidRPr="00F47240">
        <w:rPr>
          <w:rStyle w:val="apple-converted-space"/>
          <w:rFonts w:eastAsiaTheme="majorEastAsia"/>
        </w:rPr>
        <w:t> </w:t>
      </w:r>
      <w:r w:rsidR="00880514" w:rsidRPr="00F47240">
        <w:rPr>
          <w:i/>
          <w:iCs/>
        </w:rPr>
        <w:t>Explore the Healthcare Leadership Model</w:t>
      </w:r>
      <w:r w:rsidR="00880514" w:rsidRPr="00F47240">
        <w:t xml:space="preserve">. NHS Leadership Academy. Available at: </w:t>
      </w:r>
      <w:hyperlink r:id="rId29" w:history="1">
        <w:r w:rsidR="00880514" w:rsidRPr="00F47240">
          <w:rPr>
            <w:rStyle w:val="Hyperlink"/>
            <w:color w:val="auto"/>
            <w:u w:val="none"/>
          </w:rPr>
          <w:t>https://www.leadershipacademy.nhs.uk/healthcare-leadership-model/explore-the-healthcare-leadership-model/</w:t>
        </w:r>
      </w:hyperlink>
      <w:r w:rsidR="00880514" w:rsidRPr="00F47240">
        <w:t xml:space="preserve">. </w:t>
      </w:r>
    </w:p>
    <w:p w14:paraId="1D08654D" w14:textId="68F6C233" w:rsidR="00880514" w:rsidRPr="00F47240" w:rsidRDefault="00880514" w:rsidP="00F47240">
      <w:pPr>
        <w:pStyle w:val="NormalWeb"/>
        <w:spacing w:before="0" w:beforeAutospacing="0" w:after="0" w:afterAutospacing="0" w:line="480" w:lineRule="auto"/>
        <w:ind w:left="720" w:hanging="720"/>
        <w:jc w:val="both"/>
        <w:rPr>
          <w:shd w:val="clear" w:color="auto" w:fill="FFFFFF"/>
        </w:rPr>
      </w:pPr>
      <w:r w:rsidRPr="00F47240">
        <w:rPr>
          <w:shd w:val="clear" w:color="auto" w:fill="FFFFFF"/>
        </w:rPr>
        <w:t>Paling, S., Lambert, J., Clouting, J., González-</w:t>
      </w:r>
      <w:proofErr w:type="spellStart"/>
      <w:r w:rsidRPr="00F47240">
        <w:rPr>
          <w:shd w:val="clear" w:color="auto" w:fill="FFFFFF"/>
        </w:rPr>
        <w:t>Esquerré</w:t>
      </w:r>
      <w:proofErr w:type="spellEnd"/>
      <w:r w:rsidRPr="00F47240">
        <w:rPr>
          <w:shd w:val="clear" w:color="auto" w:fill="FFFFFF"/>
        </w:rPr>
        <w:t xml:space="preserve">, J., </w:t>
      </w:r>
      <w:r w:rsidR="002F6E91">
        <w:rPr>
          <w:shd w:val="clear" w:color="auto" w:fill="FFFFFF"/>
        </w:rPr>
        <w:t>and</w:t>
      </w:r>
      <w:r w:rsidRPr="00F47240">
        <w:rPr>
          <w:shd w:val="clear" w:color="auto" w:fill="FFFFFF"/>
        </w:rPr>
        <w:t xml:space="preserve"> </w:t>
      </w:r>
      <w:proofErr w:type="spellStart"/>
      <w:r w:rsidRPr="00F47240">
        <w:rPr>
          <w:shd w:val="clear" w:color="auto" w:fill="FFFFFF"/>
        </w:rPr>
        <w:t>Auterson</w:t>
      </w:r>
      <w:proofErr w:type="spellEnd"/>
      <w:r w:rsidRPr="00F47240">
        <w:rPr>
          <w:shd w:val="clear" w:color="auto" w:fill="FFFFFF"/>
        </w:rPr>
        <w:t>, T. (2020) ‘Waiting times in emergency departments: exploring the factors associated with longer patient waits for emergency care in England using routinely collected daily data’,</w:t>
      </w:r>
      <w:r w:rsidRPr="00F47240">
        <w:rPr>
          <w:rStyle w:val="apple-converted-space"/>
          <w:rFonts w:eastAsiaTheme="majorEastAsia"/>
          <w:shd w:val="clear" w:color="auto" w:fill="FFFFFF"/>
        </w:rPr>
        <w:t> </w:t>
      </w:r>
      <w:r w:rsidRPr="00F47240">
        <w:rPr>
          <w:i/>
          <w:iCs/>
        </w:rPr>
        <w:t xml:space="preserve">Emergency </w:t>
      </w:r>
      <w:r w:rsidRPr="00F47240">
        <w:rPr>
          <w:i/>
          <w:iCs/>
        </w:rPr>
        <w:lastRenderedPageBreak/>
        <w:t>Medicine Journal: EMJ</w:t>
      </w:r>
      <w:r w:rsidRPr="00F47240">
        <w:rPr>
          <w:shd w:val="clear" w:color="auto" w:fill="FFFFFF"/>
        </w:rPr>
        <w:t>,</w:t>
      </w:r>
      <w:r w:rsidRPr="00F47240">
        <w:rPr>
          <w:rStyle w:val="apple-converted-space"/>
          <w:rFonts w:eastAsiaTheme="majorEastAsia"/>
          <w:shd w:val="clear" w:color="auto" w:fill="FFFFFF"/>
        </w:rPr>
        <w:t> </w:t>
      </w:r>
      <w:r w:rsidRPr="00F47240">
        <w:rPr>
          <w:i/>
          <w:iCs/>
        </w:rPr>
        <w:t>37</w:t>
      </w:r>
      <w:r w:rsidRPr="00F47240">
        <w:rPr>
          <w:shd w:val="clear" w:color="auto" w:fill="FFFFFF"/>
        </w:rPr>
        <w:t xml:space="preserve">(12), pp. 781–786. Available at: </w:t>
      </w:r>
      <w:hyperlink r:id="rId30" w:history="1">
        <w:r w:rsidRPr="00F47240">
          <w:rPr>
            <w:rStyle w:val="Hyperlink"/>
            <w:color w:val="auto"/>
            <w:u w:val="none"/>
            <w:shd w:val="clear" w:color="auto" w:fill="FFFFFF"/>
          </w:rPr>
          <w:t>https://doi.org/10.1136/emermed-2019-208849</w:t>
        </w:r>
      </w:hyperlink>
      <w:r w:rsidRPr="00F47240">
        <w:rPr>
          <w:shd w:val="clear" w:color="auto" w:fill="FFFFFF"/>
        </w:rPr>
        <w:t xml:space="preserve"> </w:t>
      </w:r>
    </w:p>
    <w:p w14:paraId="6622EA1A" w14:textId="77777777"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Porter, M. E. (2010) ‘What is value in health care?’, </w:t>
      </w:r>
      <w:r w:rsidRPr="00F47240">
        <w:rPr>
          <w:rFonts w:ascii="Times New Roman" w:hAnsi="Times New Roman" w:cs="Times New Roman"/>
          <w:i/>
          <w:iCs/>
        </w:rPr>
        <w:t>New England Journal of Medicine</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363</w:t>
      </w:r>
      <w:r w:rsidRPr="00F47240">
        <w:rPr>
          <w:rFonts w:ascii="Times New Roman" w:hAnsi="Times New Roman" w:cs="Times New Roman"/>
          <w:shd w:val="clear" w:color="auto" w:fill="FFFFFF"/>
        </w:rPr>
        <w:t xml:space="preserve">(26), pp. 2477-2481. Available at: </w:t>
      </w:r>
      <w:hyperlink r:id="rId31" w:history="1">
        <w:r w:rsidRPr="00F47240">
          <w:rPr>
            <w:rStyle w:val="Hyperlink"/>
            <w:rFonts w:ascii="Times New Roman" w:hAnsi="Times New Roman" w:cs="Times New Roman"/>
            <w:color w:val="auto"/>
            <w:u w:val="none"/>
            <w:shd w:val="clear" w:color="auto" w:fill="FFFFFF"/>
          </w:rPr>
          <w:t>https://doi.org/10.1056/NEJMp1011024</w:t>
        </w:r>
      </w:hyperlink>
      <w:r w:rsidRPr="00F47240">
        <w:rPr>
          <w:rFonts w:ascii="Times New Roman" w:hAnsi="Times New Roman" w:cs="Times New Roman"/>
          <w:shd w:val="clear" w:color="auto" w:fill="FFFFFF"/>
        </w:rPr>
        <w:t xml:space="preserve"> </w:t>
      </w:r>
    </w:p>
    <w:p w14:paraId="647BCAF3" w14:textId="53D3E1D1" w:rsidR="00880514" w:rsidRPr="00F47240" w:rsidRDefault="00880514" w:rsidP="00F47240">
      <w:pPr>
        <w:pStyle w:val="NormalWeb"/>
        <w:spacing w:before="0" w:beforeAutospacing="0" w:after="0" w:afterAutospacing="0" w:line="480" w:lineRule="auto"/>
        <w:ind w:left="720" w:hanging="720"/>
        <w:jc w:val="both"/>
        <w:rPr>
          <w:shd w:val="clear" w:color="auto" w:fill="FFFFFF"/>
        </w:rPr>
      </w:pPr>
      <w:r w:rsidRPr="00F47240">
        <w:rPr>
          <w:shd w:val="clear" w:color="auto" w:fill="FFFFFF"/>
        </w:rPr>
        <w:t xml:space="preserve">Schreier, K., Borger, M., Sepehri Shamloo, A., Hofmann, L., Schröter, T., Eifert, S., Darma, A., Etz, C., Leontyev, S., </w:t>
      </w:r>
      <w:proofErr w:type="spellStart"/>
      <w:r w:rsidRPr="00F47240">
        <w:rPr>
          <w:shd w:val="clear" w:color="auto" w:fill="FFFFFF"/>
        </w:rPr>
        <w:t>Misfeld</w:t>
      </w:r>
      <w:proofErr w:type="spellEnd"/>
      <w:r w:rsidRPr="00F47240">
        <w:rPr>
          <w:shd w:val="clear" w:color="auto" w:fill="FFFFFF"/>
        </w:rPr>
        <w:t xml:space="preserve">, M., Bollmann, A., </w:t>
      </w:r>
      <w:r w:rsidR="002F6E91">
        <w:rPr>
          <w:shd w:val="clear" w:color="auto" w:fill="FFFFFF"/>
        </w:rPr>
        <w:t>and</w:t>
      </w:r>
      <w:r w:rsidRPr="00F47240">
        <w:rPr>
          <w:shd w:val="clear" w:color="auto" w:fill="FFFFFF"/>
        </w:rPr>
        <w:t xml:space="preserve"> </w:t>
      </w:r>
      <w:proofErr w:type="spellStart"/>
      <w:r w:rsidRPr="00F47240">
        <w:rPr>
          <w:shd w:val="clear" w:color="auto" w:fill="FFFFFF"/>
        </w:rPr>
        <w:t>Arya</w:t>
      </w:r>
      <w:proofErr w:type="spellEnd"/>
      <w:r w:rsidRPr="00F47240">
        <w:rPr>
          <w:shd w:val="clear" w:color="auto" w:fill="FFFFFF"/>
        </w:rPr>
        <w:t>, A. (2026) ‘Feasibility and reliability of a smartwatch to detect atrial fibrillation after cardiac surgery: a prospective study’,</w:t>
      </w:r>
      <w:r w:rsidRPr="00F47240">
        <w:rPr>
          <w:rStyle w:val="apple-converted-space"/>
          <w:rFonts w:eastAsiaTheme="majorEastAsia"/>
          <w:shd w:val="clear" w:color="auto" w:fill="FFFFFF"/>
        </w:rPr>
        <w:t> </w:t>
      </w:r>
      <w:r w:rsidRPr="00F47240">
        <w:rPr>
          <w:i/>
          <w:iCs/>
        </w:rPr>
        <w:t>Frontiers in Digital Health</w:t>
      </w:r>
      <w:r w:rsidRPr="00F47240">
        <w:rPr>
          <w:shd w:val="clear" w:color="auto" w:fill="FFFFFF"/>
        </w:rPr>
        <w:t>,</w:t>
      </w:r>
      <w:r w:rsidRPr="00F47240">
        <w:rPr>
          <w:rStyle w:val="apple-converted-space"/>
          <w:rFonts w:eastAsiaTheme="majorEastAsia"/>
          <w:shd w:val="clear" w:color="auto" w:fill="FFFFFF"/>
        </w:rPr>
        <w:t> </w:t>
      </w:r>
      <w:r w:rsidRPr="00F47240">
        <w:rPr>
          <w:i/>
          <w:iCs/>
        </w:rPr>
        <w:t>7</w:t>
      </w:r>
      <w:r w:rsidRPr="00F47240">
        <w:rPr>
          <w:shd w:val="clear" w:color="auto" w:fill="FFFFFF"/>
        </w:rPr>
        <w:t xml:space="preserve">, 1718350. Available at: </w:t>
      </w:r>
      <w:hyperlink r:id="rId32" w:history="1">
        <w:r w:rsidRPr="00F47240">
          <w:rPr>
            <w:rStyle w:val="Hyperlink"/>
            <w:color w:val="auto"/>
            <w:u w:val="none"/>
            <w:shd w:val="clear" w:color="auto" w:fill="FFFFFF"/>
          </w:rPr>
          <w:t>https://doi.org/10.3389/fdgth.2025.1718350</w:t>
        </w:r>
      </w:hyperlink>
      <w:r w:rsidRPr="00F47240">
        <w:rPr>
          <w:shd w:val="clear" w:color="auto" w:fill="FFFFFF"/>
        </w:rPr>
        <w:t xml:space="preserve"> </w:t>
      </w:r>
    </w:p>
    <w:p w14:paraId="7C25AE81" w14:textId="1B5DF3C2"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Stanz, L., Silverstein, S., </w:t>
      </w:r>
      <w:proofErr w:type="gramStart"/>
      <w:r w:rsidRPr="00F47240">
        <w:rPr>
          <w:rFonts w:ascii="Times New Roman" w:hAnsi="Times New Roman" w:cs="Times New Roman"/>
          <w:shd w:val="clear" w:color="auto" w:fill="FFFFFF"/>
        </w:rPr>
        <w:t>Vo</w:t>
      </w:r>
      <w:proofErr w:type="gramEnd"/>
      <w:r w:rsidRPr="00F47240">
        <w:rPr>
          <w:rFonts w:ascii="Times New Roman" w:hAnsi="Times New Roman" w:cs="Times New Roman"/>
          <w:shd w:val="clear" w:color="auto" w:fill="FFFFFF"/>
        </w:rPr>
        <w:t xml:space="preserve">, D.,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Thompson, J. (2022) ‘Leading through rapid change management’,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Hospital pharmacy</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57</w:t>
      </w:r>
      <w:r w:rsidRPr="00F47240">
        <w:rPr>
          <w:rFonts w:ascii="Times New Roman" w:hAnsi="Times New Roman" w:cs="Times New Roman"/>
          <w:shd w:val="clear" w:color="auto" w:fill="FFFFFF"/>
        </w:rPr>
        <w:t xml:space="preserve">(4), pp. 422–424. Available at: </w:t>
      </w:r>
      <w:hyperlink r:id="rId33" w:history="1">
        <w:r w:rsidRPr="00F47240">
          <w:rPr>
            <w:rStyle w:val="Hyperlink"/>
            <w:rFonts w:ascii="Times New Roman" w:hAnsi="Times New Roman" w:cs="Times New Roman"/>
            <w:color w:val="auto"/>
            <w:u w:val="none"/>
            <w:shd w:val="clear" w:color="auto" w:fill="FFFFFF"/>
          </w:rPr>
          <w:t>https://doi.org/10.1177/00185787211046855</w:t>
        </w:r>
      </w:hyperlink>
      <w:r w:rsidRPr="00F47240">
        <w:rPr>
          <w:rFonts w:ascii="Times New Roman" w:hAnsi="Times New Roman" w:cs="Times New Roman"/>
          <w:shd w:val="clear" w:color="auto" w:fill="FFFFFF"/>
        </w:rPr>
        <w:t xml:space="preserve"> </w:t>
      </w:r>
    </w:p>
    <w:p w14:paraId="4CA49016" w14:textId="538B7B20"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Teisberg, E., Wallace, S.,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O'Hara, S. (2020)</w:t>
      </w:r>
      <w:r w:rsidR="00CE0EC4">
        <w:rPr>
          <w:rFonts w:ascii="Times New Roman" w:hAnsi="Times New Roman" w:cs="Times New Roman"/>
          <w:shd w:val="clear" w:color="auto" w:fill="FFFFFF"/>
        </w:rPr>
        <w:t xml:space="preserve"> </w:t>
      </w:r>
      <w:r w:rsidR="007B6D89">
        <w:rPr>
          <w:rFonts w:ascii="Times New Roman" w:hAnsi="Times New Roman" w:cs="Times New Roman"/>
          <w:shd w:val="clear" w:color="auto" w:fill="FFFFFF"/>
        </w:rPr>
        <w:t>‘</w:t>
      </w:r>
      <w:r w:rsidRPr="00F47240">
        <w:rPr>
          <w:rFonts w:ascii="Times New Roman" w:hAnsi="Times New Roman" w:cs="Times New Roman"/>
          <w:shd w:val="clear" w:color="auto" w:fill="FFFFFF"/>
        </w:rPr>
        <w:t>Defining and implementing value-based health care: a strategic framework</w:t>
      </w:r>
      <w:r w:rsidR="007B6D89">
        <w:rPr>
          <w:rFonts w:ascii="Times New Roman" w:hAnsi="Times New Roman" w:cs="Times New Roman"/>
          <w:shd w:val="clear" w:color="auto" w:fill="FFFFFF"/>
        </w:rPr>
        <w:t>’</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 xml:space="preserve">Academic </w:t>
      </w:r>
      <w:r w:rsidR="00CE0EC4">
        <w:rPr>
          <w:rFonts w:ascii="Times New Roman" w:hAnsi="Times New Roman" w:cs="Times New Roman"/>
          <w:i/>
          <w:iCs/>
        </w:rPr>
        <w:t>Medicine</w:t>
      </w:r>
      <w:r w:rsidRPr="00F47240">
        <w:rPr>
          <w:rFonts w:ascii="Times New Roman" w:hAnsi="Times New Roman" w:cs="Times New Roman"/>
          <w:i/>
          <w:iCs/>
        </w:rPr>
        <w:t>: Journal of the Association of American Medical Colleges</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95</w:t>
      </w:r>
      <w:r w:rsidRPr="00F47240">
        <w:rPr>
          <w:rFonts w:ascii="Times New Roman" w:hAnsi="Times New Roman" w:cs="Times New Roman"/>
          <w:shd w:val="clear" w:color="auto" w:fill="FFFFFF"/>
        </w:rPr>
        <w:t xml:space="preserve">(5), pp. 682–685. Available at: </w:t>
      </w:r>
      <w:hyperlink r:id="rId34" w:history="1">
        <w:r w:rsidRPr="00F47240">
          <w:rPr>
            <w:rStyle w:val="Hyperlink"/>
            <w:rFonts w:ascii="Times New Roman" w:hAnsi="Times New Roman" w:cs="Times New Roman"/>
            <w:color w:val="auto"/>
            <w:u w:val="none"/>
            <w:shd w:val="clear" w:color="auto" w:fill="FFFFFF"/>
          </w:rPr>
          <w:t>https://doi.org/10.1097/ACM.0000000000003122</w:t>
        </w:r>
      </w:hyperlink>
      <w:r w:rsidRPr="00F47240">
        <w:rPr>
          <w:rFonts w:ascii="Times New Roman" w:hAnsi="Times New Roman" w:cs="Times New Roman"/>
          <w:shd w:val="clear" w:color="auto" w:fill="FFFFFF"/>
        </w:rPr>
        <w:t xml:space="preserve"> </w:t>
      </w:r>
    </w:p>
    <w:p w14:paraId="6038742E" w14:textId="28FF694C"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Teisberg, E., Wallace, S.,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O'Hara, S. (2020)</w:t>
      </w:r>
      <w:r w:rsidR="00CE0EC4">
        <w:rPr>
          <w:rFonts w:ascii="Times New Roman" w:hAnsi="Times New Roman" w:cs="Times New Roman"/>
          <w:shd w:val="clear" w:color="auto" w:fill="FFFFFF"/>
        </w:rPr>
        <w:t xml:space="preserve"> </w:t>
      </w:r>
      <w:r w:rsidRPr="00F47240">
        <w:rPr>
          <w:rFonts w:ascii="Times New Roman" w:hAnsi="Times New Roman" w:cs="Times New Roman"/>
          <w:shd w:val="clear" w:color="auto" w:fill="FFFFFF"/>
        </w:rPr>
        <w:t>Defining and implementing value-based health care: a strategic framework,</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 xml:space="preserve">Academic </w:t>
      </w:r>
      <w:r w:rsidR="00CE0EC4">
        <w:rPr>
          <w:rFonts w:ascii="Times New Roman" w:hAnsi="Times New Roman" w:cs="Times New Roman"/>
          <w:i/>
          <w:iCs/>
        </w:rPr>
        <w:t>Medicine</w:t>
      </w:r>
      <w:r w:rsidRPr="00F47240">
        <w:rPr>
          <w:rFonts w:ascii="Times New Roman" w:hAnsi="Times New Roman" w:cs="Times New Roman"/>
          <w:i/>
          <w:iCs/>
        </w:rPr>
        <w:t>: Journal of the Association of American Medical Colleges</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95</w:t>
      </w:r>
      <w:r w:rsidRPr="00F47240">
        <w:rPr>
          <w:rFonts w:ascii="Times New Roman" w:hAnsi="Times New Roman" w:cs="Times New Roman"/>
          <w:shd w:val="clear" w:color="auto" w:fill="FFFFFF"/>
        </w:rPr>
        <w:t xml:space="preserve">(5), pp. 682–685. Available at: </w:t>
      </w:r>
      <w:hyperlink r:id="rId35" w:history="1">
        <w:r w:rsidRPr="00F47240">
          <w:rPr>
            <w:rStyle w:val="Hyperlink"/>
            <w:rFonts w:ascii="Times New Roman" w:hAnsi="Times New Roman" w:cs="Times New Roman"/>
            <w:color w:val="auto"/>
            <w:u w:val="none"/>
            <w:shd w:val="clear" w:color="auto" w:fill="FFFFFF"/>
          </w:rPr>
          <w:t>https://doi.org/10.1097/ACM.0000000000003122</w:t>
        </w:r>
      </w:hyperlink>
      <w:r w:rsidRPr="00F47240">
        <w:rPr>
          <w:rFonts w:ascii="Times New Roman" w:hAnsi="Times New Roman" w:cs="Times New Roman"/>
          <w:shd w:val="clear" w:color="auto" w:fill="FFFFFF"/>
        </w:rPr>
        <w:t xml:space="preserve"> </w:t>
      </w:r>
    </w:p>
    <w:p w14:paraId="70CE00E5" w14:textId="697746F3"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Thabane, A., Saleh, S., </w:t>
      </w:r>
      <w:proofErr w:type="spellStart"/>
      <w:r w:rsidRPr="00F47240">
        <w:rPr>
          <w:rFonts w:ascii="Times New Roman" w:hAnsi="Times New Roman" w:cs="Times New Roman"/>
          <w:shd w:val="clear" w:color="auto" w:fill="FFFFFF"/>
        </w:rPr>
        <w:t>Pallapothu</w:t>
      </w:r>
      <w:proofErr w:type="spellEnd"/>
      <w:r w:rsidRPr="00F47240">
        <w:rPr>
          <w:rFonts w:ascii="Times New Roman" w:hAnsi="Times New Roman" w:cs="Times New Roman"/>
          <w:shd w:val="clear" w:color="auto" w:fill="FFFFFF"/>
        </w:rPr>
        <w:t xml:space="preserve">, S., McKechnie, T., </w:t>
      </w:r>
      <w:proofErr w:type="spellStart"/>
      <w:r w:rsidRPr="00F47240">
        <w:rPr>
          <w:rFonts w:ascii="Times New Roman" w:hAnsi="Times New Roman" w:cs="Times New Roman"/>
          <w:shd w:val="clear" w:color="auto" w:fill="FFFFFF"/>
        </w:rPr>
        <w:t>Staibano</w:t>
      </w:r>
      <w:proofErr w:type="spellEnd"/>
      <w:r w:rsidRPr="00F47240">
        <w:rPr>
          <w:rFonts w:ascii="Times New Roman" w:hAnsi="Times New Roman" w:cs="Times New Roman"/>
          <w:shd w:val="clear" w:color="auto" w:fill="FFFFFF"/>
        </w:rPr>
        <w:t xml:space="preserve">, P., Busse, J. W., </w:t>
      </w:r>
      <w:proofErr w:type="spellStart"/>
      <w:r w:rsidRPr="00F47240">
        <w:rPr>
          <w:rFonts w:ascii="Times New Roman" w:hAnsi="Times New Roman" w:cs="Times New Roman"/>
          <w:shd w:val="clear" w:color="auto" w:fill="FFFFFF"/>
        </w:rPr>
        <w:t>Calic</w:t>
      </w:r>
      <w:proofErr w:type="spellEnd"/>
      <w:r w:rsidRPr="00F47240">
        <w:rPr>
          <w:rFonts w:ascii="Times New Roman" w:hAnsi="Times New Roman" w:cs="Times New Roman"/>
          <w:shd w:val="clear" w:color="auto" w:fill="FFFFFF"/>
        </w:rPr>
        <w:t xml:space="preserve">, G., </w:t>
      </w:r>
      <w:proofErr w:type="spellStart"/>
      <w:r w:rsidRPr="00F47240">
        <w:rPr>
          <w:rFonts w:ascii="Times New Roman" w:hAnsi="Times New Roman" w:cs="Times New Roman"/>
          <w:shd w:val="clear" w:color="auto" w:fill="FFFFFF"/>
        </w:rPr>
        <w:t>Sonnadara</w:t>
      </w:r>
      <w:proofErr w:type="spellEnd"/>
      <w:r w:rsidRPr="00F47240">
        <w:rPr>
          <w:rFonts w:ascii="Times New Roman" w:hAnsi="Times New Roman" w:cs="Times New Roman"/>
          <w:shd w:val="clear" w:color="auto" w:fill="FFFFFF"/>
        </w:rPr>
        <w:t xml:space="preserve">, R., </w:t>
      </w:r>
      <w:proofErr w:type="spellStart"/>
      <w:r w:rsidRPr="00F47240">
        <w:rPr>
          <w:rFonts w:ascii="Times New Roman" w:hAnsi="Times New Roman" w:cs="Times New Roman"/>
          <w:shd w:val="clear" w:color="auto" w:fill="FFFFFF"/>
        </w:rPr>
        <w:t>Parpia</w:t>
      </w:r>
      <w:proofErr w:type="spellEnd"/>
      <w:r w:rsidRPr="00F47240">
        <w:rPr>
          <w:rFonts w:ascii="Times New Roman" w:hAnsi="Times New Roman" w:cs="Times New Roman"/>
          <w:shd w:val="clear" w:color="auto" w:fill="FFFFFF"/>
        </w:rPr>
        <w:t xml:space="preserve">, S.,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w:t>
      </w:r>
      <w:proofErr w:type="spellStart"/>
      <w:r w:rsidRPr="00F47240">
        <w:rPr>
          <w:rFonts w:ascii="Times New Roman" w:hAnsi="Times New Roman" w:cs="Times New Roman"/>
          <w:shd w:val="clear" w:color="auto" w:fill="FFFFFF"/>
        </w:rPr>
        <w:t>Bhandari</w:t>
      </w:r>
      <w:proofErr w:type="spellEnd"/>
      <w:r w:rsidRPr="00F47240">
        <w:rPr>
          <w:rFonts w:ascii="Times New Roman" w:hAnsi="Times New Roman" w:cs="Times New Roman"/>
          <w:shd w:val="clear" w:color="auto" w:fill="FFFFFF"/>
        </w:rPr>
        <w:t xml:space="preserve">, M. (2025) ‘Creativity research in medicine and </w:t>
      </w:r>
      <w:r w:rsidRPr="00F47240">
        <w:rPr>
          <w:rFonts w:ascii="Times New Roman" w:hAnsi="Times New Roman" w:cs="Times New Roman"/>
          <w:shd w:val="clear" w:color="auto" w:fill="FFFFFF"/>
        </w:rPr>
        <w:lastRenderedPageBreak/>
        <w:t>nursing: A scoping review’,</w:t>
      </w:r>
      <w:r w:rsidRPr="00F47240">
        <w:rPr>
          <w:rStyle w:val="apple-converted-space"/>
          <w:rFonts w:ascii="Times New Roman" w:hAnsi="Times New Roman" w:cs="Times New Roman"/>
          <w:shd w:val="clear" w:color="auto" w:fill="FFFFFF"/>
        </w:rPr>
        <w:t> </w:t>
      </w:r>
      <w:proofErr w:type="spellStart"/>
      <w:r w:rsidRPr="00F47240">
        <w:rPr>
          <w:rFonts w:ascii="Times New Roman" w:hAnsi="Times New Roman" w:cs="Times New Roman"/>
          <w:i/>
          <w:iCs/>
        </w:rPr>
        <w:t>PloS</w:t>
      </w:r>
      <w:proofErr w:type="spellEnd"/>
      <w:r w:rsidRPr="00F47240">
        <w:rPr>
          <w:rFonts w:ascii="Times New Roman" w:hAnsi="Times New Roman" w:cs="Times New Roman"/>
          <w:i/>
          <w:iCs/>
        </w:rPr>
        <w:t xml:space="preserve"> one</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20</w:t>
      </w:r>
      <w:r w:rsidRPr="00F47240">
        <w:rPr>
          <w:rFonts w:ascii="Times New Roman" w:hAnsi="Times New Roman" w:cs="Times New Roman"/>
          <w:shd w:val="clear" w:color="auto" w:fill="FFFFFF"/>
        </w:rPr>
        <w:t xml:space="preserve">(1), e0317209. Available at: </w:t>
      </w:r>
      <w:hyperlink r:id="rId36" w:history="1">
        <w:r w:rsidRPr="00F47240">
          <w:rPr>
            <w:rStyle w:val="Hyperlink"/>
            <w:rFonts w:ascii="Times New Roman" w:hAnsi="Times New Roman" w:cs="Times New Roman"/>
            <w:color w:val="auto"/>
            <w:u w:val="none"/>
            <w:shd w:val="clear" w:color="auto" w:fill="FFFFFF"/>
          </w:rPr>
          <w:t>https://doi.org/10.1371/journal.pone.0317209</w:t>
        </w:r>
      </w:hyperlink>
      <w:r w:rsidRPr="00F47240">
        <w:rPr>
          <w:rFonts w:ascii="Times New Roman" w:hAnsi="Times New Roman" w:cs="Times New Roman"/>
          <w:shd w:val="clear" w:color="auto" w:fill="FFFFFF"/>
        </w:rPr>
        <w:t xml:space="preserve"> </w:t>
      </w:r>
    </w:p>
    <w:p w14:paraId="2A053885" w14:textId="1FE9B6EA" w:rsidR="00880514" w:rsidRPr="00F47240" w:rsidRDefault="00880514" w:rsidP="00F47240">
      <w:pPr>
        <w:pStyle w:val="NormalWeb"/>
        <w:spacing w:before="0" w:beforeAutospacing="0" w:after="0" w:afterAutospacing="0" w:line="480" w:lineRule="auto"/>
        <w:ind w:left="720" w:hanging="720"/>
        <w:jc w:val="both"/>
        <w:rPr>
          <w:shd w:val="clear" w:color="auto" w:fill="FFFFFF"/>
        </w:rPr>
      </w:pPr>
      <w:proofErr w:type="spellStart"/>
      <w:r w:rsidRPr="00F47240">
        <w:rPr>
          <w:shd w:val="clear" w:color="auto" w:fill="FFFFFF"/>
        </w:rPr>
        <w:t>Torab-Miandoab</w:t>
      </w:r>
      <w:proofErr w:type="spellEnd"/>
      <w:r w:rsidRPr="00F47240">
        <w:rPr>
          <w:shd w:val="clear" w:color="auto" w:fill="FFFFFF"/>
        </w:rPr>
        <w:t xml:space="preserve">, A., Samad-Soltani, T., </w:t>
      </w:r>
      <w:proofErr w:type="spellStart"/>
      <w:r w:rsidRPr="00F47240">
        <w:rPr>
          <w:shd w:val="clear" w:color="auto" w:fill="FFFFFF"/>
        </w:rPr>
        <w:t>Jodati</w:t>
      </w:r>
      <w:proofErr w:type="spellEnd"/>
      <w:r w:rsidRPr="00F47240">
        <w:rPr>
          <w:shd w:val="clear" w:color="auto" w:fill="FFFFFF"/>
        </w:rPr>
        <w:t xml:space="preserve">, A., Akbarzadeh, F., </w:t>
      </w:r>
      <w:r w:rsidR="002F6E91">
        <w:rPr>
          <w:shd w:val="clear" w:color="auto" w:fill="FFFFFF"/>
        </w:rPr>
        <w:t>and</w:t>
      </w:r>
      <w:r w:rsidRPr="00F47240">
        <w:rPr>
          <w:shd w:val="clear" w:color="auto" w:fill="FFFFFF"/>
        </w:rPr>
        <w:t xml:space="preserve"> </w:t>
      </w:r>
      <w:proofErr w:type="spellStart"/>
      <w:r w:rsidRPr="00F47240">
        <w:rPr>
          <w:shd w:val="clear" w:color="auto" w:fill="FFFFFF"/>
        </w:rPr>
        <w:t>Rezaei-Hachesu</w:t>
      </w:r>
      <w:proofErr w:type="spellEnd"/>
      <w:r w:rsidRPr="00F47240">
        <w:rPr>
          <w:shd w:val="clear" w:color="auto" w:fill="FFFFFF"/>
        </w:rPr>
        <w:t>, P. (2025) ‘</w:t>
      </w:r>
      <w:proofErr w:type="gramStart"/>
      <w:r w:rsidRPr="00F47240">
        <w:rPr>
          <w:shd w:val="clear" w:color="auto" w:fill="FFFFFF"/>
        </w:rPr>
        <w:t>The</w:t>
      </w:r>
      <w:proofErr w:type="gramEnd"/>
      <w:r w:rsidRPr="00F47240">
        <w:rPr>
          <w:shd w:val="clear" w:color="auto" w:fill="FFFFFF"/>
        </w:rPr>
        <w:t xml:space="preserve"> impact of electronic medical records on clinical documentation: A case study’,</w:t>
      </w:r>
      <w:r w:rsidRPr="00F47240">
        <w:rPr>
          <w:rStyle w:val="apple-converted-space"/>
          <w:rFonts w:eastAsiaTheme="majorEastAsia"/>
          <w:shd w:val="clear" w:color="auto" w:fill="FFFFFF"/>
        </w:rPr>
        <w:t> </w:t>
      </w:r>
      <w:r w:rsidRPr="00F47240">
        <w:rPr>
          <w:i/>
          <w:iCs/>
        </w:rPr>
        <w:t>Journal of Education and Health Promotion</w:t>
      </w:r>
      <w:r w:rsidRPr="00F47240">
        <w:rPr>
          <w:shd w:val="clear" w:color="auto" w:fill="FFFFFF"/>
        </w:rPr>
        <w:t>,</w:t>
      </w:r>
      <w:r w:rsidRPr="00F47240">
        <w:rPr>
          <w:rStyle w:val="apple-converted-space"/>
          <w:rFonts w:eastAsiaTheme="majorEastAsia"/>
          <w:shd w:val="clear" w:color="auto" w:fill="FFFFFF"/>
        </w:rPr>
        <w:t> </w:t>
      </w:r>
      <w:r w:rsidRPr="00F47240">
        <w:rPr>
          <w:i/>
          <w:iCs/>
        </w:rPr>
        <w:t>14</w:t>
      </w:r>
      <w:r w:rsidRPr="00F47240">
        <w:rPr>
          <w:shd w:val="clear" w:color="auto" w:fill="FFFFFF"/>
        </w:rPr>
        <w:t xml:space="preserve">, p. 246. Available at: </w:t>
      </w:r>
      <w:hyperlink r:id="rId37" w:history="1">
        <w:r w:rsidRPr="00F47240">
          <w:rPr>
            <w:rStyle w:val="Hyperlink"/>
            <w:color w:val="auto"/>
            <w:u w:val="none"/>
            <w:shd w:val="clear" w:color="auto" w:fill="FFFFFF"/>
          </w:rPr>
          <w:t>https://doi.org/10.4103/jehp.jehp_320_24</w:t>
        </w:r>
      </w:hyperlink>
      <w:r w:rsidRPr="00F47240">
        <w:rPr>
          <w:shd w:val="clear" w:color="auto" w:fill="FFFFFF"/>
        </w:rPr>
        <w:t xml:space="preserve"> </w:t>
      </w:r>
    </w:p>
    <w:p w14:paraId="25560C60" w14:textId="641AF24B"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Wigert, B. G., Murugavel, V. R.,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Reiter-</w:t>
      </w:r>
      <w:proofErr w:type="spellStart"/>
      <w:r w:rsidRPr="00F47240">
        <w:rPr>
          <w:rFonts w:ascii="Times New Roman" w:hAnsi="Times New Roman" w:cs="Times New Roman"/>
          <w:shd w:val="clear" w:color="auto" w:fill="FFFFFF"/>
        </w:rPr>
        <w:t>Palmon</w:t>
      </w:r>
      <w:proofErr w:type="spellEnd"/>
      <w:r w:rsidRPr="00F47240">
        <w:rPr>
          <w:rFonts w:ascii="Times New Roman" w:hAnsi="Times New Roman" w:cs="Times New Roman"/>
          <w:shd w:val="clear" w:color="auto" w:fill="FFFFFF"/>
        </w:rPr>
        <w:t xml:space="preserve">, R. (2024) ‘The utility of divergent and convergent thinking in the problem construction processes during creative problem-solving’, </w:t>
      </w:r>
      <w:r w:rsidRPr="00F47240">
        <w:rPr>
          <w:rFonts w:ascii="Times New Roman" w:hAnsi="Times New Roman" w:cs="Times New Roman"/>
          <w:i/>
          <w:iCs/>
        </w:rPr>
        <w:t>Psychology of Aesthetics, Creativity, and the Arts</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18</w:t>
      </w:r>
      <w:r w:rsidRPr="00F47240">
        <w:rPr>
          <w:rFonts w:ascii="Times New Roman" w:hAnsi="Times New Roman" w:cs="Times New Roman"/>
          <w:shd w:val="clear" w:color="auto" w:fill="FFFFFF"/>
        </w:rPr>
        <w:t xml:space="preserve">(5), p. 858. Available at: </w:t>
      </w:r>
      <w:hyperlink r:id="rId38" w:history="1">
        <w:r w:rsidRPr="00F47240">
          <w:rPr>
            <w:rStyle w:val="Hyperlink"/>
            <w:rFonts w:ascii="Times New Roman" w:hAnsi="Times New Roman" w:cs="Times New Roman"/>
            <w:color w:val="auto"/>
            <w:u w:val="none"/>
            <w:shd w:val="clear" w:color="auto" w:fill="FFFFFF"/>
          </w:rPr>
          <w:t>https://psycnet.apa.org/doi/10.1037/aca0000513</w:t>
        </w:r>
      </w:hyperlink>
      <w:r w:rsidRPr="00F47240">
        <w:rPr>
          <w:rFonts w:ascii="Times New Roman" w:hAnsi="Times New Roman" w:cs="Times New Roman"/>
          <w:shd w:val="clear" w:color="auto" w:fill="FFFFFF"/>
        </w:rPr>
        <w:t xml:space="preserve"> </w:t>
      </w:r>
    </w:p>
    <w:p w14:paraId="71259258" w14:textId="5D384BD3"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Wurster, F., Di Gion, P., Goldberg, N., </w:t>
      </w:r>
      <w:proofErr w:type="spellStart"/>
      <w:r w:rsidRPr="00F47240">
        <w:rPr>
          <w:rFonts w:ascii="Times New Roman" w:hAnsi="Times New Roman" w:cs="Times New Roman"/>
          <w:shd w:val="clear" w:color="auto" w:fill="FFFFFF"/>
        </w:rPr>
        <w:t>Hautsch</w:t>
      </w:r>
      <w:proofErr w:type="spellEnd"/>
      <w:r w:rsidRPr="00F47240">
        <w:rPr>
          <w:rFonts w:ascii="Times New Roman" w:hAnsi="Times New Roman" w:cs="Times New Roman"/>
          <w:shd w:val="clear" w:color="auto" w:fill="FFFFFF"/>
        </w:rPr>
        <w:t xml:space="preserve">, V., Hefter, K., Herrmann, C., </w:t>
      </w:r>
      <w:proofErr w:type="spellStart"/>
      <w:r w:rsidRPr="00F47240">
        <w:rPr>
          <w:rFonts w:ascii="Times New Roman" w:hAnsi="Times New Roman" w:cs="Times New Roman"/>
          <w:shd w:val="clear" w:color="auto" w:fill="FFFFFF"/>
        </w:rPr>
        <w:t>Langebartels</w:t>
      </w:r>
      <w:proofErr w:type="spellEnd"/>
      <w:r w:rsidRPr="00F47240">
        <w:rPr>
          <w:rFonts w:ascii="Times New Roman" w:hAnsi="Times New Roman" w:cs="Times New Roman"/>
          <w:shd w:val="clear" w:color="auto" w:fill="FFFFFF"/>
        </w:rPr>
        <w:t xml:space="preserve">, G., Pfaff, H.,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w:t>
      </w:r>
      <w:proofErr w:type="spellStart"/>
      <w:r w:rsidRPr="00F47240">
        <w:rPr>
          <w:rFonts w:ascii="Times New Roman" w:hAnsi="Times New Roman" w:cs="Times New Roman"/>
          <w:shd w:val="clear" w:color="auto" w:fill="FFFFFF"/>
        </w:rPr>
        <w:t>Karbach</w:t>
      </w:r>
      <w:proofErr w:type="spellEnd"/>
      <w:r w:rsidRPr="00F47240">
        <w:rPr>
          <w:rFonts w:ascii="Times New Roman" w:hAnsi="Times New Roman" w:cs="Times New Roman"/>
          <w:shd w:val="clear" w:color="auto" w:fill="FFFFFF"/>
        </w:rPr>
        <w:t xml:space="preserve">, U. (2024) ‘Roger's diffusion of innovations theory and the adoption of a patient portal's digital anamnesis collection tool: study protocol for the </w:t>
      </w:r>
      <w:proofErr w:type="spellStart"/>
      <w:r w:rsidRPr="00F47240">
        <w:rPr>
          <w:rFonts w:ascii="Times New Roman" w:hAnsi="Times New Roman" w:cs="Times New Roman"/>
          <w:shd w:val="clear" w:color="auto" w:fill="FFFFFF"/>
        </w:rPr>
        <w:t>MAiBest</w:t>
      </w:r>
      <w:proofErr w:type="spellEnd"/>
      <w:r w:rsidRPr="00F47240">
        <w:rPr>
          <w:rFonts w:ascii="Times New Roman" w:hAnsi="Times New Roman" w:cs="Times New Roman"/>
          <w:shd w:val="clear" w:color="auto" w:fill="FFFFFF"/>
        </w:rPr>
        <w:t xml:space="preserve"> project’,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Implementation Science Communications</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5</w:t>
      </w:r>
      <w:r w:rsidRPr="00F47240">
        <w:rPr>
          <w:rFonts w:ascii="Times New Roman" w:hAnsi="Times New Roman" w:cs="Times New Roman"/>
          <w:shd w:val="clear" w:color="auto" w:fill="FFFFFF"/>
        </w:rPr>
        <w:t xml:space="preserve">(1), p. 74. Available at: </w:t>
      </w:r>
      <w:hyperlink r:id="rId39" w:history="1">
        <w:r w:rsidRPr="00F47240">
          <w:rPr>
            <w:rStyle w:val="Hyperlink"/>
            <w:rFonts w:ascii="Times New Roman" w:hAnsi="Times New Roman" w:cs="Times New Roman"/>
            <w:color w:val="auto"/>
            <w:u w:val="none"/>
            <w:shd w:val="clear" w:color="auto" w:fill="FFFFFF"/>
          </w:rPr>
          <w:t>https://doi.org/10.1186/s43058-024-00614-8</w:t>
        </w:r>
      </w:hyperlink>
      <w:r w:rsidRPr="00F47240">
        <w:rPr>
          <w:rFonts w:ascii="Times New Roman" w:hAnsi="Times New Roman" w:cs="Times New Roman"/>
          <w:shd w:val="clear" w:color="auto" w:fill="FFFFFF"/>
        </w:rPr>
        <w:t xml:space="preserve"> </w:t>
      </w:r>
    </w:p>
    <w:p w14:paraId="496C2125" w14:textId="7FBEA2CD" w:rsidR="00880514" w:rsidRPr="00F47240" w:rsidRDefault="00880514" w:rsidP="00F47240">
      <w:pPr>
        <w:spacing w:after="0" w:line="480" w:lineRule="auto"/>
        <w:ind w:left="720" w:hanging="720"/>
        <w:jc w:val="both"/>
        <w:rPr>
          <w:rFonts w:ascii="Times New Roman" w:hAnsi="Times New Roman" w:cs="Times New Roman"/>
          <w:shd w:val="clear" w:color="auto" w:fill="FFFFFF"/>
        </w:rPr>
      </w:pPr>
      <w:r w:rsidRPr="00F47240">
        <w:rPr>
          <w:rFonts w:ascii="Times New Roman" w:hAnsi="Times New Roman" w:cs="Times New Roman"/>
          <w:shd w:val="clear" w:color="auto" w:fill="FFFFFF"/>
        </w:rPr>
        <w:t xml:space="preserve">Yang, Q., </w:t>
      </w:r>
      <w:r w:rsidR="002F6E91">
        <w:rPr>
          <w:rFonts w:ascii="Times New Roman" w:hAnsi="Times New Roman" w:cs="Times New Roman"/>
          <w:shd w:val="clear" w:color="auto" w:fill="FFFFFF"/>
        </w:rPr>
        <w:t>and</w:t>
      </w:r>
      <w:r w:rsidRPr="00F47240">
        <w:rPr>
          <w:rFonts w:ascii="Times New Roman" w:hAnsi="Times New Roman" w:cs="Times New Roman"/>
          <w:shd w:val="clear" w:color="auto" w:fill="FFFFFF"/>
        </w:rPr>
        <w:t xml:space="preserve"> </w:t>
      </w:r>
      <w:proofErr w:type="spellStart"/>
      <w:r w:rsidRPr="00F47240">
        <w:rPr>
          <w:rFonts w:ascii="Times New Roman" w:hAnsi="Times New Roman" w:cs="Times New Roman"/>
          <w:shd w:val="clear" w:color="auto" w:fill="FFFFFF"/>
        </w:rPr>
        <w:t>Zou</w:t>
      </w:r>
      <w:proofErr w:type="spellEnd"/>
      <w:r w:rsidRPr="00F47240">
        <w:rPr>
          <w:rFonts w:ascii="Times New Roman" w:hAnsi="Times New Roman" w:cs="Times New Roman"/>
          <w:shd w:val="clear" w:color="auto" w:fill="FFFFFF"/>
        </w:rPr>
        <w:t>, W. (2025)</w:t>
      </w:r>
      <w:r w:rsidR="007B6D89">
        <w:rPr>
          <w:rFonts w:ascii="Times New Roman" w:hAnsi="Times New Roman" w:cs="Times New Roman"/>
          <w:shd w:val="clear" w:color="auto" w:fill="FFFFFF"/>
        </w:rPr>
        <w:t xml:space="preserve"> </w:t>
      </w:r>
      <w:r w:rsidRPr="00F47240">
        <w:rPr>
          <w:rFonts w:ascii="Times New Roman" w:hAnsi="Times New Roman" w:cs="Times New Roman"/>
          <w:shd w:val="clear" w:color="auto" w:fill="FFFFFF"/>
        </w:rPr>
        <w:t>‘The impact of reflective practice on the development of nursing undergraduate students’,</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BMC Medical Education</w:t>
      </w:r>
      <w:r w:rsidRPr="00F47240">
        <w:rPr>
          <w:rFonts w:ascii="Times New Roman" w:hAnsi="Times New Roman" w:cs="Times New Roman"/>
          <w:shd w:val="clear" w:color="auto" w:fill="FFFFFF"/>
        </w:rPr>
        <w:t>,</w:t>
      </w:r>
      <w:r w:rsidRPr="00F47240">
        <w:rPr>
          <w:rStyle w:val="apple-converted-space"/>
          <w:rFonts w:ascii="Times New Roman" w:hAnsi="Times New Roman" w:cs="Times New Roman"/>
          <w:shd w:val="clear" w:color="auto" w:fill="FFFFFF"/>
        </w:rPr>
        <w:t> </w:t>
      </w:r>
      <w:r w:rsidRPr="00F47240">
        <w:rPr>
          <w:rFonts w:ascii="Times New Roman" w:hAnsi="Times New Roman" w:cs="Times New Roman"/>
          <w:i/>
          <w:iCs/>
        </w:rPr>
        <w:t>25</w:t>
      </w:r>
      <w:r w:rsidRPr="00F47240">
        <w:rPr>
          <w:rFonts w:ascii="Times New Roman" w:hAnsi="Times New Roman" w:cs="Times New Roman"/>
          <w:shd w:val="clear" w:color="auto" w:fill="FFFFFF"/>
        </w:rPr>
        <w:t xml:space="preserve">(1), p. 880. Available at: </w:t>
      </w:r>
      <w:hyperlink r:id="rId40" w:history="1">
        <w:r w:rsidRPr="00F47240">
          <w:rPr>
            <w:rStyle w:val="Hyperlink"/>
            <w:rFonts w:ascii="Times New Roman" w:hAnsi="Times New Roman" w:cs="Times New Roman"/>
            <w:color w:val="auto"/>
            <w:u w:val="none"/>
            <w:shd w:val="clear" w:color="auto" w:fill="FFFFFF"/>
          </w:rPr>
          <w:t>https://doi.org/10.1186/s12909-025-07490-3</w:t>
        </w:r>
      </w:hyperlink>
      <w:r w:rsidRPr="00F47240">
        <w:rPr>
          <w:rFonts w:ascii="Times New Roman" w:hAnsi="Times New Roman" w:cs="Times New Roman"/>
          <w:shd w:val="clear" w:color="auto" w:fill="FFFFFF"/>
        </w:rPr>
        <w:t xml:space="preserve"> </w:t>
      </w:r>
    </w:p>
    <w:p w14:paraId="064152F7" w14:textId="77777777" w:rsidR="00FE3143" w:rsidRPr="00880514" w:rsidRDefault="00FE3143" w:rsidP="00880514">
      <w:pPr>
        <w:pStyle w:val="NormalWeb"/>
        <w:spacing w:before="0" w:beforeAutospacing="0" w:after="0" w:afterAutospacing="0" w:line="480" w:lineRule="auto"/>
        <w:rPr>
          <w:color w:val="1B1B1B"/>
          <w:shd w:val="clear" w:color="auto" w:fill="FFFFFF"/>
        </w:rPr>
      </w:pPr>
    </w:p>
    <w:p w14:paraId="0D6318E2" w14:textId="77777777" w:rsidR="00CF00F2" w:rsidRPr="00880514" w:rsidRDefault="00CF00F2" w:rsidP="00880514">
      <w:pPr>
        <w:pStyle w:val="NormalWeb"/>
        <w:spacing w:before="0" w:beforeAutospacing="0" w:after="0" w:afterAutospacing="0" w:line="480" w:lineRule="auto"/>
        <w:rPr>
          <w:color w:val="000000"/>
        </w:rPr>
      </w:pPr>
    </w:p>
    <w:p w14:paraId="6D6E1C96" w14:textId="77777777" w:rsidR="0097303F" w:rsidRPr="00880514" w:rsidRDefault="0097303F" w:rsidP="00880514">
      <w:pPr>
        <w:spacing w:after="0" w:line="480" w:lineRule="auto"/>
        <w:rPr>
          <w:rFonts w:ascii="Times New Roman" w:hAnsi="Times New Roman" w:cs="Times New Roman"/>
          <w:color w:val="222222"/>
          <w:shd w:val="clear" w:color="auto" w:fill="FFFFFF"/>
        </w:rPr>
      </w:pPr>
    </w:p>
    <w:p w14:paraId="496710AA" w14:textId="77777777" w:rsidR="00D24B63" w:rsidRPr="00880514" w:rsidRDefault="00D24B63" w:rsidP="00880514">
      <w:pPr>
        <w:spacing w:after="0" w:line="480" w:lineRule="auto"/>
        <w:rPr>
          <w:rFonts w:ascii="Times New Roman" w:hAnsi="Times New Roman" w:cs="Times New Roman"/>
          <w:lang w:val="en-GB"/>
        </w:rPr>
      </w:pPr>
    </w:p>
    <w:sectPr w:rsidR="00D24B63" w:rsidRPr="00880514">
      <w:headerReference w:type="even" r:id="rId41"/>
      <w:head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6948BD" w14:textId="77777777" w:rsidR="007110BC" w:rsidRDefault="007110BC" w:rsidP="00880514">
      <w:pPr>
        <w:spacing w:after="0" w:line="240" w:lineRule="auto"/>
      </w:pPr>
      <w:r>
        <w:separator/>
      </w:r>
    </w:p>
  </w:endnote>
  <w:endnote w:type="continuationSeparator" w:id="0">
    <w:p w14:paraId="4E7A2F2A" w14:textId="77777777" w:rsidR="007110BC" w:rsidRDefault="007110BC" w:rsidP="00880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1ABC6" w14:textId="77777777" w:rsidR="007110BC" w:rsidRDefault="007110BC" w:rsidP="00880514">
      <w:pPr>
        <w:spacing w:after="0" w:line="240" w:lineRule="auto"/>
      </w:pPr>
      <w:r>
        <w:separator/>
      </w:r>
    </w:p>
  </w:footnote>
  <w:footnote w:type="continuationSeparator" w:id="0">
    <w:p w14:paraId="2D2735CA" w14:textId="77777777" w:rsidR="007110BC" w:rsidRDefault="007110BC" w:rsidP="008805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369873216"/>
      <w:docPartObj>
        <w:docPartGallery w:val="Page Numbers (Top of Page)"/>
        <w:docPartUnique/>
      </w:docPartObj>
    </w:sdtPr>
    <w:sdtEndPr>
      <w:rPr>
        <w:rStyle w:val="PageNumber"/>
      </w:rPr>
    </w:sdtEndPr>
    <w:sdtContent>
      <w:p w14:paraId="2CBE8C81" w14:textId="7D8AE53E" w:rsidR="00880514" w:rsidRDefault="00880514" w:rsidP="00B05ED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5D4A46" w14:textId="77777777" w:rsidR="00880514" w:rsidRDefault="00880514" w:rsidP="00880514">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64FFE" w14:textId="40121B22" w:rsidR="00880514" w:rsidRPr="006602A5" w:rsidRDefault="006602A5" w:rsidP="006602A5">
    <w:pPr>
      <w:pStyle w:val="Header"/>
      <w:framePr w:wrap="none" w:vAnchor="text" w:hAnchor="margin" w:xAlign="right" w:y="1"/>
      <w:ind w:right="360"/>
      <w:rPr>
        <w:rStyle w:val="PageNumber"/>
        <w:rFonts w:ascii="Times New Roman" w:hAnsi="Times New Roman" w:cs="Times New Roman"/>
      </w:rPr>
    </w:pPr>
    <w:r w:rsidRPr="00880514">
      <w:rPr>
        <w:rFonts w:ascii="Times New Roman" w:hAnsi="Times New Roman" w:cs="Times New Roman"/>
      </w:rPr>
      <w:t xml:space="preserve">CREATIVITY AND VALUE </w:t>
    </w:r>
    <w:r w:rsidRPr="006602A5">
      <w:rPr>
        <w:rFonts w:ascii="Times New Roman" w:hAnsi="Times New Roman" w:cs="Times New Roman"/>
      </w:rPr>
      <w:t xml:space="preserve">CREATION     </w:t>
    </w:r>
    <w:sdt>
      <w:sdtPr>
        <w:rPr>
          <w:rStyle w:val="PageNumber"/>
          <w:rFonts w:ascii="Times New Roman" w:hAnsi="Times New Roman" w:cs="Times New Roman"/>
        </w:rPr>
        <w:id w:val="844518174"/>
        <w:docPartObj>
          <w:docPartGallery w:val="Page Numbers (Top of Page)"/>
          <w:docPartUnique/>
        </w:docPartObj>
      </w:sdtPr>
      <w:sdtEndPr>
        <w:rPr>
          <w:rStyle w:val="PageNumber"/>
        </w:rPr>
      </w:sdtEndPr>
      <w:sdtContent>
        <w:r w:rsidR="00880514" w:rsidRPr="006602A5">
          <w:rPr>
            <w:rStyle w:val="PageNumber"/>
            <w:rFonts w:ascii="Times New Roman" w:hAnsi="Times New Roman" w:cs="Times New Roman"/>
          </w:rPr>
          <w:fldChar w:fldCharType="begin"/>
        </w:r>
        <w:r w:rsidR="00880514" w:rsidRPr="006602A5">
          <w:rPr>
            <w:rStyle w:val="PageNumber"/>
            <w:rFonts w:ascii="Times New Roman" w:hAnsi="Times New Roman" w:cs="Times New Roman"/>
          </w:rPr>
          <w:instrText xml:space="preserve"> PAGE </w:instrText>
        </w:r>
        <w:r w:rsidR="00880514" w:rsidRPr="006602A5">
          <w:rPr>
            <w:rStyle w:val="PageNumber"/>
            <w:rFonts w:ascii="Times New Roman" w:hAnsi="Times New Roman" w:cs="Times New Roman"/>
          </w:rPr>
          <w:fldChar w:fldCharType="separate"/>
        </w:r>
        <w:r w:rsidR="001E0987">
          <w:rPr>
            <w:rStyle w:val="PageNumber"/>
            <w:rFonts w:ascii="Times New Roman" w:hAnsi="Times New Roman" w:cs="Times New Roman"/>
            <w:noProof/>
          </w:rPr>
          <w:t>15</w:t>
        </w:r>
        <w:r w:rsidR="00880514" w:rsidRPr="006602A5">
          <w:rPr>
            <w:rStyle w:val="PageNumber"/>
            <w:rFonts w:ascii="Times New Roman" w:hAnsi="Times New Roman" w:cs="Times New Roman"/>
          </w:rPr>
          <w:fldChar w:fldCharType="end"/>
        </w:r>
      </w:sdtContent>
    </w:sdt>
  </w:p>
  <w:p w14:paraId="75DF3CFA" w14:textId="1B831BB9" w:rsidR="00880514" w:rsidRPr="00880514" w:rsidRDefault="00880514" w:rsidP="00880514">
    <w:pPr>
      <w:pStyle w:val="Header"/>
      <w:ind w:right="360"/>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FAA"/>
    <w:rsid w:val="0000136C"/>
    <w:rsid w:val="00033958"/>
    <w:rsid w:val="000520AF"/>
    <w:rsid w:val="0007325A"/>
    <w:rsid w:val="000A3104"/>
    <w:rsid w:val="000C25EF"/>
    <w:rsid w:val="000D4FEC"/>
    <w:rsid w:val="000F3838"/>
    <w:rsid w:val="001325E5"/>
    <w:rsid w:val="001C1138"/>
    <w:rsid w:val="001E0987"/>
    <w:rsid w:val="002808AF"/>
    <w:rsid w:val="002B3B38"/>
    <w:rsid w:val="002F4B63"/>
    <w:rsid w:val="002F6E91"/>
    <w:rsid w:val="003331FE"/>
    <w:rsid w:val="00423315"/>
    <w:rsid w:val="004624D0"/>
    <w:rsid w:val="004C55A5"/>
    <w:rsid w:val="0053290A"/>
    <w:rsid w:val="0058774D"/>
    <w:rsid w:val="005A6DC5"/>
    <w:rsid w:val="005A6DEB"/>
    <w:rsid w:val="005C2A78"/>
    <w:rsid w:val="006602A5"/>
    <w:rsid w:val="006B4C16"/>
    <w:rsid w:val="006B5868"/>
    <w:rsid w:val="006C2C2F"/>
    <w:rsid w:val="007110BC"/>
    <w:rsid w:val="007203BD"/>
    <w:rsid w:val="00721DEB"/>
    <w:rsid w:val="007B6D89"/>
    <w:rsid w:val="00880514"/>
    <w:rsid w:val="00880C89"/>
    <w:rsid w:val="0097303F"/>
    <w:rsid w:val="00987612"/>
    <w:rsid w:val="009A23D8"/>
    <w:rsid w:val="009D740C"/>
    <w:rsid w:val="00AC5D50"/>
    <w:rsid w:val="00AE5354"/>
    <w:rsid w:val="00B5354F"/>
    <w:rsid w:val="00B84835"/>
    <w:rsid w:val="00BA6127"/>
    <w:rsid w:val="00BB5977"/>
    <w:rsid w:val="00C22FDC"/>
    <w:rsid w:val="00C3508A"/>
    <w:rsid w:val="00C50626"/>
    <w:rsid w:val="00CE0EC4"/>
    <w:rsid w:val="00CF00F2"/>
    <w:rsid w:val="00D24B63"/>
    <w:rsid w:val="00D72E3E"/>
    <w:rsid w:val="00E63FAA"/>
    <w:rsid w:val="00E924F3"/>
    <w:rsid w:val="00F23FBB"/>
    <w:rsid w:val="00F30AEC"/>
    <w:rsid w:val="00F3382B"/>
    <w:rsid w:val="00F47240"/>
    <w:rsid w:val="00FD6CAA"/>
    <w:rsid w:val="00FE3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6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F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F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F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F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FAA"/>
    <w:rPr>
      <w:rFonts w:eastAsiaTheme="majorEastAsia" w:cstheme="majorBidi"/>
      <w:color w:val="272727" w:themeColor="text1" w:themeTint="D8"/>
    </w:rPr>
  </w:style>
  <w:style w:type="paragraph" w:styleId="Title">
    <w:name w:val="Title"/>
    <w:basedOn w:val="Normal"/>
    <w:next w:val="Normal"/>
    <w:link w:val="TitleChar"/>
    <w:uiPriority w:val="10"/>
    <w:qFormat/>
    <w:rsid w:val="00E63F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FAA"/>
    <w:pPr>
      <w:spacing w:before="160"/>
      <w:jc w:val="center"/>
    </w:pPr>
    <w:rPr>
      <w:i/>
      <w:iCs/>
      <w:color w:val="404040" w:themeColor="text1" w:themeTint="BF"/>
    </w:rPr>
  </w:style>
  <w:style w:type="character" w:customStyle="1" w:styleId="QuoteChar">
    <w:name w:val="Quote Char"/>
    <w:basedOn w:val="DefaultParagraphFont"/>
    <w:link w:val="Quote"/>
    <w:uiPriority w:val="29"/>
    <w:rsid w:val="00E63FAA"/>
    <w:rPr>
      <w:i/>
      <w:iCs/>
      <w:color w:val="404040" w:themeColor="text1" w:themeTint="BF"/>
    </w:rPr>
  </w:style>
  <w:style w:type="paragraph" w:styleId="ListParagraph">
    <w:name w:val="List Paragraph"/>
    <w:basedOn w:val="Normal"/>
    <w:uiPriority w:val="34"/>
    <w:qFormat/>
    <w:rsid w:val="00E63FAA"/>
    <w:pPr>
      <w:ind w:left="720"/>
      <w:contextualSpacing/>
    </w:pPr>
  </w:style>
  <w:style w:type="character" w:styleId="IntenseEmphasis">
    <w:name w:val="Intense Emphasis"/>
    <w:basedOn w:val="DefaultParagraphFont"/>
    <w:uiPriority w:val="21"/>
    <w:qFormat/>
    <w:rsid w:val="00E63FAA"/>
    <w:rPr>
      <w:i/>
      <w:iCs/>
      <w:color w:val="0F4761" w:themeColor="accent1" w:themeShade="BF"/>
    </w:rPr>
  </w:style>
  <w:style w:type="paragraph" w:styleId="IntenseQuote">
    <w:name w:val="Intense Quote"/>
    <w:basedOn w:val="Normal"/>
    <w:next w:val="Normal"/>
    <w:link w:val="IntenseQuoteChar"/>
    <w:uiPriority w:val="30"/>
    <w:qFormat/>
    <w:rsid w:val="00E6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FAA"/>
    <w:rPr>
      <w:i/>
      <w:iCs/>
      <w:color w:val="0F4761" w:themeColor="accent1" w:themeShade="BF"/>
    </w:rPr>
  </w:style>
  <w:style w:type="character" w:styleId="IntenseReference">
    <w:name w:val="Intense Reference"/>
    <w:basedOn w:val="DefaultParagraphFont"/>
    <w:uiPriority w:val="32"/>
    <w:qFormat/>
    <w:rsid w:val="00E63FAA"/>
    <w:rPr>
      <w:b/>
      <w:bCs/>
      <w:smallCaps/>
      <w:color w:val="0F4761" w:themeColor="accent1" w:themeShade="BF"/>
      <w:spacing w:val="5"/>
    </w:rPr>
  </w:style>
  <w:style w:type="character" w:customStyle="1" w:styleId="apple-converted-space">
    <w:name w:val="apple-converted-space"/>
    <w:basedOn w:val="DefaultParagraphFont"/>
    <w:rsid w:val="00D72E3E"/>
  </w:style>
  <w:style w:type="character" w:styleId="Hyperlink">
    <w:name w:val="Hyperlink"/>
    <w:basedOn w:val="DefaultParagraphFont"/>
    <w:uiPriority w:val="99"/>
    <w:unhideWhenUsed/>
    <w:rsid w:val="00D72E3E"/>
    <w:rPr>
      <w:color w:val="467886" w:themeColor="hyperlink"/>
      <w:u w:val="single"/>
    </w:rPr>
  </w:style>
  <w:style w:type="character" w:customStyle="1" w:styleId="UnresolvedMention">
    <w:name w:val="Unresolved Mention"/>
    <w:basedOn w:val="DefaultParagraphFont"/>
    <w:uiPriority w:val="99"/>
    <w:semiHidden/>
    <w:unhideWhenUsed/>
    <w:rsid w:val="00D72E3E"/>
    <w:rPr>
      <w:color w:val="605E5C"/>
      <w:shd w:val="clear" w:color="auto" w:fill="E1DFDD"/>
    </w:rPr>
  </w:style>
  <w:style w:type="character" w:styleId="FollowedHyperlink">
    <w:name w:val="FollowedHyperlink"/>
    <w:basedOn w:val="DefaultParagraphFont"/>
    <w:uiPriority w:val="99"/>
    <w:semiHidden/>
    <w:unhideWhenUsed/>
    <w:rsid w:val="00423315"/>
    <w:rPr>
      <w:color w:val="96607D" w:themeColor="followedHyperlink"/>
      <w:u w:val="single"/>
    </w:rPr>
  </w:style>
  <w:style w:type="paragraph" w:styleId="NormalWeb">
    <w:name w:val="Normal (Web)"/>
    <w:basedOn w:val="Normal"/>
    <w:uiPriority w:val="99"/>
    <w:semiHidden/>
    <w:unhideWhenUsed/>
    <w:rsid w:val="0097303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80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514"/>
  </w:style>
  <w:style w:type="paragraph" w:styleId="Footer">
    <w:name w:val="footer"/>
    <w:basedOn w:val="Normal"/>
    <w:link w:val="FooterChar"/>
    <w:uiPriority w:val="99"/>
    <w:unhideWhenUsed/>
    <w:rsid w:val="00880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514"/>
  </w:style>
  <w:style w:type="character" w:styleId="PageNumber">
    <w:name w:val="page number"/>
    <w:basedOn w:val="DefaultParagraphFont"/>
    <w:uiPriority w:val="99"/>
    <w:semiHidden/>
    <w:unhideWhenUsed/>
    <w:rsid w:val="00880514"/>
  </w:style>
  <w:style w:type="paragraph" w:styleId="BalloonText">
    <w:name w:val="Balloon Text"/>
    <w:basedOn w:val="Normal"/>
    <w:link w:val="BalloonTextChar"/>
    <w:uiPriority w:val="99"/>
    <w:semiHidden/>
    <w:unhideWhenUsed/>
    <w:rsid w:val="002F6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E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3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F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F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F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F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FAA"/>
    <w:rPr>
      <w:rFonts w:eastAsiaTheme="majorEastAsia" w:cstheme="majorBidi"/>
      <w:color w:val="272727" w:themeColor="text1" w:themeTint="D8"/>
    </w:rPr>
  </w:style>
  <w:style w:type="paragraph" w:styleId="Title">
    <w:name w:val="Title"/>
    <w:basedOn w:val="Normal"/>
    <w:next w:val="Normal"/>
    <w:link w:val="TitleChar"/>
    <w:uiPriority w:val="10"/>
    <w:qFormat/>
    <w:rsid w:val="00E63F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FAA"/>
    <w:pPr>
      <w:spacing w:before="160"/>
      <w:jc w:val="center"/>
    </w:pPr>
    <w:rPr>
      <w:i/>
      <w:iCs/>
      <w:color w:val="404040" w:themeColor="text1" w:themeTint="BF"/>
    </w:rPr>
  </w:style>
  <w:style w:type="character" w:customStyle="1" w:styleId="QuoteChar">
    <w:name w:val="Quote Char"/>
    <w:basedOn w:val="DefaultParagraphFont"/>
    <w:link w:val="Quote"/>
    <w:uiPriority w:val="29"/>
    <w:rsid w:val="00E63FAA"/>
    <w:rPr>
      <w:i/>
      <w:iCs/>
      <w:color w:val="404040" w:themeColor="text1" w:themeTint="BF"/>
    </w:rPr>
  </w:style>
  <w:style w:type="paragraph" w:styleId="ListParagraph">
    <w:name w:val="List Paragraph"/>
    <w:basedOn w:val="Normal"/>
    <w:uiPriority w:val="34"/>
    <w:qFormat/>
    <w:rsid w:val="00E63FAA"/>
    <w:pPr>
      <w:ind w:left="720"/>
      <w:contextualSpacing/>
    </w:pPr>
  </w:style>
  <w:style w:type="character" w:styleId="IntenseEmphasis">
    <w:name w:val="Intense Emphasis"/>
    <w:basedOn w:val="DefaultParagraphFont"/>
    <w:uiPriority w:val="21"/>
    <w:qFormat/>
    <w:rsid w:val="00E63FAA"/>
    <w:rPr>
      <w:i/>
      <w:iCs/>
      <w:color w:val="0F4761" w:themeColor="accent1" w:themeShade="BF"/>
    </w:rPr>
  </w:style>
  <w:style w:type="paragraph" w:styleId="IntenseQuote">
    <w:name w:val="Intense Quote"/>
    <w:basedOn w:val="Normal"/>
    <w:next w:val="Normal"/>
    <w:link w:val="IntenseQuoteChar"/>
    <w:uiPriority w:val="30"/>
    <w:qFormat/>
    <w:rsid w:val="00E63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FAA"/>
    <w:rPr>
      <w:i/>
      <w:iCs/>
      <w:color w:val="0F4761" w:themeColor="accent1" w:themeShade="BF"/>
    </w:rPr>
  </w:style>
  <w:style w:type="character" w:styleId="IntenseReference">
    <w:name w:val="Intense Reference"/>
    <w:basedOn w:val="DefaultParagraphFont"/>
    <w:uiPriority w:val="32"/>
    <w:qFormat/>
    <w:rsid w:val="00E63FAA"/>
    <w:rPr>
      <w:b/>
      <w:bCs/>
      <w:smallCaps/>
      <w:color w:val="0F4761" w:themeColor="accent1" w:themeShade="BF"/>
      <w:spacing w:val="5"/>
    </w:rPr>
  </w:style>
  <w:style w:type="character" w:customStyle="1" w:styleId="apple-converted-space">
    <w:name w:val="apple-converted-space"/>
    <w:basedOn w:val="DefaultParagraphFont"/>
    <w:rsid w:val="00D72E3E"/>
  </w:style>
  <w:style w:type="character" w:styleId="Hyperlink">
    <w:name w:val="Hyperlink"/>
    <w:basedOn w:val="DefaultParagraphFont"/>
    <w:uiPriority w:val="99"/>
    <w:unhideWhenUsed/>
    <w:rsid w:val="00D72E3E"/>
    <w:rPr>
      <w:color w:val="467886" w:themeColor="hyperlink"/>
      <w:u w:val="single"/>
    </w:rPr>
  </w:style>
  <w:style w:type="character" w:customStyle="1" w:styleId="UnresolvedMention">
    <w:name w:val="Unresolved Mention"/>
    <w:basedOn w:val="DefaultParagraphFont"/>
    <w:uiPriority w:val="99"/>
    <w:semiHidden/>
    <w:unhideWhenUsed/>
    <w:rsid w:val="00D72E3E"/>
    <w:rPr>
      <w:color w:val="605E5C"/>
      <w:shd w:val="clear" w:color="auto" w:fill="E1DFDD"/>
    </w:rPr>
  </w:style>
  <w:style w:type="character" w:styleId="FollowedHyperlink">
    <w:name w:val="FollowedHyperlink"/>
    <w:basedOn w:val="DefaultParagraphFont"/>
    <w:uiPriority w:val="99"/>
    <w:semiHidden/>
    <w:unhideWhenUsed/>
    <w:rsid w:val="00423315"/>
    <w:rPr>
      <w:color w:val="96607D" w:themeColor="followedHyperlink"/>
      <w:u w:val="single"/>
    </w:rPr>
  </w:style>
  <w:style w:type="paragraph" w:styleId="NormalWeb">
    <w:name w:val="Normal (Web)"/>
    <w:basedOn w:val="Normal"/>
    <w:uiPriority w:val="99"/>
    <w:semiHidden/>
    <w:unhideWhenUsed/>
    <w:rsid w:val="0097303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80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514"/>
  </w:style>
  <w:style w:type="paragraph" w:styleId="Footer">
    <w:name w:val="footer"/>
    <w:basedOn w:val="Normal"/>
    <w:link w:val="FooterChar"/>
    <w:uiPriority w:val="99"/>
    <w:unhideWhenUsed/>
    <w:rsid w:val="00880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514"/>
  </w:style>
  <w:style w:type="character" w:styleId="PageNumber">
    <w:name w:val="page number"/>
    <w:basedOn w:val="DefaultParagraphFont"/>
    <w:uiPriority w:val="99"/>
    <w:semiHidden/>
    <w:unhideWhenUsed/>
    <w:rsid w:val="00880514"/>
  </w:style>
  <w:style w:type="paragraph" w:styleId="BalloonText">
    <w:name w:val="Balloon Text"/>
    <w:basedOn w:val="Normal"/>
    <w:link w:val="BalloonTextChar"/>
    <w:uiPriority w:val="99"/>
    <w:semiHidden/>
    <w:unhideWhenUsed/>
    <w:rsid w:val="002F6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E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tmp"/><Relationship Id="rId18" Type="http://schemas.openxmlformats.org/officeDocument/2006/relationships/image" Target="media/image7.tmp"/><Relationship Id="rId26" Type="http://schemas.openxmlformats.org/officeDocument/2006/relationships/hyperlink" Target="https://doi.org/10.1016/j.jval.2022.06.016" TargetMode="External"/><Relationship Id="rId39" Type="http://schemas.openxmlformats.org/officeDocument/2006/relationships/hyperlink" Target="https://doi.org/10.1186/s43058-024-00614-8" TargetMode="External"/><Relationship Id="rId3" Type="http://schemas.openxmlformats.org/officeDocument/2006/relationships/settings" Target="settings.xml"/><Relationship Id="rId21" Type="http://schemas.openxmlformats.org/officeDocument/2006/relationships/hyperlink" Target="https://doi.org/10.5152/FNJN.2021.21027" TargetMode="External"/><Relationship Id="rId34" Type="http://schemas.openxmlformats.org/officeDocument/2006/relationships/hyperlink" Target="https://doi.org/10.1097/ACM.0000000000003122" TargetMode="External"/><Relationship Id="rId42" Type="http://schemas.openxmlformats.org/officeDocument/2006/relationships/header" Target="header2.xml"/><Relationship Id="rId7" Type="http://schemas.openxmlformats.org/officeDocument/2006/relationships/image" Target="media/image1.tmp"/><Relationship Id="rId12" Type="http://schemas.microsoft.com/office/2007/relationships/diagramDrawing" Target="diagrams/drawing1.xml"/><Relationship Id="rId17" Type="http://schemas.openxmlformats.org/officeDocument/2006/relationships/image" Target="media/image6.tmp"/><Relationship Id="rId25" Type="http://schemas.openxmlformats.org/officeDocument/2006/relationships/hyperlink" Target="https://doi.org/10.2147/JHL.S289176" TargetMode="External"/><Relationship Id="rId33" Type="http://schemas.openxmlformats.org/officeDocument/2006/relationships/hyperlink" Target="https://doi.org/10.1177/00185787211046855" TargetMode="External"/><Relationship Id="rId38" Type="http://schemas.openxmlformats.org/officeDocument/2006/relationships/hyperlink" Target="https://psycnet.apa.org/doi/10.1037/aca0000513" TargetMode="External"/><Relationship Id="rId2" Type="http://schemas.microsoft.com/office/2007/relationships/stylesWithEffects" Target="stylesWithEffects.xml"/><Relationship Id="rId16" Type="http://schemas.openxmlformats.org/officeDocument/2006/relationships/image" Target="media/image5.tmp"/><Relationship Id="rId20" Type="http://schemas.openxmlformats.org/officeDocument/2006/relationships/hyperlink" Target="https://doi.org/10.1186/s12889-015-1979-8" TargetMode="External"/><Relationship Id="rId29" Type="http://schemas.openxmlformats.org/officeDocument/2006/relationships/hyperlink" Target="https://www.leadershipacademy.nhs.uk/healthcare-leadership-model/explore-the-healthcare-leadership-model/"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doi.org/10.3390/ijerph19084519" TargetMode="External"/><Relationship Id="rId32" Type="http://schemas.openxmlformats.org/officeDocument/2006/relationships/hyperlink" Target="https://doi.org/10.3389/fdgth.2025.1718350" TargetMode="External"/><Relationship Id="rId37" Type="http://schemas.openxmlformats.org/officeDocument/2006/relationships/hyperlink" Target="https://doi.org/10.4103/jehp.jehp_320_24" TargetMode="External"/><Relationship Id="rId40" Type="http://schemas.openxmlformats.org/officeDocument/2006/relationships/hyperlink" Target="https://doi.org/10.1186/s12909-025-07490-3" TargetMode="External"/><Relationship Id="rId5" Type="http://schemas.openxmlformats.org/officeDocument/2006/relationships/footnotes" Target="footnotes.xml"/><Relationship Id="rId15" Type="http://schemas.openxmlformats.org/officeDocument/2006/relationships/image" Target="media/image4.tmp"/><Relationship Id="rId23" Type="http://schemas.openxmlformats.org/officeDocument/2006/relationships/hyperlink" Target="https://doi.org/10.7759/cureus.63881" TargetMode="External"/><Relationship Id="rId28" Type="http://schemas.openxmlformats.org/officeDocument/2006/relationships/hyperlink" Target="https://www.england.nhs.uk/long-read/virtual-wards-operational-framework/" TargetMode="External"/><Relationship Id="rId36" Type="http://schemas.openxmlformats.org/officeDocument/2006/relationships/hyperlink" Target="https://doi.org/10.1371/journal.pone.0317209" TargetMode="External"/><Relationship Id="rId10" Type="http://schemas.openxmlformats.org/officeDocument/2006/relationships/diagramQuickStyle" Target="diagrams/quickStyle1.xml"/><Relationship Id="rId19" Type="http://schemas.openxmlformats.org/officeDocument/2006/relationships/image" Target="media/image8.tmp"/><Relationship Id="rId31" Type="http://schemas.openxmlformats.org/officeDocument/2006/relationships/hyperlink" Target="https://doi.org/10.1056/NEJMp1011024"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tmp"/><Relationship Id="rId22" Type="http://schemas.openxmlformats.org/officeDocument/2006/relationships/hyperlink" Target="https://doi.org/10.2196/43542" TargetMode="External"/><Relationship Id="rId27" Type="http://schemas.openxmlformats.org/officeDocument/2006/relationships/hyperlink" Target="https://doi.org/10.1186/s12913-024-11099-5" TargetMode="External"/><Relationship Id="rId30" Type="http://schemas.openxmlformats.org/officeDocument/2006/relationships/hyperlink" Target="https://doi.org/10.1136/emermed-2019-208849" TargetMode="External"/><Relationship Id="rId35" Type="http://schemas.openxmlformats.org/officeDocument/2006/relationships/hyperlink" Target="https://doi.org/10.1097/ACM.0000000000003122" TargetMode="External"/><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B22E24-421E-B74A-936D-FF5D074C816B}"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US"/>
        </a:p>
      </dgm:t>
    </dgm:pt>
    <dgm:pt modelId="{2EC02187-3580-A542-A519-D4B80FBC82AA}">
      <dgm:prSet phldrT="[Text]"/>
      <dgm:spPr/>
      <dgm:t>
        <a:bodyPr/>
        <a:lstStyle/>
        <a:p>
          <a:pPr>
            <a:buNone/>
          </a:pPr>
          <a:r>
            <a:rPr lang="en-US" b="1" i="0"/>
            <a:t>Long Wait Times in Healthcare</a:t>
          </a:r>
          <a:endParaRPr lang="en-US"/>
        </a:p>
      </dgm:t>
    </dgm:pt>
    <dgm:pt modelId="{82FD72FA-2674-1049-ADB6-631760FF8227}" type="parTrans" cxnId="{E2ADD4C7-B257-7C42-9596-3AE062C683B2}">
      <dgm:prSet/>
      <dgm:spPr/>
      <dgm:t>
        <a:bodyPr/>
        <a:lstStyle/>
        <a:p>
          <a:endParaRPr lang="en-US"/>
        </a:p>
      </dgm:t>
    </dgm:pt>
    <dgm:pt modelId="{80F027E4-22BE-A649-8D8E-7E2EF2D37E8C}" type="sibTrans" cxnId="{E2ADD4C7-B257-7C42-9596-3AE062C683B2}">
      <dgm:prSet/>
      <dgm:spPr/>
      <dgm:t>
        <a:bodyPr/>
        <a:lstStyle/>
        <a:p>
          <a:endParaRPr lang="en-US"/>
        </a:p>
      </dgm:t>
    </dgm:pt>
    <dgm:pt modelId="{2451CA37-01CC-2C4E-947B-A5B799F49B1D}">
      <dgm:prSet phldrT="[Text]"/>
      <dgm:spPr/>
      <dgm:t>
        <a:bodyPr/>
        <a:lstStyle/>
        <a:p>
          <a:pPr>
            <a:buNone/>
          </a:pPr>
          <a:r>
            <a:rPr lang="en-US" b="0" i="0" u="none"/>
            <a:t>High Patient Demand</a:t>
          </a:r>
          <a:endParaRPr lang="en-US"/>
        </a:p>
      </dgm:t>
    </dgm:pt>
    <dgm:pt modelId="{D99D9D62-D4B5-2341-9B5F-EB057A3D78F6}" type="parTrans" cxnId="{5C1FFAF7-24B7-B244-A66C-D0854B558115}">
      <dgm:prSet/>
      <dgm:spPr/>
      <dgm:t>
        <a:bodyPr/>
        <a:lstStyle/>
        <a:p>
          <a:endParaRPr lang="en-US"/>
        </a:p>
      </dgm:t>
    </dgm:pt>
    <dgm:pt modelId="{7A876C35-94FB-D54E-9FBC-5B0AEF785C50}" type="sibTrans" cxnId="{5C1FFAF7-24B7-B244-A66C-D0854B558115}">
      <dgm:prSet/>
      <dgm:spPr/>
      <dgm:t>
        <a:bodyPr/>
        <a:lstStyle/>
        <a:p>
          <a:endParaRPr lang="en-US"/>
        </a:p>
      </dgm:t>
    </dgm:pt>
    <dgm:pt modelId="{AE0472C2-0E4F-7440-8356-56C24978B49E}">
      <dgm:prSet phldrT="[Text]"/>
      <dgm:spPr/>
      <dgm:t>
        <a:bodyPr/>
        <a:lstStyle/>
        <a:p>
          <a:pPr>
            <a:buNone/>
          </a:pPr>
          <a:r>
            <a:rPr lang="en-US" b="0" i="0" u="none"/>
            <a:t>Staff Shortages leading to burnout and high workload</a:t>
          </a:r>
          <a:endParaRPr lang="en-US"/>
        </a:p>
      </dgm:t>
    </dgm:pt>
    <dgm:pt modelId="{B5F9D9BC-71D1-F145-8436-B3ADC29EBF4D}" type="sibTrans" cxnId="{8712E31E-F4B9-134D-9A83-7303929E1EA3}">
      <dgm:prSet/>
      <dgm:spPr/>
      <dgm:t>
        <a:bodyPr/>
        <a:lstStyle/>
        <a:p>
          <a:endParaRPr lang="en-US"/>
        </a:p>
      </dgm:t>
    </dgm:pt>
    <dgm:pt modelId="{7FC5253A-FA33-1C42-AD18-82F937AD9736}" type="parTrans" cxnId="{8712E31E-F4B9-134D-9A83-7303929E1EA3}">
      <dgm:prSet/>
      <dgm:spPr/>
      <dgm:t>
        <a:bodyPr/>
        <a:lstStyle/>
        <a:p>
          <a:endParaRPr lang="en-US"/>
        </a:p>
      </dgm:t>
    </dgm:pt>
    <dgm:pt modelId="{643BB6A6-A883-114E-8465-CFAE79EA1F2C}">
      <dgm:prSet phldrT="[Text]"/>
      <dgm:spPr/>
      <dgm:t>
        <a:bodyPr/>
        <a:lstStyle/>
        <a:p>
          <a:pPr>
            <a:buNone/>
          </a:pPr>
          <a:r>
            <a:rPr lang="en-US" b="0" i="0" u="none"/>
            <a:t>Inefficient Systems e.g. </a:t>
          </a:r>
          <a:r>
            <a:rPr lang="en-US"/>
            <a:t>Poor patient flow between departments, administrative delays</a:t>
          </a:r>
        </a:p>
      </dgm:t>
    </dgm:pt>
    <dgm:pt modelId="{D8145A3A-71A1-BD48-9DD4-DB912A76207D}" type="sibTrans" cxnId="{F162ACEA-AD39-994A-95CF-D19F3F20BA79}">
      <dgm:prSet/>
      <dgm:spPr/>
      <dgm:t>
        <a:bodyPr/>
        <a:lstStyle/>
        <a:p>
          <a:endParaRPr lang="en-US"/>
        </a:p>
      </dgm:t>
    </dgm:pt>
    <dgm:pt modelId="{73693BA6-9182-314F-AA32-B2A8CAB75219}" type="parTrans" cxnId="{F162ACEA-AD39-994A-95CF-D19F3F20BA79}">
      <dgm:prSet/>
      <dgm:spPr/>
      <dgm:t>
        <a:bodyPr/>
        <a:lstStyle/>
        <a:p>
          <a:endParaRPr lang="en-US"/>
        </a:p>
      </dgm:t>
    </dgm:pt>
    <dgm:pt modelId="{F04C6625-46E6-8B4E-902F-A07AF293671A}">
      <dgm:prSet phldrT="[Text]"/>
      <dgm:spPr/>
      <dgm:t>
        <a:bodyPr/>
        <a:lstStyle/>
        <a:p>
          <a:pPr>
            <a:buNone/>
          </a:pPr>
          <a:r>
            <a:rPr lang="en-US" b="0" i="0" u="none"/>
            <a:t>External Factors e.g. Limited community care services</a:t>
          </a:r>
          <a:endParaRPr lang="en-US"/>
        </a:p>
      </dgm:t>
    </dgm:pt>
    <dgm:pt modelId="{412CC45B-B363-D14C-B1FF-3B07D2438019}" type="sibTrans" cxnId="{5244FEE5-5552-254E-86B0-6D2F62329A67}">
      <dgm:prSet/>
      <dgm:spPr/>
      <dgm:t>
        <a:bodyPr/>
        <a:lstStyle/>
        <a:p>
          <a:endParaRPr lang="en-US"/>
        </a:p>
      </dgm:t>
    </dgm:pt>
    <dgm:pt modelId="{85B0BD6F-67B9-E242-A7C1-F1F7E9CFFA87}" type="parTrans" cxnId="{5244FEE5-5552-254E-86B0-6D2F62329A67}">
      <dgm:prSet/>
      <dgm:spPr/>
      <dgm:t>
        <a:bodyPr/>
        <a:lstStyle/>
        <a:p>
          <a:endParaRPr lang="en-US"/>
        </a:p>
      </dgm:t>
    </dgm:pt>
    <dgm:pt modelId="{57604840-67D5-5743-9573-98BFC36F00F2}">
      <dgm:prSet/>
      <dgm:spPr/>
      <dgm:t>
        <a:bodyPr/>
        <a:lstStyle/>
        <a:p>
          <a:pPr>
            <a:buNone/>
          </a:pPr>
          <a:r>
            <a:rPr lang="en-US" b="0" i="0" u="none"/>
            <a:t>Limited Hospital Capacity</a:t>
          </a:r>
          <a:endParaRPr lang="en-US"/>
        </a:p>
      </dgm:t>
    </dgm:pt>
    <dgm:pt modelId="{E6E5BC2D-BD75-7041-877F-486F61D1E8BD}" type="parTrans" cxnId="{E1A04680-54B6-C546-A953-CC7E4E25E7CD}">
      <dgm:prSet/>
      <dgm:spPr/>
      <dgm:t>
        <a:bodyPr/>
        <a:lstStyle/>
        <a:p>
          <a:endParaRPr lang="en-US"/>
        </a:p>
      </dgm:t>
    </dgm:pt>
    <dgm:pt modelId="{08F514C6-82B9-DB40-B490-D97992F0AF9C}" type="sibTrans" cxnId="{E1A04680-54B6-C546-A953-CC7E4E25E7CD}">
      <dgm:prSet/>
      <dgm:spPr/>
      <dgm:t>
        <a:bodyPr/>
        <a:lstStyle/>
        <a:p>
          <a:endParaRPr lang="en-US"/>
        </a:p>
      </dgm:t>
    </dgm:pt>
    <dgm:pt modelId="{683B81B8-20E8-FB47-A61E-0158D6745A39}">
      <dgm:prSet/>
      <dgm:spPr/>
      <dgm:t>
        <a:bodyPr/>
        <a:lstStyle/>
        <a:p>
          <a:pPr>
            <a:buNone/>
          </a:pPr>
          <a:r>
            <a:rPr lang="en-US" b="0" i="0" u="none"/>
            <a:t>Impact on Patients and Care</a:t>
          </a:r>
          <a:endParaRPr lang="en-US"/>
        </a:p>
      </dgm:t>
    </dgm:pt>
    <dgm:pt modelId="{9ED5C25E-C15D-4D43-A3CB-AE886B646E51}" type="parTrans" cxnId="{B5F44F0A-AE90-FF47-9AED-CE1227DB9655}">
      <dgm:prSet/>
      <dgm:spPr/>
      <dgm:t>
        <a:bodyPr/>
        <a:lstStyle/>
        <a:p>
          <a:endParaRPr lang="en-US"/>
        </a:p>
      </dgm:t>
    </dgm:pt>
    <dgm:pt modelId="{59DECD4C-BEF2-2748-A039-D62C1E7BEAE3}" type="sibTrans" cxnId="{B5F44F0A-AE90-FF47-9AED-CE1227DB9655}">
      <dgm:prSet/>
      <dgm:spPr/>
      <dgm:t>
        <a:bodyPr/>
        <a:lstStyle/>
        <a:p>
          <a:endParaRPr lang="en-US"/>
        </a:p>
      </dgm:t>
    </dgm:pt>
    <dgm:pt modelId="{3874DE2F-5921-3949-8110-8011577B4A80}">
      <dgm:prSet/>
      <dgm:spPr/>
      <dgm:t>
        <a:bodyPr/>
        <a:lstStyle/>
        <a:p>
          <a:pPr>
            <a:buNone/>
          </a:pPr>
          <a:r>
            <a:rPr lang="en-US"/>
            <a:t>Longer ER waits</a:t>
          </a:r>
        </a:p>
      </dgm:t>
    </dgm:pt>
    <dgm:pt modelId="{FF547F27-E4A8-8244-82C8-974341535035}" type="parTrans" cxnId="{2970033D-8021-4E4E-A139-12CB42E99BA6}">
      <dgm:prSet/>
      <dgm:spPr/>
      <dgm:t>
        <a:bodyPr/>
        <a:lstStyle/>
        <a:p>
          <a:endParaRPr lang="en-US"/>
        </a:p>
      </dgm:t>
    </dgm:pt>
    <dgm:pt modelId="{E1D5C2B2-5607-1A4A-936E-35C0A130AC3B}" type="sibTrans" cxnId="{2970033D-8021-4E4E-A139-12CB42E99BA6}">
      <dgm:prSet/>
      <dgm:spPr/>
      <dgm:t>
        <a:bodyPr/>
        <a:lstStyle/>
        <a:p>
          <a:endParaRPr lang="en-US"/>
        </a:p>
      </dgm:t>
    </dgm:pt>
    <dgm:pt modelId="{72970AA9-D857-DE4F-8C28-13B22CB15599}">
      <dgm:prSet/>
      <dgm:spPr/>
      <dgm:t>
        <a:bodyPr/>
        <a:lstStyle/>
        <a:p>
          <a:pPr>
            <a:buNone/>
          </a:pPr>
          <a:r>
            <a:rPr lang="en-US"/>
            <a:t>Delayed treatment</a:t>
          </a:r>
        </a:p>
      </dgm:t>
    </dgm:pt>
    <dgm:pt modelId="{987A9375-A7A3-3442-8582-F7D7A3E703C0}" type="parTrans" cxnId="{84C29BE1-C316-4440-AB88-CDCC512D1775}">
      <dgm:prSet/>
      <dgm:spPr/>
      <dgm:t>
        <a:bodyPr/>
        <a:lstStyle/>
        <a:p>
          <a:endParaRPr lang="en-US"/>
        </a:p>
      </dgm:t>
    </dgm:pt>
    <dgm:pt modelId="{F756EA06-A46F-AC4F-AD20-DE1A838D476B}" type="sibTrans" cxnId="{84C29BE1-C316-4440-AB88-CDCC512D1775}">
      <dgm:prSet/>
      <dgm:spPr/>
      <dgm:t>
        <a:bodyPr/>
        <a:lstStyle/>
        <a:p>
          <a:endParaRPr lang="en-US"/>
        </a:p>
      </dgm:t>
    </dgm:pt>
    <dgm:pt modelId="{805EB6E3-B206-EA4A-801D-A2CBBDDFA0CD}">
      <dgm:prSet/>
      <dgm:spPr/>
      <dgm:t>
        <a:bodyPr/>
        <a:lstStyle/>
        <a:p>
          <a:pPr>
            <a:buNone/>
          </a:pPr>
          <a:r>
            <a:rPr lang="en-US"/>
            <a:t>Patient dissatisfaction</a:t>
          </a:r>
        </a:p>
      </dgm:t>
    </dgm:pt>
    <dgm:pt modelId="{C78CEC2B-B352-DF46-A681-FF4BABD4CB0C}" type="parTrans" cxnId="{EE0AF090-154C-7D4F-83B1-A4EFE31CC50A}">
      <dgm:prSet/>
      <dgm:spPr/>
      <dgm:t>
        <a:bodyPr/>
        <a:lstStyle/>
        <a:p>
          <a:endParaRPr lang="en-US"/>
        </a:p>
      </dgm:t>
    </dgm:pt>
    <dgm:pt modelId="{77ECBB40-70A2-204A-BCFA-8A68729D87D3}" type="sibTrans" cxnId="{EE0AF090-154C-7D4F-83B1-A4EFE31CC50A}">
      <dgm:prSet/>
      <dgm:spPr/>
      <dgm:t>
        <a:bodyPr/>
        <a:lstStyle/>
        <a:p>
          <a:endParaRPr lang="en-US"/>
        </a:p>
      </dgm:t>
    </dgm:pt>
    <dgm:pt modelId="{B3C6D4B6-07BD-BC47-A368-10B9D8CCF709}">
      <dgm:prSet/>
      <dgm:spPr/>
      <dgm:t>
        <a:bodyPr/>
        <a:lstStyle/>
        <a:p>
          <a:pPr>
            <a:buNone/>
          </a:pPr>
          <a:r>
            <a:rPr lang="en-US"/>
            <a:t>Stress for staff</a:t>
          </a:r>
        </a:p>
      </dgm:t>
    </dgm:pt>
    <dgm:pt modelId="{E4B6CCA4-857E-8A4C-B204-F65823D93607}" type="parTrans" cxnId="{B91CD11D-2240-0B4F-9DF6-E2249C22EACF}">
      <dgm:prSet/>
      <dgm:spPr/>
      <dgm:t>
        <a:bodyPr/>
        <a:lstStyle/>
        <a:p>
          <a:endParaRPr lang="en-US"/>
        </a:p>
      </dgm:t>
    </dgm:pt>
    <dgm:pt modelId="{CE38961B-8898-E041-8A72-C72BABF3B2EE}" type="sibTrans" cxnId="{B91CD11D-2240-0B4F-9DF6-E2249C22EACF}">
      <dgm:prSet/>
      <dgm:spPr/>
      <dgm:t>
        <a:bodyPr/>
        <a:lstStyle/>
        <a:p>
          <a:endParaRPr lang="en-US"/>
        </a:p>
      </dgm:t>
    </dgm:pt>
    <dgm:pt modelId="{C5CA8249-A0FA-F24E-A8B7-9848541EC527}" type="pres">
      <dgm:prSet presAssocID="{5FB22E24-421E-B74A-936D-FF5D074C816B}" presName="Name0" presStyleCnt="0">
        <dgm:presLayoutVars>
          <dgm:chMax val="1"/>
          <dgm:dir/>
          <dgm:animLvl val="ctr"/>
          <dgm:resizeHandles val="exact"/>
        </dgm:presLayoutVars>
      </dgm:prSet>
      <dgm:spPr/>
      <dgm:t>
        <a:bodyPr/>
        <a:lstStyle/>
        <a:p>
          <a:endParaRPr lang="en-US"/>
        </a:p>
      </dgm:t>
    </dgm:pt>
    <dgm:pt modelId="{92B43B31-D96B-7947-9EA2-4F6807AF8375}" type="pres">
      <dgm:prSet presAssocID="{2EC02187-3580-A542-A519-D4B80FBC82AA}" presName="centerShape" presStyleLbl="node0" presStyleIdx="0" presStyleCnt="1"/>
      <dgm:spPr/>
      <dgm:t>
        <a:bodyPr/>
        <a:lstStyle/>
        <a:p>
          <a:endParaRPr lang="en-US"/>
        </a:p>
      </dgm:t>
    </dgm:pt>
    <dgm:pt modelId="{2F8DD19F-E799-8B41-A7AB-AE415923D0AD}" type="pres">
      <dgm:prSet presAssocID="{D99D9D62-D4B5-2341-9B5F-EB057A3D78F6}" presName="parTrans" presStyleLbl="sibTrans2D1" presStyleIdx="0" presStyleCnt="6"/>
      <dgm:spPr/>
      <dgm:t>
        <a:bodyPr/>
        <a:lstStyle/>
        <a:p>
          <a:endParaRPr lang="en-US"/>
        </a:p>
      </dgm:t>
    </dgm:pt>
    <dgm:pt modelId="{EC1B7744-E630-E548-BABA-8F0603B816C5}" type="pres">
      <dgm:prSet presAssocID="{D99D9D62-D4B5-2341-9B5F-EB057A3D78F6}" presName="connectorText" presStyleLbl="sibTrans2D1" presStyleIdx="0" presStyleCnt="6"/>
      <dgm:spPr/>
      <dgm:t>
        <a:bodyPr/>
        <a:lstStyle/>
        <a:p>
          <a:endParaRPr lang="en-US"/>
        </a:p>
      </dgm:t>
    </dgm:pt>
    <dgm:pt modelId="{9F8CEBB2-EAAA-4244-8C4F-ECCA86C3B74E}" type="pres">
      <dgm:prSet presAssocID="{2451CA37-01CC-2C4E-947B-A5B799F49B1D}" presName="node" presStyleLbl="node1" presStyleIdx="0" presStyleCnt="6">
        <dgm:presLayoutVars>
          <dgm:bulletEnabled val="1"/>
        </dgm:presLayoutVars>
      </dgm:prSet>
      <dgm:spPr/>
      <dgm:t>
        <a:bodyPr/>
        <a:lstStyle/>
        <a:p>
          <a:endParaRPr lang="en-US"/>
        </a:p>
      </dgm:t>
    </dgm:pt>
    <dgm:pt modelId="{A4F47BC9-C8A4-1E41-8049-2BF10CE62D72}" type="pres">
      <dgm:prSet presAssocID="{7FC5253A-FA33-1C42-AD18-82F937AD9736}" presName="parTrans" presStyleLbl="sibTrans2D1" presStyleIdx="1" presStyleCnt="6"/>
      <dgm:spPr/>
      <dgm:t>
        <a:bodyPr/>
        <a:lstStyle/>
        <a:p>
          <a:endParaRPr lang="en-US"/>
        </a:p>
      </dgm:t>
    </dgm:pt>
    <dgm:pt modelId="{C6C584E0-7F34-F94A-BCF5-A90FA97A5BED}" type="pres">
      <dgm:prSet presAssocID="{7FC5253A-FA33-1C42-AD18-82F937AD9736}" presName="connectorText" presStyleLbl="sibTrans2D1" presStyleIdx="1" presStyleCnt="6"/>
      <dgm:spPr/>
      <dgm:t>
        <a:bodyPr/>
        <a:lstStyle/>
        <a:p>
          <a:endParaRPr lang="en-US"/>
        </a:p>
      </dgm:t>
    </dgm:pt>
    <dgm:pt modelId="{079E7E53-E08D-B444-9AFD-D7BA38EA8D55}" type="pres">
      <dgm:prSet presAssocID="{AE0472C2-0E4F-7440-8356-56C24978B49E}" presName="node" presStyleLbl="node1" presStyleIdx="1" presStyleCnt="6">
        <dgm:presLayoutVars>
          <dgm:bulletEnabled val="1"/>
        </dgm:presLayoutVars>
      </dgm:prSet>
      <dgm:spPr/>
      <dgm:t>
        <a:bodyPr/>
        <a:lstStyle/>
        <a:p>
          <a:endParaRPr lang="en-US"/>
        </a:p>
      </dgm:t>
    </dgm:pt>
    <dgm:pt modelId="{E144E732-D989-5140-810E-A7FAE25B6FC4}" type="pres">
      <dgm:prSet presAssocID="{9ED5C25E-C15D-4D43-A3CB-AE886B646E51}" presName="parTrans" presStyleLbl="sibTrans2D1" presStyleIdx="2" presStyleCnt="6"/>
      <dgm:spPr/>
      <dgm:t>
        <a:bodyPr/>
        <a:lstStyle/>
        <a:p>
          <a:endParaRPr lang="en-US"/>
        </a:p>
      </dgm:t>
    </dgm:pt>
    <dgm:pt modelId="{0DF6983B-21DE-B242-8A25-341147FC84F9}" type="pres">
      <dgm:prSet presAssocID="{9ED5C25E-C15D-4D43-A3CB-AE886B646E51}" presName="connectorText" presStyleLbl="sibTrans2D1" presStyleIdx="2" presStyleCnt="6"/>
      <dgm:spPr/>
      <dgm:t>
        <a:bodyPr/>
        <a:lstStyle/>
        <a:p>
          <a:endParaRPr lang="en-US"/>
        </a:p>
      </dgm:t>
    </dgm:pt>
    <dgm:pt modelId="{36034421-3C48-4E4D-A3B1-52245745D38E}" type="pres">
      <dgm:prSet presAssocID="{683B81B8-20E8-FB47-A61E-0158D6745A39}" presName="node" presStyleLbl="node1" presStyleIdx="2" presStyleCnt="6">
        <dgm:presLayoutVars>
          <dgm:bulletEnabled val="1"/>
        </dgm:presLayoutVars>
      </dgm:prSet>
      <dgm:spPr/>
      <dgm:t>
        <a:bodyPr/>
        <a:lstStyle/>
        <a:p>
          <a:endParaRPr lang="en-US"/>
        </a:p>
      </dgm:t>
    </dgm:pt>
    <dgm:pt modelId="{08D7B12F-7797-0C42-BA39-C82D0945F5F4}" type="pres">
      <dgm:prSet presAssocID="{E6E5BC2D-BD75-7041-877F-486F61D1E8BD}" presName="parTrans" presStyleLbl="sibTrans2D1" presStyleIdx="3" presStyleCnt="6"/>
      <dgm:spPr/>
      <dgm:t>
        <a:bodyPr/>
        <a:lstStyle/>
        <a:p>
          <a:endParaRPr lang="en-US"/>
        </a:p>
      </dgm:t>
    </dgm:pt>
    <dgm:pt modelId="{182CBFFB-B713-3448-9E9E-344C7B3439F4}" type="pres">
      <dgm:prSet presAssocID="{E6E5BC2D-BD75-7041-877F-486F61D1E8BD}" presName="connectorText" presStyleLbl="sibTrans2D1" presStyleIdx="3" presStyleCnt="6"/>
      <dgm:spPr/>
      <dgm:t>
        <a:bodyPr/>
        <a:lstStyle/>
        <a:p>
          <a:endParaRPr lang="en-US"/>
        </a:p>
      </dgm:t>
    </dgm:pt>
    <dgm:pt modelId="{0AFB5BBA-587B-7340-8BC0-D950FA88131D}" type="pres">
      <dgm:prSet presAssocID="{57604840-67D5-5743-9573-98BFC36F00F2}" presName="node" presStyleLbl="node1" presStyleIdx="3" presStyleCnt="6">
        <dgm:presLayoutVars>
          <dgm:bulletEnabled val="1"/>
        </dgm:presLayoutVars>
      </dgm:prSet>
      <dgm:spPr/>
      <dgm:t>
        <a:bodyPr/>
        <a:lstStyle/>
        <a:p>
          <a:endParaRPr lang="en-US"/>
        </a:p>
      </dgm:t>
    </dgm:pt>
    <dgm:pt modelId="{34229FD4-03C3-9344-A49C-0AD751AE0406}" type="pres">
      <dgm:prSet presAssocID="{73693BA6-9182-314F-AA32-B2A8CAB75219}" presName="parTrans" presStyleLbl="sibTrans2D1" presStyleIdx="4" presStyleCnt="6"/>
      <dgm:spPr/>
      <dgm:t>
        <a:bodyPr/>
        <a:lstStyle/>
        <a:p>
          <a:endParaRPr lang="en-US"/>
        </a:p>
      </dgm:t>
    </dgm:pt>
    <dgm:pt modelId="{F47C7366-48B1-A341-9E01-EF67E297CB26}" type="pres">
      <dgm:prSet presAssocID="{73693BA6-9182-314F-AA32-B2A8CAB75219}" presName="connectorText" presStyleLbl="sibTrans2D1" presStyleIdx="4" presStyleCnt="6"/>
      <dgm:spPr/>
      <dgm:t>
        <a:bodyPr/>
        <a:lstStyle/>
        <a:p>
          <a:endParaRPr lang="en-US"/>
        </a:p>
      </dgm:t>
    </dgm:pt>
    <dgm:pt modelId="{BA8CADB1-AE02-6B48-BA8C-93BDB23BDDA8}" type="pres">
      <dgm:prSet presAssocID="{643BB6A6-A883-114E-8465-CFAE79EA1F2C}" presName="node" presStyleLbl="node1" presStyleIdx="4" presStyleCnt="6">
        <dgm:presLayoutVars>
          <dgm:bulletEnabled val="1"/>
        </dgm:presLayoutVars>
      </dgm:prSet>
      <dgm:spPr/>
      <dgm:t>
        <a:bodyPr/>
        <a:lstStyle/>
        <a:p>
          <a:endParaRPr lang="en-US"/>
        </a:p>
      </dgm:t>
    </dgm:pt>
    <dgm:pt modelId="{11427E50-F70C-8640-8652-240AF7BE8B2B}" type="pres">
      <dgm:prSet presAssocID="{85B0BD6F-67B9-E242-A7C1-F1F7E9CFFA87}" presName="parTrans" presStyleLbl="sibTrans2D1" presStyleIdx="5" presStyleCnt="6"/>
      <dgm:spPr/>
      <dgm:t>
        <a:bodyPr/>
        <a:lstStyle/>
        <a:p>
          <a:endParaRPr lang="en-US"/>
        </a:p>
      </dgm:t>
    </dgm:pt>
    <dgm:pt modelId="{C092F532-035A-D749-9852-8F0AE048EEDD}" type="pres">
      <dgm:prSet presAssocID="{85B0BD6F-67B9-E242-A7C1-F1F7E9CFFA87}" presName="connectorText" presStyleLbl="sibTrans2D1" presStyleIdx="5" presStyleCnt="6"/>
      <dgm:spPr/>
      <dgm:t>
        <a:bodyPr/>
        <a:lstStyle/>
        <a:p>
          <a:endParaRPr lang="en-US"/>
        </a:p>
      </dgm:t>
    </dgm:pt>
    <dgm:pt modelId="{A7BF8A1A-8483-6542-BC3A-A6E6169199E0}" type="pres">
      <dgm:prSet presAssocID="{F04C6625-46E6-8B4E-902F-A07AF293671A}" presName="node" presStyleLbl="node1" presStyleIdx="5" presStyleCnt="6">
        <dgm:presLayoutVars>
          <dgm:bulletEnabled val="1"/>
        </dgm:presLayoutVars>
      </dgm:prSet>
      <dgm:spPr/>
      <dgm:t>
        <a:bodyPr/>
        <a:lstStyle/>
        <a:p>
          <a:endParaRPr lang="en-US"/>
        </a:p>
      </dgm:t>
    </dgm:pt>
  </dgm:ptLst>
  <dgm:cxnLst>
    <dgm:cxn modelId="{5C06EBA3-6CB2-4A7D-961C-C5EDB2B8F30B}" type="presOf" srcId="{683B81B8-20E8-FB47-A61E-0158D6745A39}" destId="{36034421-3C48-4E4D-A3B1-52245745D38E}" srcOrd="0" destOrd="0" presId="urn:microsoft.com/office/officeart/2005/8/layout/radial5"/>
    <dgm:cxn modelId="{63BBFF3A-A954-494A-9E9E-A81FCF0869C0}" type="presOf" srcId="{E6E5BC2D-BD75-7041-877F-486F61D1E8BD}" destId="{182CBFFB-B713-3448-9E9E-344C7B3439F4}" srcOrd="1" destOrd="0" presId="urn:microsoft.com/office/officeart/2005/8/layout/radial5"/>
    <dgm:cxn modelId="{4D1DA1AB-33D5-4267-B987-4CCC7BB62F6C}" type="presOf" srcId="{D99D9D62-D4B5-2341-9B5F-EB057A3D78F6}" destId="{2F8DD19F-E799-8B41-A7AB-AE415923D0AD}" srcOrd="0" destOrd="0" presId="urn:microsoft.com/office/officeart/2005/8/layout/radial5"/>
    <dgm:cxn modelId="{84C29BE1-C316-4440-AB88-CDCC512D1775}" srcId="{683B81B8-20E8-FB47-A61E-0158D6745A39}" destId="{72970AA9-D857-DE4F-8C28-13B22CB15599}" srcOrd="1" destOrd="0" parTransId="{987A9375-A7A3-3442-8582-F7D7A3E703C0}" sibTransId="{F756EA06-A46F-AC4F-AD20-DE1A838D476B}"/>
    <dgm:cxn modelId="{96E797A6-B585-4D34-AA08-A0D27B525912}" type="presOf" srcId="{2EC02187-3580-A542-A519-D4B80FBC82AA}" destId="{92B43B31-D96B-7947-9EA2-4F6807AF8375}" srcOrd="0" destOrd="0" presId="urn:microsoft.com/office/officeart/2005/8/layout/radial5"/>
    <dgm:cxn modelId="{5D7B6BE0-871E-47E3-AEB2-B708F7AF014F}" type="presOf" srcId="{57604840-67D5-5743-9573-98BFC36F00F2}" destId="{0AFB5BBA-587B-7340-8BC0-D950FA88131D}" srcOrd="0" destOrd="0" presId="urn:microsoft.com/office/officeart/2005/8/layout/radial5"/>
    <dgm:cxn modelId="{E2ADD4C7-B257-7C42-9596-3AE062C683B2}" srcId="{5FB22E24-421E-B74A-936D-FF5D074C816B}" destId="{2EC02187-3580-A542-A519-D4B80FBC82AA}" srcOrd="0" destOrd="0" parTransId="{82FD72FA-2674-1049-ADB6-631760FF8227}" sibTransId="{80F027E4-22BE-A649-8D8E-7E2EF2D37E8C}"/>
    <dgm:cxn modelId="{B5F44F0A-AE90-FF47-9AED-CE1227DB9655}" srcId="{2EC02187-3580-A542-A519-D4B80FBC82AA}" destId="{683B81B8-20E8-FB47-A61E-0158D6745A39}" srcOrd="2" destOrd="0" parTransId="{9ED5C25E-C15D-4D43-A3CB-AE886B646E51}" sibTransId="{59DECD4C-BEF2-2748-A039-D62C1E7BEAE3}"/>
    <dgm:cxn modelId="{0FFF73B1-53D5-4605-9CA7-4E0DF3B3A115}" type="presOf" srcId="{AE0472C2-0E4F-7440-8356-56C24978B49E}" destId="{079E7E53-E08D-B444-9AFD-D7BA38EA8D55}" srcOrd="0" destOrd="0" presId="urn:microsoft.com/office/officeart/2005/8/layout/radial5"/>
    <dgm:cxn modelId="{C1168F46-4948-4E4B-9BE2-CCF9F2B4A934}" type="presOf" srcId="{F04C6625-46E6-8B4E-902F-A07AF293671A}" destId="{A7BF8A1A-8483-6542-BC3A-A6E6169199E0}" srcOrd="0" destOrd="0" presId="urn:microsoft.com/office/officeart/2005/8/layout/radial5"/>
    <dgm:cxn modelId="{EE0AF090-154C-7D4F-83B1-A4EFE31CC50A}" srcId="{683B81B8-20E8-FB47-A61E-0158D6745A39}" destId="{805EB6E3-B206-EA4A-801D-A2CBBDDFA0CD}" srcOrd="2" destOrd="0" parTransId="{C78CEC2B-B352-DF46-A681-FF4BABD4CB0C}" sibTransId="{77ECBB40-70A2-204A-BCFA-8A68729D87D3}"/>
    <dgm:cxn modelId="{B91CD11D-2240-0B4F-9DF6-E2249C22EACF}" srcId="{683B81B8-20E8-FB47-A61E-0158D6745A39}" destId="{B3C6D4B6-07BD-BC47-A368-10B9D8CCF709}" srcOrd="3" destOrd="0" parTransId="{E4B6CCA4-857E-8A4C-B204-F65823D93607}" sibTransId="{CE38961B-8898-E041-8A72-C72BABF3B2EE}"/>
    <dgm:cxn modelId="{DE977650-4D00-4B59-8A25-EC3EC5BC9CE8}" type="presOf" srcId="{7FC5253A-FA33-1C42-AD18-82F937AD9736}" destId="{C6C584E0-7F34-F94A-BCF5-A90FA97A5BED}" srcOrd="1" destOrd="0" presId="urn:microsoft.com/office/officeart/2005/8/layout/radial5"/>
    <dgm:cxn modelId="{9CDDEC2E-CB5E-4188-AFE7-B7FE8F73F589}" type="presOf" srcId="{9ED5C25E-C15D-4D43-A3CB-AE886B646E51}" destId="{E144E732-D989-5140-810E-A7FAE25B6FC4}" srcOrd="0" destOrd="0" presId="urn:microsoft.com/office/officeart/2005/8/layout/radial5"/>
    <dgm:cxn modelId="{5C1FFAF7-24B7-B244-A66C-D0854B558115}" srcId="{2EC02187-3580-A542-A519-D4B80FBC82AA}" destId="{2451CA37-01CC-2C4E-947B-A5B799F49B1D}" srcOrd="0" destOrd="0" parTransId="{D99D9D62-D4B5-2341-9B5F-EB057A3D78F6}" sibTransId="{7A876C35-94FB-D54E-9FBC-5B0AEF785C50}"/>
    <dgm:cxn modelId="{4DFB23BC-FA66-456A-9013-1C7C926387D9}" type="presOf" srcId="{72970AA9-D857-DE4F-8C28-13B22CB15599}" destId="{36034421-3C48-4E4D-A3B1-52245745D38E}" srcOrd="0" destOrd="2" presId="urn:microsoft.com/office/officeart/2005/8/layout/radial5"/>
    <dgm:cxn modelId="{DF1DDEFF-537F-4A76-A231-22BB6B63F0B6}" type="presOf" srcId="{805EB6E3-B206-EA4A-801D-A2CBBDDFA0CD}" destId="{36034421-3C48-4E4D-A3B1-52245745D38E}" srcOrd="0" destOrd="3" presId="urn:microsoft.com/office/officeart/2005/8/layout/radial5"/>
    <dgm:cxn modelId="{C717CD7E-1479-44D5-B8F5-33E17A292D96}" type="presOf" srcId="{E6E5BC2D-BD75-7041-877F-486F61D1E8BD}" destId="{08D7B12F-7797-0C42-BA39-C82D0945F5F4}" srcOrd="0" destOrd="0" presId="urn:microsoft.com/office/officeart/2005/8/layout/radial5"/>
    <dgm:cxn modelId="{CBE53D48-70B5-4B9C-B63A-236303269A84}" type="presOf" srcId="{85B0BD6F-67B9-E242-A7C1-F1F7E9CFFA87}" destId="{C092F532-035A-D749-9852-8F0AE048EEDD}" srcOrd="1" destOrd="0" presId="urn:microsoft.com/office/officeart/2005/8/layout/radial5"/>
    <dgm:cxn modelId="{857F8A85-0842-4AC0-9C5F-A970BE28102D}" type="presOf" srcId="{D99D9D62-D4B5-2341-9B5F-EB057A3D78F6}" destId="{EC1B7744-E630-E548-BABA-8F0603B816C5}" srcOrd="1" destOrd="0" presId="urn:microsoft.com/office/officeart/2005/8/layout/radial5"/>
    <dgm:cxn modelId="{F162ACEA-AD39-994A-95CF-D19F3F20BA79}" srcId="{2EC02187-3580-A542-A519-D4B80FBC82AA}" destId="{643BB6A6-A883-114E-8465-CFAE79EA1F2C}" srcOrd="4" destOrd="0" parTransId="{73693BA6-9182-314F-AA32-B2A8CAB75219}" sibTransId="{D8145A3A-71A1-BD48-9DD4-DB912A76207D}"/>
    <dgm:cxn modelId="{60AFEBEE-317D-485C-BEB9-1A8B8B50277B}" type="presOf" srcId="{3874DE2F-5921-3949-8110-8011577B4A80}" destId="{36034421-3C48-4E4D-A3B1-52245745D38E}" srcOrd="0" destOrd="1" presId="urn:microsoft.com/office/officeart/2005/8/layout/radial5"/>
    <dgm:cxn modelId="{58F85F2A-761D-4CEC-97C7-3C59F5B17864}" type="presOf" srcId="{7FC5253A-FA33-1C42-AD18-82F937AD9736}" destId="{A4F47BC9-C8A4-1E41-8049-2BF10CE62D72}" srcOrd="0" destOrd="0" presId="urn:microsoft.com/office/officeart/2005/8/layout/radial5"/>
    <dgm:cxn modelId="{E2E5F469-9180-4B08-AED9-B3F310427F85}" type="presOf" srcId="{85B0BD6F-67B9-E242-A7C1-F1F7E9CFFA87}" destId="{11427E50-F70C-8640-8652-240AF7BE8B2B}" srcOrd="0" destOrd="0" presId="urn:microsoft.com/office/officeart/2005/8/layout/radial5"/>
    <dgm:cxn modelId="{8E91F9BB-259E-4C36-8F68-2D8B61467471}" type="presOf" srcId="{73693BA6-9182-314F-AA32-B2A8CAB75219}" destId="{34229FD4-03C3-9344-A49C-0AD751AE0406}" srcOrd="0" destOrd="0" presId="urn:microsoft.com/office/officeart/2005/8/layout/radial5"/>
    <dgm:cxn modelId="{E7A14A13-5B1D-4B41-8B81-931816970EFF}" type="presOf" srcId="{5FB22E24-421E-B74A-936D-FF5D074C816B}" destId="{C5CA8249-A0FA-F24E-A8B7-9848541EC527}" srcOrd="0" destOrd="0" presId="urn:microsoft.com/office/officeart/2005/8/layout/radial5"/>
    <dgm:cxn modelId="{44F7CAA3-1520-4B6E-A0CB-6A195A73D423}" type="presOf" srcId="{2451CA37-01CC-2C4E-947B-A5B799F49B1D}" destId="{9F8CEBB2-EAAA-4244-8C4F-ECCA86C3B74E}" srcOrd="0" destOrd="0" presId="urn:microsoft.com/office/officeart/2005/8/layout/radial5"/>
    <dgm:cxn modelId="{B9CF3B4F-C372-4CA4-8724-D582CC1D8536}" type="presOf" srcId="{643BB6A6-A883-114E-8465-CFAE79EA1F2C}" destId="{BA8CADB1-AE02-6B48-BA8C-93BDB23BDDA8}" srcOrd="0" destOrd="0" presId="urn:microsoft.com/office/officeart/2005/8/layout/radial5"/>
    <dgm:cxn modelId="{3B1BD3FF-E1F0-4B34-8AB5-EC786DFF53CB}" type="presOf" srcId="{B3C6D4B6-07BD-BC47-A368-10B9D8CCF709}" destId="{36034421-3C48-4E4D-A3B1-52245745D38E}" srcOrd="0" destOrd="4" presId="urn:microsoft.com/office/officeart/2005/8/layout/radial5"/>
    <dgm:cxn modelId="{E1A04680-54B6-C546-A953-CC7E4E25E7CD}" srcId="{2EC02187-3580-A542-A519-D4B80FBC82AA}" destId="{57604840-67D5-5743-9573-98BFC36F00F2}" srcOrd="3" destOrd="0" parTransId="{E6E5BC2D-BD75-7041-877F-486F61D1E8BD}" sibTransId="{08F514C6-82B9-DB40-B490-D97992F0AF9C}"/>
    <dgm:cxn modelId="{CABBDC30-51FF-431A-96FB-0DBDBCADC198}" type="presOf" srcId="{73693BA6-9182-314F-AA32-B2A8CAB75219}" destId="{F47C7366-48B1-A341-9E01-EF67E297CB26}" srcOrd="1" destOrd="0" presId="urn:microsoft.com/office/officeart/2005/8/layout/radial5"/>
    <dgm:cxn modelId="{ED378E89-0D19-49E9-9D04-2AA9280996C3}" type="presOf" srcId="{9ED5C25E-C15D-4D43-A3CB-AE886B646E51}" destId="{0DF6983B-21DE-B242-8A25-341147FC84F9}" srcOrd="1" destOrd="0" presId="urn:microsoft.com/office/officeart/2005/8/layout/radial5"/>
    <dgm:cxn modelId="{2970033D-8021-4E4E-A139-12CB42E99BA6}" srcId="{683B81B8-20E8-FB47-A61E-0158D6745A39}" destId="{3874DE2F-5921-3949-8110-8011577B4A80}" srcOrd="0" destOrd="0" parTransId="{FF547F27-E4A8-8244-82C8-974341535035}" sibTransId="{E1D5C2B2-5607-1A4A-936E-35C0A130AC3B}"/>
    <dgm:cxn modelId="{5244FEE5-5552-254E-86B0-6D2F62329A67}" srcId="{2EC02187-3580-A542-A519-D4B80FBC82AA}" destId="{F04C6625-46E6-8B4E-902F-A07AF293671A}" srcOrd="5" destOrd="0" parTransId="{85B0BD6F-67B9-E242-A7C1-F1F7E9CFFA87}" sibTransId="{412CC45B-B363-D14C-B1FF-3B07D2438019}"/>
    <dgm:cxn modelId="{8712E31E-F4B9-134D-9A83-7303929E1EA3}" srcId="{2EC02187-3580-A542-A519-D4B80FBC82AA}" destId="{AE0472C2-0E4F-7440-8356-56C24978B49E}" srcOrd="1" destOrd="0" parTransId="{7FC5253A-FA33-1C42-AD18-82F937AD9736}" sibTransId="{B5F9D9BC-71D1-F145-8436-B3ADC29EBF4D}"/>
    <dgm:cxn modelId="{A9D90D58-0552-41A7-933D-1FD78B49AC5C}" type="presParOf" srcId="{C5CA8249-A0FA-F24E-A8B7-9848541EC527}" destId="{92B43B31-D96B-7947-9EA2-4F6807AF8375}" srcOrd="0" destOrd="0" presId="urn:microsoft.com/office/officeart/2005/8/layout/radial5"/>
    <dgm:cxn modelId="{2F0D7747-1FBE-4AF4-BB9B-90743F44061E}" type="presParOf" srcId="{C5CA8249-A0FA-F24E-A8B7-9848541EC527}" destId="{2F8DD19F-E799-8B41-A7AB-AE415923D0AD}" srcOrd="1" destOrd="0" presId="urn:microsoft.com/office/officeart/2005/8/layout/radial5"/>
    <dgm:cxn modelId="{DF86E29D-46F4-44DF-B53D-DF77A85D2403}" type="presParOf" srcId="{2F8DD19F-E799-8B41-A7AB-AE415923D0AD}" destId="{EC1B7744-E630-E548-BABA-8F0603B816C5}" srcOrd="0" destOrd="0" presId="urn:microsoft.com/office/officeart/2005/8/layout/radial5"/>
    <dgm:cxn modelId="{D6FAD5BE-C2C3-4DA6-BD77-BC274BB4E99E}" type="presParOf" srcId="{C5CA8249-A0FA-F24E-A8B7-9848541EC527}" destId="{9F8CEBB2-EAAA-4244-8C4F-ECCA86C3B74E}" srcOrd="2" destOrd="0" presId="urn:microsoft.com/office/officeart/2005/8/layout/radial5"/>
    <dgm:cxn modelId="{A82D4770-AB2D-46AC-9781-7338BA44FD9A}" type="presParOf" srcId="{C5CA8249-A0FA-F24E-A8B7-9848541EC527}" destId="{A4F47BC9-C8A4-1E41-8049-2BF10CE62D72}" srcOrd="3" destOrd="0" presId="urn:microsoft.com/office/officeart/2005/8/layout/radial5"/>
    <dgm:cxn modelId="{BDEC3284-9644-48BF-9145-C4959C786916}" type="presParOf" srcId="{A4F47BC9-C8A4-1E41-8049-2BF10CE62D72}" destId="{C6C584E0-7F34-F94A-BCF5-A90FA97A5BED}" srcOrd="0" destOrd="0" presId="urn:microsoft.com/office/officeart/2005/8/layout/radial5"/>
    <dgm:cxn modelId="{02D45F54-0EF8-4BBC-BE19-880A263C90DE}" type="presParOf" srcId="{C5CA8249-A0FA-F24E-A8B7-9848541EC527}" destId="{079E7E53-E08D-B444-9AFD-D7BA38EA8D55}" srcOrd="4" destOrd="0" presId="urn:microsoft.com/office/officeart/2005/8/layout/radial5"/>
    <dgm:cxn modelId="{E4E401F1-F0C6-49B7-B9D9-4BE1DC7C9210}" type="presParOf" srcId="{C5CA8249-A0FA-F24E-A8B7-9848541EC527}" destId="{E144E732-D989-5140-810E-A7FAE25B6FC4}" srcOrd="5" destOrd="0" presId="urn:microsoft.com/office/officeart/2005/8/layout/radial5"/>
    <dgm:cxn modelId="{9A9CA88F-BF23-4C64-AE86-58619881955C}" type="presParOf" srcId="{E144E732-D989-5140-810E-A7FAE25B6FC4}" destId="{0DF6983B-21DE-B242-8A25-341147FC84F9}" srcOrd="0" destOrd="0" presId="urn:microsoft.com/office/officeart/2005/8/layout/radial5"/>
    <dgm:cxn modelId="{31942B22-A875-48A4-9FB6-7CBCCDA069DD}" type="presParOf" srcId="{C5CA8249-A0FA-F24E-A8B7-9848541EC527}" destId="{36034421-3C48-4E4D-A3B1-52245745D38E}" srcOrd="6" destOrd="0" presId="urn:microsoft.com/office/officeart/2005/8/layout/radial5"/>
    <dgm:cxn modelId="{C99B45BF-1D92-413C-8366-76818F237475}" type="presParOf" srcId="{C5CA8249-A0FA-F24E-A8B7-9848541EC527}" destId="{08D7B12F-7797-0C42-BA39-C82D0945F5F4}" srcOrd="7" destOrd="0" presId="urn:microsoft.com/office/officeart/2005/8/layout/radial5"/>
    <dgm:cxn modelId="{D8908413-2115-4DC0-9FCE-1063FF90D0AB}" type="presParOf" srcId="{08D7B12F-7797-0C42-BA39-C82D0945F5F4}" destId="{182CBFFB-B713-3448-9E9E-344C7B3439F4}" srcOrd="0" destOrd="0" presId="urn:microsoft.com/office/officeart/2005/8/layout/radial5"/>
    <dgm:cxn modelId="{D27EFFA5-1377-4D4F-884F-59F28670F830}" type="presParOf" srcId="{C5CA8249-A0FA-F24E-A8B7-9848541EC527}" destId="{0AFB5BBA-587B-7340-8BC0-D950FA88131D}" srcOrd="8" destOrd="0" presId="urn:microsoft.com/office/officeart/2005/8/layout/radial5"/>
    <dgm:cxn modelId="{55AFF285-0D1D-4BCC-8268-F58ACF8FA978}" type="presParOf" srcId="{C5CA8249-A0FA-F24E-A8B7-9848541EC527}" destId="{34229FD4-03C3-9344-A49C-0AD751AE0406}" srcOrd="9" destOrd="0" presId="urn:microsoft.com/office/officeart/2005/8/layout/radial5"/>
    <dgm:cxn modelId="{6945CFDC-44AC-432F-B7B9-9AD91DE01BBA}" type="presParOf" srcId="{34229FD4-03C3-9344-A49C-0AD751AE0406}" destId="{F47C7366-48B1-A341-9E01-EF67E297CB26}" srcOrd="0" destOrd="0" presId="urn:microsoft.com/office/officeart/2005/8/layout/radial5"/>
    <dgm:cxn modelId="{F02C8E20-A1C4-4B7A-A4DC-F1E89C78F278}" type="presParOf" srcId="{C5CA8249-A0FA-F24E-A8B7-9848541EC527}" destId="{BA8CADB1-AE02-6B48-BA8C-93BDB23BDDA8}" srcOrd="10" destOrd="0" presId="urn:microsoft.com/office/officeart/2005/8/layout/radial5"/>
    <dgm:cxn modelId="{A36DE3F7-1DFB-4F21-B782-00095AD22193}" type="presParOf" srcId="{C5CA8249-A0FA-F24E-A8B7-9848541EC527}" destId="{11427E50-F70C-8640-8652-240AF7BE8B2B}" srcOrd="11" destOrd="0" presId="urn:microsoft.com/office/officeart/2005/8/layout/radial5"/>
    <dgm:cxn modelId="{C9E395B6-DBAC-4045-A0B9-071277EC1805}" type="presParOf" srcId="{11427E50-F70C-8640-8652-240AF7BE8B2B}" destId="{C092F532-035A-D749-9852-8F0AE048EEDD}" srcOrd="0" destOrd="0" presId="urn:microsoft.com/office/officeart/2005/8/layout/radial5"/>
    <dgm:cxn modelId="{68A2F814-AFF2-4E61-958F-F23D11B22540}" type="presParOf" srcId="{C5CA8249-A0FA-F24E-A8B7-9848541EC527}" destId="{A7BF8A1A-8483-6542-BC3A-A6E6169199E0}" srcOrd="12"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43B31-D96B-7947-9EA2-4F6807AF8375}">
      <dsp:nvSpPr>
        <dsp:cNvPr id="0" name=""/>
        <dsp:cNvSpPr/>
      </dsp:nvSpPr>
      <dsp:spPr>
        <a:xfrm>
          <a:off x="2570867" y="1941051"/>
          <a:ext cx="1175088" cy="11750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buNone/>
          </a:pPr>
          <a:r>
            <a:rPr lang="en-US" sz="1200" b="1" i="0" kern="1200"/>
            <a:t>Long Wait Times in Healthcare</a:t>
          </a:r>
          <a:endParaRPr lang="en-US" sz="1200" kern="1200"/>
        </a:p>
      </dsp:txBody>
      <dsp:txXfrm>
        <a:off x="2742955" y="2113139"/>
        <a:ext cx="830912" cy="830912"/>
      </dsp:txXfrm>
    </dsp:sp>
    <dsp:sp modelId="{2F8DD19F-E799-8B41-A7AB-AE415923D0AD}">
      <dsp:nvSpPr>
        <dsp:cNvPr id="0" name=""/>
        <dsp:cNvSpPr/>
      </dsp:nvSpPr>
      <dsp:spPr>
        <a:xfrm rot="16200000">
          <a:off x="3032710" y="1546874"/>
          <a:ext cx="251402" cy="3282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070421" y="1650233"/>
        <a:ext cx="175981" cy="196944"/>
      </dsp:txXfrm>
    </dsp:sp>
    <dsp:sp modelId="{9F8CEBB2-EAAA-4244-8C4F-ECCA86C3B74E}">
      <dsp:nvSpPr>
        <dsp:cNvPr id="0" name=""/>
        <dsp:cNvSpPr/>
      </dsp:nvSpPr>
      <dsp:spPr>
        <a:xfrm>
          <a:off x="2428571" y="7027"/>
          <a:ext cx="1459680" cy="1459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buNone/>
          </a:pPr>
          <a:r>
            <a:rPr lang="en-US" sz="900" b="0" i="0" u="none" kern="1200"/>
            <a:t>High Patient Demand</a:t>
          </a:r>
          <a:endParaRPr lang="en-US" sz="900" kern="1200"/>
        </a:p>
      </dsp:txBody>
      <dsp:txXfrm>
        <a:off x="2642336" y="220792"/>
        <a:ext cx="1032150" cy="1032150"/>
      </dsp:txXfrm>
    </dsp:sp>
    <dsp:sp modelId="{A4F47BC9-C8A4-1E41-8049-2BF10CE62D72}">
      <dsp:nvSpPr>
        <dsp:cNvPr id="0" name=""/>
        <dsp:cNvSpPr/>
      </dsp:nvSpPr>
      <dsp:spPr>
        <a:xfrm rot="19800000">
          <a:off x="3740774" y="1955675"/>
          <a:ext cx="251402" cy="3282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745826" y="2040178"/>
        <a:ext cx="175981" cy="196944"/>
      </dsp:txXfrm>
    </dsp:sp>
    <dsp:sp modelId="{079E7E53-E08D-B444-9AFD-D7BA38EA8D55}">
      <dsp:nvSpPr>
        <dsp:cNvPr id="0" name=""/>
        <dsp:cNvSpPr/>
      </dsp:nvSpPr>
      <dsp:spPr>
        <a:xfrm>
          <a:off x="3980254" y="902891"/>
          <a:ext cx="1459680" cy="1459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buNone/>
          </a:pPr>
          <a:r>
            <a:rPr lang="en-US" sz="900" b="0" i="0" u="none" kern="1200"/>
            <a:t>Staff Shortages leading to burnout and high workload</a:t>
          </a:r>
          <a:endParaRPr lang="en-US" sz="900" kern="1200"/>
        </a:p>
      </dsp:txBody>
      <dsp:txXfrm>
        <a:off x="4194019" y="1116656"/>
        <a:ext cx="1032150" cy="1032150"/>
      </dsp:txXfrm>
    </dsp:sp>
    <dsp:sp modelId="{E144E732-D989-5140-810E-A7FAE25B6FC4}">
      <dsp:nvSpPr>
        <dsp:cNvPr id="0" name=""/>
        <dsp:cNvSpPr/>
      </dsp:nvSpPr>
      <dsp:spPr>
        <a:xfrm rot="1800000">
          <a:off x="3740774" y="2773276"/>
          <a:ext cx="251402" cy="3282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745826" y="2820069"/>
        <a:ext cx="175981" cy="196944"/>
      </dsp:txXfrm>
    </dsp:sp>
    <dsp:sp modelId="{36034421-3C48-4E4D-A3B1-52245745D38E}">
      <dsp:nvSpPr>
        <dsp:cNvPr id="0" name=""/>
        <dsp:cNvSpPr/>
      </dsp:nvSpPr>
      <dsp:spPr>
        <a:xfrm>
          <a:off x="3980254" y="2694619"/>
          <a:ext cx="1459680" cy="1459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l" defTabSz="400050">
            <a:lnSpc>
              <a:spcPct val="90000"/>
            </a:lnSpc>
            <a:spcBef>
              <a:spcPct val="0"/>
            </a:spcBef>
            <a:spcAft>
              <a:spcPct val="35000"/>
            </a:spcAft>
            <a:buNone/>
          </a:pPr>
          <a:r>
            <a:rPr lang="en-US" sz="900" b="0" i="0" u="none" kern="1200"/>
            <a:t>Impact on Patients and Care</a:t>
          </a:r>
          <a:endParaRPr lang="en-US" sz="900" kern="1200"/>
        </a:p>
        <a:p>
          <a:pPr marL="57150" lvl="1" indent="-57150" algn="l" defTabSz="311150">
            <a:lnSpc>
              <a:spcPct val="90000"/>
            </a:lnSpc>
            <a:spcBef>
              <a:spcPct val="0"/>
            </a:spcBef>
            <a:spcAft>
              <a:spcPct val="15000"/>
            </a:spcAft>
            <a:buChar char="••"/>
          </a:pPr>
          <a:r>
            <a:rPr lang="en-US" sz="700" kern="1200"/>
            <a:t>Longer ER waits</a:t>
          </a:r>
        </a:p>
        <a:p>
          <a:pPr marL="57150" lvl="1" indent="-57150" algn="l" defTabSz="311150">
            <a:lnSpc>
              <a:spcPct val="90000"/>
            </a:lnSpc>
            <a:spcBef>
              <a:spcPct val="0"/>
            </a:spcBef>
            <a:spcAft>
              <a:spcPct val="15000"/>
            </a:spcAft>
            <a:buChar char="••"/>
          </a:pPr>
          <a:r>
            <a:rPr lang="en-US" sz="700" kern="1200"/>
            <a:t>Delayed treatment</a:t>
          </a:r>
        </a:p>
        <a:p>
          <a:pPr marL="57150" lvl="1" indent="-57150" algn="l" defTabSz="311150">
            <a:lnSpc>
              <a:spcPct val="90000"/>
            </a:lnSpc>
            <a:spcBef>
              <a:spcPct val="0"/>
            </a:spcBef>
            <a:spcAft>
              <a:spcPct val="15000"/>
            </a:spcAft>
            <a:buChar char="••"/>
          </a:pPr>
          <a:r>
            <a:rPr lang="en-US" sz="700" kern="1200"/>
            <a:t>Patient dissatisfaction</a:t>
          </a:r>
        </a:p>
        <a:p>
          <a:pPr marL="57150" lvl="1" indent="-57150" algn="l" defTabSz="311150">
            <a:lnSpc>
              <a:spcPct val="90000"/>
            </a:lnSpc>
            <a:spcBef>
              <a:spcPct val="0"/>
            </a:spcBef>
            <a:spcAft>
              <a:spcPct val="15000"/>
            </a:spcAft>
            <a:buChar char="••"/>
          </a:pPr>
          <a:r>
            <a:rPr lang="en-US" sz="700" kern="1200"/>
            <a:t>Stress for staff</a:t>
          </a:r>
        </a:p>
      </dsp:txBody>
      <dsp:txXfrm>
        <a:off x="4194019" y="2908384"/>
        <a:ext cx="1032150" cy="1032150"/>
      </dsp:txXfrm>
    </dsp:sp>
    <dsp:sp modelId="{08D7B12F-7797-0C42-BA39-C82D0945F5F4}">
      <dsp:nvSpPr>
        <dsp:cNvPr id="0" name=""/>
        <dsp:cNvSpPr/>
      </dsp:nvSpPr>
      <dsp:spPr>
        <a:xfrm rot="5400000">
          <a:off x="3032710" y="3182076"/>
          <a:ext cx="251402" cy="3282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070421" y="3210014"/>
        <a:ext cx="175981" cy="196944"/>
      </dsp:txXfrm>
    </dsp:sp>
    <dsp:sp modelId="{0AFB5BBA-587B-7340-8BC0-D950FA88131D}">
      <dsp:nvSpPr>
        <dsp:cNvPr id="0" name=""/>
        <dsp:cNvSpPr/>
      </dsp:nvSpPr>
      <dsp:spPr>
        <a:xfrm>
          <a:off x="2428571" y="3590484"/>
          <a:ext cx="1459680" cy="1459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buNone/>
          </a:pPr>
          <a:r>
            <a:rPr lang="en-US" sz="900" b="0" i="0" u="none" kern="1200"/>
            <a:t>Limited Hospital Capacity</a:t>
          </a:r>
          <a:endParaRPr lang="en-US" sz="900" kern="1200"/>
        </a:p>
      </dsp:txBody>
      <dsp:txXfrm>
        <a:off x="2642336" y="3804249"/>
        <a:ext cx="1032150" cy="1032150"/>
      </dsp:txXfrm>
    </dsp:sp>
    <dsp:sp modelId="{34229FD4-03C3-9344-A49C-0AD751AE0406}">
      <dsp:nvSpPr>
        <dsp:cNvPr id="0" name=""/>
        <dsp:cNvSpPr/>
      </dsp:nvSpPr>
      <dsp:spPr>
        <a:xfrm rot="9000000">
          <a:off x="2324647" y="2773276"/>
          <a:ext cx="251402" cy="3282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395016" y="2820069"/>
        <a:ext cx="175981" cy="196944"/>
      </dsp:txXfrm>
    </dsp:sp>
    <dsp:sp modelId="{BA8CADB1-AE02-6B48-BA8C-93BDB23BDDA8}">
      <dsp:nvSpPr>
        <dsp:cNvPr id="0" name=""/>
        <dsp:cNvSpPr/>
      </dsp:nvSpPr>
      <dsp:spPr>
        <a:xfrm>
          <a:off x="876889" y="2694619"/>
          <a:ext cx="1459680" cy="1459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buNone/>
          </a:pPr>
          <a:r>
            <a:rPr lang="en-US" sz="900" b="0" i="0" u="none" kern="1200"/>
            <a:t>Inefficient Systems e.g. </a:t>
          </a:r>
          <a:r>
            <a:rPr lang="en-US" sz="900" kern="1200"/>
            <a:t>Poor patient flow between departments, administrative delays</a:t>
          </a:r>
        </a:p>
      </dsp:txBody>
      <dsp:txXfrm>
        <a:off x="1090654" y="2908384"/>
        <a:ext cx="1032150" cy="1032150"/>
      </dsp:txXfrm>
    </dsp:sp>
    <dsp:sp modelId="{11427E50-F70C-8640-8652-240AF7BE8B2B}">
      <dsp:nvSpPr>
        <dsp:cNvPr id="0" name=""/>
        <dsp:cNvSpPr/>
      </dsp:nvSpPr>
      <dsp:spPr>
        <a:xfrm rot="12600000">
          <a:off x="2324647" y="1955675"/>
          <a:ext cx="251402" cy="3282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395016" y="2040178"/>
        <a:ext cx="175981" cy="196944"/>
      </dsp:txXfrm>
    </dsp:sp>
    <dsp:sp modelId="{A7BF8A1A-8483-6542-BC3A-A6E6169199E0}">
      <dsp:nvSpPr>
        <dsp:cNvPr id="0" name=""/>
        <dsp:cNvSpPr/>
      </dsp:nvSpPr>
      <dsp:spPr>
        <a:xfrm>
          <a:off x="876889" y="902891"/>
          <a:ext cx="1459680" cy="1459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buNone/>
          </a:pPr>
          <a:r>
            <a:rPr lang="en-US" sz="900" b="0" i="0" u="none" kern="1200"/>
            <a:t>External Factors e.g. Limited community care services</a:t>
          </a:r>
          <a:endParaRPr lang="en-US" sz="900" kern="1200"/>
        </a:p>
      </dsp:txBody>
      <dsp:txXfrm>
        <a:off x="1090654" y="1116656"/>
        <a:ext cx="1032150" cy="103215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19</Pages>
  <Words>3312</Words>
  <Characters>18882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Kamau</dc:creator>
  <cp:lastModifiedBy>user</cp:lastModifiedBy>
  <cp:revision>16</cp:revision>
  <dcterms:created xsi:type="dcterms:W3CDTF">2026-04-09T14:11:00Z</dcterms:created>
  <dcterms:modified xsi:type="dcterms:W3CDTF">2026-04-14T12:17:00Z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c1fa0549-f567-4462-9ae4-54afe2573f33</vt:lpwstr>
  </property>
</Properties>
</file>