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E00038" w14:textId="03C01FD8" w:rsidR="000474C8" w:rsidRPr="000474C8" w:rsidRDefault="000474C8" w:rsidP="000474C8">
      <w:pPr>
        <w:pStyle w:val="NormalWeb"/>
        <w:spacing w:after="0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Select </w:t>
      </w:r>
      <w:r>
        <w:rPr>
          <w:rFonts w:ascii="Calibri" w:hAnsi="Calibri" w:cs="Calibri"/>
          <w:i/>
          <w:color w:val="000000"/>
        </w:rPr>
        <w:t xml:space="preserve">one </w:t>
      </w:r>
      <w:r>
        <w:rPr>
          <w:rFonts w:ascii="Calibri" w:hAnsi="Calibri" w:cs="Calibri"/>
          <w:color w:val="000000"/>
        </w:rPr>
        <w:t>of the following questions:</w:t>
      </w:r>
      <w:bookmarkStart w:id="0" w:name="_GoBack"/>
      <w:bookmarkEnd w:id="0"/>
    </w:p>
    <w:p w14:paraId="062F6B2F" w14:textId="50A584AF" w:rsidR="000474C8" w:rsidRPr="00A82A35" w:rsidRDefault="000474C8" w:rsidP="000474C8">
      <w:pPr>
        <w:pStyle w:val="NormalWeb"/>
        <w:spacing w:after="0"/>
        <w:rPr>
          <w:rFonts w:ascii="Calibri" w:hAnsi="Calibri" w:cs="Calibri"/>
          <w:color w:val="000000"/>
        </w:rPr>
      </w:pPr>
      <w:r w:rsidRPr="00A82A35">
        <w:rPr>
          <w:rFonts w:ascii="Calibri" w:hAnsi="Calibri" w:cs="Calibri"/>
          <w:color w:val="000000"/>
        </w:rPr>
        <w:t>Can one consistently assent to the no-self doctrine and the idea of rebirth?</w:t>
      </w:r>
    </w:p>
    <w:p w14:paraId="642F8F16" w14:textId="77777777" w:rsidR="000474C8" w:rsidRPr="00A82A35" w:rsidRDefault="000474C8" w:rsidP="000474C8">
      <w:pPr>
        <w:pStyle w:val="NormalWeb"/>
        <w:spacing w:after="0"/>
        <w:rPr>
          <w:rFonts w:ascii="Calibri" w:hAnsi="Calibri" w:cs="Calibri"/>
          <w:color w:val="000000"/>
        </w:rPr>
      </w:pPr>
      <w:r w:rsidRPr="00A82A35">
        <w:rPr>
          <w:rFonts w:ascii="Calibri" w:hAnsi="Calibri" w:cs="Calibri"/>
          <w:color w:val="000000"/>
        </w:rPr>
        <w:t xml:space="preserve">How can you be me? Critically discuss </w:t>
      </w:r>
      <w:proofErr w:type="spellStart"/>
      <w:r w:rsidRPr="00A82A35">
        <w:rPr>
          <w:rFonts w:ascii="Calibri" w:hAnsi="Calibri" w:cs="Calibri"/>
          <w:color w:val="000000"/>
        </w:rPr>
        <w:t>Advaita</w:t>
      </w:r>
      <w:proofErr w:type="spellEnd"/>
      <w:r w:rsidRPr="00A82A35">
        <w:rPr>
          <w:rFonts w:ascii="Calibri" w:hAnsi="Calibri" w:cs="Calibri"/>
          <w:color w:val="000000"/>
        </w:rPr>
        <w:t xml:space="preserve"> Vedanta</w:t>
      </w:r>
    </w:p>
    <w:p w14:paraId="0F9134DC" w14:textId="77777777" w:rsidR="000474C8" w:rsidRPr="00A82A35" w:rsidRDefault="000474C8" w:rsidP="000474C8">
      <w:pPr>
        <w:pStyle w:val="NormalWeb"/>
        <w:spacing w:after="0"/>
        <w:rPr>
          <w:rFonts w:ascii="Calibri" w:hAnsi="Calibri" w:cs="Calibri"/>
          <w:color w:val="000000"/>
        </w:rPr>
      </w:pPr>
      <w:r w:rsidRPr="00A82A35">
        <w:rPr>
          <w:rFonts w:ascii="Calibri" w:hAnsi="Calibri" w:cs="Calibri"/>
          <w:color w:val="000000"/>
        </w:rPr>
        <w:t>Is belief in the self a product of 'grasping'?</w:t>
      </w:r>
    </w:p>
    <w:p w14:paraId="6A330CEF" w14:textId="77777777" w:rsidR="00BD346A" w:rsidRDefault="000474C8"/>
    <w:sectPr w:rsidR="00BD34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74C8"/>
    <w:rsid w:val="000474C8"/>
    <w:rsid w:val="006D63D6"/>
    <w:rsid w:val="008E214F"/>
    <w:rsid w:val="008F79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53AA2B"/>
  <w15:chartTrackingRefBased/>
  <w15:docId w15:val="{1DBB2A67-A21F-4730-8417-53AE69974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474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32</Words>
  <Characters>186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1</cp:revision>
  <dcterms:created xsi:type="dcterms:W3CDTF">2018-10-21T09:25:00Z</dcterms:created>
  <dcterms:modified xsi:type="dcterms:W3CDTF">2018-10-21T09:26:00Z</dcterms:modified>
</cp:coreProperties>
</file>