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F3523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</w:rPr>
      </w:pPr>
      <w:bookmarkStart w:id="0" w:name="_GoBack"/>
      <w:bookmarkEnd w:id="0"/>
    </w:p>
    <w:p w14:paraId="37F66B17" w14:textId="77777777" w:rsidR="006A1C8F" w:rsidRPr="003B12EA" w:rsidRDefault="006A1C8F" w:rsidP="006A1C8F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  <w:color w:val="000000"/>
          <w:u w:val="single"/>
        </w:rPr>
      </w:pPr>
      <w:r w:rsidRPr="00EC04EB">
        <w:rPr>
          <w:rFonts w:ascii="Arial" w:hAnsi="Arial" w:cs="Arial"/>
          <w:color w:val="000000"/>
          <w:u w:val="single"/>
        </w:rPr>
        <w:t>Reference list</w:t>
      </w:r>
    </w:p>
    <w:p w14:paraId="03771000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260" w:lineRule="atLeast"/>
        <w:rPr>
          <w:rFonts w:ascii="Arial" w:hAnsi="Arial" w:cs="Arial"/>
          <w:color w:val="000000"/>
        </w:rPr>
      </w:pPr>
      <w:r w:rsidRPr="00EC04EB">
        <w:rPr>
          <w:rFonts w:ascii="Arial" w:hAnsi="Arial" w:cs="Arial"/>
          <w:color w:val="000000"/>
        </w:rPr>
        <w:t>Arthur, L., Beecher, B., Death, E., Dockett, S., and Farmer, S. (2005). Programming and planning in early childhood settings (3rd ed.). Thomson Publications: Sydney.</w:t>
      </w:r>
    </w:p>
    <w:p w14:paraId="09AD7DC9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260" w:lineRule="atLeast"/>
        <w:rPr>
          <w:rFonts w:ascii="Arial" w:eastAsia="MS Mincho" w:hAnsi="Arial" w:cs="Arial"/>
          <w:color w:val="000000"/>
        </w:rPr>
      </w:pPr>
      <w:r w:rsidRPr="00EC04EB">
        <w:rPr>
          <w:rFonts w:ascii="Arial" w:hAnsi="Arial" w:cs="Arial"/>
          <w:color w:val="000000"/>
        </w:rPr>
        <w:t xml:space="preserve">Boud, D., Keogh, R., &amp; Walker, D. (1985). </w:t>
      </w:r>
      <w:r w:rsidRPr="00EC04EB">
        <w:rPr>
          <w:rFonts w:ascii="Arial" w:hAnsi="Arial" w:cs="Arial"/>
          <w:iCs/>
          <w:color w:val="000000"/>
        </w:rPr>
        <w:t xml:space="preserve">Reflection: Turning Experience into Learning. </w:t>
      </w:r>
      <w:r w:rsidRPr="00EC04EB">
        <w:rPr>
          <w:rFonts w:ascii="Arial" w:hAnsi="Arial" w:cs="Arial"/>
          <w:color w:val="000000"/>
        </w:rPr>
        <w:t>London: Kogan Page.</w:t>
      </w:r>
      <w:r w:rsidRPr="00EC04EB">
        <w:rPr>
          <w:rFonts w:ascii="MS Mincho" w:eastAsia="MS Mincho" w:hAnsi="MS Mincho" w:cs="MS Mincho"/>
          <w:color w:val="000000"/>
        </w:rPr>
        <w:t> </w:t>
      </w:r>
    </w:p>
    <w:p w14:paraId="5FBF3AD2" w14:textId="77777777" w:rsidR="006A1C8F" w:rsidRPr="00EC04EB" w:rsidRDefault="006A1C8F" w:rsidP="006A1C8F">
      <w:pPr>
        <w:pStyle w:val="NormalWeb"/>
        <w:rPr>
          <w:rFonts w:ascii="Arial" w:hAnsi="Arial" w:cs="Arial"/>
        </w:rPr>
      </w:pPr>
      <w:r w:rsidRPr="00EC04EB">
        <w:rPr>
          <w:rFonts w:ascii="Arial" w:hAnsi="Arial" w:cs="Arial"/>
        </w:rPr>
        <w:t xml:space="preserve">Children’s Workforce Development Council. (2012) The common core of skills and knowledge for the children and young people’s workforce. </w:t>
      </w:r>
      <w:hyperlink r:id="rId6" w:history="1">
        <w:r w:rsidRPr="00EC04EB">
          <w:rPr>
            <w:rStyle w:val="Hyperlink"/>
            <w:rFonts w:ascii="Arial" w:hAnsi="Arial" w:cs="Arial"/>
          </w:rPr>
          <w:t>http://moodle.uwtsd.ac.uk/pluginfile.php/97427/mod_resource/content/1/common_core_skills_factsheet.pdf</w:t>
        </w:r>
      </w:hyperlink>
      <w:r w:rsidRPr="00EC04EB">
        <w:rPr>
          <w:rFonts w:ascii="Arial" w:hAnsi="Arial" w:cs="Arial"/>
          <w:color w:val="000000"/>
        </w:rPr>
        <w:t xml:space="preserve"> </w:t>
      </w:r>
      <w:r w:rsidRPr="00EC04EB">
        <w:rPr>
          <w:rFonts w:ascii="Arial" w:hAnsi="Arial" w:cs="Arial"/>
        </w:rPr>
        <w:t>[Accessed: 18</w:t>
      </w:r>
      <w:r w:rsidRPr="00EC04EB">
        <w:rPr>
          <w:rFonts w:ascii="Arial" w:hAnsi="Arial" w:cs="Arial"/>
          <w:vertAlign w:val="superscript"/>
        </w:rPr>
        <w:t>th</w:t>
      </w:r>
      <w:r w:rsidRPr="00EC04EB">
        <w:rPr>
          <w:rFonts w:ascii="Arial" w:hAnsi="Arial" w:cs="Arial"/>
        </w:rPr>
        <w:t xml:space="preserve"> October 2017]. </w:t>
      </w:r>
    </w:p>
    <w:p w14:paraId="464069F9" w14:textId="77777777" w:rsidR="006A1C8F" w:rsidRPr="00EC04EB" w:rsidRDefault="006A1C8F" w:rsidP="006A1C8F">
      <w:pPr>
        <w:pStyle w:val="NormalWeb"/>
        <w:rPr>
          <w:rFonts w:ascii="Arial" w:hAnsi="Arial" w:cs="Arial"/>
        </w:rPr>
      </w:pPr>
      <w:r w:rsidRPr="00EC04EB">
        <w:rPr>
          <w:rFonts w:ascii="Arial" w:hAnsi="Arial" w:cs="Arial"/>
        </w:rPr>
        <w:t>Gaynor, A. (2013) ‘</w:t>
      </w:r>
      <w:r w:rsidRPr="00EC04EB">
        <w:rPr>
          <w:rFonts w:ascii="Arial" w:eastAsiaTheme="minorHAnsi" w:hAnsi="Arial" w:cs="Arial"/>
        </w:rPr>
        <w:t>Gibbs’ (1988) Reflective cycle</w:t>
      </w:r>
      <w:r w:rsidRPr="00EC04EB">
        <w:rPr>
          <w:rFonts w:ascii="Arial" w:hAnsi="Arial" w:cs="Arial"/>
        </w:rPr>
        <w:t xml:space="preserve">’ </w:t>
      </w:r>
      <w:hyperlink r:id="rId7" w:history="1">
        <w:r w:rsidRPr="00EC04EB">
          <w:rPr>
            <w:rStyle w:val="Hyperlink"/>
            <w:rFonts w:ascii="Arial" w:hAnsi="Arial" w:cs="Arial"/>
          </w:rPr>
          <w:t>https://hhs.hud.ac.uk/lqsu/Sessionsforall/supp/Gibbs%201988%20reflective%20cycle.pdf</w:t>
        </w:r>
      </w:hyperlink>
      <w:r w:rsidRPr="00EC04EB">
        <w:rPr>
          <w:rFonts w:ascii="Arial" w:hAnsi="Arial" w:cs="Arial"/>
        </w:rPr>
        <w:t xml:space="preserve"> [Accessed: 18</w:t>
      </w:r>
      <w:r w:rsidRPr="00EC04EB">
        <w:rPr>
          <w:rFonts w:ascii="Arial" w:hAnsi="Arial" w:cs="Arial"/>
          <w:vertAlign w:val="superscript"/>
        </w:rPr>
        <w:t>th</w:t>
      </w:r>
      <w:r w:rsidRPr="00EC04EB">
        <w:rPr>
          <w:rFonts w:ascii="Arial" w:hAnsi="Arial" w:cs="Arial"/>
        </w:rPr>
        <w:t xml:space="preserve"> October 2017].</w:t>
      </w:r>
    </w:p>
    <w:p w14:paraId="302E4D93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260" w:lineRule="atLeast"/>
        <w:rPr>
          <w:rFonts w:ascii="Arial" w:eastAsia="MS Mincho" w:hAnsi="Arial" w:cs="Arial"/>
          <w:color w:val="000000"/>
        </w:rPr>
      </w:pPr>
      <w:r w:rsidRPr="00EC04EB">
        <w:rPr>
          <w:rFonts w:ascii="Arial" w:hAnsi="Arial" w:cs="Arial"/>
          <w:color w:val="000000"/>
        </w:rPr>
        <w:t xml:space="preserve">Hatton, N., and Smith, D. (1995). Reflection in teacher education: Towards definition and implementation. </w:t>
      </w:r>
      <w:r w:rsidRPr="00EC04EB">
        <w:rPr>
          <w:rFonts w:ascii="Arial" w:hAnsi="Arial" w:cs="Arial"/>
          <w:i/>
          <w:iCs/>
          <w:color w:val="000000"/>
        </w:rPr>
        <w:t>Teaching and Teacher Education, 11</w:t>
      </w:r>
      <w:r w:rsidRPr="00EC04EB">
        <w:rPr>
          <w:rFonts w:ascii="Arial" w:hAnsi="Arial" w:cs="Arial"/>
          <w:color w:val="000000"/>
        </w:rPr>
        <w:t>(1), 33–49.</w:t>
      </w:r>
      <w:r w:rsidRPr="00EC04EB">
        <w:rPr>
          <w:rFonts w:ascii="MS Mincho" w:eastAsia="MS Mincho" w:hAnsi="MS Mincho" w:cs="MS Mincho"/>
          <w:color w:val="000000"/>
        </w:rPr>
        <w:t> </w:t>
      </w:r>
    </w:p>
    <w:p w14:paraId="7B62CB41" w14:textId="77777777" w:rsidR="006A1C8F" w:rsidRPr="00EC04EB" w:rsidRDefault="006A1C8F" w:rsidP="006A1C8F">
      <w:pPr>
        <w:pStyle w:val="NormalWeb"/>
        <w:rPr>
          <w:rFonts w:ascii="Arial" w:hAnsi="Arial" w:cs="Arial"/>
        </w:rPr>
      </w:pPr>
      <w:r w:rsidRPr="00EC04EB">
        <w:rPr>
          <w:rFonts w:ascii="Arial" w:hAnsi="Arial" w:cs="Arial"/>
        </w:rPr>
        <w:t>Lia, P. (2016) ‘</w:t>
      </w:r>
      <w:r w:rsidRPr="00EC04EB">
        <w:rPr>
          <w:rFonts w:ascii="Arial" w:eastAsiaTheme="minorHAnsi" w:hAnsi="Arial" w:cs="Arial"/>
          <w:bCs/>
        </w:rPr>
        <w:t>Using Gibbs’ Reflective Cycle</w:t>
      </w:r>
      <w:r w:rsidRPr="00EC04EB">
        <w:rPr>
          <w:rFonts w:ascii="Arial" w:hAnsi="Arial" w:cs="Arial"/>
        </w:rPr>
        <w:t xml:space="preserve">’ </w:t>
      </w:r>
      <w:hyperlink r:id="rId8" w:history="1">
        <w:r w:rsidRPr="00EC04EB">
          <w:rPr>
            <w:rStyle w:val="Hyperlink"/>
            <w:rFonts w:ascii="Arial" w:hAnsi="Arial" w:cs="Arial"/>
          </w:rPr>
          <w:t>https://www.kcl.ac.uk/campuslife/services/disability/onlineresources/StudyGuides/USING-GIBBS-REFLECTIVE-CYCLE-IN-COURSEWORK-DEC-2016-P-LIA.pdf</w:t>
        </w:r>
      </w:hyperlink>
      <w:r w:rsidRPr="00EC04EB">
        <w:rPr>
          <w:rFonts w:ascii="Arial" w:hAnsi="Arial" w:cs="Arial"/>
        </w:rPr>
        <w:t xml:space="preserve"> [Accessed: 18</w:t>
      </w:r>
      <w:r w:rsidRPr="00EC04EB">
        <w:rPr>
          <w:rFonts w:ascii="Arial" w:hAnsi="Arial" w:cs="Arial"/>
          <w:vertAlign w:val="superscript"/>
        </w:rPr>
        <w:t>th</w:t>
      </w:r>
      <w:r w:rsidRPr="00EC04EB">
        <w:rPr>
          <w:rFonts w:ascii="Arial" w:hAnsi="Arial" w:cs="Arial"/>
        </w:rPr>
        <w:t xml:space="preserve"> October 2017].</w:t>
      </w:r>
      <w:r w:rsidRPr="00EC04EB">
        <w:rPr>
          <w:rFonts w:ascii="Arial" w:hAnsi="Arial" w:cs="Arial"/>
          <w:b/>
          <w:bCs/>
          <w:color w:val="000000"/>
        </w:rPr>
        <w:t xml:space="preserve"> </w:t>
      </w:r>
    </w:p>
    <w:p w14:paraId="181C6810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300" w:lineRule="atLeast"/>
        <w:rPr>
          <w:rFonts w:ascii="Arial" w:hAnsi="Arial" w:cs="Arial"/>
        </w:rPr>
      </w:pPr>
      <w:r w:rsidRPr="00EC04EB">
        <w:rPr>
          <w:rFonts w:ascii="Arial" w:hAnsi="Arial" w:cs="Arial"/>
          <w:color w:val="000000"/>
        </w:rPr>
        <w:t xml:space="preserve">McFarland, L. Saunders, R. and Allen, S. (2009). ‘Early Childhood Education’ </w:t>
      </w:r>
      <w:r w:rsidRPr="00EC04EB">
        <w:rPr>
          <w:rFonts w:ascii="Arial" w:hAnsi="Arial" w:cs="Arial"/>
          <w:i/>
          <w:color w:val="000000"/>
        </w:rPr>
        <w:t xml:space="preserve">Reflective Practice and Self-Evaluation in Learning Positive Guidance: Experiences of Early Childhood Practicum Students, </w:t>
      </w:r>
      <w:r w:rsidRPr="00EC04EB">
        <w:rPr>
          <w:rFonts w:ascii="Arial" w:hAnsi="Arial" w:cs="Arial"/>
          <w:color w:val="000000"/>
        </w:rPr>
        <w:t xml:space="preserve">April, pp.  </w:t>
      </w:r>
      <w:r w:rsidRPr="00EC04EB">
        <w:rPr>
          <w:rFonts w:ascii="Arial" w:hAnsi="Arial" w:cs="Arial"/>
        </w:rPr>
        <w:t xml:space="preserve">[On-line]. </w:t>
      </w:r>
      <w:hyperlink r:id="rId9" w:history="1">
        <w:r w:rsidRPr="00EC04EB">
          <w:rPr>
            <w:rStyle w:val="Hyperlink"/>
            <w:rFonts w:ascii="Arial" w:hAnsi="Arial" w:cs="Arial"/>
          </w:rPr>
          <w:t>https://link.springer.com/article/10.1007/s10643-009-0315-2</w:t>
        </w:r>
      </w:hyperlink>
      <w:r w:rsidRPr="00EC04EB">
        <w:rPr>
          <w:rFonts w:ascii="Arial" w:hAnsi="Arial" w:cs="Arial"/>
        </w:rPr>
        <w:t xml:space="preserve"> [Accessed: 20th October 2017].</w:t>
      </w:r>
    </w:p>
    <w:p w14:paraId="14D0F393" w14:textId="77777777" w:rsidR="006A1C8F" w:rsidRPr="00EC04EB" w:rsidRDefault="006A1C8F" w:rsidP="006A1C8F">
      <w:pPr>
        <w:pStyle w:val="NormalWeb"/>
        <w:rPr>
          <w:rFonts w:ascii="Arial" w:hAnsi="Arial" w:cs="Arial"/>
          <w:bCs/>
          <w:color w:val="000000"/>
          <w:kern w:val="36"/>
        </w:rPr>
      </w:pPr>
      <w:r w:rsidRPr="00EC04EB">
        <w:rPr>
          <w:rFonts w:ascii="Arial" w:hAnsi="Arial" w:cs="Arial"/>
          <w:bCs/>
          <w:color w:val="000000"/>
          <w:kern w:val="36"/>
        </w:rPr>
        <w:t xml:space="preserve">Miller, L., Drury, R., and Cable, C. (2012) </w:t>
      </w:r>
      <w:r w:rsidRPr="00EC04EB">
        <w:rPr>
          <w:rFonts w:ascii="Arial" w:hAnsi="Arial" w:cs="Arial"/>
          <w:bCs/>
          <w:i/>
          <w:color w:val="000000"/>
          <w:kern w:val="36"/>
        </w:rPr>
        <w:t xml:space="preserve">Extending Professional Practice in the Early years. </w:t>
      </w:r>
      <w:r w:rsidRPr="00EC04EB">
        <w:rPr>
          <w:rFonts w:ascii="Arial" w:hAnsi="Arial" w:cs="Arial"/>
          <w:bCs/>
          <w:color w:val="000000"/>
          <w:kern w:val="36"/>
        </w:rPr>
        <w:t xml:space="preserve">The Open University: Milton Keynes. </w:t>
      </w:r>
    </w:p>
    <w:p w14:paraId="2F1D0600" w14:textId="77777777" w:rsidR="006A1C8F" w:rsidRPr="00EC04EB" w:rsidRDefault="006A1C8F" w:rsidP="006A1C8F">
      <w:pPr>
        <w:pStyle w:val="Heading1"/>
        <w:spacing w:before="80" w:beforeAutospacing="0" w:after="80" w:afterAutospacing="0"/>
        <w:rPr>
          <w:rFonts w:ascii="Arial" w:eastAsia="Times New Roman" w:hAnsi="Arial" w:cs="Arial"/>
          <w:b w:val="0"/>
          <w:color w:val="000000"/>
          <w:sz w:val="24"/>
          <w:szCs w:val="24"/>
        </w:rPr>
      </w:pPr>
      <w:r w:rsidRPr="00EC04EB">
        <w:rPr>
          <w:rFonts w:ascii="Arial" w:eastAsia="Times New Roman" w:hAnsi="Arial" w:cs="Arial"/>
          <w:b w:val="0"/>
          <w:color w:val="000000"/>
          <w:sz w:val="24"/>
          <w:szCs w:val="24"/>
        </w:rPr>
        <w:t xml:space="preserve">Mukherji, P. and Dryden, L. (2014) </w:t>
      </w:r>
      <w:r w:rsidRPr="00EC04EB">
        <w:rPr>
          <w:rFonts w:ascii="Arial" w:eastAsia="Times New Roman" w:hAnsi="Arial" w:cs="Arial"/>
          <w:b w:val="0"/>
          <w:i/>
          <w:color w:val="000000"/>
          <w:sz w:val="24"/>
          <w:szCs w:val="24"/>
        </w:rPr>
        <w:t>Foundations of Early childhood.</w:t>
      </w:r>
      <w:r w:rsidRPr="00EC04EB">
        <w:rPr>
          <w:rFonts w:ascii="Arial" w:eastAsia="Times New Roman" w:hAnsi="Arial" w:cs="Arial"/>
          <w:b w:val="0"/>
          <w:color w:val="000000"/>
          <w:sz w:val="24"/>
          <w:szCs w:val="24"/>
        </w:rPr>
        <w:t xml:space="preserve"> SAGE Publications Ltd: London. </w:t>
      </w:r>
    </w:p>
    <w:p w14:paraId="077BFF4D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260" w:lineRule="atLeast"/>
        <w:rPr>
          <w:rFonts w:ascii="Arial" w:hAnsi="Arial" w:cs="Arial"/>
          <w:color w:val="000000"/>
        </w:rPr>
      </w:pPr>
      <w:r w:rsidRPr="00EC04EB">
        <w:rPr>
          <w:rFonts w:ascii="Arial" w:hAnsi="Arial" w:cs="Arial"/>
          <w:color w:val="000000"/>
        </w:rPr>
        <w:t xml:space="preserve">O’Connor, A., and Diggins, C. (2002). On reflection: Reflective practice for early childhood educators. Open Mind Publishing: New Zealand. </w:t>
      </w:r>
    </w:p>
    <w:p w14:paraId="3AFDE385" w14:textId="77777777" w:rsidR="006A1C8F" w:rsidRPr="00EC04EB" w:rsidRDefault="006A1C8F" w:rsidP="006A1C8F">
      <w:pPr>
        <w:tabs>
          <w:tab w:val="left" w:pos="448"/>
        </w:tabs>
        <w:jc w:val="both"/>
        <w:rPr>
          <w:rFonts w:ascii="Arial" w:hAnsi="Arial" w:cs="Arial"/>
        </w:rPr>
      </w:pPr>
      <w:r w:rsidRPr="00EC04EB">
        <w:rPr>
          <w:rFonts w:ascii="Arial" w:hAnsi="Arial" w:cs="Arial"/>
        </w:rPr>
        <w:t xml:space="preserve">Pollard, A. (2009) </w:t>
      </w:r>
      <w:r w:rsidRPr="00EC04EB">
        <w:rPr>
          <w:rFonts w:ascii="Arial" w:hAnsi="Arial" w:cs="Arial"/>
          <w:i/>
        </w:rPr>
        <w:t xml:space="preserve">Reflective teaching. </w:t>
      </w:r>
      <w:r w:rsidRPr="00EC04EB">
        <w:rPr>
          <w:rFonts w:ascii="Arial" w:hAnsi="Arial" w:cs="Arial"/>
        </w:rPr>
        <w:t xml:space="preserve">Continuum International Publishing Group: London. </w:t>
      </w:r>
    </w:p>
    <w:p w14:paraId="390E4826" w14:textId="77777777" w:rsidR="006A1C8F" w:rsidRPr="00EC04EB" w:rsidRDefault="006A1C8F" w:rsidP="006A1C8F">
      <w:pPr>
        <w:pStyle w:val="Heading1"/>
        <w:spacing w:before="80" w:beforeAutospacing="0" w:after="80" w:afterAutospacing="0"/>
        <w:rPr>
          <w:rFonts w:ascii="Arial" w:eastAsia="Times New Roman" w:hAnsi="Arial" w:cs="Arial"/>
          <w:b w:val="0"/>
          <w:color w:val="000000"/>
          <w:sz w:val="24"/>
          <w:szCs w:val="24"/>
        </w:rPr>
      </w:pPr>
      <w:r w:rsidRPr="00EC04EB">
        <w:rPr>
          <w:rFonts w:ascii="Arial" w:hAnsi="Arial" w:cs="Arial"/>
          <w:b w:val="0"/>
          <w:bCs w:val="0"/>
          <w:color w:val="000000"/>
          <w:sz w:val="24"/>
          <w:szCs w:val="24"/>
        </w:rPr>
        <w:lastRenderedPageBreak/>
        <w:t xml:space="preserve">Reed, M. and Canning, N. (2010) </w:t>
      </w:r>
      <w:r w:rsidRPr="00EC04EB">
        <w:rPr>
          <w:rFonts w:ascii="Arial" w:hAnsi="Arial" w:cs="Arial"/>
          <w:b w:val="0"/>
          <w:bCs w:val="0"/>
          <w:i/>
          <w:color w:val="000000"/>
          <w:sz w:val="24"/>
          <w:szCs w:val="24"/>
        </w:rPr>
        <w:t>Reflective Practice in the Early years.</w:t>
      </w:r>
      <w:r w:rsidRPr="00EC04EB">
        <w:rPr>
          <w:rFonts w:ascii="Arial" w:eastAsia="Times New Roman" w:hAnsi="Arial" w:cs="Arial"/>
          <w:b w:val="0"/>
          <w:color w:val="000000"/>
          <w:sz w:val="24"/>
          <w:szCs w:val="24"/>
        </w:rPr>
        <w:t xml:space="preserve"> SAGE Publications Ltd: London. </w:t>
      </w:r>
    </w:p>
    <w:p w14:paraId="73F2A3AE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260" w:lineRule="atLeast"/>
        <w:rPr>
          <w:rFonts w:ascii="Arial" w:hAnsi="Arial" w:cs="Arial"/>
          <w:color w:val="000000"/>
        </w:rPr>
      </w:pPr>
      <w:r w:rsidRPr="00EC04EB">
        <w:rPr>
          <w:rFonts w:ascii="Arial" w:hAnsi="Arial" w:cs="Arial"/>
          <w:color w:val="000000"/>
        </w:rPr>
        <w:t xml:space="preserve">Rodgers, C. R. (2002). Defining reflection: Another look at John Dewey and reflective thinking. </w:t>
      </w:r>
      <w:r w:rsidRPr="00EC04EB">
        <w:rPr>
          <w:rFonts w:ascii="Arial" w:hAnsi="Arial" w:cs="Arial"/>
          <w:i/>
          <w:iCs/>
          <w:color w:val="000000"/>
        </w:rPr>
        <w:t>Teachers College Record, 104</w:t>
      </w:r>
      <w:r w:rsidRPr="00EC04EB">
        <w:rPr>
          <w:rFonts w:ascii="Arial" w:hAnsi="Arial" w:cs="Arial"/>
          <w:color w:val="000000"/>
        </w:rPr>
        <w:t xml:space="preserve">(4), 842–866. </w:t>
      </w:r>
    </w:p>
    <w:p w14:paraId="3E7E4E29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360" w:lineRule="atLeast"/>
        <w:rPr>
          <w:rFonts w:ascii="Arial" w:hAnsi="Arial" w:cs="Arial"/>
          <w:color w:val="000000"/>
          <w:lang w:eastAsia="en-US"/>
        </w:rPr>
      </w:pPr>
      <w:r w:rsidRPr="00EC04EB">
        <w:rPr>
          <w:rFonts w:ascii="Arial" w:hAnsi="Arial" w:cs="Arial"/>
          <w:color w:val="000000"/>
        </w:rPr>
        <w:t>Rumson, R.</w:t>
      </w:r>
      <w:r w:rsidRPr="00EC04EB">
        <w:rPr>
          <w:rFonts w:ascii="Arial" w:eastAsia="Times New Roman" w:hAnsi="Arial" w:cs="Arial"/>
          <w:bCs/>
          <w:caps/>
          <w:color w:val="252525"/>
          <w:kern w:val="36"/>
        </w:rPr>
        <w:t xml:space="preserve"> (2016) ‘GIBBS – REFLECTIVE CYCLE MODEL (1988)’ </w:t>
      </w:r>
      <w:hyperlink r:id="rId10" w:history="1">
        <w:r w:rsidRPr="00EC04EB">
          <w:rPr>
            <w:rStyle w:val="Hyperlink"/>
            <w:rFonts w:ascii="Arial" w:hAnsi="Arial" w:cs="Arial"/>
          </w:rPr>
          <w:t>http://resources.eln.io/gibbs-reflective-cycle-model-1988/</w:t>
        </w:r>
      </w:hyperlink>
      <w:r w:rsidRPr="00EC04EB">
        <w:rPr>
          <w:rFonts w:ascii="Arial" w:hAnsi="Arial" w:cs="Arial"/>
          <w:color w:val="000000"/>
        </w:rPr>
        <w:t xml:space="preserve"> </w:t>
      </w:r>
      <w:r w:rsidRPr="00EC04EB">
        <w:rPr>
          <w:rFonts w:ascii="Arial" w:hAnsi="Arial" w:cs="Arial"/>
        </w:rPr>
        <w:t>[Accessed: 18</w:t>
      </w:r>
      <w:r w:rsidRPr="00EC04EB">
        <w:rPr>
          <w:rFonts w:ascii="Arial" w:hAnsi="Arial" w:cs="Arial"/>
          <w:vertAlign w:val="superscript"/>
        </w:rPr>
        <w:t>th</w:t>
      </w:r>
      <w:r w:rsidRPr="00EC04EB">
        <w:rPr>
          <w:rFonts w:ascii="Arial" w:hAnsi="Arial" w:cs="Arial"/>
        </w:rPr>
        <w:t xml:space="preserve"> October 2017].</w:t>
      </w:r>
    </w:p>
    <w:p w14:paraId="0E894FCB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440" w:lineRule="atLeast"/>
        <w:rPr>
          <w:rFonts w:ascii="Arial" w:hAnsi="Arial" w:cs="Arial"/>
        </w:rPr>
      </w:pPr>
      <w:r w:rsidRPr="00EC04EB">
        <w:rPr>
          <w:rFonts w:ascii="Arial" w:hAnsi="Arial" w:cs="Arial"/>
          <w:color w:val="000000"/>
        </w:rPr>
        <w:t xml:space="preserve">Šarić, M. and Šteh, B. (2017). ‘Critical reflection in the professional development of teachers’, </w:t>
      </w:r>
      <w:r w:rsidRPr="00EC04EB">
        <w:rPr>
          <w:rFonts w:ascii="Arial" w:hAnsi="Arial" w:cs="Arial"/>
          <w:i/>
          <w:color w:val="000000"/>
        </w:rPr>
        <w:t xml:space="preserve">Critical Reflection in the Professional Development of Teachers: Challenges and Possibilities, </w:t>
      </w:r>
      <w:r w:rsidRPr="00EC04EB">
        <w:rPr>
          <w:rFonts w:ascii="Arial" w:hAnsi="Arial" w:cs="Arial"/>
          <w:color w:val="000000"/>
        </w:rPr>
        <w:t>Vol.7, N</w:t>
      </w:r>
      <w:r w:rsidRPr="00EC04EB">
        <w:rPr>
          <w:rFonts w:ascii="Arial" w:hAnsi="Arial" w:cs="Arial"/>
          <w:color w:val="000000"/>
          <w:position w:val="5"/>
        </w:rPr>
        <w:t xml:space="preserve">o </w:t>
      </w:r>
      <w:r w:rsidRPr="00EC04EB">
        <w:rPr>
          <w:rFonts w:ascii="Arial" w:hAnsi="Arial" w:cs="Arial"/>
          <w:color w:val="000000"/>
        </w:rPr>
        <w:t xml:space="preserve">3, pp. 3-14. </w:t>
      </w:r>
      <w:r w:rsidRPr="00EC04EB">
        <w:rPr>
          <w:rFonts w:ascii="Arial" w:hAnsi="Arial" w:cs="Arial"/>
        </w:rPr>
        <w:t xml:space="preserve">[On-line]. </w:t>
      </w:r>
      <w:hyperlink r:id="rId11" w:history="1">
        <w:r w:rsidRPr="00EC04EB">
          <w:rPr>
            <w:rStyle w:val="Hyperlink"/>
            <w:rFonts w:ascii="Arial" w:hAnsi="Arial" w:cs="Arial"/>
          </w:rPr>
          <w:t>http://www.cepsj.si/pdfs/cepsj_7_3/pp_67-85.pdf</w:t>
        </w:r>
      </w:hyperlink>
      <w:r w:rsidRPr="00EC04EB">
        <w:rPr>
          <w:rFonts w:ascii="Arial" w:hAnsi="Arial" w:cs="Arial"/>
        </w:rPr>
        <w:t xml:space="preserve"> [Accessed: 18</w:t>
      </w:r>
      <w:r w:rsidRPr="00EC04EB">
        <w:rPr>
          <w:rFonts w:ascii="Arial" w:hAnsi="Arial" w:cs="Arial"/>
          <w:vertAlign w:val="superscript"/>
        </w:rPr>
        <w:t>th</w:t>
      </w:r>
      <w:r w:rsidRPr="00EC04EB">
        <w:rPr>
          <w:rFonts w:ascii="Arial" w:hAnsi="Arial" w:cs="Arial"/>
        </w:rPr>
        <w:t xml:space="preserve"> October 2017].</w:t>
      </w:r>
    </w:p>
    <w:p w14:paraId="44C6CA81" w14:textId="77777777" w:rsidR="006A1C8F" w:rsidRPr="00EC04EB" w:rsidRDefault="006A1C8F" w:rsidP="006A1C8F">
      <w:pPr>
        <w:pStyle w:val="Heading1"/>
        <w:spacing w:before="80" w:beforeAutospacing="0" w:after="80" w:afterAutospacing="0"/>
        <w:rPr>
          <w:rFonts w:ascii="Arial" w:hAnsi="Arial" w:cs="Arial"/>
          <w:b w:val="0"/>
          <w:sz w:val="24"/>
          <w:szCs w:val="24"/>
        </w:rPr>
      </w:pPr>
      <w:r w:rsidRPr="00EC04EB">
        <w:rPr>
          <w:rFonts w:ascii="Arial" w:hAnsi="Arial" w:cs="Arial"/>
          <w:b w:val="0"/>
          <w:sz w:val="24"/>
          <w:szCs w:val="24"/>
        </w:rPr>
        <w:t xml:space="preserve">The Open University. (2011) </w:t>
      </w:r>
      <w:hyperlink r:id="rId12" w:history="1">
        <w:r w:rsidRPr="00EC04EB">
          <w:rPr>
            <w:rFonts w:ascii="Arial" w:hAnsi="Arial" w:cs="Arial"/>
            <w:b w:val="0"/>
            <w:sz w:val="24"/>
            <w:szCs w:val="24"/>
          </w:rPr>
          <w:t>‘</w:t>
        </w:r>
        <w:r w:rsidRPr="00EC04EB">
          <w:rPr>
            <w:rFonts w:ascii="Arial" w:eastAsia="Times New Roman" w:hAnsi="Arial" w:cs="Arial"/>
            <w:b w:val="0"/>
            <w:color w:val="000000"/>
            <w:sz w:val="24"/>
            <w:szCs w:val="24"/>
          </w:rPr>
          <w:t>Gibb’s reflective cycle</w:t>
        </w:r>
        <w:r w:rsidRPr="00EC04EB">
          <w:rPr>
            <w:rFonts w:ascii="Arial" w:hAnsi="Arial" w:cs="Arial"/>
            <w:b w:val="0"/>
            <w:sz w:val="24"/>
            <w:szCs w:val="24"/>
          </w:rPr>
          <w:t xml:space="preserve">’ </w:t>
        </w:r>
        <w:r w:rsidRPr="00EC04EB">
          <w:rPr>
            <w:rStyle w:val="Hyperlink"/>
            <w:rFonts w:ascii="Arial" w:hAnsi="Arial" w:cs="Arial"/>
            <w:b w:val="0"/>
            <w:sz w:val="24"/>
            <w:szCs w:val="24"/>
          </w:rPr>
          <w:t>http://www.open.edu/openlearn/education/learning-teach-becoming-reflective-practitioner/content-section-6.2</w:t>
        </w:r>
      </w:hyperlink>
      <w:r w:rsidRPr="00EC04EB">
        <w:rPr>
          <w:rFonts w:ascii="Arial" w:hAnsi="Arial" w:cs="Arial"/>
          <w:b w:val="0"/>
          <w:sz w:val="24"/>
          <w:szCs w:val="24"/>
        </w:rPr>
        <w:t xml:space="preserve"> [Accessed: 20</w:t>
      </w:r>
      <w:r w:rsidRPr="00EC04EB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EC04EB">
        <w:rPr>
          <w:rFonts w:ascii="Arial" w:hAnsi="Arial" w:cs="Arial"/>
          <w:b w:val="0"/>
          <w:sz w:val="24"/>
          <w:szCs w:val="24"/>
        </w:rPr>
        <w:t xml:space="preserve"> October 2017].</w:t>
      </w:r>
    </w:p>
    <w:p w14:paraId="195393B4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500" w:lineRule="atLeast"/>
        <w:rPr>
          <w:rFonts w:ascii="Arial" w:hAnsi="Arial" w:cs="Arial"/>
        </w:rPr>
      </w:pPr>
      <w:r w:rsidRPr="00EC04EB">
        <w:rPr>
          <w:rFonts w:ascii="Arial" w:hAnsi="Arial" w:cs="Arial"/>
          <w:color w:val="000000"/>
        </w:rPr>
        <w:t xml:space="preserve">Timmins, F., Murphy, M., Howe, R. and Dennehy, C. (2013). ‘Social and Behavioural Sciences’, </w:t>
      </w:r>
      <w:r w:rsidRPr="00EC04EB">
        <w:rPr>
          <w:rFonts w:ascii="Arial" w:hAnsi="Arial" w:cs="Arial"/>
          <w:i/>
          <w:color w:val="000000"/>
        </w:rPr>
        <w:t xml:space="preserve">“I hate Gibb’s reflective cycle 1998” Registered nurses’ experiences of supporting nursing students’ reflective practice in the context of student’s public commentary, </w:t>
      </w:r>
      <w:r w:rsidRPr="00EC04EB">
        <w:rPr>
          <w:rFonts w:ascii="Arial" w:hAnsi="Arial" w:cs="Arial"/>
          <w:color w:val="000000"/>
        </w:rPr>
        <w:t xml:space="preserve">pp. 3-4. </w:t>
      </w:r>
      <w:r w:rsidRPr="00EC04EB">
        <w:rPr>
          <w:rFonts w:ascii="Arial" w:hAnsi="Arial" w:cs="Arial"/>
        </w:rPr>
        <w:t xml:space="preserve">[On-line]. </w:t>
      </w:r>
      <w:hyperlink r:id="rId13" w:history="1">
        <w:r w:rsidRPr="00EC04EB">
          <w:rPr>
            <w:rStyle w:val="Hyperlink"/>
            <w:rFonts w:ascii="Arial" w:hAnsi="Arial" w:cs="Arial"/>
          </w:rPr>
          <w:t>http://www.sciencedirect.com/science/article/pii/S1877042813034915</w:t>
        </w:r>
      </w:hyperlink>
      <w:r w:rsidRPr="00EC04EB">
        <w:rPr>
          <w:rFonts w:ascii="Arial" w:hAnsi="Arial" w:cs="Arial"/>
        </w:rPr>
        <w:t xml:space="preserve"> [Accessed: 18</w:t>
      </w:r>
      <w:r w:rsidRPr="00EC04EB">
        <w:rPr>
          <w:rFonts w:ascii="Arial" w:hAnsi="Arial" w:cs="Arial"/>
          <w:vertAlign w:val="superscript"/>
        </w:rPr>
        <w:t>th</w:t>
      </w:r>
      <w:r w:rsidRPr="00EC04EB">
        <w:rPr>
          <w:rFonts w:ascii="Arial" w:hAnsi="Arial" w:cs="Arial"/>
        </w:rPr>
        <w:t xml:space="preserve"> October 2017].</w:t>
      </w:r>
    </w:p>
    <w:p w14:paraId="365615E4" w14:textId="77777777" w:rsidR="006A1C8F" w:rsidRPr="00EC04EB" w:rsidRDefault="006A1C8F" w:rsidP="006A1C8F">
      <w:pPr>
        <w:widowControl w:val="0"/>
        <w:autoSpaceDE w:val="0"/>
        <w:autoSpaceDN w:val="0"/>
        <w:adjustRightInd w:val="0"/>
        <w:spacing w:after="240" w:line="260" w:lineRule="atLeast"/>
        <w:rPr>
          <w:rFonts w:ascii="Arial" w:hAnsi="Arial" w:cs="Arial"/>
        </w:rPr>
      </w:pPr>
      <w:r w:rsidRPr="00EC04EB">
        <w:rPr>
          <w:rFonts w:ascii="Arial" w:hAnsi="Arial" w:cs="Arial"/>
        </w:rPr>
        <w:t xml:space="preserve">University of Cumbria. (2016) ‘Gibbs’ reflective cycle’ </w:t>
      </w:r>
      <w:hyperlink r:id="rId14" w:history="1">
        <w:r w:rsidRPr="00EC04EB">
          <w:rPr>
            <w:rStyle w:val="Hyperlink"/>
            <w:rFonts w:ascii="Arial" w:hAnsi="Arial" w:cs="Arial"/>
          </w:rPr>
          <w:t>https://my.cumbria.ac.uk/media/MyCumbria/Documents/ReflectiveCycleGibbs.pdf</w:t>
        </w:r>
      </w:hyperlink>
      <w:r w:rsidRPr="00EC04EB">
        <w:rPr>
          <w:rFonts w:ascii="Arial" w:hAnsi="Arial" w:cs="Arial"/>
          <w:color w:val="000000"/>
        </w:rPr>
        <w:t xml:space="preserve"> </w:t>
      </w:r>
      <w:r w:rsidRPr="00EC04EB">
        <w:rPr>
          <w:rFonts w:ascii="Arial" w:hAnsi="Arial" w:cs="Arial"/>
        </w:rPr>
        <w:t>[Accessed: 18</w:t>
      </w:r>
      <w:r w:rsidRPr="00EC04EB">
        <w:rPr>
          <w:rFonts w:ascii="Arial" w:hAnsi="Arial" w:cs="Arial"/>
          <w:vertAlign w:val="superscript"/>
        </w:rPr>
        <w:t>th</w:t>
      </w:r>
      <w:r w:rsidRPr="00EC04EB">
        <w:rPr>
          <w:rFonts w:ascii="Arial" w:hAnsi="Arial" w:cs="Arial"/>
        </w:rPr>
        <w:t xml:space="preserve"> October 2017].</w:t>
      </w:r>
    </w:p>
    <w:p w14:paraId="1F9299D5" w14:textId="77777777" w:rsidR="009717EE" w:rsidRDefault="009717EE"/>
    <w:sectPr w:rsidR="009717EE" w:rsidSect="000D3B65">
      <w:headerReference w:type="default" r:id="rId1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42EC5B" w14:textId="77777777" w:rsidR="005E3FF5" w:rsidRDefault="005E3FF5" w:rsidP="00A038EC">
      <w:r>
        <w:separator/>
      </w:r>
    </w:p>
  </w:endnote>
  <w:endnote w:type="continuationSeparator" w:id="0">
    <w:p w14:paraId="200F0BF6" w14:textId="77777777" w:rsidR="005E3FF5" w:rsidRDefault="005E3FF5" w:rsidP="00A03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B9FE54" w14:textId="77777777" w:rsidR="005E3FF5" w:rsidRDefault="005E3FF5" w:rsidP="00A038EC">
      <w:r>
        <w:separator/>
      </w:r>
    </w:p>
  </w:footnote>
  <w:footnote w:type="continuationSeparator" w:id="0">
    <w:p w14:paraId="27AE4E64" w14:textId="77777777" w:rsidR="005E3FF5" w:rsidRDefault="005E3FF5" w:rsidP="00A038E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C3A60" w14:textId="3E880367" w:rsidR="00A038EC" w:rsidRPr="00A038EC" w:rsidRDefault="00A038EC">
    <w:pPr>
      <w:pStyle w:val="Header"/>
      <w:rPr>
        <w:rFonts w:ascii="Arial" w:hAnsi="Arial" w:cs="Arial"/>
      </w:rPr>
    </w:pPr>
    <w:r w:rsidRPr="00A038EC">
      <w:rPr>
        <w:rFonts w:ascii="Arial" w:hAnsi="Arial" w:cs="Arial"/>
      </w:rPr>
      <w:t>Aimee Williams 1500349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8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C8F"/>
    <w:rsid w:val="000D3B65"/>
    <w:rsid w:val="005E3FF5"/>
    <w:rsid w:val="006A1C8F"/>
    <w:rsid w:val="009717EE"/>
    <w:rsid w:val="00A0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AB6F1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C8F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6A1C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C8F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rsid w:val="006A1C8F"/>
    <w:pPr>
      <w:spacing w:before="100" w:beforeAutospacing="1" w:after="100" w:afterAutospacing="1" w:line="360" w:lineRule="auto"/>
    </w:pPr>
    <w:rPr>
      <w:rFonts w:eastAsia="Times New Roman"/>
    </w:rPr>
  </w:style>
  <w:style w:type="character" w:styleId="Hyperlink">
    <w:name w:val="Hyperlink"/>
    <w:basedOn w:val="DefaultParagraphFont"/>
    <w:uiPriority w:val="99"/>
    <w:unhideWhenUsed/>
    <w:rsid w:val="006A1C8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1C8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038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8EC"/>
    <w:rPr>
      <w:rFonts w:ascii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038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8EC"/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epsj.si/pdfs/cepsj_7_3/pp_67-85.pdf" TargetMode="External"/><Relationship Id="rId12" Type="http://schemas.openxmlformats.org/officeDocument/2006/relationships/hyperlink" Target="http://www.open.edu/openlearn/education/learning-teach-becoming-reflective-practitioner/content-section-6.2" TargetMode="External"/><Relationship Id="rId13" Type="http://schemas.openxmlformats.org/officeDocument/2006/relationships/hyperlink" Target="http://www.sciencedirect.com/science/article/pii/S1877042813034915" TargetMode="External"/><Relationship Id="rId14" Type="http://schemas.openxmlformats.org/officeDocument/2006/relationships/hyperlink" Target="https://my.cumbria.ac.uk/media/MyCumbria/Documents/ReflectiveCycleGibbs.pdf" TargetMode="External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moodle.uwtsd.ac.uk/pluginfile.php/97427/mod_resource/content/1/common_core_skills_factsheet.pdf" TargetMode="External"/><Relationship Id="rId7" Type="http://schemas.openxmlformats.org/officeDocument/2006/relationships/hyperlink" Target="https://hhs.hud.ac.uk/lqsu/Sessionsforall/supp/Gibbs%201988%20reflective%20cycle.pdf" TargetMode="External"/><Relationship Id="rId8" Type="http://schemas.openxmlformats.org/officeDocument/2006/relationships/hyperlink" Target="https://www.kcl.ac.uk/campuslife/services/disability/onlineresources/StudyGuides/USING-GIBBS-REFLECTIVE-CYCLE-IN-COURSEWORK-DEC-2016-P-LIA.pdf" TargetMode="External"/><Relationship Id="rId9" Type="http://schemas.openxmlformats.org/officeDocument/2006/relationships/hyperlink" Target="https://link.springer.com/article/10.1007/s10643-009-0315-2" TargetMode="External"/><Relationship Id="rId10" Type="http://schemas.openxmlformats.org/officeDocument/2006/relationships/hyperlink" Target="http://resources.eln.io/gibbs-reflective-cycle-model-198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684</Words>
  <Characters>3523</Characters>
  <Application>Microsoft Macintosh Word</Application>
  <DocSecurity>0</DocSecurity>
  <Lines>61</Lines>
  <Paragraphs>16</Paragraphs>
  <ScaleCrop>false</ScaleCrop>
  <LinksUpToDate>false</LinksUpToDate>
  <CharactersWithSpaces>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2017-10-26T21:33:00Z</dcterms:created>
  <dcterms:modified xsi:type="dcterms:W3CDTF">2017-10-27T11:39:00Z</dcterms:modified>
</cp:coreProperties>
</file>