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C4F85" w14:textId="02E24326" w:rsidR="008F32A5" w:rsidRPr="008F32A5" w:rsidRDefault="008F32A5" w:rsidP="001B6AAC">
      <w:pPr>
        <w:jc w:val="both"/>
        <w:rPr>
          <w:b/>
          <w:bCs/>
          <w:sz w:val="24"/>
          <w:szCs w:val="24"/>
          <w:u w:val="single"/>
        </w:rPr>
      </w:pPr>
      <w:r w:rsidRPr="008F32A5">
        <w:rPr>
          <w:b/>
          <w:bCs/>
          <w:sz w:val="24"/>
          <w:szCs w:val="24"/>
          <w:u w:val="single"/>
        </w:rPr>
        <w:t>ESSAY ONE</w:t>
      </w:r>
    </w:p>
    <w:p w14:paraId="5E48AFE6" w14:textId="32DC7B20" w:rsidR="00DB67B6" w:rsidRDefault="00D67867" w:rsidP="001B6AAC">
      <w:pPr>
        <w:jc w:val="both"/>
        <w:rPr>
          <w:sz w:val="24"/>
          <w:szCs w:val="24"/>
        </w:rPr>
      </w:pPr>
      <w:r w:rsidRPr="00D67867">
        <w:rPr>
          <w:sz w:val="24"/>
          <w:szCs w:val="24"/>
        </w:rPr>
        <w:t xml:space="preserve">This essay is going to </w:t>
      </w:r>
      <w:r w:rsidR="008F5298">
        <w:rPr>
          <w:sz w:val="24"/>
          <w:szCs w:val="24"/>
        </w:rPr>
        <w:t>examine the role of organisational culture in creating an inclusive and diverse workforce within policing</w:t>
      </w:r>
      <w:r w:rsidR="00B025B5">
        <w:rPr>
          <w:sz w:val="24"/>
          <w:szCs w:val="24"/>
        </w:rPr>
        <w:t xml:space="preserve">.  It will look at what is meant by the terms inclusive and diverse and </w:t>
      </w:r>
      <w:r w:rsidR="001B6AAC">
        <w:rPr>
          <w:sz w:val="24"/>
          <w:szCs w:val="24"/>
        </w:rPr>
        <w:t>how having a diverse workforce representative of the communities that they police improves trust and public perception and forges stronger community relations.</w:t>
      </w:r>
    </w:p>
    <w:p w14:paraId="6D148A99" w14:textId="77777777" w:rsidR="001B6AAC" w:rsidRDefault="001B6AAC" w:rsidP="001B6AAC">
      <w:pPr>
        <w:jc w:val="both"/>
        <w:rPr>
          <w:sz w:val="24"/>
          <w:szCs w:val="24"/>
        </w:rPr>
      </w:pPr>
    </w:p>
    <w:p w14:paraId="0ED34184" w14:textId="6C802A15" w:rsidR="001B6AAC" w:rsidRDefault="001B0BBE" w:rsidP="001B6AAC">
      <w:pPr>
        <w:jc w:val="both"/>
        <w:rPr>
          <w:sz w:val="24"/>
          <w:szCs w:val="24"/>
        </w:rPr>
      </w:pPr>
      <w:r>
        <w:rPr>
          <w:sz w:val="24"/>
          <w:szCs w:val="24"/>
        </w:rPr>
        <w:t>An inclusive workforce is one</w:t>
      </w:r>
      <w:r w:rsidR="001F12B3">
        <w:rPr>
          <w:sz w:val="24"/>
          <w:szCs w:val="24"/>
        </w:rPr>
        <w:t xml:space="preserve"> in</w:t>
      </w:r>
      <w:r>
        <w:rPr>
          <w:sz w:val="24"/>
          <w:szCs w:val="24"/>
        </w:rPr>
        <w:t xml:space="preserve"> which officers, irrespective of their position or rank, are made to feel equally supported and involved </w:t>
      </w:r>
      <w:r w:rsidR="00EE6BE7">
        <w:rPr>
          <w:sz w:val="24"/>
          <w:szCs w:val="24"/>
        </w:rPr>
        <w:t xml:space="preserve">and able to share their ideas and debate those of others </w:t>
      </w:r>
      <w:proofErr w:type="gramStart"/>
      <w:r w:rsidR="00EE6BE7">
        <w:rPr>
          <w:sz w:val="24"/>
          <w:szCs w:val="24"/>
        </w:rPr>
        <w:t>in order to</w:t>
      </w:r>
      <w:proofErr w:type="gramEnd"/>
      <w:r w:rsidR="00EE6BE7">
        <w:rPr>
          <w:sz w:val="24"/>
          <w:szCs w:val="24"/>
        </w:rPr>
        <w:t xml:space="preserve"> create a positive and engaging working environment (College of Policing, 2022)</w:t>
      </w:r>
      <w:r w:rsidR="00142006">
        <w:rPr>
          <w:sz w:val="24"/>
          <w:szCs w:val="24"/>
        </w:rPr>
        <w:t>.</w:t>
      </w:r>
      <w:r w:rsidR="00333794">
        <w:rPr>
          <w:sz w:val="24"/>
          <w:szCs w:val="24"/>
        </w:rPr>
        <w:t xml:space="preserve">  A diverse workforce is one comprised of employees intentionally recruited </w:t>
      </w:r>
      <w:proofErr w:type="gramStart"/>
      <w:r w:rsidR="004E4ED9">
        <w:rPr>
          <w:sz w:val="24"/>
          <w:szCs w:val="24"/>
        </w:rPr>
        <w:t>as a result of</w:t>
      </w:r>
      <w:proofErr w:type="gramEnd"/>
      <w:r w:rsidR="00333794">
        <w:rPr>
          <w:sz w:val="24"/>
          <w:szCs w:val="24"/>
        </w:rPr>
        <w:t xml:space="preserve"> a range of unique characteristics including, but not limited to, race, religion, age, gender and sexual orientation (</w:t>
      </w:r>
      <w:r w:rsidR="008B3D93">
        <w:rPr>
          <w:sz w:val="24"/>
          <w:szCs w:val="24"/>
        </w:rPr>
        <w:t>Lee, undated).</w:t>
      </w:r>
      <w:r w:rsidR="004E4ED9">
        <w:rPr>
          <w:sz w:val="24"/>
          <w:szCs w:val="24"/>
        </w:rPr>
        <w:t xml:space="preserve">  </w:t>
      </w:r>
      <w:r w:rsidR="001612B9">
        <w:rPr>
          <w:sz w:val="24"/>
          <w:szCs w:val="24"/>
        </w:rPr>
        <w:t>When applying diversity and inclusion to the police force</w:t>
      </w:r>
      <w:r w:rsidR="00460D6D">
        <w:rPr>
          <w:sz w:val="24"/>
          <w:szCs w:val="24"/>
        </w:rPr>
        <w:t xml:space="preserve">, </w:t>
      </w:r>
      <w:r w:rsidR="004E4ED9">
        <w:rPr>
          <w:sz w:val="24"/>
          <w:szCs w:val="24"/>
        </w:rPr>
        <w:t xml:space="preserve">The National Police Chief’s Council Diversity, Equality &amp; Inclusion Strategy 2018 - 2025 </w:t>
      </w:r>
      <w:r w:rsidR="006169FB">
        <w:rPr>
          <w:sz w:val="24"/>
          <w:szCs w:val="24"/>
        </w:rPr>
        <w:t xml:space="preserve">acknowledged that a ‘one size fits all’ approach could not be applied in respect of diversity, equality and inclusion </w:t>
      </w:r>
      <w:r w:rsidR="00B64D4C">
        <w:rPr>
          <w:sz w:val="24"/>
          <w:szCs w:val="24"/>
        </w:rPr>
        <w:t xml:space="preserve">and that locality specific needs needed to be tailored to </w:t>
      </w:r>
      <w:r w:rsidR="005E508B">
        <w:rPr>
          <w:sz w:val="24"/>
          <w:szCs w:val="24"/>
        </w:rPr>
        <w:t>provide an effective response and service provision which benefits both the organisation and the public (NPCC, 2018).</w:t>
      </w:r>
    </w:p>
    <w:p w14:paraId="78FE82A0" w14:textId="77777777" w:rsidR="00490F18" w:rsidRDefault="00490F18" w:rsidP="001B6AAC">
      <w:pPr>
        <w:jc w:val="both"/>
        <w:rPr>
          <w:sz w:val="24"/>
          <w:szCs w:val="24"/>
        </w:rPr>
      </w:pPr>
    </w:p>
    <w:p w14:paraId="59A01E9B" w14:textId="5C49F3F6" w:rsidR="00490F18" w:rsidRDefault="00490F18" w:rsidP="001B6AAC">
      <w:pPr>
        <w:jc w:val="both"/>
        <w:rPr>
          <w:sz w:val="24"/>
          <w:szCs w:val="24"/>
        </w:rPr>
      </w:pPr>
      <w:r>
        <w:rPr>
          <w:sz w:val="24"/>
          <w:szCs w:val="24"/>
        </w:rPr>
        <w:t>Wh</w:t>
      </w:r>
      <w:r w:rsidR="00E526EE">
        <w:rPr>
          <w:sz w:val="24"/>
          <w:szCs w:val="24"/>
        </w:rPr>
        <w:t>ilst forces across England and Wales have pledged to increase the diversity of their officers</w:t>
      </w:r>
      <w:r w:rsidR="008974DE">
        <w:rPr>
          <w:sz w:val="24"/>
          <w:szCs w:val="24"/>
        </w:rPr>
        <w:t xml:space="preserve"> in recent </w:t>
      </w:r>
      <w:r w:rsidR="00E526EE">
        <w:rPr>
          <w:sz w:val="24"/>
          <w:szCs w:val="24"/>
        </w:rPr>
        <w:t>years, statistics for the year ending March 2022 show that of the 140,228 full time officers employed across the 43 forces, 91.9% of those officers were white and 66.5% were male</w:t>
      </w:r>
      <w:r w:rsidR="008974DE">
        <w:rPr>
          <w:sz w:val="24"/>
          <w:szCs w:val="24"/>
        </w:rPr>
        <w:t xml:space="preserve"> (Home Office, 2022).</w:t>
      </w:r>
      <w:r w:rsidR="00A832B8">
        <w:rPr>
          <w:sz w:val="24"/>
          <w:szCs w:val="24"/>
        </w:rPr>
        <w:t xml:space="preserve">  Similarly, when looking at figures specific to South Wales Police taken from data collected in 2021, in relation to ethnicity, 97.4% of officers were white</w:t>
      </w:r>
      <w:r w:rsidR="00137729">
        <w:rPr>
          <w:sz w:val="24"/>
          <w:szCs w:val="24"/>
        </w:rPr>
        <w:t xml:space="preserve"> and only 34.1% of constables were female (Police.UK, 2021).</w:t>
      </w:r>
      <w:r w:rsidR="007B6715">
        <w:rPr>
          <w:sz w:val="24"/>
          <w:szCs w:val="24"/>
        </w:rPr>
        <w:t xml:space="preserve">  Therefore</w:t>
      </w:r>
      <w:r w:rsidR="006B3116">
        <w:rPr>
          <w:sz w:val="24"/>
          <w:szCs w:val="24"/>
        </w:rPr>
        <w:t>,</w:t>
      </w:r>
      <w:r w:rsidR="007B6715">
        <w:rPr>
          <w:sz w:val="24"/>
          <w:szCs w:val="24"/>
        </w:rPr>
        <w:t xml:space="preserve"> whilst organisational diversity and equality is being promoted within our forces, questions should be raised as to how best to overcome these gaps and whether focusing on inclusion rather than diversity may</w:t>
      </w:r>
      <w:r w:rsidR="00A474A1">
        <w:rPr>
          <w:sz w:val="24"/>
          <w:szCs w:val="24"/>
        </w:rPr>
        <w:t xml:space="preserve"> be more beneficial in</w:t>
      </w:r>
      <w:r w:rsidR="007B6715">
        <w:rPr>
          <w:sz w:val="24"/>
          <w:szCs w:val="24"/>
        </w:rPr>
        <w:t xml:space="preserve"> bring</w:t>
      </w:r>
      <w:r w:rsidR="00A474A1">
        <w:rPr>
          <w:sz w:val="24"/>
          <w:szCs w:val="24"/>
        </w:rPr>
        <w:t>ing</w:t>
      </w:r>
      <w:r w:rsidR="007B6715">
        <w:rPr>
          <w:sz w:val="24"/>
          <w:szCs w:val="24"/>
        </w:rPr>
        <w:t xml:space="preserve"> about positive changes.</w:t>
      </w:r>
    </w:p>
    <w:p w14:paraId="70D66A9D" w14:textId="77777777" w:rsidR="00A474A1" w:rsidRDefault="00A474A1" w:rsidP="001B6AAC">
      <w:pPr>
        <w:jc w:val="both"/>
        <w:rPr>
          <w:sz w:val="24"/>
          <w:szCs w:val="24"/>
        </w:rPr>
      </w:pPr>
    </w:p>
    <w:p w14:paraId="5C5C8DC9" w14:textId="05B22ACF" w:rsidR="00A474A1" w:rsidRDefault="00A474A1" w:rsidP="001B6AAC">
      <w:pPr>
        <w:jc w:val="both"/>
        <w:rPr>
          <w:sz w:val="24"/>
          <w:szCs w:val="24"/>
        </w:rPr>
      </w:pPr>
      <w:r>
        <w:rPr>
          <w:sz w:val="24"/>
          <w:szCs w:val="24"/>
        </w:rPr>
        <w:t xml:space="preserve">Historically British police forces </w:t>
      </w:r>
      <w:r w:rsidR="006B3116">
        <w:rPr>
          <w:sz w:val="24"/>
          <w:szCs w:val="24"/>
        </w:rPr>
        <w:t xml:space="preserve">have been criticised for </w:t>
      </w:r>
      <w:r w:rsidR="00446278">
        <w:rPr>
          <w:sz w:val="24"/>
          <w:szCs w:val="24"/>
        </w:rPr>
        <w:t>their</w:t>
      </w:r>
      <w:r w:rsidR="006B3116">
        <w:rPr>
          <w:sz w:val="24"/>
          <w:szCs w:val="24"/>
        </w:rPr>
        <w:t xml:space="preserve"> sexist, racist and misogynistic culture </w:t>
      </w:r>
      <w:r w:rsidR="00446278">
        <w:rPr>
          <w:sz w:val="24"/>
          <w:szCs w:val="24"/>
        </w:rPr>
        <w:t>lacking in female officers and officers from the BAME communities (</w:t>
      </w:r>
      <w:proofErr w:type="spellStart"/>
      <w:r w:rsidR="00446278">
        <w:rPr>
          <w:sz w:val="24"/>
          <w:szCs w:val="24"/>
        </w:rPr>
        <w:t>Bhugowandeen</w:t>
      </w:r>
      <w:proofErr w:type="spellEnd"/>
      <w:r w:rsidR="00446278">
        <w:rPr>
          <w:sz w:val="24"/>
          <w:szCs w:val="24"/>
        </w:rPr>
        <w:t>, 2013).</w:t>
      </w:r>
      <w:r w:rsidR="001F12B3">
        <w:rPr>
          <w:sz w:val="24"/>
          <w:szCs w:val="24"/>
        </w:rPr>
        <w:t xml:space="preserve">  Whilst many forces across </w:t>
      </w:r>
      <w:r w:rsidR="004F452C">
        <w:rPr>
          <w:sz w:val="24"/>
          <w:szCs w:val="24"/>
        </w:rPr>
        <w:t>England and Wales</w:t>
      </w:r>
      <w:r w:rsidR="001F12B3">
        <w:rPr>
          <w:sz w:val="24"/>
          <w:szCs w:val="24"/>
        </w:rPr>
        <w:t xml:space="preserve">, including South Wales Police, agree that modern policing needs </w:t>
      </w:r>
      <w:proofErr w:type="gramStart"/>
      <w:r w:rsidR="001F12B3">
        <w:rPr>
          <w:sz w:val="24"/>
          <w:szCs w:val="24"/>
        </w:rPr>
        <w:t>officers</w:t>
      </w:r>
      <w:proofErr w:type="gramEnd"/>
      <w:r w:rsidR="001F12B3">
        <w:rPr>
          <w:sz w:val="24"/>
          <w:szCs w:val="24"/>
        </w:rPr>
        <w:t xml:space="preserve"> representative of the communities which they serve, </w:t>
      </w:r>
      <w:r w:rsidR="004F452C">
        <w:rPr>
          <w:sz w:val="24"/>
          <w:szCs w:val="24"/>
        </w:rPr>
        <w:t>suggestions of</w:t>
      </w:r>
      <w:r w:rsidR="001F12B3">
        <w:rPr>
          <w:sz w:val="24"/>
          <w:szCs w:val="24"/>
        </w:rPr>
        <w:t xml:space="preserve"> gender inequality</w:t>
      </w:r>
      <w:r w:rsidR="004F452C">
        <w:rPr>
          <w:sz w:val="24"/>
          <w:szCs w:val="24"/>
        </w:rPr>
        <w:t>, racial prejudice</w:t>
      </w:r>
      <w:r w:rsidR="001F12B3">
        <w:rPr>
          <w:sz w:val="24"/>
          <w:szCs w:val="24"/>
        </w:rPr>
        <w:t xml:space="preserve"> and a </w:t>
      </w:r>
      <w:r w:rsidR="005165F2">
        <w:rPr>
          <w:sz w:val="24"/>
          <w:szCs w:val="24"/>
        </w:rPr>
        <w:t xml:space="preserve">‘cop culture’ of patriarchy </w:t>
      </w:r>
      <w:r w:rsidR="004F452C">
        <w:rPr>
          <w:sz w:val="24"/>
          <w:szCs w:val="24"/>
        </w:rPr>
        <w:t>has seen a clear failure in establishing equality, both in terms of gender and race (Jones, 2017).</w:t>
      </w:r>
      <w:r w:rsidR="00017413">
        <w:rPr>
          <w:sz w:val="24"/>
          <w:szCs w:val="24"/>
        </w:rPr>
        <w:t xml:space="preserve">  Diversifying police forces has become a priority underpinned in recruitment processes and practices and whilst, as the above figures show, there has been an increase in female officers in the UK</w:t>
      </w:r>
      <w:r w:rsidR="00B357B4">
        <w:rPr>
          <w:sz w:val="24"/>
          <w:szCs w:val="24"/>
        </w:rPr>
        <w:t xml:space="preserve">, despite targeted recruitment drives and positive action aimed at encouraging applications from a range of backgrounds, there is still a considerable way to go </w:t>
      </w:r>
      <w:r w:rsidR="004F4330">
        <w:rPr>
          <w:sz w:val="24"/>
          <w:szCs w:val="24"/>
        </w:rPr>
        <w:t>to close these margins.</w:t>
      </w:r>
    </w:p>
    <w:p w14:paraId="4DE4B708" w14:textId="77777777" w:rsidR="004F4330" w:rsidRDefault="004F4330" w:rsidP="001B6AAC">
      <w:pPr>
        <w:jc w:val="both"/>
        <w:rPr>
          <w:sz w:val="24"/>
          <w:szCs w:val="24"/>
        </w:rPr>
      </w:pPr>
    </w:p>
    <w:p w14:paraId="13233BDE" w14:textId="6BD06818" w:rsidR="004F4330" w:rsidRDefault="004F4330" w:rsidP="001B6AAC">
      <w:pPr>
        <w:jc w:val="both"/>
        <w:rPr>
          <w:sz w:val="24"/>
          <w:szCs w:val="24"/>
        </w:rPr>
      </w:pPr>
      <w:r>
        <w:rPr>
          <w:sz w:val="24"/>
          <w:szCs w:val="24"/>
        </w:rPr>
        <w:lastRenderedPageBreak/>
        <w:t>The South Wales Police</w:t>
      </w:r>
      <w:r w:rsidR="00BD13BB">
        <w:rPr>
          <w:sz w:val="24"/>
          <w:szCs w:val="24"/>
        </w:rPr>
        <w:t>,</w:t>
      </w:r>
      <w:r>
        <w:rPr>
          <w:sz w:val="24"/>
          <w:szCs w:val="24"/>
        </w:rPr>
        <w:t xml:space="preserve"> Police and Crime Commissioner Joint Equality Plan 2019-2023 emphasised that whilst positive changes have been seen over the last four years, priority remains with increasing </w:t>
      </w:r>
      <w:r w:rsidR="00BD13BB">
        <w:rPr>
          <w:sz w:val="24"/>
          <w:szCs w:val="24"/>
        </w:rPr>
        <w:t>the representation, retention and progression of women and people from BAME communities to tackle those large gaps which it is acknowledged exist (Police and Crime Commissioner, 2019).</w:t>
      </w:r>
      <w:r w:rsidR="005E5BA9">
        <w:rPr>
          <w:sz w:val="24"/>
          <w:szCs w:val="24"/>
        </w:rPr>
        <w:t xml:space="preserve">  Whilst research has indicated that recruitment processes targeted towards specific groups would see an increase in these representations, poor community relations and a history of negative encounters with members of these communities has led to a failure to achieve </w:t>
      </w:r>
      <w:r w:rsidR="005266E4">
        <w:rPr>
          <w:sz w:val="24"/>
          <w:szCs w:val="24"/>
        </w:rPr>
        <w:t>this increase in diverse recruits (Miles-Jones &amp; Fay, 2022).</w:t>
      </w:r>
    </w:p>
    <w:p w14:paraId="08931CCB" w14:textId="77777777" w:rsidR="00C93C1C" w:rsidRDefault="00C93C1C" w:rsidP="001B6AAC">
      <w:pPr>
        <w:jc w:val="both"/>
        <w:rPr>
          <w:sz w:val="24"/>
          <w:szCs w:val="24"/>
        </w:rPr>
      </w:pPr>
    </w:p>
    <w:p w14:paraId="355C92FF" w14:textId="2104B8C1" w:rsidR="00057F4C" w:rsidRDefault="00E15850" w:rsidP="001B6AAC">
      <w:pPr>
        <w:jc w:val="both"/>
        <w:rPr>
          <w:sz w:val="24"/>
          <w:szCs w:val="24"/>
        </w:rPr>
      </w:pPr>
      <w:r>
        <w:rPr>
          <w:sz w:val="24"/>
          <w:szCs w:val="24"/>
        </w:rPr>
        <w:t xml:space="preserve">The Assistant Director of Diversity and Inclusion in West Midlands Police </w:t>
      </w:r>
      <w:r w:rsidR="000305EE">
        <w:rPr>
          <w:sz w:val="24"/>
          <w:szCs w:val="24"/>
        </w:rPr>
        <w:t>explains that</w:t>
      </w:r>
      <w:r w:rsidR="00057F4C">
        <w:rPr>
          <w:sz w:val="24"/>
          <w:szCs w:val="24"/>
        </w:rPr>
        <w:t>,</w:t>
      </w:r>
      <w:r w:rsidR="000305EE">
        <w:rPr>
          <w:sz w:val="24"/>
          <w:szCs w:val="24"/>
        </w:rPr>
        <w:t xml:space="preserve"> as being responsible for one of the </w:t>
      </w:r>
      <w:r w:rsidR="00490AE2">
        <w:rPr>
          <w:sz w:val="24"/>
          <w:szCs w:val="24"/>
        </w:rPr>
        <w:t xml:space="preserve">most </w:t>
      </w:r>
      <w:r w:rsidR="000305EE">
        <w:rPr>
          <w:sz w:val="24"/>
          <w:szCs w:val="24"/>
        </w:rPr>
        <w:t>multicultural areas of the UK</w:t>
      </w:r>
      <w:r w:rsidR="00057F4C">
        <w:rPr>
          <w:sz w:val="24"/>
          <w:szCs w:val="24"/>
        </w:rPr>
        <w:t>,</w:t>
      </w:r>
      <w:r w:rsidR="000305EE">
        <w:rPr>
          <w:sz w:val="24"/>
          <w:szCs w:val="24"/>
        </w:rPr>
        <w:t xml:space="preserve"> they have established that </w:t>
      </w:r>
      <w:proofErr w:type="gramStart"/>
      <w:r w:rsidR="000305EE">
        <w:rPr>
          <w:sz w:val="24"/>
          <w:szCs w:val="24"/>
        </w:rPr>
        <w:t>in order to</w:t>
      </w:r>
      <w:proofErr w:type="gramEnd"/>
      <w:r w:rsidR="000305EE">
        <w:rPr>
          <w:sz w:val="24"/>
          <w:szCs w:val="24"/>
        </w:rPr>
        <w:t xml:space="preserve"> build relationships with the communities which they police the aim should be </w:t>
      </w:r>
      <w:r w:rsidR="00597FAE">
        <w:rPr>
          <w:sz w:val="24"/>
          <w:szCs w:val="24"/>
        </w:rPr>
        <w:t>to create an organisational culture made up of colleagues from a range of backgrounds who treat each other appropriately and with respect.  In addition</w:t>
      </w:r>
      <w:r w:rsidR="00B26419">
        <w:rPr>
          <w:sz w:val="24"/>
          <w:szCs w:val="24"/>
        </w:rPr>
        <w:t>,</w:t>
      </w:r>
      <w:r w:rsidR="00597FAE">
        <w:rPr>
          <w:sz w:val="24"/>
          <w:szCs w:val="24"/>
        </w:rPr>
        <w:t xml:space="preserve"> he goes on to explain that </w:t>
      </w:r>
      <w:proofErr w:type="gramStart"/>
      <w:r w:rsidR="00597FAE">
        <w:rPr>
          <w:sz w:val="24"/>
          <w:szCs w:val="24"/>
        </w:rPr>
        <w:t>in order to</w:t>
      </w:r>
      <w:proofErr w:type="gramEnd"/>
      <w:r w:rsidR="00597FAE">
        <w:rPr>
          <w:sz w:val="24"/>
          <w:szCs w:val="24"/>
        </w:rPr>
        <w:t xml:space="preserve"> change this culture there needs to be organisation</w:t>
      </w:r>
      <w:r w:rsidR="00B26419">
        <w:rPr>
          <w:sz w:val="24"/>
          <w:szCs w:val="24"/>
        </w:rPr>
        <w:t>al</w:t>
      </w:r>
      <w:r w:rsidR="00597FAE">
        <w:rPr>
          <w:sz w:val="24"/>
          <w:szCs w:val="24"/>
        </w:rPr>
        <w:t xml:space="preserve"> ownership</w:t>
      </w:r>
      <w:r w:rsidR="00B26419">
        <w:rPr>
          <w:sz w:val="24"/>
          <w:szCs w:val="24"/>
        </w:rPr>
        <w:t xml:space="preserve"> with role models displaying inclusive behaviours and accountability and fairness in policing (Burnett, 2020).</w:t>
      </w:r>
    </w:p>
    <w:p w14:paraId="6F4E2F72" w14:textId="77777777" w:rsidR="00BE2C48" w:rsidRDefault="00BE2C48" w:rsidP="001B6AAC">
      <w:pPr>
        <w:jc w:val="both"/>
        <w:rPr>
          <w:sz w:val="24"/>
          <w:szCs w:val="24"/>
        </w:rPr>
      </w:pPr>
    </w:p>
    <w:p w14:paraId="3C0D57C2" w14:textId="1A5F4F32" w:rsidR="00057F4C" w:rsidRDefault="00BE2C48" w:rsidP="001B6AAC">
      <w:pPr>
        <w:jc w:val="both"/>
        <w:rPr>
          <w:sz w:val="24"/>
          <w:szCs w:val="24"/>
        </w:rPr>
      </w:pPr>
      <w:r>
        <w:rPr>
          <w:sz w:val="24"/>
          <w:szCs w:val="24"/>
        </w:rPr>
        <w:t xml:space="preserve">The Independent Office for Police Conduct in their Equality, </w:t>
      </w:r>
      <w:proofErr w:type="gramStart"/>
      <w:r>
        <w:rPr>
          <w:sz w:val="24"/>
          <w:szCs w:val="24"/>
        </w:rPr>
        <w:t>diversity</w:t>
      </w:r>
      <w:proofErr w:type="gramEnd"/>
      <w:r>
        <w:rPr>
          <w:sz w:val="24"/>
          <w:szCs w:val="24"/>
        </w:rPr>
        <w:t xml:space="preserve"> and inclusion strategy 2022-25 discuss ‘cultural competence’ to acknowledge and respect the communities and individuals being served by having the ability to respond to different cultures effectively both as </w:t>
      </w:r>
      <w:r w:rsidR="00344ACD">
        <w:rPr>
          <w:sz w:val="24"/>
          <w:szCs w:val="24"/>
        </w:rPr>
        <w:t>individuals and a system</w:t>
      </w:r>
      <w:r w:rsidR="0034122A">
        <w:rPr>
          <w:sz w:val="24"/>
          <w:szCs w:val="24"/>
        </w:rPr>
        <w:t>.</w:t>
      </w:r>
      <w:r w:rsidR="00D1591D">
        <w:rPr>
          <w:sz w:val="24"/>
          <w:szCs w:val="24"/>
        </w:rPr>
        <w:t xml:space="preserve">  They discuss how a lack of cultural competence within an organisation cannot help in building an institution which serves all members of the public and, regardless of background, has the confidence of these people and communities (IOPC, 2022).</w:t>
      </w:r>
      <w:r w:rsidR="00A2547C">
        <w:rPr>
          <w:sz w:val="24"/>
          <w:szCs w:val="24"/>
        </w:rPr>
        <w:t xml:space="preserve">  Their strategy goes beyond </w:t>
      </w:r>
      <w:r w:rsidR="00A734F9">
        <w:rPr>
          <w:sz w:val="24"/>
          <w:szCs w:val="24"/>
        </w:rPr>
        <w:t xml:space="preserve">looking at the issues in recruiting from BAME communities but acknowledges the differing experiences of discrimination and the broader understanding that needs to be applied </w:t>
      </w:r>
      <w:proofErr w:type="gramStart"/>
      <w:r w:rsidR="00A734F9">
        <w:rPr>
          <w:sz w:val="24"/>
          <w:szCs w:val="24"/>
        </w:rPr>
        <w:t>in order to</w:t>
      </w:r>
      <w:proofErr w:type="gramEnd"/>
      <w:r w:rsidR="00A734F9">
        <w:rPr>
          <w:sz w:val="24"/>
          <w:szCs w:val="24"/>
        </w:rPr>
        <w:t xml:space="preserve"> increase applications from individuals with disabilities, members of the LGBTQ community and all individuals which would assist in officers better representing their communities.</w:t>
      </w:r>
    </w:p>
    <w:p w14:paraId="4620A7D6" w14:textId="77777777" w:rsidR="00A734F9" w:rsidRDefault="00A734F9" w:rsidP="001B6AAC">
      <w:pPr>
        <w:jc w:val="both"/>
        <w:rPr>
          <w:sz w:val="24"/>
          <w:szCs w:val="24"/>
        </w:rPr>
      </w:pPr>
    </w:p>
    <w:p w14:paraId="1A1B321F" w14:textId="24167E25" w:rsidR="005E5D74" w:rsidRDefault="00057F4C" w:rsidP="001B6AAC">
      <w:pPr>
        <w:jc w:val="both"/>
        <w:rPr>
          <w:sz w:val="24"/>
          <w:szCs w:val="24"/>
        </w:rPr>
      </w:pPr>
      <w:r>
        <w:rPr>
          <w:sz w:val="24"/>
          <w:szCs w:val="24"/>
        </w:rPr>
        <w:t>It would appear from this existing research that many of the police forces through</w:t>
      </w:r>
      <w:r w:rsidR="00BE2C48">
        <w:rPr>
          <w:sz w:val="24"/>
          <w:szCs w:val="24"/>
        </w:rPr>
        <w:t>out</w:t>
      </w:r>
      <w:r>
        <w:rPr>
          <w:sz w:val="24"/>
          <w:szCs w:val="24"/>
        </w:rPr>
        <w:t xml:space="preserve"> England and Wales acknowledge that </w:t>
      </w:r>
      <w:proofErr w:type="gramStart"/>
      <w:r>
        <w:rPr>
          <w:sz w:val="24"/>
          <w:szCs w:val="24"/>
        </w:rPr>
        <w:t>in order to</w:t>
      </w:r>
      <w:proofErr w:type="gramEnd"/>
      <w:r>
        <w:rPr>
          <w:sz w:val="24"/>
          <w:szCs w:val="24"/>
        </w:rPr>
        <w:t xml:space="preserve"> </w:t>
      </w:r>
      <w:r w:rsidR="00A60E8A">
        <w:rPr>
          <w:sz w:val="24"/>
          <w:szCs w:val="24"/>
        </w:rPr>
        <w:t xml:space="preserve">create an inclusive and diverse police force there needs to be changes to the infrastructure and organisational culture which exists within policing.  Research has shown that these changes need to be made from the recruitment process through to those in positions of leadership to create a more diverse and inclusive workforce which is representative of the communities which they police.  However, </w:t>
      </w:r>
      <w:proofErr w:type="gramStart"/>
      <w:r w:rsidR="00A60E8A">
        <w:rPr>
          <w:sz w:val="24"/>
          <w:szCs w:val="24"/>
        </w:rPr>
        <w:t>it would appear that this</w:t>
      </w:r>
      <w:proofErr w:type="gramEnd"/>
      <w:r w:rsidR="00A60E8A">
        <w:rPr>
          <w:sz w:val="24"/>
          <w:szCs w:val="24"/>
        </w:rPr>
        <w:t xml:space="preserve"> cannot be done solely through creating organisational policies and plans aimed at </w:t>
      </w:r>
      <w:r w:rsidR="003F78F2">
        <w:rPr>
          <w:sz w:val="24"/>
          <w:szCs w:val="24"/>
        </w:rPr>
        <w:t xml:space="preserve">making these changes but must also be implemented through community engagement and forging those relationships with communities that are showing a distinct lack of representation within our forces.  Whilst an improvement in gender equality within forces has been evidenced, the lack of officers from BAME communities needs to be </w:t>
      </w:r>
      <w:r w:rsidR="003F78F2">
        <w:rPr>
          <w:sz w:val="24"/>
          <w:szCs w:val="24"/>
        </w:rPr>
        <w:lastRenderedPageBreak/>
        <w:t xml:space="preserve">addressed, not only through community engagement, but by going into these communities </w:t>
      </w:r>
      <w:r w:rsidR="00BE2C48">
        <w:rPr>
          <w:sz w:val="24"/>
          <w:szCs w:val="24"/>
        </w:rPr>
        <w:t>and gathering feedback on what can be done to encourage expressions of interest and work to overcome barriers which these individuals may feel exist within the application process.</w:t>
      </w:r>
      <w:r w:rsidR="00A2547C">
        <w:rPr>
          <w:sz w:val="24"/>
          <w:szCs w:val="24"/>
        </w:rPr>
        <w:t xml:space="preserve">  Moreover, </w:t>
      </w:r>
      <w:r w:rsidR="00CC2DEB">
        <w:rPr>
          <w:sz w:val="24"/>
          <w:szCs w:val="24"/>
        </w:rPr>
        <w:t>it should be acknowledged</w:t>
      </w:r>
      <w:r w:rsidR="00A2547C">
        <w:rPr>
          <w:sz w:val="24"/>
          <w:szCs w:val="24"/>
        </w:rPr>
        <w:t xml:space="preserve"> that inclusion does not just apply to gender and race but to applicants from individuals with any protected characteristic</w:t>
      </w:r>
      <w:r w:rsidR="000923C2">
        <w:rPr>
          <w:sz w:val="24"/>
          <w:szCs w:val="24"/>
        </w:rPr>
        <w:t>, and in doing</w:t>
      </w:r>
      <w:r w:rsidR="00A2547C">
        <w:rPr>
          <w:sz w:val="24"/>
          <w:szCs w:val="24"/>
        </w:rPr>
        <w:t xml:space="preserve"> so that communities are served at all and every level </w:t>
      </w:r>
      <w:r w:rsidR="000923C2">
        <w:rPr>
          <w:sz w:val="24"/>
          <w:szCs w:val="24"/>
        </w:rPr>
        <w:t>thereby ensuring that</w:t>
      </w:r>
      <w:r w:rsidR="00A2547C">
        <w:rPr>
          <w:sz w:val="24"/>
          <w:szCs w:val="24"/>
        </w:rPr>
        <w:t xml:space="preserve"> any allegations of discrimination are robustly addressed.</w:t>
      </w:r>
    </w:p>
    <w:p w14:paraId="680ED8B2" w14:textId="7E6FD57E" w:rsidR="005E5D74" w:rsidRDefault="005E5D74" w:rsidP="001B6AAC">
      <w:pPr>
        <w:jc w:val="both"/>
        <w:rPr>
          <w:b/>
          <w:bCs/>
          <w:sz w:val="24"/>
          <w:szCs w:val="24"/>
        </w:rPr>
      </w:pPr>
      <w:r w:rsidRPr="005E5D74">
        <w:rPr>
          <w:b/>
          <w:bCs/>
          <w:sz w:val="24"/>
          <w:szCs w:val="24"/>
        </w:rPr>
        <w:t>WORDS = 1,050</w:t>
      </w:r>
    </w:p>
    <w:p w14:paraId="6E231C04" w14:textId="77777777" w:rsidR="00F543E0" w:rsidRDefault="00F543E0" w:rsidP="001B6AAC">
      <w:pPr>
        <w:jc w:val="both"/>
        <w:rPr>
          <w:b/>
          <w:bCs/>
          <w:sz w:val="24"/>
          <w:szCs w:val="24"/>
        </w:rPr>
      </w:pPr>
    </w:p>
    <w:p w14:paraId="3D62ABD8" w14:textId="77777777" w:rsidR="00F543E0" w:rsidRDefault="00F543E0" w:rsidP="001B6AAC">
      <w:pPr>
        <w:jc w:val="both"/>
        <w:rPr>
          <w:b/>
          <w:bCs/>
          <w:sz w:val="24"/>
          <w:szCs w:val="24"/>
        </w:rPr>
      </w:pPr>
    </w:p>
    <w:p w14:paraId="50ACE1F3" w14:textId="77777777" w:rsidR="00F543E0" w:rsidRDefault="00F543E0" w:rsidP="001B6AAC">
      <w:pPr>
        <w:jc w:val="both"/>
        <w:rPr>
          <w:b/>
          <w:bCs/>
          <w:sz w:val="24"/>
          <w:szCs w:val="24"/>
        </w:rPr>
      </w:pPr>
    </w:p>
    <w:p w14:paraId="23CC1A60" w14:textId="77777777" w:rsidR="00F543E0" w:rsidRDefault="00F543E0" w:rsidP="001B6AAC">
      <w:pPr>
        <w:jc w:val="both"/>
        <w:rPr>
          <w:b/>
          <w:bCs/>
          <w:sz w:val="24"/>
          <w:szCs w:val="24"/>
        </w:rPr>
      </w:pPr>
    </w:p>
    <w:p w14:paraId="2D3CAD1D" w14:textId="77777777" w:rsidR="00F543E0" w:rsidRDefault="00F543E0" w:rsidP="001B6AAC">
      <w:pPr>
        <w:jc w:val="both"/>
        <w:rPr>
          <w:b/>
          <w:bCs/>
          <w:sz w:val="24"/>
          <w:szCs w:val="24"/>
        </w:rPr>
      </w:pPr>
    </w:p>
    <w:p w14:paraId="5F88260A" w14:textId="77777777" w:rsidR="00F543E0" w:rsidRDefault="00F543E0" w:rsidP="001B6AAC">
      <w:pPr>
        <w:jc w:val="both"/>
        <w:rPr>
          <w:b/>
          <w:bCs/>
          <w:sz w:val="24"/>
          <w:szCs w:val="24"/>
        </w:rPr>
      </w:pPr>
    </w:p>
    <w:p w14:paraId="7281A77A" w14:textId="77777777" w:rsidR="00F543E0" w:rsidRDefault="00F543E0" w:rsidP="001B6AAC">
      <w:pPr>
        <w:jc w:val="both"/>
        <w:rPr>
          <w:b/>
          <w:bCs/>
          <w:sz w:val="24"/>
          <w:szCs w:val="24"/>
        </w:rPr>
      </w:pPr>
    </w:p>
    <w:p w14:paraId="51E39D42" w14:textId="77777777" w:rsidR="00F543E0" w:rsidRDefault="00F543E0" w:rsidP="001B6AAC">
      <w:pPr>
        <w:jc w:val="both"/>
        <w:rPr>
          <w:b/>
          <w:bCs/>
          <w:sz w:val="24"/>
          <w:szCs w:val="24"/>
        </w:rPr>
      </w:pPr>
    </w:p>
    <w:p w14:paraId="4D470426" w14:textId="77777777" w:rsidR="00F543E0" w:rsidRDefault="00F543E0" w:rsidP="001B6AAC">
      <w:pPr>
        <w:jc w:val="both"/>
        <w:rPr>
          <w:b/>
          <w:bCs/>
          <w:sz w:val="24"/>
          <w:szCs w:val="24"/>
        </w:rPr>
      </w:pPr>
    </w:p>
    <w:p w14:paraId="472BFAC5" w14:textId="77777777" w:rsidR="00F543E0" w:rsidRDefault="00F543E0" w:rsidP="001B6AAC">
      <w:pPr>
        <w:jc w:val="both"/>
        <w:rPr>
          <w:b/>
          <w:bCs/>
          <w:sz w:val="24"/>
          <w:szCs w:val="24"/>
        </w:rPr>
      </w:pPr>
    </w:p>
    <w:p w14:paraId="2332AEC4" w14:textId="77777777" w:rsidR="00F543E0" w:rsidRDefault="00F543E0" w:rsidP="001B6AAC">
      <w:pPr>
        <w:jc w:val="both"/>
        <w:rPr>
          <w:b/>
          <w:bCs/>
          <w:sz w:val="24"/>
          <w:szCs w:val="24"/>
        </w:rPr>
      </w:pPr>
    </w:p>
    <w:p w14:paraId="18E2FB4C" w14:textId="77777777" w:rsidR="00F543E0" w:rsidRDefault="00F543E0" w:rsidP="001B6AAC">
      <w:pPr>
        <w:jc w:val="both"/>
        <w:rPr>
          <w:b/>
          <w:bCs/>
          <w:sz w:val="24"/>
          <w:szCs w:val="24"/>
        </w:rPr>
      </w:pPr>
    </w:p>
    <w:p w14:paraId="6AEE3293" w14:textId="77777777" w:rsidR="00F543E0" w:rsidRDefault="00F543E0" w:rsidP="001B6AAC">
      <w:pPr>
        <w:jc w:val="both"/>
        <w:rPr>
          <w:b/>
          <w:bCs/>
          <w:sz w:val="24"/>
          <w:szCs w:val="24"/>
        </w:rPr>
      </w:pPr>
    </w:p>
    <w:p w14:paraId="42F19171" w14:textId="77777777" w:rsidR="00F543E0" w:rsidRDefault="00F543E0" w:rsidP="001B6AAC">
      <w:pPr>
        <w:jc w:val="both"/>
        <w:rPr>
          <w:b/>
          <w:bCs/>
          <w:sz w:val="24"/>
          <w:szCs w:val="24"/>
        </w:rPr>
      </w:pPr>
    </w:p>
    <w:p w14:paraId="77711D1C" w14:textId="77777777" w:rsidR="00F543E0" w:rsidRDefault="00F543E0" w:rsidP="001B6AAC">
      <w:pPr>
        <w:jc w:val="both"/>
        <w:rPr>
          <w:b/>
          <w:bCs/>
          <w:sz w:val="24"/>
          <w:szCs w:val="24"/>
        </w:rPr>
      </w:pPr>
    </w:p>
    <w:p w14:paraId="691399A9" w14:textId="77777777" w:rsidR="00F543E0" w:rsidRDefault="00F543E0" w:rsidP="001B6AAC">
      <w:pPr>
        <w:jc w:val="both"/>
        <w:rPr>
          <w:b/>
          <w:bCs/>
          <w:sz w:val="24"/>
          <w:szCs w:val="24"/>
        </w:rPr>
      </w:pPr>
    </w:p>
    <w:p w14:paraId="440851CD" w14:textId="77777777" w:rsidR="00F543E0" w:rsidRDefault="00F543E0" w:rsidP="001B6AAC">
      <w:pPr>
        <w:jc w:val="both"/>
        <w:rPr>
          <w:b/>
          <w:bCs/>
          <w:sz w:val="24"/>
          <w:szCs w:val="24"/>
        </w:rPr>
      </w:pPr>
    </w:p>
    <w:p w14:paraId="70D33BE0" w14:textId="77777777" w:rsidR="00F543E0" w:rsidRDefault="00F543E0" w:rsidP="001B6AAC">
      <w:pPr>
        <w:jc w:val="both"/>
        <w:rPr>
          <w:b/>
          <w:bCs/>
          <w:sz w:val="24"/>
          <w:szCs w:val="24"/>
        </w:rPr>
      </w:pPr>
    </w:p>
    <w:p w14:paraId="7107AA94" w14:textId="77777777" w:rsidR="00F543E0" w:rsidRDefault="00F543E0" w:rsidP="001B6AAC">
      <w:pPr>
        <w:jc w:val="both"/>
        <w:rPr>
          <w:b/>
          <w:bCs/>
          <w:sz w:val="24"/>
          <w:szCs w:val="24"/>
        </w:rPr>
      </w:pPr>
    </w:p>
    <w:p w14:paraId="6A36F0FB" w14:textId="77777777" w:rsidR="00F543E0" w:rsidRDefault="00F543E0" w:rsidP="001B6AAC">
      <w:pPr>
        <w:jc w:val="both"/>
        <w:rPr>
          <w:b/>
          <w:bCs/>
          <w:sz w:val="24"/>
          <w:szCs w:val="24"/>
        </w:rPr>
      </w:pPr>
    </w:p>
    <w:p w14:paraId="016A5FCF" w14:textId="77777777" w:rsidR="00F543E0" w:rsidRDefault="00F543E0" w:rsidP="001B6AAC">
      <w:pPr>
        <w:jc w:val="both"/>
        <w:rPr>
          <w:b/>
          <w:bCs/>
          <w:sz w:val="24"/>
          <w:szCs w:val="24"/>
        </w:rPr>
      </w:pPr>
    </w:p>
    <w:p w14:paraId="7C4B15AA" w14:textId="77777777" w:rsidR="00F543E0" w:rsidRDefault="00F543E0" w:rsidP="001B6AAC">
      <w:pPr>
        <w:jc w:val="both"/>
        <w:rPr>
          <w:b/>
          <w:bCs/>
          <w:sz w:val="24"/>
          <w:szCs w:val="24"/>
        </w:rPr>
      </w:pPr>
    </w:p>
    <w:p w14:paraId="5EE69D7E" w14:textId="77777777" w:rsidR="00F543E0" w:rsidRDefault="00F543E0" w:rsidP="001B6AAC">
      <w:pPr>
        <w:jc w:val="both"/>
        <w:rPr>
          <w:b/>
          <w:bCs/>
          <w:sz w:val="24"/>
          <w:szCs w:val="24"/>
        </w:rPr>
      </w:pPr>
    </w:p>
    <w:p w14:paraId="6ECDF4D6" w14:textId="77F7B2AA" w:rsidR="00F543E0" w:rsidRPr="00F543E0" w:rsidRDefault="00F543E0" w:rsidP="00F543E0">
      <w:pPr>
        <w:jc w:val="both"/>
        <w:rPr>
          <w:b/>
          <w:bCs/>
          <w:sz w:val="24"/>
          <w:szCs w:val="24"/>
          <w:u w:val="single"/>
        </w:rPr>
      </w:pPr>
      <w:r w:rsidRPr="00F543E0">
        <w:rPr>
          <w:b/>
          <w:bCs/>
          <w:sz w:val="24"/>
          <w:szCs w:val="24"/>
          <w:u w:val="single"/>
        </w:rPr>
        <w:lastRenderedPageBreak/>
        <w:t>ESSAY TWO</w:t>
      </w:r>
    </w:p>
    <w:p w14:paraId="28D26462" w14:textId="4E126A08" w:rsidR="00F543E0" w:rsidRPr="00B54E98" w:rsidRDefault="00F543E0" w:rsidP="00F543E0">
      <w:pPr>
        <w:jc w:val="both"/>
        <w:rPr>
          <w:sz w:val="24"/>
          <w:szCs w:val="24"/>
        </w:rPr>
      </w:pPr>
      <w:r w:rsidRPr="00B54E98">
        <w:rPr>
          <w:sz w:val="24"/>
          <w:szCs w:val="24"/>
        </w:rPr>
        <w:t>This essay is going to critically evaluate the role of response officers in dealing with critical/major incidents.  It is going to look at the definitions of a critical and major incident and look at how initial attendance by response officers is paramount, not only in respect of carrying out their demanding roles in dealing with the initial incident but how their handling of the situation as first responders can have a significant impact</w:t>
      </w:r>
      <w:r>
        <w:rPr>
          <w:sz w:val="24"/>
          <w:szCs w:val="24"/>
        </w:rPr>
        <w:t xml:space="preserve"> not only</w:t>
      </w:r>
      <w:r w:rsidRPr="00B54E98">
        <w:rPr>
          <w:sz w:val="24"/>
          <w:szCs w:val="24"/>
        </w:rPr>
        <w:t xml:space="preserve"> on victims, </w:t>
      </w:r>
      <w:proofErr w:type="gramStart"/>
      <w:r w:rsidRPr="00B54E98">
        <w:rPr>
          <w:sz w:val="24"/>
          <w:szCs w:val="24"/>
        </w:rPr>
        <w:t>communities</w:t>
      </w:r>
      <w:proofErr w:type="gramEnd"/>
      <w:r w:rsidRPr="00B54E98">
        <w:rPr>
          <w:sz w:val="24"/>
          <w:szCs w:val="24"/>
        </w:rPr>
        <w:t xml:space="preserve"> and public confidence</w:t>
      </w:r>
      <w:r>
        <w:rPr>
          <w:sz w:val="24"/>
          <w:szCs w:val="24"/>
        </w:rPr>
        <w:t xml:space="preserve"> but on themselves.</w:t>
      </w:r>
    </w:p>
    <w:p w14:paraId="2A61D8CC" w14:textId="77777777" w:rsidR="00F543E0" w:rsidRPr="00B54E98" w:rsidRDefault="00F543E0" w:rsidP="00F543E0">
      <w:pPr>
        <w:jc w:val="both"/>
        <w:rPr>
          <w:sz w:val="24"/>
          <w:szCs w:val="24"/>
        </w:rPr>
      </w:pPr>
    </w:p>
    <w:p w14:paraId="06C6DD3F" w14:textId="77777777" w:rsidR="00F543E0" w:rsidRDefault="00F543E0" w:rsidP="00F543E0">
      <w:pPr>
        <w:jc w:val="both"/>
        <w:rPr>
          <w:sz w:val="24"/>
          <w:szCs w:val="24"/>
        </w:rPr>
      </w:pPr>
      <w:r w:rsidRPr="00B54E98">
        <w:rPr>
          <w:sz w:val="24"/>
          <w:szCs w:val="24"/>
        </w:rPr>
        <w:t>The College of Policing defines a major incident as ‘an event or situation requiring a response under one or more of the emergency services’ major incident plans which will usually include involving large numbers of people, either directly or indirectly’.  A critical incident is defined as ‘any incident where the effectiveness of the police response is likely to have a significant impact on the confidence of the victim, their family and/or the community’ (College of Policing, 2023).</w:t>
      </w:r>
    </w:p>
    <w:p w14:paraId="16226E87" w14:textId="77777777" w:rsidR="00F543E0" w:rsidRDefault="00F543E0" w:rsidP="00F543E0">
      <w:pPr>
        <w:jc w:val="both"/>
        <w:rPr>
          <w:sz w:val="24"/>
          <w:szCs w:val="24"/>
        </w:rPr>
      </w:pPr>
    </w:p>
    <w:p w14:paraId="41F6E874" w14:textId="77777777" w:rsidR="00F543E0" w:rsidRDefault="00F543E0" w:rsidP="00F543E0">
      <w:pPr>
        <w:jc w:val="both"/>
        <w:rPr>
          <w:sz w:val="24"/>
          <w:szCs w:val="24"/>
        </w:rPr>
      </w:pPr>
      <w:r>
        <w:rPr>
          <w:sz w:val="24"/>
          <w:szCs w:val="24"/>
        </w:rPr>
        <w:t xml:space="preserve">Major or critical incidents can occur anywhere and at any time and regardless of whether any crimes have been committed response officers will likely be first to attend.  It is therefore imperative that there is adequate awareness around policies, </w:t>
      </w:r>
      <w:proofErr w:type="gramStart"/>
      <w:r>
        <w:rPr>
          <w:sz w:val="24"/>
          <w:szCs w:val="24"/>
        </w:rPr>
        <w:t>processes</w:t>
      </w:r>
      <w:proofErr w:type="gramEnd"/>
      <w:r>
        <w:rPr>
          <w:sz w:val="24"/>
          <w:szCs w:val="24"/>
        </w:rPr>
        <w:t xml:space="preserve"> and incident management from those first responders to senior officers in supervisory positions.  Declaring a critical or major incident can be done by anyone however while this commands considerable responsibility, it is better to make this declaration as early as possible as prompt communication allows for operational procedures to be implemented correctly and quickly to ensure that each incident is dealt with in the correct manner (Alison and Crego, 2008).</w:t>
      </w:r>
    </w:p>
    <w:p w14:paraId="38407D33" w14:textId="77777777" w:rsidR="00F543E0" w:rsidRDefault="00F543E0" w:rsidP="00F543E0">
      <w:pPr>
        <w:jc w:val="both"/>
        <w:rPr>
          <w:sz w:val="24"/>
          <w:szCs w:val="24"/>
        </w:rPr>
      </w:pPr>
    </w:p>
    <w:p w14:paraId="1D0FE199" w14:textId="77777777" w:rsidR="00F543E0" w:rsidRDefault="00F543E0" w:rsidP="00F543E0">
      <w:pPr>
        <w:jc w:val="both"/>
        <w:rPr>
          <w:sz w:val="24"/>
          <w:szCs w:val="24"/>
        </w:rPr>
      </w:pPr>
      <w:r>
        <w:rPr>
          <w:sz w:val="24"/>
          <w:szCs w:val="24"/>
        </w:rPr>
        <w:t xml:space="preserve">How response officers deal with major/critical incidents can have a significant impact on communities and public confidence and they are therefore heavily relied upon to identify those factors which will identify an incident as having the potential to escalate.  An appropriate example of this would be the 2021 Mayhill Riot in Swansea and the way in which it was dealt with by South Wales Police.  An independent review into the riots found that the incident was not declared as ‘critical’ until after the incident had ended and if this declaration has been made earlier the incident would have been dealt with as a priority and responded to with more urgency.  The impact of this error on the local community and their confidence in the police cannot be underestimated with those living in the area stating that they felt let down, </w:t>
      </w:r>
      <w:proofErr w:type="gramStart"/>
      <w:r>
        <w:rPr>
          <w:sz w:val="24"/>
          <w:szCs w:val="24"/>
        </w:rPr>
        <w:t>unprotected</w:t>
      </w:r>
      <w:proofErr w:type="gramEnd"/>
      <w:r>
        <w:rPr>
          <w:sz w:val="24"/>
          <w:szCs w:val="24"/>
        </w:rPr>
        <w:t xml:space="preserve"> and confused as to the lack of response by officers during the incident (Straw, Jones &amp; Evans, 2022).</w:t>
      </w:r>
    </w:p>
    <w:p w14:paraId="054E7CC8" w14:textId="77777777" w:rsidR="00F543E0" w:rsidRDefault="00F543E0" w:rsidP="00F543E0">
      <w:pPr>
        <w:jc w:val="both"/>
        <w:rPr>
          <w:sz w:val="24"/>
          <w:szCs w:val="24"/>
        </w:rPr>
      </w:pPr>
    </w:p>
    <w:p w14:paraId="2F15C219" w14:textId="77777777" w:rsidR="00F543E0" w:rsidRDefault="00F543E0" w:rsidP="00F543E0">
      <w:pPr>
        <w:jc w:val="both"/>
        <w:rPr>
          <w:sz w:val="24"/>
          <w:szCs w:val="24"/>
        </w:rPr>
      </w:pPr>
      <w:r>
        <w:rPr>
          <w:sz w:val="24"/>
          <w:szCs w:val="24"/>
        </w:rPr>
        <w:t xml:space="preserve">Research into decisions made by officers when dealing with critical incidents has found that exposure to stress and negative emotions can result in a decrease in accuracy when making </w:t>
      </w:r>
      <w:r>
        <w:rPr>
          <w:sz w:val="24"/>
          <w:szCs w:val="24"/>
        </w:rPr>
        <w:lastRenderedPageBreak/>
        <w:t xml:space="preserve">decisions (Alison </w:t>
      </w:r>
      <w:r w:rsidRPr="001E694C">
        <w:rPr>
          <w:i/>
          <w:iCs/>
          <w:sz w:val="24"/>
          <w:szCs w:val="24"/>
        </w:rPr>
        <w:t>et al</w:t>
      </w:r>
      <w:r>
        <w:rPr>
          <w:sz w:val="24"/>
          <w:szCs w:val="24"/>
        </w:rPr>
        <w:t xml:space="preserve">. 2007), thereby impacting the successful management of the situation.  In addition, whilst adequate training can be provided to officers in how to manage these incidents, an officer’s personality, experience, thought processes and cognitive biases will also impact on decision making.  A study into the decision making of officers during critical incidents found that officers with more experience were able to demonstrate more control and were able to alter their decision making and actions when provided with new information.  However, officers with less experience tended to stay with one course of action and focus more on procedures (Zimmerman, 2006).  Studies have also shown that a perceived lack of support from the organisation can cause some officers to be overly risk averse.  When dealing with incidents where the necessity for accountability and the provision of a rationale in respect of decisions made is crucial, some studies have found that there is </w:t>
      </w:r>
      <w:proofErr w:type="gramStart"/>
      <w:r>
        <w:rPr>
          <w:sz w:val="24"/>
          <w:szCs w:val="24"/>
        </w:rPr>
        <w:t>a general consensus</w:t>
      </w:r>
      <w:proofErr w:type="gramEnd"/>
      <w:r>
        <w:rPr>
          <w:sz w:val="24"/>
          <w:szCs w:val="24"/>
        </w:rPr>
        <w:t xml:space="preserve"> that the police, as an organisation, can be unsupportive towards individuals and negative events (Waring, 2011) therefore impacting the willingness of these individuals to make significant decisions.</w:t>
      </w:r>
    </w:p>
    <w:p w14:paraId="70C410D2" w14:textId="77777777" w:rsidR="00F543E0" w:rsidRDefault="00F543E0" w:rsidP="00F543E0">
      <w:pPr>
        <w:jc w:val="both"/>
        <w:rPr>
          <w:sz w:val="24"/>
          <w:szCs w:val="24"/>
        </w:rPr>
      </w:pPr>
    </w:p>
    <w:p w14:paraId="2CC63D07" w14:textId="77777777" w:rsidR="00F543E0" w:rsidRDefault="00F543E0" w:rsidP="00F543E0">
      <w:pPr>
        <w:jc w:val="both"/>
        <w:rPr>
          <w:sz w:val="24"/>
          <w:szCs w:val="24"/>
        </w:rPr>
      </w:pPr>
      <w:r>
        <w:rPr>
          <w:sz w:val="24"/>
          <w:szCs w:val="24"/>
        </w:rPr>
        <w:t xml:space="preserve">The impact on response officers that dealing with critical and major incidents can have should also be acknowledged.  Exposure to such incidents and repeated traumatic events increases the risk of physical and mental illness with a study carried out by Cambridge University finding that one in five officers in UK police forces are displaying symptoms of complex </w:t>
      </w:r>
      <w:proofErr w:type="spellStart"/>
      <w:r>
        <w:rPr>
          <w:sz w:val="24"/>
          <w:szCs w:val="24"/>
        </w:rPr>
        <w:t>post traumatic</w:t>
      </w:r>
      <w:proofErr w:type="spellEnd"/>
      <w:r>
        <w:rPr>
          <w:sz w:val="24"/>
          <w:szCs w:val="24"/>
        </w:rPr>
        <w:t xml:space="preserve"> stress disorder (Brewin </w:t>
      </w:r>
      <w:r w:rsidRPr="00E76969">
        <w:rPr>
          <w:i/>
          <w:iCs/>
          <w:sz w:val="24"/>
          <w:szCs w:val="24"/>
        </w:rPr>
        <w:t>et al</w:t>
      </w:r>
      <w:r>
        <w:rPr>
          <w:sz w:val="24"/>
          <w:szCs w:val="24"/>
        </w:rPr>
        <w:t xml:space="preserve">., 2020).  Officers have reported being unable to regulate their emotions, feeling a sense of worthlessness and failure and having their personal lives and relationships negatively impacted (Burchell </w:t>
      </w:r>
      <w:r w:rsidRPr="00863BEF">
        <w:rPr>
          <w:i/>
          <w:iCs/>
          <w:sz w:val="24"/>
          <w:szCs w:val="24"/>
        </w:rPr>
        <w:t>et al</w:t>
      </w:r>
      <w:r>
        <w:rPr>
          <w:sz w:val="24"/>
          <w:szCs w:val="24"/>
        </w:rPr>
        <w:t>., 2022).  With response officers reporting these significant levels of mental health disorders and social disconnection it must be queried as to whether, when dealing with a critical or major incident and the responsibility of making significant decisions as first responders, whether the ability to make these decisions is being significantly impacted.</w:t>
      </w:r>
    </w:p>
    <w:p w14:paraId="4C200F62" w14:textId="77777777" w:rsidR="00F543E0" w:rsidRDefault="00F543E0" w:rsidP="00F543E0">
      <w:pPr>
        <w:jc w:val="both"/>
        <w:rPr>
          <w:sz w:val="24"/>
          <w:szCs w:val="24"/>
        </w:rPr>
      </w:pPr>
    </w:p>
    <w:p w14:paraId="04FAF447" w14:textId="3895A43A" w:rsidR="00F543E0" w:rsidRDefault="00F543E0" w:rsidP="00F543E0">
      <w:pPr>
        <w:jc w:val="both"/>
        <w:rPr>
          <w:sz w:val="24"/>
          <w:szCs w:val="24"/>
        </w:rPr>
      </w:pPr>
      <w:r>
        <w:rPr>
          <w:sz w:val="24"/>
          <w:szCs w:val="24"/>
        </w:rPr>
        <w:t>In conclusion, when critically evaluating the role of response officers in dealing with critical and major incidents, it is evident that how this initial response is carried out can have far reaching consequences for all parties involved.  Whilst all response officers have a duty to respond appropriately every time to every incident, assessing threat, risk or harm and mak</w:t>
      </w:r>
      <w:r w:rsidR="000A3BC8">
        <w:rPr>
          <w:sz w:val="24"/>
          <w:szCs w:val="24"/>
        </w:rPr>
        <w:t>ing</w:t>
      </w:r>
      <w:r>
        <w:rPr>
          <w:sz w:val="24"/>
          <w:szCs w:val="24"/>
        </w:rPr>
        <w:t xml:space="preserve"> decisions that ultimately keep people and property safe, as discussed above, many factors can impact these responses and decision</w:t>
      </w:r>
      <w:r w:rsidR="000F67EA">
        <w:rPr>
          <w:sz w:val="24"/>
          <w:szCs w:val="24"/>
        </w:rPr>
        <w:t>s made</w:t>
      </w:r>
      <w:r>
        <w:rPr>
          <w:sz w:val="24"/>
          <w:szCs w:val="24"/>
        </w:rPr>
        <w:t>.</w:t>
      </w:r>
    </w:p>
    <w:p w14:paraId="2A79FAD2" w14:textId="77777777" w:rsidR="00F543E0" w:rsidRDefault="00F543E0" w:rsidP="00F543E0">
      <w:pPr>
        <w:jc w:val="both"/>
        <w:rPr>
          <w:sz w:val="24"/>
          <w:szCs w:val="24"/>
        </w:rPr>
      </w:pPr>
    </w:p>
    <w:p w14:paraId="24981884" w14:textId="2FDDA026" w:rsidR="00F543E0" w:rsidRDefault="00F543E0" w:rsidP="00F543E0">
      <w:pPr>
        <w:jc w:val="both"/>
        <w:rPr>
          <w:sz w:val="24"/>
          <w:szCs w:val="24"/>
        </w:rPr>
      </w:pPr>
      <w:r>
        <w:rPr>
          <w:sz w:val="24"/>
          <w:szCs w:val="24"/>
        </w:rPr>
        <w:t xml:space="preserve">Undoubtedly response officers play a crucial role in these incidents, as in any incident, by preserving life, identifying victims, witnesses and </w:t>
      </w:r>
      <w:proofErr w:type="gramStart"/>
      <w:r>
        <w:rPr>
          <w:sz w:val="24"/>
          <w:szCs w:val="24"/>
        </w:rPr>
        <w:t>suspects</w:t>
      </w:r>
      <w:proofErr w:type="gramEnd"/>
      <w:r>
        <w:rPr>
          <w:sz w:val="24"/>
          <w:szCs w:val="24"/>
        </w:rPr>
        <w:t xml:space="preserve"> and gathering evidence.  However, at critical or major incidents that necessity to assess the situation, prioritise actions, communicate accurately and effectively, determine the requirement for a multi-agency response </w:t>
      </w:r>
      <w:r w:rsidR="00331BD2">
        <w:rPr>
          <w:sz w:val="24"/>
          <w:szCs w:val="24"/>
        </w:rPr>
        <w:t xml:space="preserve">all </w:t>
      </w:r>
      <w:r>
        <w:rPr>
          <w:sz w:val="24"/>
          <w:szCs w:val="24"/>
        </w:rPr>
        <w:t>whilst being mindful that they could also be dealing with a crime scene</w:t>
      </w:r>
      <w:r w:rsidR="00331BD2">
        <w:rPr>
          <w:sz w:val="24"/>
          <w:szCs w:val="24"/>
        </w:rPr>
        <w:t>,</w:t>
      </w:r>
      <w:r>
        <w:rPr>
          <w:sz w:val="24"/>
          <w:szCs w:val="24"/>
        </w:rPr>
        <w:t xml:space="preserve"> will determine the effective management of the incident and in turn public confidence in the police.</w:t>
      </w:r>
    </w:p>
    <w:p w14:paraId="38F22ABB" w14:textId="0DD89983" w:rsidR="00F543E0" w:rsidRDefault="00F543E0" w:rsidP="00F543E0">
      <w:pPr>
        <w:jc w:val="both"/>
        <w:rPr>
          <w:sz w:val="24"/>
          <w:szCs w:val="24"/>
        </w:rPr>
      </w:pPr>
      <w:r>
        <w:rPr>
          <w:sz w:val="24"/>
          <w:szCs w:val="24"/>
        </w:rPr>
        <w:lastRenderedPageBreak/>
        <w:t>As discussed above, many factors can impact on how a response office</w:t>
      </w:r>
      <w:r w:rsidR="00331BD2">
        <w:rPr>
          <w:sz w:val="24"/>
          <w:szCs w:val="24"/>
        </w:rPr>
        <w:t>r</w:t>
      </w:r>
      <w:r>
        <w:rPr>
          <w:sz w:val="24"/>
          <w:szCs w:val="24"/>
        </w:rPr>
        <w:t xml:space="preserve"> deals with an incident from experience, training provided, personality and cognitive bias to risk aversity, stress and underlying mental health issues.  </w:t>
      </w:r>
      <w:proofErr w:type="gramStart"/>
      <w:r>
        <w:rPr>
          <w:sz w:val="24"/>
          <w:szCs w:val="24"/>
        </w:rPr>
        <w:t>It is clear that effective</w:t>
      </w:r>
      <w:proofErr w:type="gramEnd"/>
      <w:r>
        <w:rPr>
          <w:sz w:val="24"/>
          <w:szCs w:val="24"/>
        </w:rPr>
        <w:t xml:space="preserve"> management of these incidents is through early identification and a prompt and professional response with effective leadership, supervision and oversight imperative.  However, it is the responsibility of those in positions of leadership and supervision to ensure the physical and mental wellbeing of response officers. This will ensure that response officers are able not only to make sound decisions when necessary but </w:t>
      </w:r>
      <w:r w:rsidR="00EE5974">
        <w:rPr>
          <w:sz w:val="24"/>
          <w:szCs w:val="24"/>
        </w:rPr>
        <w:t>inspire</w:t>
      </w:r>
      <w:r>
        <w:rPr>
          <w:sz w:val="24"/>
          <w:szCs w:val="24"/>
        </w:rPr>
        <w:t xml:space="preserve"> confidence not only in those officers themselves but t</w:t>
      </w:r>
      <w:r w:rsidR="00D16D8B">
        <w:rPr>
          <w:sz w:val="24"/>
          <w:szCs w:val="24"/>
        </w:rPr>
        <w:t>he</w:t>
      </w:r>
      <w:r>
        <w:rPr>
          <w:sz w:val="24"/>
          <w:szCs w:val="24"/>
        </w:rPr>
        <w:t xml:space="preserve"> victims, their </w:t>
      </w:r>
      <w:proofErr w:type="gramStart"/>
      <w:r>
        <w:rPr>
          <w:sz w:val="24"/>
          <w:szCs w:val="24"/>
        </w:rPr>
        <w:t>families</w:t>
      </w:r>
      <w:proofErr w:type="gramEnd"/>
      <w:r>
        <w:rPr>
          <w:sz w:val="24"/>
          <w:szCs w:val="24"/>
        </w:rPr>
        <w:t xml:space="preserve"> and communities at the heart of these incidents.</w:t>
      </w:r>
    </w:p>
    <w:p w14:paraId="33378B6A" w14:textId="075B3E91" w:rsidR="00D16D8B" w:rsidRDefault="00D16D8B" w:rsidP="00F543E0">
      <w:pPr>
        <w:jc w:val="both"/>
        <w:rPr>
          <w:b/>
          <w:bCs/>
          <w:sz w:val="24"/>
          <w:szCs w:val="24"/>
        </w:rPr>
      </w:pPr>
      <w:r w:rsidRPr="00D16D8B">
        <w:rPr>
          <w:b/>
          <w:bCs/>
          <w:sz w:val="24"/>
          <w:szCs w:val="24"/>
        </w:rPr>
        <w:t>WORDS = 1,065</w:t>
      </w:r>
    </w:p>
    <w:p w14:paraId="708FCEC6" w14:textId="77777777" w:rsidR="007C48D3" w:rsidRDefault="007C48D3" w:rsidP="00F543E0">
      <w:pPr>
        <w:jc w:val="both"/>
        <w:rPr>
          <w:b/>
          <w:bCs/>
          <w:sz w:val="24"/>
          <w:szCs w:val="24"/>
        </w:rPr>
      </w:pPr>
    </w:p>
    <w:p w14:paraId="0A8F8154" w14:textId="77777777" w:rsidR="007C48D3" w:rsidRDefault="007C48D3" w:rsidP="00F543E0">
      <w:pPr>
        <w:jc w:val="both"/>
        <w:rPr>
          <w:b/>
          <w:bCs/>
          <w:sz w:val="24"/>
          <w:szCs w:val="24"/>
        </w:rPr>
      </w:pPr>
    </w:p>
    <w:p w14:paraId="32B3F255" w14:textId="77777777" w:rsidR="007C48D3" w:rsidRDefault="007C48D3" w:rsidP="00F543E0">
      <w:pPr>
        <w:jc w:val="both"/>
        <w:rPr>
          <w:b/>
          <w:bCs/>
          <w:sz w:val="24"/>
          <w:szCs w:val="24"/>
        </w:rPr>
      </w:pPr>
    </w:p>
    <w:p w14:paraId="73272CFE" w14:textId="77777777" w:rsidR="007C48D3" w:rsidRDefault="007C48D3" w:rsidP="00F543E0">
      <w:pPr>
        <w:jc w:val="both"/>
        <w:rPr>
          <w:b/>
          <w:bCs/>
          <w:sz w:val="24"/>
          <w:szCs w:val="24"/>
        </w:rPr>
      </w:pPr>
    </w:p>
    <w:p w14:paraId="380D6FBB" w14:textId="77777777" w:rsidR="007C48D3" w:rsidRDefault="007C48D3" w:rsidP="00F543E0">
      <w:pPr>
        <w:jc w:val="both"/>
        <w:rPr>
          <w:b/>
          <w:bCs/>
          <w:sz w:val="24"/>
          <w:szCs w:val="24"/>
        </w:rPr>
      </w:pPr>
    </w:p>
    <w:p w14:paraId="44F671A2" w14:textId="77777777" w:rsidR="007C48D3" w:rsidRDefault="007C48D3" w:rsidP="00F543E0">
      <w:pPr>
        <w:jc w:val="both"/>
        <w:rPr>
          <w:b/>
          <w:bCs/>
          <w:sz w:val="24"/>
          <w:szCs w:val="24"/>
        </w:rPr>
      </w:pPr>
    </w:p>
    <w:p w14:paraId="5FBFF770" w14:textId="77777777" w:rsidR="007C48D3" w:rsidRDefault="007C48D3" w:rsidP="00F543E0">
      <w:pPr>
        <w:jc w:val="both"/>
        <w:rPr>
          <w:b/>
          <w:bCs/>
          <w:sz w:val="24"/>
          <w:szCs w:val="24"/>
        </w:rPr>
      </w:pPr>
    </w:p>
    <w:p w14:paraId="0D15BDEC" w14:textId="77777777" w:rsidR="007C48D3" w:rsidRDefault="007C48D3" w:rsidP="00F543E0">
      <w:pPr>
        <w:jc w:val="both"/>
        <w:rPr>
          <w:b/>
          <w:bCs/>
          <w:sz w:val="24"/>
          <w:szCs w:val="24"/>
        </w:rPr>
      </w:pPr>
    </w:p>
    <w:p w14:paraId="74F32C8B" w14:textId="77777777" w:rsidR="007C48D3" w:rsidRDefault="007C48D3" w:rsidP="00F543E0">
      <w:pPr>
        <w:jc w:val="both"/>
        <w:rPr>
          <w:b/>
          <w:bCs/>
          <w:sz w:val="24"/>
          <w:szCs w:val="24"/>
        </w:rPr>
      </w:pPr>
    </w:p>
    <w:p w14:paraId="28D7C5D9" w14:textId="77777777" w:rsidR="007C48D3" w:rsidRDefault="007C48D3" w:rsidP="00F543E0">
      <w:pPr>
        <w:jc w:val="both"/>
        <w:rPr>
          <w:b/>
          <w:bCs/>
          <w:sz w:val="24"/>
          <w:szCs w:val="24"/>
        </w:rPr>
      </w:pPr>
    </w:p>
    <w:p w14:paraId="0BB3363A" w14:textId="77777777" w:rsidR="007C48D3" w:rsidRDefault="007C48D3" w:rsidP="00F543E0">
      <w:pPr>
        <w:jc w:val="both"/>
        <w:rPr>
          <w:b/>
          <w:bCs/>
          <w:sz w:val="24"/>
          <w:szCs w:val="24"/>
        </w:rPr>
      </w:pPr>
    </w:p>
    <w:p w14:paraId="65F3D64F" w14:textId="77777777" w:rsidR="007C48D3" w:rsidRDefault="007C48D3" w:rsidP="00F543E0">
      <w:pPr>
        <w:jc w:val="both"/>
        <w:rPr>
          <w:b/>
          <w:bCs/>
          <w:sz w:val="24"/>
          <w:szCs w:val="24"/>
        </w:rPr>
      </w:pPr>
    </w:p>
    <w:p w14:paraId="59346F99" w14:textId="77777777" w:rsidR="007C48D3" w:rsidRDefault="007C48D3" w:rsidP="00F543E0">
      <w:pPr>
        <w:jc w:val="both"/>
        <w:rPr>
          <w:b/>
          <w:bCs/>
          <w:sz w:val="24"/>
          <w:szCs w:val="24"/>
        </w:rPr>
      </w:pPr>
    </w:p>
    <w:p w14:paraId="56CD3E07" w14:textId="77777777" w:rsidR="007C48D3" w:rsidRDefault="007C48D3" w:rsidP="00F543E0">
      <w:pPr>
        <w:jc w:val="both"/>
        <w:rPr>
          <w:b/>
          <w:bCs/>
          <w:sz w:val="24"/>
          <w:szCs w:val="24"/>
        </w:rPr>
      </w:pPr>
    </w:p>
    <w:p w14:paraId="70852E45" w14:textId="77777777" w:rsidR="007C48D3" w:rsidRDefault="007C48D3" w:rsidP="00F543E0">
      <w:pPr>
        <w:jc w:val="both"/>
        <w:rPr>
          <w:b/>
          <w:bCs/>
          <w:sz w:val="24"/>
          <w:szCs w:val="24"/>
        </w:rPr>
      </w:pPr>
    </w:p>
    <w:p w14:paraId="644B411C" w14:textId="77777777" w:rsidR="007C48D3" w:rsidRDefault="007C48D3" w:rsidP="00F543E0">
      <w:pPr>
        <w:jc w:val="both"/>
        <w:rPr>
          <w:b/>
          <w:bCs/>
          <w:sz w:val="24"/>
          <w:szCs w:val="24"/>
        </w:rPr>
      </w:pPr>
    </w:p>
    <w:p w14:paraId="460DFEC5" w14:textId="77777777" w:rsidR="007C48D3" w:rsidRDefault="007C48D3" w:rsidP="00F543E0">
      <w:pPr>
        <w:jc w:val="both"/>
        <w:rPr>
          <w:b/>
          <w:bCs/>
          <w:sz w:val="24"/>
          <w:szCs w:val="24"/>
        </w:rPr>
      </w:pPr>
    </w:p>
    <w:p w14:paraId="1A4B81E6" w14:textId="77777777" w:rsidR="007C48D3" w:rsidRDefault="007C48D3" w:rsidP="00F543E0">
      <w:pPr>
        <w:jc w:val="both"/>
        <w:rPr>
          <w:b/>
          <w:bCs/>
          <w:sz w:val="24"/>
          <w:szCs w:val="24"/>
        </w:rPr>
      </w:pPr>
    </w:p>
    <w:p w14:paraId="1D1DD7D5" w14:textId="77777777" w:rsidR="007C48D3" w:rsidRDefault="007C48D3" w:rsidP="00F543E0">
      <w:pPr>
        <w:jc w:val="both"/>
        <w:rPr>
          <w:b/>
          <w:bCs/>
          <w:sz w:val="24"/>
          <w:szCs w:val="24"/>
        </w:rPr>
      </w:pPr>
    </w:p>
    <w:p w14:paraId="68EB621D" w14:textId="77777777" w:rsidR="007C48D3" w:rsidRDefault="007C48D3" w:rsidP="00F543E0">
      <w:pPr>
        <w:jc w:val="both"/>
        <w:rPr>
          <w:b/>
          <w:bCs/>
          <w:sz w:val="24"/>
          <w:szCs w:val="24"/>
        </w:rPr>
      </w:pPr>
    </w:p>
    <w:p w14:paraId="477F878D" w14:textId="77777777" w:rsidR="007C48D3" w:rsidRDefault="007C48D3" w:rsidP="00F543E0">
      <w:pPr>
        <w:jc w:val="both"/>
        <w:rPr>
          <w:b/>
          <w:bCs/>
          <w:sz w:val="24"/>
          <w:szCs w:val="24"/>
        </w:rPr>
      </w:pPr>
    </w:p>
    <w:p w14:paraId="041689C2" w14:textId="77777777" w:rsidR="007C48D3" w:rsidRDefault="007C48D3" w:rsidP="00F543E0">
      <w:pPr>
        <w:jc w:val="both"/>
        <w:rPr>
          <w:b/>
          <w:bCs/>
          <w:sz w:val="24"/>
          <w:szCs w:val="24"/>
        </w:rPr>
      </w:pPr>
    </w:p>
    <w:p w14:paraId="019D470D" w14:textId="77777777" w:rsidR="007C48D3" w:rsidRDefault="007C48D3" w:rsidP="007C48D3">
      <w:pPr>
        <w:jc w:val="both"/>
        <w:rPr>
          <w:b/>
          <w:bCs/>
          <w:sz w:val="24"/>
          <w:szCs w:val="24"/>
          <w:u w:val="single"/>
        </w:rPr>
      </w:pPr>
      <w:r w:rsidRPr="006C0F6C">
        <w:rPr>
          <w:b/>
          <w:bCs/>
          <w:sz w:val="24"/>
          <w:szCs w:val="24"/>
          <w:u w:val="single"/>
        </w:rPr>
        <w:lastRenderedPageBreak/>
        <w:t>ESSAY THREE</w:t>
      </w:r>
    </w:p>
    <w:p w14:paraId="09BB72ED" w14:textId="77777777" w:rsidR="007C48D3" w:rsidRPr="006C0F6C" w:rsidRDefault="007C48D3" w:rsidP="007C48D3">
      <w:pPr>
        <w:jc w:val="both"/>
        <w:rPr>
          <w:b/>
          <w:bCs/>
          <w:sz w:val="24"/>
          <w:szCs w:val="24"/>
          <w:u w:val="single"/>
        </w:rPr>
      </w:pPr>
    </w:p>
    <w:p w14:paraId="7734A039" w14:textId="77777777" w:rsidR="007C48D3" w:rsidRDefault="007C48D3" w:rsidP="007C48D3">
      <w:pPr>
        <w:jc w:val="both"/>
        <w:rPr>
          <w:sz w:val="24"/>
          <w:szCs w:val="24"/>
        </w:rPr>
      </w:pPr>
      <w:r w:rsidRPr="00B54E98">
        <w:rPr>
          <w:sz w:val="24"/>
          <w:szCs w:val="24"/>
        </w:rPr>
        <w:t xml:space="preserve">This essay is going to </w:t>
      </w:r>
      <w:r>
        <w:rPr>
          <w:sz w:val="24"/>
          <w:szCs w:val="24"/>
        </w:rPr>
        <w:t>critically evaluate the use of Covert Human Intelligence Sources (CHIS) when investigating serious and organised crime.  Firstly, it will look at what is meant by the terms CHIS and serious and organised crime and the legislation surrounding their use.  It will go on to discuss the impact that their use has on investigating serious and organised crime, how they assist in safeguarding victims and importantly the impact on the CHIS themselves.</w:t>
      </w:r>
    </w:p>
    <w:p w14:paraId="38F3A3E8" w14:textId="77777777" w:rsidR="007C48D3" w:rsidRDefault="007C48D3" w:rsidP="007C48D3">
      <w:pPr>
        <w:jc w:val="both"/>
        <w:rPr>
          <w:sz w:val="24"/>
          <w:szCs w:val="24"/>
        </w:rPr>
      </w:pPr>
    </w:p>
    <w:p w14:paraId="75E3BA71" w14:textId="77777777" w:rsidR="007C48D3" w:rsidRDefault="007C48D3" w:rsidP="007C48D3">
      <w:pPr>
        <w:jc w:val="both"/>
        <w:rPr>
          <w:sz w:val="24"/>
          <w:szCs w:val="24"/>
        </w:rPr>
      </w:pPr>
      <w:r>
        <w:rPr>
          <w:sz w:val="24"/>
          <w:szCs w:val="24"/>
        </w:rPr>
        <w:t>A CHIS, as stated above, is a Covert Human Intelligence Source and does not have to be a police officer but can be any person who holds a position in a public authority, or any other individual recruited by a public authority, who is acting undercover.  Regulated by the Covert Human Intelligence Sources (Criminal Conduct) Act 2021 CHIS is provided with the authority, where proportionate and necessary, to participate in criminal activities which, without this authorisation, would be rendered unlawful (Tudor, 2021).  Serious and organised crime (SOC) has been defined as planned and coordinated serious criminal acts which can be committed by individuals, organised crime groups (OCG’s) or as part of larger scale transnational networks usually motivated by money and power (Winchester, 2020).</w:t>
      </w:r>
    </w:p>
    <w:p w14:paraId="3C7485F9" w14:textId="77777777" w:rsidR="007C48D3" w:rsidRDefault="007C48D3" w:rsidP="007C48D3">
      <w:pPr>
        <w:jc w:val="both"/>
        <w:rPr>
          <w:sz w:val="24"/>
          <w:szCs w:val="24"/>
        </w:rPr>
      </w:pPr>
    </w:p>
    <w:p w14:paraId="5D448449" w14:textId="77777777" w:rsidR="007C48D3" w:rsidRDefault="007C48D3" w:rsidP="007C48D3">
      <w:pPr>
        <w:jc w:val="both"/>
        <w:rPr>
          <w:sz w:val="24"/>
          <w:szCs w:val="24"/>
        </w:rPr>
      </w:pPr>
      <w:r>
        <w:rPr>
          <w:sz w:val="24"/>
          <w:szCs w:val="24"/>
        </w:rPr>
        <w:t xml:space="preserve">As alluded to above CHIS work undercover or covertly to establish personal relationships with criminals or OCG’s </w:t>
      </w:r>
      <w:proofErr w:type="gramStart"/>
      <w:r>
        <w:rPr>
          <w:sz w:val="24"/>
          <w:szCs w:val="24"/>
        </w:rPr>
        <w:t>in order to</w:t>
      </w:r>
      <w:proofErr w:type="gramEnd"/>
      <w:r>
        <w:rPr>
          <w:sz w:val="24"/>
          <w:szCs w:val="24"/>
        </w:rPr>
        <w:t xml:space="preserve"> obtain, provide access to or disclose information to the police.  The complex nature of obtaining covert intelligence, carrying out surveillance and managing sources is subject to stringent regulations through several pieces of legislation but predominantly the Regulation of Investigatory Powers Act 2000 (RIPA) and the Covert Human Intelligence Sources (Criminal Conduct) Bill.  These pieces of legislation not only regulate the use of CHIS and other informants but how the information obtained is gathered, how surveillance is conducted, the interception of communications such as telephone calls or letters and how that communications data is acquired (RIPA, 2000).  As a result of the ability to carry out this surveillance CHIS have been responsible for the identification and disruption of many of the terrorist plots planned within the UK and in 2018 alone took almost 60 firearms off the streets, seized 3000kg of Class A drug, safeguarded over 200 vulnerable people and assisted in the arrest of a number of criminals involved in serious organised crime (Home Office, 2021).</w:t>
      </w:r>
    </w:p>
    <w:p w14:paraId="2893D4C4" w14:textId="77777777" w:rsidR="007C48D3" w:rsidRDefault="007C48D3" w:rsidP="007C48D3">
      <w:pPr>
        <w:jc w:val="both"/>
        <w:rPr>
          <w:sz w:val="24"/>
          <w:szCs w:val="24"/>
        </w:rPr>
      </w:pPr>
    </w:p>
    <w:p w14:paraId="4A561A6D" w14:textId="77777777" w:rsidR="007C48D3" w:rsidRDefault="007C48D3" w:rsidP="007C48D3">
      <w:pPr>
        <w:jc w:val="both"/>
        <w:rPr>
          <w:sz w:val="24"/>
          <w:szCs w:val="24"/>
        </w:rPr>
      </w:pPr>
      <w:r>
        <w:rPr>
          <w:sz w:val="24"/>
          <w:szCs w:val="24"/>
        </w:rPr>
        <w:t xml:space="preserve">Due to the inherently secretive and sensitive nature of the use of CHIS there appears to be little research into the effectiveness of their use.  In 2015 Teresa May in her role as the Home Secretary announced the public inquiry into the practices of undercover policing and the use of police officers as CHIS in England and Wales over the previous 40 years.  The inquiry centred around a range of concerns including breaches of human rights and codes of ethics by undercover police officers who allegedly engaged in inappropriate sexual relationships and took part in serious criminal acts.  The inquiry found, among other </w:t>
      </w:r>
      <w:r>
        <w:rPr>
          <w:sz w:val="24"/>
          <w:szCs w:val="24"/>
        </w:rPr>
        <w:lastRenderedPageBreak/>
        <w:t>concerning issues, that covert officers had fathered children whilst undercover and the identities of deceased children had been used as names for CHIS (Undercover Policing Inquiry, 2023).  However, despite these findings and whether the use of CHIS is deemed ethical or not, the physical and mental harm that both CHIS and their handlers are at risk of should not be disregarded.</w:t>
      </w:r>
    </w:p>
    <w:p w14:paraId="64409C6A" w14:textId="77777777" w:rsidR="007C48D3" w:rsidRDefault="007C48D3" w:rsidP="007C48D3">
      <w:pPr>
        <w:jc w:val="both"/>
        <w:rPr>
          <w:sz w:val="24"/>
          <w:szCs w:val="24"/>
        </w:rPr>
      </w:pPr>
    </w:p>
    <w:p w14:paraId="1DBD8007" w14:textId="77777777" w:rsidR="007C48D3" w:rsidRDefault="007C48D3" w:rsidP="007C48D3">
      <w:pPr>
        <w:jc w:val="both"/>
        <w:rPr>
          <w:sz w:val="24"/>
          <w:szCs w:val="24"/>
        </w:rPr>
      </w:pPr>
      <w:r>
        <w:rPr>
          <w:sz w:val="24"/>
          <w:szCs w:val="24"/>
        </w:rPr>
        <w:t xml:space="preserve">Serious and organised crime is the cause of more deaths in the UK than all other national security threats combined and is continuing to grow in both volume and complexity </w:t>
      </w:r>
      <w:proofErr w:type="gramStart"/>
      <w:r>
        <w:rPr>
          <w:sz w:val="24"/>
          <w:szCs w:val="24"/>
        </w:rPr>
        <w:t>as a result of</w:t>
      </w:r>
      <w:proofErr w:type="gramEnd"/>
      <w:r>
        <w:rPr>
          <w:sz w:val="24"/>
          <w:szCs w:val="24"/>
        </w:rPr>
        <w:t xml:space="preserve"> increasingly evolving technology and international instabilities caused by conflict and economic damage (H M Government, 2018).  The National Crime Agency (NCA) leads law enforcement in England and Wales working with police forces and partner agencies on a local, </w:t>
      </w:r>
      <w:proofErr w:type="gramStart"/>
      <w:r>
        <w:rPr>
          <w:sz w:val="24"/>
          <w:szCs w:val="24"/>
        </w:rPr>
        <w:t>national</w:t>
      </w:r>
      <w:proofErr w:type="gramEnd"/>
      <w:r>
        <w:rPr>
          <w:sz w:val="24"/>
          <w:szCs w:val="24"/>
        </w:rPr>
        <w:t xml:space="preserve"> and international level in tackling serious and organised crime.  Along with other sources, the NCA use CHIS to gather and develop intelligence on serious and organised crime which is then shared with their partner agencies such as police forces, Counter Terrorism, border forces and Regional Organised Crime Units (ROCU) (NCA, 2021).  Whist the benefits of CHIS in gathering this intelligence and working with these agencies to tackle these complex crimes is clear to see, as previous discussed, the moral and ethical issues raised also need to be acknowledged together with the other harms associated with undercover work.</w:t>
      </w:r>
    </w:p>
    <w:p w14:paraId="09E54724" w14:textId="77777777" w:rsidR="007C48D3" w:rsidRDefault="007C48D3" w:rsidP="007C48D3">
      <w:pPr>
        <w:jc w:val="both"/>
        <w:rPr>
          <w:sz w:val="24"/>
          <w:szCs w:val="24"/>
        </w:rPr>
      </w:pPr>
    </w:p>
    <w:p w14:paraId="3BE6E534" w14:textId="77777777" w:rsidR="007C48D3" w:rsidRDefault="007C48D3" w:rsidP="007C48D3">
      <w:pPr>
        <w:jc w:val="both"/>
        <w:rPr>
          <w:sz w:val="24"/>
          <w:szCs w:val="24"/>
        </w:rPr>
      </w:pPr>
      <w:r>
        <w:rPr>
          <w:sz w:val="24"/>
          <w:szCs w:val="24"/>
        </w:rPr>
        <w:t xml:space="preserve">Working with OCG’s and exposure to the crimes which they commit has been recognised as being stressful for officers, living with the obvious levels of secrecy to which they are bound, fear of exposure and the effects on their mental health and personal lives (Harper, Ellis &amp; Tucker, 2021).  This therefore poses the question of how to balance the potential harms to CHIS from carrying out undercover surveillance with the benefits of disruption to organised crime.  When looking at the </w:t>
      </w:r>
      <w:proofErr w:type="gramStart"/>
      <w:r>
        <w:rPr>
          <w:sz w:val="24"/>
          <w:szCs w:val="24"/>
        </w:rPr>
        <w:t>aforementioned figures</w:t>
      </w:r>
      <w:proofErr w:type="gramEnd"/>
      <w:r>
        <w:rPr>
          <w:sz w:val="24"/>
          <w:szCs w:val="24"/>
        </w:rPr>
        <w:t xml:space="preserve"> in relation to the disruption to organised crime and the overwhelming threat that it represents on a national and international level there is no question that CHIS are a vital tool in policing and intelligence gathering.  Whilst history has shown some levels of corruption and raised moral and ethical issues, efforts have been made to implement legislation which affords protection to both the CHIS and the intelligence which they obtain.  However there seems to be a common consensus amongst existing literature that there is a need for further research into the use of CHIS or ‘informants’ and the </w:t>
      </w:r>
      <w:proofErr w:type="gramStart"/>
      <w:r>
        <w:rPr>
          <w:sz w:val="24"/>
          <w:szCs w:val="24"/>
        </w:rPr>
        <w:t>day to day</w:t>
      </w:r>
      <w:proofErr w:type="gramEnd"/>
      <w:r>
        <w:rPr>
          <w:sz w:val="24"/>
          <w:szCs w:val="24"/>
        </w:rPr>
        <w:t xml:space="preserve"> practices of covert surveillance (Atkinson, 2019).</w:t>
      </w:r>
    </w:p>
    <w:p w14:paraId="23F3CD6A" w14:textId="77777777" w:rsidR="007C48D3" w:rsidRDefault="007C48D3" w:rsidP="007C48D3">
      <w:pPr>
        <w:jc w:val="both"/>
        <w:rPr>
          <w:sz w:val="24"/>
          <w:szCs w:val="24"/>
        </w:rPr>
      </w:pPr>
    </w:p>
    <w:p w14:paraId="5B1C26F6" w14:textId="77777777" w:rsidR="007C48D3" w:rsidRDefault="007C48D3" w:rsidP="007C48D3">
      <w:pPr>
        <w:jc w:val="both"/>
        <w:rPr>
          <w:sz w:val="24"/>
          <w:szCs w:val="24"/>
        </w:rPr>
      </w:pPr>
      <w:r>
        <w:rPr>
          <w:sz w:val="24"/>
          <w:szCs w:val="24"/>
        </w:rPr>
        <w:t xml:space="preserve">The increasing sophistication, volume and complexity of organised crime costs the UK approximately £37 billion a year and is a serious threat to the nation, however the hidden nature of these crimes means much </w:t>
      </w:r>
      <w:proofErr w:type="gramStart"/>
      <w:r>
        <w:rPr>
          <w:sz w:val="24"/>
          <w:szCs w:val="24"/>
        </w:rPr>
        <w:t>still remains</w:t>
      </w:r>
      <w:proofErr w:type="gramEnd"/>
      <w:r>
        <w:rPr>
          <w:sz w:val="24"/>
          <w:szCs w:val="24"/>
        </w:rPr>
        <w:t xml:space="preserve"> underreported (Crimestoppers, 2023).  Moreover, the use of CHIS at local levels should also not be underestimated with the use of CHIS within the Metropolitan Police resulting in 3,500 arrests (Home Office, 2021).  When considering these </w:t>
      </w:r>
      <w:proofErr w:type="gramStart"/>
      <w:r>
        <w:rPr>
          <w:sz w:val="24"/>
          <w:szCs w:val="24"/>
        </w:rPr>
        <w:t>facts</w:t>
      </w:r>
      <w:proofErr w:type="gramEnd"/>
      <w:r>
        <w:rPr>
          <w:sz w:val="24"/>
          <w:szCs w:val="24"/>
        </w:rPr>
        <w:t xml:space="preserve"> it must be acknowledged that CHIS are at the heart of gathering intelligence and developing lines of enquiry likely to produce best evidence and in order to </w:t>
      </w:r>
      <w:r>
        <w:rPr>
          <w:sz w:val="24"/>
          <w:szCs w:val="24"/>
        </w:rPr>
        <w:lastRenderedPageBreak/>
        <w:t xml:space="preserve">disrupt these ‘hidden’ crimes, identify those perpetrators responsible and safeguard vulnerable victims the use of CHIS and other proactive means of investigation are not only effective but necessary.  </w:t>
      </w:r>
    </w:p>
    <w:p w14:paraId="620F81D5" w14:textId="77777777" w:rsidR="007C48D3" w:rsidRDefault="007C48D3" w:rsidP="007C48D3">
      <w:pPr>
        <w:jc w:val="both"/>
        <w:rPr>
          <w:b/>
          <w:bCs/>
          <w:sz w:val="24"/>
          <w:szCs w:val="24"/>
        </w:rPr>
      </w:pPr>
      <w:r w:rsidRPr="0084689A">
        <w:rPr>
          <w:b/>
          <w:bCs/>
          <w:sz w:val="24"/>
          <w:szCs w:val="24"/>
        </w:rPr>
        <w:t>WORDS – 1,035</w:t>
      </w:r>
    </w:p>
    <w:p w14:paraId="07F4B9C0" w14:textId="77777777" w:rsidR="007C48D3" w:rsidRDefault="007C48D3" w:rsidP="007C48D3">
      <w:pPr>
        <w:jc w:val="both"/>
        <w:rPr>
          <w:b/>
          <w:bCs/>
          <w:sz w:val="24"/>
          <w:szCs w:val="24"/>
        </w:rPr>
      </w:pPr>
    </w:p>
    <w:p w14:paraId="5286A768" w14:textId="77777777" w:rsidR="007C48D3" w:rsidRDefault="007C48D3" w:rsidP="007C48D3">
      <w:pPr>
        <w:jc w:val="both"/>
        <w:rPr>
          <w:b/>
          <w:bCs/>
          <w:sz w:val="24"/>
          <w:szCs w:val="24"/>
        </w:rPr>
      </w:pPr>
    </w:p>
    <w:p w14:paraId="39C39A37" w14:textId="77777777" w:rsidR="007C48D3" w:rsidRDefault="007C48D3" w:rsidP="00F543E0">
      <w:pPr>
        <w:jc w:val="both"/>
        <w:rPr>
          <w:b/>
          <w:bCs/>
          <w:sz w:val="24"/>
          <w:szCs w:val="24"/>
        </w:rPr>
      </w:pPr>
    </w:p>
    <w:p w14:paraId="4C8C6F5C" w14:textId="77777777" w:rsidR="00982975" w:rsidRDefault="00982975" w:rsidP="00F543E0">
      <w:pPr>
        <w:jc w:val="both"/>
        <w:rPr>
          <w:b/>
          <w:bCs/>
          <w:sz w:val="24"/>
          <w:szCs w:val="24"/>
        </w:rPr>
      </w:pPr>
    </w:p>
    <w:p w14:paraId="04A751ED" w14:textId="77777777" w:rsidR="00982975" w:rsidRDefault="00982975" w:rsidP="00F543E0">
      <w:pPr>
        <w:jc w:val="both"/>
        <w:rPr>
          <w:b/>
          <w:bCs/>
          <w:sz w:val="24"/>
          <w:szCs w:val="24"/>
        </w:rPr>
      </w:pPr>
    </w:p>
    <w:p w14:paraId="3F3081C4" w14:textId="77777777" w:rsidR="00982975" w:rsidRDefault="00982975" w:rsidP="00F543E0">
      <w:pPr>
        <w:jc w:val="both"/>
        <w:rPr>
          <w:b/>
          <w:bCs/>
          <w:sz w:val="24"/>
          <w:szCs w:val="24"/>
        </w:rPr>
      </w:pPr>
    </w:p>
    <w:p w14:paraId="6A302A07" w14:textId="77777777" w:rsidR="00982975" w:rsidRDefault="00982975" w:rsidP="00F543E0">
      <w:pPr>
        <w:jc w:val="both"/>
        <w:rPr>
          <w:b/>
          <w:bCs/>
          <w:sz w:val="24"/>
          <w:szCs w:val="24"/>
        </w:rPr>
      </w:pPr>
    </w:p>
    <w:p w14:paraId="45F67410" w14:textId="77777777" w:rsidR="00982975" w:rsidRDefault="00982975" w:rsidP="00F543E0">
      <w:pPr>
        <w:jc w:val="both"/>
        <w:rPr>
          <w:b/>
          <w:bCs/>
          <w:sz w:val="24"/>
          <w:szCs w:val="24"/>
        </w:rPr>
      </w:pPr>
    </w:p>
    <w:p w14:paraId="2350F6C5" w14:textId="77777777" w:rsidR="00982975" w:rsidRDefault="00982975" w:rsidP="00F543E0">
      <w:pPr>
        <w:jc w:val="both"/>
        <w:rPr>
          <w:b/>
          <w:bCs/>
          <w:sz w:val="24"/>
          <w:szCs w:val="24"/>
        </w:rPr>
      </w:pPr>
    </w:p>
    <w:p w14:paraId="4B5D2C63" w14:textId="77777777" w:rsidR="00982975" w:rsidRDefault="00982975" w:rsidP="00F543E0">
      <w:pPr>
        <w:jc w:val="both"/>
        <w:rPr>
          <w:b/>
          <w:bCs/>
          <w:sz w:val="24"/>
          <w:szCs w:val="24"/>
        </w:rPr>
      </w:pPr>
    </w:p>
    <w:p w14:paraId="5AF74293" w14:textId="77777777" w:rsidR="00982975" w:rsidRDefault="00982975" w:rsidP="00F543E0">
      <w:pPr>
        <w:jc w:val="both"/>
        <w:rPr>
          <w:b/>
          <w:bCs/>
          <w:sz w:val="24"/>
          <w:szCs w:val="24"/>
        </w:rPr>
      </w:pPr>
    </w:p>
    <w:p w14:paraId="5B6EDAE6" w14:textId="77777777" w:rsidR="00982975" w:rsidRDefault="00982975" w:rsidP="00F543E0">
      <w:pPr>
        <w:jc w:val="both"/>
        <w:rPr>
          <w:b/>
          <w:bCs/>
          <w:sz w:val="24"/>
          <w:szCs w:val="24"/>
        </w:rPr>
      </w:pPr>
    </w:p>
    <w:p w14:paraId="4AE86D5C" w14:textId="77777777" w:rsidR="00982975" w:rsidRDefault="00982975" w:rsidP="00F543E0">
      <w:pPr>
        <w:jc w:val="both"/>
        <w:rPr>
          <w:b/>
          <w:bCs/>
          <w:sz w:val="24"/>
          <w:szCs w:val="24"/>
        </w:rPr>
      </w:pPr>
    </w:p>
    <w:p w14:paraId="244E639E" w14:textId="77777777" w:rsidR="00982975" w:rsidRDefault="00982975" w:rsidP="00F543E0">
      <w:pPr>
        <w:jc w:val="both"/>
        <w:rPr>
          <w:b/>
          <w:bCs/>
          <w:sz w:val="24"/>
          <w:szCs w:val="24"/>
        </w:rPr>
      </w:pPr>
    </w:p>
    <w:p w14:paraId="1D3667CE" w14:textId="77777777" w:rsidR="00982975" w:rsidRDefault="00982975" w:rsidP="00F543E0">
      <w:pPr>
        <w:jc w:val="both"/>
        <w:rPr>
          <w:b/>
          <w:bCs/>
          <w:sz w:val="24"/>
          <w:szCs w:val="24"/>
        </w:rPr>
      </w:pPr>
    </w:p>
    <w:p w14:paraId="67519597" w14:textId="77777777" w:rsidR="00982975" w:rsidRDefault="00982975" w:rsidP="00F543E0">
      <w:pPr>
        <w:jc w:val="both"/>
        <w:rPr>
          <w:b/>
          <w:bCs/>
          <w:sz w:val="24"/>
          <w:szCs w:val="24"/>
        </w:rPr>
      </w:pPr>
    </w:p>
    <w:p w14:paraId="43D363B1" w14:textId="77777777" w:rsidR="00982975" w:rsidRDefault="00982975" w:rsidP="00F543E0">
      <w:pPr>
        <w:jc w:val="both"/>
        <w:rPr>
          <w:b/>
          <w:bCs/>
          <w:sz w:val="24"/>
          <w:szCs w:val="24"/>
        </w:rPr>
      </w:pPr>
    </w:p>
    <w:p w14:paraId="00FA375F" w14:textId="77777777" w:rsidR="00982975" w:rsidRDefault="00982975" w:rsidP="00F543E0">
      <w:pPr>
        <w:jc w:val="both"/>
        <w:rPr>
          <w:b/>
          <w:bCs/>
          <w:sz w:val="24"/>
          <w:szCs w:val="24"/>
        </w:rPr>
      </w:pPr>
    </w:p>
    <w:p w14:paraId="7BF2F8AA" w14:textId="77777777" w:rsidR="00982975" w:rsidRDefault="00982975" w:rsidP="00F543E0">
      <w:pPr>
        <w:jc w:val="both"/>
        <w:rPr>
          <w:b/>
          <w:bCs/>
          <w:sz w:val="24"/>
          <w:szCs w:val="24"/>
        </w:rPr>
      </w:pPr>
    </w:p>
    <w:p w14:paraId="6A2D9E81" w14:textId="77777777" w:rsidR="00982975" w:rsidRDefault="00982975" w:rsidP="00F543E0">
      <w:pPr>
        <w:jc w:val="both"/>
        <w:rPr>
          <w:b/>
          <w:bCs/>
          <w:sz w:val="24"/>
          <w:szCs w:val="24"/>
        </w:rPr>
      </w:pPr>
    </w:p>
    <w:p w14:paraId="2F78F1A2" w14:textId="77777777" w:rsidR="00982975" w:rsidRDefault="00982975" w:rsidP="00F543E0">
      <w:pPr>
        <w:jc w:val="both"/>
        <w:rPr>
          <w:b/>
          <w:bCs/>
          <w:sz w:val="24"/>
          <w:szCs w:val="24"/>
        </w:rPr>
      </w:pPr>
    </w:p>
    <w:p w14:paraId="5912734D" w14:textId="77777777" w:rsidR="00982975" w:rsidRDefault="00982975" w:rsidP="00F543E0">
      <w:pPr>
        <w:jc w:val="both"/>
        <w:rPr>
          <w:b/>
          <w:bCs/>
          <w:sz w:val="24"/>
          <w:szCs w:val="24"/>
        </w:rPr>
      </w:pPr>
    </w:p>
    <w:p w14:paraId="6CAA4468" w14:textId="77777777" w:rsidR="00982975" w:rsidRDefault="00982975" w:rsidP="00F543E0">
      <w:pPr>
        <w:jc w:val="both"/>
        <w:rPr>
          <w:b/>
          <w:bCs/>
          <w:sz w:val="24"/>
          <w:szCs w:val="24"/>
        </w:rPr>
      </w:pPr>
    </w:p>
    <w:p w14:paraId="707A09A0" w14:textId="77777777" w:rsidR="00982975" w:rsidRDefault="00982975" w:rsidP="00F543E0">
      <w:pPr>
        <w:jc w:val="both"/>
        <w:rPr>
          <w:b/>
          <w:bCs/>
          <w:sz w:val="24"/>
          <w:szCs w:val="24"/>
        </w:rPr>
      </w:pPr>
    </w:p>
    <w:p w14:paraId="11264D34" w14:textId="77777777" w:rsidR="00982975" w:rsidRDefault="00982975" w:rsidP="00F543E0">
      <w:pPr>
        <w:jc w:val="both"/>
        <w:rPr>
          <w:b/>
          <w:bCs/>
          <w:sz w:val="24"/>
          <w:szCs w:val="24"/>
        </w:rPr>
      </w:pPr>
    </w:p>
    <w:p w14:paraId="0EB18961" w14:textId="77777777" w:rsidR="00982975" w:rsidRDefault="00982975" w:rsidP="00F543E0">
      <w:pPr>
        <w:jc w:val="both"/>
        <w:rPr>
          <w:b/>
          <w:bCs/>
          <w:sz w:val="24"/>
          <w:szCs w:val="24"/>
        </w:rPr>
      </w:pPr>
    </w:p>
    <w:p w14:paraId="2F41816B" w14:textId="77777777" w:rsidR="00982975" w:rsidRPr="0076478E" w:rsidRDefault="00982975" w:rsidP="00982975">
      <w:pPr>
        <w:jc w:val="both"/>
        <w:rPr>
          <w:b/>
          <w:bCs/>
          <w:sz w:val="24"/>
          <w:szCs w:val="24"/>
          <w:u w:val="single"/>
        </w:rPr>
      </w:pPr>
      <w:r w:rsidRPr="0076478E">
        <w:rPr>
          <w:b/>
          <w:bCs/>
          <w:sz w:val="24"/>
          <w:szCs w:val="24"/>
          <w:u w:val="single"/>
        </w:rPr>
        <w:lastRenderedPageBreak/>
        <w:t>ESSAY FOUR</w:t>
      </w:r>
    </w:p>
    <w:p w14:paraId="7F0EC45A" w14:textId="77777777" w:rsidR="00982975" w:rsidRDefault="00982975" w:rsidP="00982975">
      <w:pPr>
        <w:jc w:val="both"/>
        <w:rPr>
          <w:sz w:val="24"/>
          <w:szCs w:val="24"/>
        </w:rPr>
      </w:pPr>
      <w:r w:rsidRPr="00B54E98">
        <w:rPr>
          <w:sz w:val="24"/>
          <w:szCs w:val="24"/>
        </w:rPr>
        <w:t xml:space="preserve">This essay is going to </w:t>
      </w:r>
      <w:r>
        <w:rPr>
          <w:sz w:val="24"/>
          <w:szCs w:val="24"/>
        </w:rPr>
        <w:t>evaluate the effectiveness of crime prevention theories and strategies as a means of combatting anti-social behaviour (ASB).  It will define what is meant by ASB and go on to discuss the benefits of targeting places and people and the strategies available to agencies to do this.  It will then discuss the impact, if any, these strategies have had in combatting ASB.</w:t>
      </w:r>
    </w:p>
    <w:p w14:paraId="748FB2C5" w14:textId="77777777" w:rsidR="00982975" w:rsidRDefault="00982975" w:rsidP="00982975">
      <w:pPr>
        <w:jc w:val="both"/>
        <w:rPr>
          <w:sz w:val="24"/>
          <w:szCs w:val="24"/>
        </w:rPr>
      </w:pPr>
    </w:p>
    <w:p w14:paraId="47CA15FE" w14:textId="77777777" w:rsidR="00982975" w:rsidRDefault="00982975" w:rsidP="00982975">
      <w:pPr>
        <w:jc w:val="both"/>
        <w:rPr>
          <w:sz w:val="24"/>
          <w:szCs w:val="24"/>
        </w:rPr>
      </w:pPr>
      <w:r>
        <w:rPr>
          <w:sz w:val="24"/>
          <w:szCs w:val="24"/>
        </w:rPr>
        <w:t xml:space="preserve">ASB is defined as “conduct that has caused, or is likely to cause, harassment, alarm or distress to any person” (Anti-social Behaviour, Crime and Policing Act, 2014).  It can also be conduct that causes a nuisance in relation to an individual’s occupation, place of residence or a housing related annoyance.  There are a range of behaviours which constitute ASB from shouting and swearing in the street, vandalism, street drinking or drug taking or dumping rubbish </w:t>
      </w:r>
      <w:proofErr w:type="gramStart"/>
      <w:r>
        <w:rPr>
          <w:sz w:val="24"/>
          <w:szCs w:val="24"/>
        </w:rPr>
        <w:t>and in the year</w:t>
      </w:r>
      <w:proofErr w:type="gramEnd"/>
      <w:r>
        <w:rPr>
          <w:sz w:val="24"/>
          <w:szCs w:val="24"/>
        </w:rPr>
        <w:t xml:space="preserve"> ending June 2023 police forces in England and Wales recorded 1 million ASB incidents (ONS, 2023).  Whilst it is sometimes problematic to differentiate to victims which of these behaviours constitute crimes, even those incidents which are regarded as a minor nuisance have the potential to escalate into serious incidents and therefore ASB should not be regarded as ‘low level’ and the impact that it can have on both individuals and communities should not be underestimated.</w:t>
      </w:r>
    </w:p>
    <w:p w14:paraId="2EBA96CD" w14:textId="77777777" w:rsidR="00982975" w:rsidRDefault="00982975" w:rsidP="00982975">
      <w:pPr>
        <w:jc w:val="both"/>
        <w:rPr>
          <w:sz w:val="24"/>
          <w:szCs w:val="24"/>
        </w:rPr>
      </w:pPr>
    </w:p>
    <w:p w14:paraId="47381508" w14:textId="77777777" w:rsidR="00982975" w:rsidRDefault="00982975" w:rsidP="00982975">
      <w:pPr>
        <w:jc w:val="both"/>
        <w:rPr>
          <w:sz w:val="24"/>
          <w:szCs w:val="24"/>
        </w:rPr>
      </w:pPr>
      <w:r>
        <w:rPr>
          <w:sz w:val="24"/>
          <w:szCs w:val="24"/>
        </w:rPr>
        <w:t>Targeted, pro-active policing has been proven to reduce ASB and this can be through targeting places or crime ‘</w:t>
      </w:r>
      <w:proofErr w:type="gramStart"/>
      <w:r>
        <w:rPr>
          <w:sz w:val="24"/>
          <w:szCs w:val="24"/>
        </w:rPr>
        <w:t>hot-spots</w:t>
      </w:r>
      <w:proofErr w:type="gramEnd"/>
      <w:r>
        <w:rPr>
          <w:sz w:val="24"/>
          <w:szCs w:val="24"/>
        </w:rPr>
        <w:t xml:space="preserve">’ or prolific offenders who are responsible for committing repeat ASB offences.  There has been significant research into focusing policing resources on areas where crime is more concentrated to reduce problems in those specific areas (Braga </w:t>
      </w:r>
      <w:r w:rsidRPr="00881ABD">
        <w:rPr>
          <w:i/>
          <w:iCs/>
          <w:sz w:val="24"/>
          <w:szCs w:val="24"/>
        </w:rPr>
        <w:t>et al</w:t>
      </w:r>
      <w:r>
        <w:rPr>
          <w:sz w:val="24"/>
          <w:szCs w:val="24"/>
        </w:rPr>
        <w:t xml:space="preserve">, 2019).  This research has found that targeted patrols and problem orientated policing (POP) is proving effective in reducing crime in these high crime activity areas and providing an increase in visible patrols is acting as a deterrent to offenders and reducing the opportunity for offences to be committed (Brandon, 2015).   As part of the government’s Anti-Social Behaviour Action Plan targeted patrols by uniformed officers in known ASB hotspots has seen a decrease of ASB of up to 30% in some areas (Home Office, 2023).  However, consideration </w:t>
      </w:r>
      <w:proofErr w:type="gramStart"/>
      <w:r>
        <w:rPr>
          <w:sz w:val="24"/>
          <w:szCs w:val="24"/>
        </w:rPr>
        <w:t>has to</w:t>
      </w:r>
      <w:proofErr w:type="gramEnd"/>
      <w:r>
        <w:rPr>
          <w:sz w:val="24"/>
          <w:szCs w:val="24"/>
        </w:rPr>
        <w:t xml:space="preserve"> be given as to whether this is sustainable long term or whether this just leads to displacement of crime to other areas.</w:t>
      </w:r>
    </w:p>
    <w:p w14:paraId="4D8BB696" w14:textId="77777777" w:rsidR="00982975" w:rsidRDefault="00982975" w:rsidP="00982975">
      <w:pPr>
        <w:jc w:val="both"/>
        <w:rPr>
          <w:sz w:val="24"/>
          <w:szCs w:val="24"/>
        </w:rPr>
      </w:pPr>
    </w:p>
    <w:p w14:paraId="03E87ACD" w14:textId="77777777" w:rsidR="00982975" w:rsidRDefault="00982975" w:rsidP="00982975">
      <w:pPr>
        <w:jc w:val="both"/>
        <w:rPr>
          <w:sz w:val="24"/>
          <w:szCs w:val="24"/>
        </w:rPr>
      </w:pPr>
      <w:r>
        <w:rPr>
          <w:sz w:val="24"/>
          <w:szCs w:val="24"/>
        </w:rPr>
        <w:t xml:space="preserve">In addition to tackling known hotspot areas, the aforementioned Anti-Social Behaviour Action Plan has vowed to also target perpetrators of ASB by making them carry out reparative work to repair damage caused, handing out on the spot fines for fly tipping, littering and graffiti and making it easier for private landlords to evict those tenants responsible for ASB which has a significant detrimental effect on not just neighbours but entire communities (HM Government, 2023).  What is clear from existing research is that tackling ASB requires a multi-agency approach with police forces working alongside housing associations and landlords, youth offending services, local authorities and importantly </w:t>
      </w:r>
      <w:r>
        <w:rPr>
          <w:sz w:val="24"/>
          <w:szCs w:val="24"/>
        </w:rPr>
        <w:lastRenderedPageBreak/>
        <w:t>communities to address ASB at its root causes and divert perpetrators at the earliest possible opportunity.</w:t>
      </w:r>
    </w:p>
    <w:p w14:paraId="08BBC9F1" w14:textId="77777777" w:rsidR="00982975" w:rsidRDefault="00982975" w:rsidP="00982975">
      <w:pPr>
        <w:jc w:val="both"/>
        <w:rPr>
          <w:sz w:val="24"/>
          <w:szCs w:val="24"/>
        </w:rPr>
      </w:pPr>
      <w:proofErr w:type="gramStart"/>
      <w:r>
        <w:rPr>
          <w:sz w:val="24"/>
          <w:szCs w:val="24"/>
        </w:rPr>
        <w:t>In order to</w:t>
      </w:r>
      <w:proofErr w:type="gramEnd"/>
      <w:r>
        <w:rPr>
          <w:sz w:val="24"/>
          <w:szCs w:val="24"/>
        </w:rPr>
        <w:t xml:space="preserve"> provide these agencies with the powers needed to address ASB, the Anti-Social Behaviour, Crime and Policing Act 2014 saw the consolidation of existing powers to create a broader range of enforcement options which could be used in a wider variety of circumstances.  Targeted at perpetrators were ASB Civil Injunctions, Criminal Behaviour Orders (CBO’s) and Community Protection Notices (CPN’s) and aimed at protecting public places saw the introduction of Public Space Protection Orders, dispersal powers and closure powers (Brown &amp; Sturge, 2020).  It was felt that by consolidating the existing powers agencies would be provided with more flexibility and the ability to approach local problems proactively, however due to the lack of published data on use of these powers it is difficult to assess the success and effectiveness of these powers.  A report published by Her Majesty’s Inspectorate of Constabulary and Fire &amp; Rescue Services (HMICFRS) into a national overview of police effectiveness raised concerns that some forces were not treating ASB as a priority and using the tactics available to them to reduce ASB and target offenders.  In addition, the forces that were utilising them were not evaluating their effectiveness or recording whether they were resolving any of the issues in the community (HMICFRS, 2018).</w:t>
      </w:r>
    </w:p>
    <w:p w14:paraId="273ED042" w14:textId="77777777" w:rsidR="00982975" w:rsidRDefault="00982975" w:rsidP="00982975">
      <w:pPr>
        <w:jc w:val="both"/>
        <w:rPr>
          <w:sz w:val="24"/>
          <w:szCs w:val="24"/>
        </w:rPr>
      </w:pPr>
    </w:p>
    <w:p w14:paraId="2FC8462D" w14:textId="77777777" w:rsidR="00982975" w:rsidRDefault="00982975" w:rsidP="00982975">
      <w:pPr>
        <w:jc w:val="both"/>
        <w:rPr>
          <w:sz w:val="24"/>
          <w:szCs w:val="24"/>
        </w:rPr>
      </w:pPr>
      <w:r>
        <w:rPr>
          <w:sz w:val="24"/>
          <w:szCs w:val="24"/>
        </w:rPr>
        <w:t xml:space="preserve">In addition to the above the Anti-Social Behaviour, Crime and Policing Act 2014 also saw two other strategies which were designed to put the victim at the centre of the response to ASB by giving them the opportunity to influence how ASB is tackled.  One of these strategies was the Community Trigger, now known as an ASB Case Review.  These provide repeat victims of ASB with the opportunity to request a multi-agency review of complaints made, the effectiveness of any response and the harm suffered, thereby giving victims the opportunity to make clear the impact that ASB has had on their lives and the potential to address repeat ASB at an early stage (Home Office, 2020).  However, ASB Case Reviews have been the subject of much criticism with research questioning their accessibility to victims, with many victims being unaware of their existence.  Those victims that are aware have reported confusion on how the reviews work leading to victims receiving minimal or no help for the problems they are experiencing (Herrera, 2019). </w:t>
      </w:r>
    </w:p>
    <w:p w14:paraId="3138E9CA" w14:textId="77777777" w:rsidR="00982975" w:rsidRDefault="00982975" w:rsidP="00982975">
      <w:pPr>
        <w:jc w:val="both"/>
        <w:rPr>
          <w:sz w:val="24"/>
          <w:szCs w:val="24"/>
        </w:rPr>
      </w:pPr>
    </w:p>
    <w:p w14:paraId="6F6DC21F" w14:textId="77777777" w:rsidR="00982975" w:rsidRDefault="00982975" w:rsidP="00982975">
      <w:pPr>
        <w:jc w:val="both"/>
        <w:rPr>
          <w:sz w:val="24"/>
          <w:szCs w:val="24"/>
        </w:rPr>
      </w:pPr>
      <w:r>
        <w:rPr>
          <w:sz w:val="24"/>
          <w:szCs w:val="24"/>
        </w:rPr>
        <w:t xml:space="preserve">What is clear from reviewing the strategies available to combat ASB is that it is not just an issue for the police but requires a multi-agency approach.  As discussed above there appear to be </w:t>
      </w:r>
      <w:proofErr w:type="gramStart"/>
      <w:r>
        <w:rPr>
          <w:sz w:val="24"/>
          <w:szCs w:val="24"/>
        </w:rPr>
        <w:t>a number of</w:t>
      </w:r>
      <w:proofErr w:type="gramEnd"/>
      <w:r>
        <w:rPr>
          <w:sz w:val="24"/>
          <w:szCs w:val="24"/>
        </w:rPr>
        <w:t xml:space="preserve"> policies and practices in place to target both places and perpetrators but little data available on the effectiveness of these.  Whilst it has been recorded that there were 1 million ASB incidents in the year ending June 2023, this was an 11% decrease from the previous 12 months (ONS, 2023) however it is unclear whether this is </w:t>
      </w:r>
      <w:proofErr w:type="gramStart"/>
      <w:r>
        <w:rPr>
          <w:sz w:val="24"/>
          <w:szCs w:val="24"/>
        </w:rPr>
        <w:t>as a result of</w:t>
      </w:r>
      <w:proofErr w:type="gramEnd"/>
      <w:r>
        <w:rPr>
          <w:sz w:val="24"/>
          <w:szCs w:val="24"/>
        </w:rPr>
        <w:t xml:space="preserve"> effective ASB strategies or a gap in the ASB that is being experienced and what is being reported.</w:t>
      </w:r>
    </w:p>
    <w:p w14:paraId="60BD1400" w14:textId="77777777" w:rsidR="00982975" w:rsidRDefault="00982975" w:rsidP="00982975">
      <w:pPr>
        <w:jc w:val="both"/>
        <w:rPr>
          <w:sz w:val="24"/>
          <w:szCs w:val="24"/>
        </w:rPr>
      </w:pPr>
    </w:p>
    <w:p w14:paraId="50B51DD7" w14:textId="77777777" w:rsidR="00982975" w:rsidRDefault="00982975" w:rsidP="00982975">
      <w:pPr>
        <w:jc w:val="both"/>
        <w:rPr>
          <w:sz w:val="24"/>
          <w:szCs w:val="24"/>
        </w:rPr>
      </w:pPr>
      <w:r>
        <w:rPr>
          <w:sz w:val="24"/>
          <w:szCs w:val="24"/>
        </w:rPr>
        <w:lastRenderedPageBreak/>
        <w:t>A report prepared by the Victim’s Commissioner in 2019 found that the police and other agencies are still failing to acknowledge the impact of repeat ASB on victims with incidents being treated as low level isolated incidents as opposed to taking into account the cumulative detrimental effect repeated ASB has on individuals and communities alike (Victim’s Commissioner, 2019) making it clear that there needs to be an improvement in data available on what is working and what is not so that a cohesive response can be provided where it is needed most and victims afforded the support they deserve.</w:t>
      </w:r>
    </w:p>
    <w:p w14:paraId="4F4692C7" w14:textId="77777777" w:rsidR="00982975" w:rsidRDefault="00982975" w:rsidP="00982975">
      <w:pPr>
        <w:jc w:val="both"/>
        <w:rPr>
          <w:sz w:val="24"/>
          <w:szCs w:val="24"/>
        </w:rPr>
      </w:pPr>
    </w:p>
    <w:p w14:paraId="6179B5AE" w14:textId="77777777" w:rsidR="00982975" w:rsidRPr="00FF59BC" w:rsidRDefault="00982975" w:rsidP="00982975">
      <w:pPr>
        <w:jc w:val="both"/>
        <w:rPr>
          <w:b/>
          <w:bCs/>
          <w:sz w:val="24"/>
          <w:szCs w:val="24"/>
        </w:rPr>
      </w:pPr>
      <w:r w:rsidRPr="00FF59BC">
        <w:rPr>
          <w:b/>
          <w:bCs/>
          <w:sz w:val="24"/>
          <w:szCs w:val="24"/>
        </w:rPr>
        <w:t>WORDS = 1,100</w:t>
      </w:r>
    </w:p>
    <w:p w14:paraId="5375A485" w14:textId="77777777" w:rsidR="00982975" w:rsidRDefault="00982975" w:rsidP="00F543E0">
      <w:pPr>
        <w:jc w:val="both"/>
        <w:rPr>
          <w:b/>
          <w:bCs/>
          <w:sz w:val="24"/>
          <w:szCs w:val="24"/>
        </w:rPr>
      </w:pPr>
    </w:p>
    <w:p w14:paraId="12340FA9" w14:textId="77777777" w:rsidR="00982975" w:rsidRDefault="00982975" w:rsidP="00F543E0">
      <w:pPr>
        <w:jc w:val="both"/>
        <w:rPr>
          <w:b/>
          <w:bCs/>
          <w:sz w:val="24"/>
          <w:szCs w:val="24"/>
        </w:rPr>
      </w:pPr>
    </w:p>
    <w:p w14:paraId="0B19AC0E" w14:textId="77777777" w:rsidR="00982975" w:rsidRDefault="00982975" w:rsidP="00F543E0">
      <w:pPr>
        <w:jc w:val="both"/>
        <w:rPr>
          <w:b/>
          <w:bCs/>
          <w:sz w:val="24"/>
          <w:szCs w:val="24"/>
        </w:rPr>
      </w:pPr>
    </w:p>
    <w:p w14:paraId="1F61DFD5" w14:textId="77777777" w:rsidR="00982975" w:rsidRDefault="00982975" w:rsidP="00F543E0">
      <w:pPr>
        <w:jc w:val="both"/>
        <w:rPr>
          <w:b/>
          <w:bCs/>
          <w:sz w:val="24"/>
          <w:szCs w:val="24"/>
        </w:rPr>
      </w:pPr>
    </w:p>
    <w:p w14:paraId="2ED371A7" w14:textId="77777777" w:rsidR="008069E0" w:rsidRDefault="008069E0" w:rsidP="00F543E0">
      <w:pPr>
        <w:jc w:val="both"/>
        <w:rPr>
          <w:b/>
          <w:bCs/>
          <w:sz w:val="24"/>
          <w:szCs w:val="24"/>
        </w:rPr>
      </w:pPr>
    </w:p>
    <w:p w14:paraId="433A756B" w14:textId="77777777" w:rsidR="008069E0" w:rsidRDefault="008069E0" w:rsidP="00F543E0">
      <w:pPr>
        <w:jc w:val="both"/>
        <w:rPr>
          <w:b/>
          <w:bCs/>
          <w:sz w:val="24"/>
          <w:szCs w:val="24"/>
        </w:rPr>
      </w:pPr>
    </w:p>
    <w:p w14:paraId="79C6E245" w14:textId="77777777" w:rsidR="008069E0" w:rsidRDefault="008069E0" w:rsidP="00F543E0">
      <w:pPr>
        <w:jc w:val="both"/>
        <w:rPr>
          <w:b/>
          <w:bCs/>
          <w:sz w:val="24"/>
          <w:szCs w:val="24"/>
        </w:rPr>
      </w:pPr>
    </w:p>
    <w:p w14:paraId="76443ADA" w14:textId="77777777" w:rsidR="008069E0" w:rsidRDefault="008069E0" w:rsidP="00F543E0">
      <w:pPr>
        <w:jc w:val="both"/>
        <w:rPr>
          <w:b/>
          <w:bCs/>
          <w:sz w:val="24"/>
          <w:szCs w:val="24"/>
        </w:rPr>
      </w:pPr>
    </w:p>
    <w:p w14:paraId="416D6FE7" w14:textId="77777777" w:rsidR="008069E0" w:rsidRDefault="008069E0" w:rsidP="00F543E0">
      <w:pPr>
        <w:jc w:val="both"/>
        <w:rPr>
          <w:b/>
          <w:bCs/>
          <w:sz w:val="24"/>
          <w:szCs w:val="24"/>
        </w:rPr>
      </w:pPr>
    </w:p>
    <w:p w14:paraId="03E84F85" w14:textId="77777777" w:rsidR="008069E0" w:rsidRDefault="008069E0" w:rsidP="00F543E0">
      <w:pPr>
        <w:jc w:val="both"/>
        <w:rPr>
          <w:b/>
          <w:bCs/>
          <w:sz w:val="24"/>
          <w:szCs w:val="24"/>
        </w:rPr>
      </w:pPr>
    </w:p>
    <w:p w14:paraId="53BB94DF" w14:textId="77777777" w:rsidR="008069E0" w:rsidRDefault="008069E0" w:rsidP="00F543E0">
      <w:pPr>
        <w:jc w:val="both"/>
        <w:rPr>
          <w:b/>
          <w:bCs/>
          <w:sz w:val="24"/>
          <w:szCs w:val="24"/>
        </w:rPr>
      </w:pPr>
    </w:p>
    <w:p w14:paraId="02E3F63E" w14:textId="77777777" w:rsidR="008069E0" w:rsidRDefault="008069E0" w:rsidP="00F543E0">
      <w:pPr>
        <w:jc w:val="both"/>
        <w:rPr>
          <w:b/>
          <w:bCs/>
          <w:sz w:val="24"/>
          <w:szCs w:val="24"/>
        </w:rPr>
      </w:pPr>
    </w:p>
    <w:p w14:paraId="4E6CDF4C" w14:textId="77777777" w:rsidR="008069E0" w:rsidRDefault="008069E0" w:rsidP="00F543E0">
      <w:pPr>
        <w:jc w:val="both"/>
        <w:rPr>
          <w:b/>
          <w:bCs/>
          <w:sz w:val="24"/>
          <w:szCs w:val="24"/>
        </w:rPr>
      </w:pPr>
    </w:p>
    <w:p w14:paraId="6414EB0C" w14:textId="77777777" w:rsidR="008069E0" w:rsidRDefault="008069E0" w:rsidP="00F543E0">
      <w:pPr>
        <w:jc w:val="both"/>
        <w:rPr>
          <w:b/>
          <w:bCs/>
          <w:sz w:val="24"/>
          <w:szCs w:val="24"/>
        </w:rPr>
      </w:pPr>
    </w:p>
    <w:p w14:paraId="7957ABC7" w14:textId="77777777" w:rsidR="008069E0" w:rsidRDefault="008069E0" w:rsidP="00F543E0">
      <w:pPr>
        <w:jc w:val="both"/>
        <w:rPr>
          <w:b/>
          <w:bCs/>
          <w:sz w:val="24"/>
          <w:szCs w:val="24"/>
        </w:rPr>
      </w:pPr>
    </w:p>
    <w:p w14:paraId="6A2A98A8" w14:textId="77777777" w:rsidR="008069E0" w:rsidRDefault="008069E0" w:rsidP="00F543E0">
      <w:pPr>
        <w:jc w:val="both"/>
        <w:rPr>
          <w:b/>
          <w:bCs/>
          <w:sz w:val="24"/>
          <w:szCs w:val="24"/>
        </w:rPr>
      </w:pPr>
    </w:p>
    <w:p w14:paraId="54940B46" w14:textId="77777777" w:rsidR="008069E0" w:rsidRDefault="008069E0" w:rsidP="00F543E0">
      <w:pPr>
        <w:jc w:val="both"/>
        <w:rPr>
          <w:b/>
          <w:bCs/>
          <w:sz w:val="24"/>
          <w:szCs w:val="24"/>
        </w:rPr>
      </w:pPr>
    </w:p>
    <w:p w14:paraId="55FC4287" w14:textId="77777777" w:rsidR="008069E0" w:rsidRDefault="008069E0" w:rsidP="00F543E0">
      <w:pPr>
        <w:jc w:val="both"/>
        <w:rPr>
          <w:b/>
          <w:bCs/>
          <w:sz w:val="24"/>
          <w:szCs w:val="24"/>
        </w:rPr>
      </w:pPr>
    </w:p>
    <w:p w14:paraId="5C708BB9" w14:textId="77777777" w:rsidR="008069E0" w:rsidRDefault="008069E0" w:rsidP="00F543E0">
      <w:pPr>
        <w:jc w:val="both"/>
        <w:rPr>
          <w:b/>
          <w:bCs/>
          <w:sz w:val="24"/>
          <w:szCs w:val="24"/>
        </w:rPr>
      </w:pPr>
    </w:p>
    <w:p w14:paraId="5E32ACAF" w14:textId="77777777" w:rsidR="008069E0" w:rsidRDefault="008069E0" w:rsidP="00F543E0">
      <w:pPr>
        <w:jc w:val="both"/>
        <w:rPr>
          <w:b/>
          <w:bCs/>
          <w:sz w:val="24"/>
          <w:szCs w:val="24"/>
        </w:rPr>
      </w:pPr>
    </w:p>
    <w:p w14:paraId="7CD0AE88" w14:textId="77777777" w:rsidR="008069E0" w:rsidRDefault="008069E0" w:rsidP="00F543E0">
      <w:pPr>
        <w:jc w:val="both"/>
        <w:rPr>
          <w:b/>
          <w:bCs/>
          <w:sz w:val="24"/>
          <w:szCs w:val="24"/>
        </w:rPr>
      </w:pPr>
    </w:p>
    <w:p w14:paraId="4C9D118E" w14:textId="77777777" w:rsidR="008069E0" w:rsidRDefault="008069E0" w:rsidP="00F543E0">
      <w:pPr>
        <w:jc w:val="both"/>
        <w:rPr>
          <w:b/>
          <w:bCs/>
          <w:sz w:val="24"/>
          <w:szCs w:val="24"/>
        </w:rPr>
      </w:pPr>
    </w:p>
    <w:p w14:paraId="5A159600" w14:textId="7EE5E5FD" w:rsidR="009023BD" w:rsidRPr="009023BD" w:rsidRDefault="009023BD" w:rsidP="009023BD">
      <w:pPr>
        <w:rPr>
          <w:b/>
          <w:bCs/>
          <w:sz w:val="24"/>
          <w:szCs w:val="24"/>
          <w:u w:val="single"/>
        </w:rPr>
      </w:pPr>
      <w:r w:rsidRPr="009023BD">
        <w:rPr>
          <w:b/>
          <w:bCs/>
          <w:sz w:val="24"/>
          <w:szCs w:val="24"/>
          <w:u w:val="single"/>
        </w:rPr>
        <w:lastRenderedPageBreak/>
        <w:t>BIBLIOGRAPHY</w:t>
      </w:r>
    </w:p>
    <w:p w14:paraId="0928718B" w14:textId="77777777" w:rsidR="009023BD" w:rsidRPr="006D108E" w:rsidRDefault="009023BD" w:rsidP="009023BD">
      <w:pPr>
        <w:rPr>
          <w:sz w:val="24"/>
          <w:szCs w:val="24"/>
        </w:rPr>
      </w:pPr>
      <w:r w:rsidRPr="006D108E">
        <w:rPr>
          <w:sz w:val="24"/>
          <w:szCs w:val="24"/>
        </w:rPr>
        <w:t xml:space="preserve">Alison, L. and Crego, J. (2008) </w:t>
      </w:r>
      <w:r w:rsidRPr="006D108E">
        <w:rPr>
          <w:i/>
          <w:iCs/>
          <w:sz w:val="24"/>
          <w:szCs w:val="24"/>
        </w:rPr>
        <w:t>Policing Critical Incidents, Leadership and Critical Incident Management</w:t>
      </w:r>
      <w:r w:rsidRPr="006D108E">
        <w:rPr>
          <w:sz w:val="24"/>
          <w:szCs w:val="24"/>
        </w:rPr>
        <w:t>. London: Willan.</w:t>
      </w:r>
    </w:p>
    <w:p w14:paraId="6F98986A" w14:textId="77777777" w:rsidR="009023BD" w:rsidRPr="006D108E" w:rsidRDefault="009023BD" w:rsidP="009023BD">
      <w:pPr>
        <w:rPr>
          <w:sz w:val="24"/>
          <w:szCs w:val="24"/>
        </w:rPr>
      </w:pPr>
      <w:r w:rsidRPr="006D108E">
        <w:rPr>
          <w:sz w:val="24"/>
          <w:szCs w:val="24"/>
        </w:rPr>
        <w:t xml:space="preserve">Alison, L.J, Doran, B., Eyre, M., Mullins, S., </w:t>
      </w:r>
      <w:proofErr w:type="spellStart"/>
      <w:r w:rsidRPr="006D108E">
        <w:rPr>
          <w:sz w:val="24"/>
          <w:szCs w:val="24"/>
        </w:rPr>
        <w:t>Roocroft</w:t>
      </w:r>
      <w:proofErr w:type="spellEnd"/>
      <w:r w:rsidRPr="006D108E">
        <w:rPr>
          <w:sz w:val="24"/>
          <w:szCs w:val="24"/>
        </w:rPr>
        <w:t xml:space="preserve">, J. and Whitfield, K.C. (2007) ‘Decision-Making, Leading and Responding to Stress in Critical Incidents’, </w:t>
      </w:r>
      <w:r w:rsidRPr="006D108E">
        <w:rPr>
          <w:i/>
          <w:iCs/>
          <w:sz w:val="24"/>
          <w:szCs w:val="24"/>
        </w:rPr>
        <w:t>Forensic Update</w:t>
      </w:r>
      <w:r w:rsidRPr="006D108E">
        <w:rPr>
          <w:sz w:val="24"/>
          <w:szCs w:val="24"/>
        </w:rPr>
        <w:t xml:space="preserve">, (88), pp. 39-43. Available at: </w:t>
      </w:r>
      <w:hyperlink r:id="rId4" w:history="1">
        <w:proofErr w:type="spellStart"/>
        <w:r w:rsidRPr="006D108E">
          <w:rPr>
            <w:color w:val="0000FF"/>
            <w:sz w:val="24"/>
            <w:szCs w:val="24"/>
            <w:u w:val="single"/>
          </w:rPr>
          <w:t>whitfield</w:t>
        </w:r>
        <w:proofErr w:type="spellEnd"/>
        <w:r w:rsidRPr="006D108E">
          <w:rPr>
            <w:color w:val="0000FF"/>
            <w:sz w:val="24"/>
            <w:szCs w:val="24"/>
            <w:u w:val="single"/>
          </w:rPr>
          <w:t xml:space="preserve"> Decision-Making, Leading and Responding to Stress.pdf (shu.ac.uk)</w:t>
        </w:r>
      </w:hyperlink>
      <w:r w:rsidRPr="006D108E">
        <w:rPr>
          <w:sz w:val="24"/>
          <w:szCs w:val="24"/>
        </w:rPr>
        <w:t xml:space="preserve"> (Accessed: 17 August 2023).</w:t>
      </w:r>
    </w:p>
    <w:p w14:paraId="4C1C202E" w14:textId="77777777" w:rsidR="009023BD" w:rsidRPr="006D108E" w:rsidRDefault="009023BD" w:rsidP="009023BD">
      <w:pPr>
        <w:rPr>
          <w:sz w:val="24"/>
          <w:szCs w:val="24"/>
        </w:rPr>
      </w:pPr>
      <w:r w:rsidRPr="006D108E">
        <w:rPr>
          <w:sz w:val="24"/>
          <w:szCs w:val="24"/>
        </w:rPr>
        <w:t xml:space="preserve">Anti-social Behaviour, Crime and Policing Act (2014) Available at: </w:t>
      </w:r>
      <w:hyperlink r:id="rId5" w:history="1">
        <w:r w:rsidRPr="006D108E">
          <w:rPr>
            <w:color w:val="0000FF"/>
            <w:sz w:val="24"/>
            <w:szCs w:val="24"/>
            <w:u w:val="single"/>
          </w:rPr>
          <w:t>Anti-social Behaviour, Crime and Policing Act 2014 (legislation.gov.uk)</w:t>
        </w:r>
      </w:hyperlink>
      <w:r w:rsidRPr="006D108E">
        <w:rPr>
          <w:sz w:val="24"/>
          <w:szCs w:val="24"/>
        </w:rPr>
        <w:t xml:space="preserve">  (Accessed on: 23 November 2023).</w:t>
      </w:r>
    </w:p>
    <w:p w14:paraId="6E0B6059" w14:textId="77777777" w:rsidR="009023BD" w:rsidRPr="006D108E" w:rsidRDefault="009023BD" w:rsidP="009023BD">
      <w:pPr>
        <w:rPr>
          <w:sz w:val="24"/>
          <w:szCs w:val="24"/>
        </w:rPr>
      </w:pPr>
      <w:r w:rsidRPr="006D108E">
        <w:rPr>
          <w:sz w:val="24"/>
          <w:szCs w:val="24"/>
        </w:rPr>
        <w:t xml:space="preserve">Atkinson, C. (2019) ‘Fully informed? A methodology for assessing covert information coverage in policing and law enforcement’, </w:t>
      </w:r>
      <w:r w:rsidRPr="006D108E">
        <w:rPr>
          <w:i/>
          <w:iCs/>
          <w:sz w:val="24"/>
          <w:szCs w:val="24"/>
        </w:rPr>
        <w:t>The Policing Journal: Theory, Practice and Principles</w:t>
      </w:r>
      <w:r w:rsidRPr="006D108E">
        <w:rPr>
          <w:sz w:val="24"/>
          <w:szCs w:val="24"/>
        </w:rPr>
        <w:t xml:space="preserve">, 94(1), pp. 3-19.  Available at: </w:t>
      </w:r>
      <w:hyperlink r:id="rId6" w:history="1">
        <w:r w:rsidRPr="006D108E">
          <w:rPr>
            <w:color w:val="0000FF"/>
            <w:sz w:val="24"/>
            <w:szCs w:val="24"/>
            <w:u w:val="single"/>
          </w:rPr>
          <w:t>Fully informed? A methodology for assessing covert informant coverage in policing and law enforcement (sagepub.com)</w:t>
        </w:r>
      </w:hyperlink>
      <w:r w:rsidRPr="006D108E">
        <w:rPr>
          <w:sz w:val="24"/>
          <w:szCs w:val="24"/>
        </w:rPr>
        <w:t xml:space="preserve">  (Accessed on: 15 November 2019)</w:t>
      </w:r>
    </w:p>
    <w:p w14:paraId="457C15CA" w14:textId="77777777" w:rsidR="009023BD" w:rsidRPr="006D108E" w:rsidRDefault="009023BD" w:rsidP="009023BD">
      <w:pPr>
        <w:rPr>
          <w:rStyle w:val="Emphasis"/>
          <w:rFonts w:cstheme="minorHAnsi"/>
          <w:i w:val="0"/>
          <w:iCs w:val="0"/>
          <w:color w:val="000000"/>
          <w:sz w:val="24"/>
          <w:szCs w:val="24"/>
          <w:shd w:val="clear" w:color="auto" w:fill="FFFFFF"/>
        </w:rPr>
      </w:pPr>
      <w:proofErr w:type="spellStart"/>
      <w:r w:rsidRPr="006D108E">
        <w:rPr>
          <w:sz w:val="24"/>
          <w:szCs w:val="24"/>
        </w:rPr>
        <w:t>Bhugowandeen</w:t>
      </w:r>
      <w:proofErr w:type="spellEnd"/>
      <w:r w:rsidRPr="006D108E">
        <w:rPr>
          <w:sz w:val="24"/>
          <w:szCs w:val="24"/>
        </w:rPr>
        <w:t xml:space="preserve">, B. (2013) ‘Diversity in the British police: adapting to a multicultural society’, </w:t>
      </w:r>
      <w:proofErr w:type="spellStart"/>
      <w:r w:rsidRPr="006D108E">
        <w:rPr>
          <w:rStyle w:val="Emphasis"/>
          <w:rFonts w:cstheme="minorHAnsi"/>
          <w:color w:val="000000"/>
          <w:sz w:val="24"/>
          <w:szCs w:val="24"/>
          <w:shd w:val="clear" w:color="auto" w:fill="FFFFFF"/>
        </w:rPr>
        <w:t>Mémoire</w:t>
      </w:r>
      <w:proofErr w:type="spellEnd"/>
      <w:r w:rsidRPr="006D108E">
        <w:rPr>
          <w:rStyle w:val="Emphasis"/>
          <w:rFonts w:cstheme="minorHAnsi"/>
          <w:color w:val="000000"/>
          <w:sz w:val="24"/>
          <w:szCs w:val="24"/>
          <w:shd w:val="clear" w:color="auto" w:fill="FFFFFF"/>
        </w:rPr>
        <w:t xml:space="preserve">(s), </w:t>
      </w:r>
      <w:proofErr w:type="spellStart"/>
      <w:r w:rsidRPr="006D108E">
        <w:rPr>
          <w:rStyle w:val="Emphasis"/>
          <w:rFonts w:cstheme="minorHAnsi"/>
          <w:color w:val="000000"/>
          <w:sz w:val="24"/>
          <w:szCs w:val="24"/>
          <w:shd w:val="clear" w:color="auto" w:fill="FFFFFF"/>
        </w:rPr>
        <w:t>identité</w:t>
      </w:r>
      <w:proofErr w:type="spellEnd"/>
      <w:r w:rsidRPr="006D108E">
        <w:rPr>
          <w:rStyle w:val="Emphasis"/>
          <w:rFonts w:cstheme="minorHAnsi"/>
          <w:color w:val="000000"/>
          <w:sz w:val="24"/>
          <w:szCs w:val="24"/>
          <w:shd w:val="clear" w:color="auto" w:fill="FFFFFF"/>
        </w:rPr>
        <w:t xml:space="preserve">(s), </w:t>
      </w:r>
      <w:proofErr w:type="spellStart"/>
      <w:r w:rsidRPr="006D108E">
        <w:rPr>
          <w:rStyle w:val="Emphasis"/>
          <w:rFonts w:cstheme="minorHAnsi"/>
          <w:color w:val="000000"/>
          <w:sz w:val="24"/>
          <w:szCs w:val="24"/>
          <w:shd w:val="clear" w:color="auto" w:fill="FFFFFF"/>
        </w:rPr>
        <w:t>marginalité</w:t>
      </w:r>
      <w:proofErr w:type="spellEnd"/>
      <w:r w:rsidRPr="006D108E">
        <w:rPr>
          <w:rStyle w:val="Emphasis"/>
          <w:rFonts w:cstheme="minorHAnsi"/>
          <w:color w:val="000000"/>
          <w:sz w:val="24"/>
          <w:szCs w:val="24"/>
          <w:shd w:val="clear" w:color="auto" w:fill="FFFFFF"/>
        </w:rPr>
        <w:t xml:space="preserve">(s) dans le monde occidental </w:t>
      </w:r>
      <w:proofErr w:type="spellStart"/>
      <w:r w:rsidRPr="006D108E">
        <w:rPr>
          <w:rStyle w:val="Emphasis"/>
          <w:rFonts w:cstheme="minorHAnsi"/>
          <w:color w:val="000000"/>
          <w:sz w:val="24"/>
          <w:szCs w:val="24"/>
          <w:shd w:val="clear" w:color="auto" w:fill="FFFFFF"/>
        </w:rPr>
        <w:t>contemporain</w:t>
      </w:r>
      <w:proofErr w:type="spellEnd"/>
      <w:r w:rsidRPr="006D108E">
        <w:rPr>
          <w:rStyle w:val="Emphasis"/>
          <w:rFonts w:cstheme="minorHAnsi"/>
          <w:color w:val="000000"/>
          <w:sz w:val="24"/>
          <w:szCs w:val="24"/>
          <w:shd w:val="clear" w:color="auto" w:fill="FFFFFF"/>
        </w:rPr>
        <w:t xml:space="preserve">, </w:t>
      </w:r>
      <w:r w:rsidRPr="006D108E">
        <w:rPr>
          <w:rStyle w:val="Emphasis"/>
          <w:rFonts w:cstheme="minorHAnsi"/>
          <w:i w:val="0"/>
          <w:iCs w:val="0"/>
          <w:color w:val="000000"/>
          <w:sz w:val="24"/>
          <w:szCs w:val="24"/>
          <w:shd w:val="clear" w:color="auto" w:fill="FFFFFF"/>
        </w:rPr>
        <w:t>(10)</w:t>
      </w:r>
      <w:r w:rsidRPr="006D108E">
        <w:rPr>
          <w:rStyle w:val="Emphasis"/>
          <w:rFonts w:cstheme="minorHAnsi"/>
          <w:color w:val="000000"/>
          <w:sz w:val="24"/>
          <w:szCs w:val="24"/>
          <w:shd w:val="clear" w:color="auto" w:fill="FFFFFF"/>
        </w:rPr>
        <w:t xml:space="preserve"> </w:t>
      </w:r>
      <w:hyperlink r:id="rId7" w:history="1">
        <w:r w:rsidRPr="006D108E">
          <w:rPr>
            <w:rStyle w:val="Hyperlink"/>
            <w:rFonts w:cstheme="minorHAnsi"/>
            <w:sz w:val="24"/>
            <w:szCs w:val="24"/>
            <w:shd w:val="clear" w:color="auto" w:fill="FFFFFF"/>
          </w:rPr>
          <w:t>https://doi.org/10.4000/mimmoc.1340</w:t>
        </w:r>
      </w:hyperlink>
      <w:r w:rsidRPr="006D108E">
        <w:rPr>
          <w:rStyle w:val="Emphasis"/>
          <w:rFonts w:cstheme="minorHAnsi"/>
          <w:i w:val="0"/>
          <w:iCs w:val="0"/>
          <w:color w:val="000000"/>
          <w:sz w:val="24"/>
          <w:szCs w:val="24"/>
          <w:shd w:val="clear" w:color="auto" w:fill="FFFFFF"/>
        </w:rPr>
        <w:t xml:space="preserve"> (Accessed: 29 May 2023).</w:t>
      </w:r>
    </w:p>
    <w:p w14:paraId="445CD01B" w14:textId="77777777" w:rsidR="009023BD" w:rsidRPr="006D108E" w:rsidRDefault="009023BD" w:rsidP="009023BD">
      <w:pPr>
        <w:rPr>
          <w:rStyle w:val="Emphasis"/>
          <w:rFonts w:cstheme="minorHAnsi"/>
          <w:i w:val="0"/>
          <w:iCs w:val="0"/>
          <w:color w:val="000000"/>
          <w:sz w:val="24"/>
          <w:szCs w:val="24"/>
          <w:shd w:val="clear" w:color="auto" w:fill="FFFFFF"/>
        </w:rPr>
      </w:pPr>
      <w:r w:rsidRPr="006D108E">
        <w:rPr>
          <w:rStyle w:val="Emphasis"/>
          <w:rFonts w:cstheme="minorHAnsi"/>
          <w:i w:val="0"/>
          <w:iCs w:val="0"/>
          <w:color w:val="000000"/>
          <w:sz w:val="24"/>
          <w:szCs w:val="24"/>
          <w:shd w:val="clear" w:color="auto" w:fill="FFFFFF"/>
        </w:rPr>
        <w:t xml:space="preserve">Braga, A.A., Turchan, B., Papachristos, A.V. and Hureau, D.M. (2019) Hot spots policing of small geographic areas effects on crime, </w:t>
      </w:r>
      <w:r w:rsidRPr="006D108E">
        <w:rPr>
          <w:rStyle w:val="Emphasis"/>
          <w:rFonts w:cstheme="minorHAnsi"/>
          <w:color w:val="000000"/>
          <w:sz w:val="24"/>
          <w:szCs w:val="24"/>
          <w:shd w:val="clear" w:color="auto" w:fill="FFFFFF"/>
        </w:rPr>
        <w:t>Campbell Systematic Reviews</w:t>
      </w:r>
      <w:r w:rsidRPr="006D108E">
        <w:rPr>
          <w:rStyle w:val="Emphasis"/>
          <w:rFonts w:cstheme="minorHAnsi"/>
          <w:i w:val="0"/>
          <w:iCs w:val="0"/>
          <w:color w:val="000000"/>
          <w:sz w:val="24"/>
          <w:szCs w:val="24"/>
          <w:shd w:val="clear" w:color="auto" w:fill="FFFFFF"/>
        </w:rPr>
        <w:t xml:space="preserve">, 15(3), pp. 1-88.  Available at: </w:t>
      </w:r>
      <w:hyperlink r:id="rId8" w:history="1">
        <w:r w:rsidRPr="006D108E">
          <w:rPr>
            <w:color w:val="0000FF"/>
            <w:sz w:val="24"/>
            <w:szCs w:val="24"/>
            <w:u w:val="single"/>
          </w:rPr>
          <w:t>Hot spots policing of small geographic areas effects on crime (wiley.com)</w:t>
        </w:r>
      </w:hyperlink>
      <w:r w:rsidRPr="006D108E">
        <w:rPr>
          <w:sz w:val="24"/>
          <w:szCs w:val="24"/>
        </w:rPr>
        <w:t xml:space="preserve">  (Accessed on: 24 November 2023).</w:t>
      </w:r>
    </w:p>
    <w:p w14:paraId="37A880F6" w14:textId="77777777" w:rsidR="009023BD" w:rsidRPr="006D108E" w:rsidRDefault="009023BD" w:rsidP="009023BD">
      <w:pPr>
        <w:rPr>
          <w:rStyle w:val="Emphasis"/>
          <w:rFonts w:cstheme="minorHAnsi"/>
          <w:i w:val="0"/>
          <w:iCs w:val="0"/>
          <w:color w:val="000000"/>
          <w:sz w:val="24"/>
          <w:szCs w:val="24"/>
          <w:shd w:val="clear" w:color="auto" w:fill="FFFFFF"/>
        </w:rPr>
      </w:pPr>
      <w:r w:rsidRPr="006D108E">
        <w:rPr>
          <w:rStyle w:val="Emphasis"/>
          <w:rFonts w:cstheme="minorHAnsi"/>
          <w:i w:val="0"/>
          <w:iCs w:val="0"/>
          <w:color w:val="000000"/>
          <w:sz w:val="24"/>
          <w:szCs w:val="24"/>
          <w:shd w:val="clear" w:color="auto" w:fill="FFFFFF"/>
        </w:rPr>
        <w:t xml:space="preserve">Brandon, D. (2015) The Use and Effectiveness of Problem-Oriented Policing, </w:t>
      </w:r>
      <w:r w:rsidRPr="006D108E">
        <w:rPr>
          <w:rStyle w:val="Emphasis"/>
          <w:rFonts w:cstheme="minorHAnsi"/>
          <w:color w:val="000000"/>
          <w:sz w:val="24"/>
          <w:szCs w:val="24"/>
          <w:shd w:val="clear" w:color="auto" w:fill="FFFFFF"/>
        </w:rPr>
        <w:t>Inquiries Journal</w:t>
      </w:r>
      <w:r w:rsidRPr="006D108E">
        <w:rPr>
          <w:rStyle w:val="Emphasis"/>
          <w:rFonts w:cstheme="minorHAnsi"/>
          <w:i w:val="0"/>
          <w:iCs w:val="0"/>
          <w:color w:val="000000"/>
          <w:sz w:val="24"/>
          <w:szCs w:val="24"/>
          <w:shd w:val="clear" w:color="auto" w:fill="FFFFFF"/>
        </w:rPr>
        <w:t xml:space="preserve">, 7(4), pp. 1-2.  Available at: </w:t>
      </w:r>
      <w:hyperlink r:id="rId9" w:history="1">
        <w:r w:rsidRPr="006D108E">
          <w:rPr>
            <w:color w:val="0000FF"/>
            <w:sz w:val="24"/>
            <w:szCs w:val="24"/>
            <w:u w:val="single"/>
          </w:rPr>
          <w:t>The Use and Effectiveness of Problem-Oriented Policing - Inquiries Journal</w:t>
        </w:r>
      </w:hyperlink>
      <w:r w:rsidRPr="006D108E">
        <w:rPr>
          <w:sz w:val="24"/>
          <w:szCs w:val="24"/>
        </w:rPr>
        <w:t xml:space="preserve">  (Accessed on: 24 November 2023).</w:t>
      </w:r>
    </w:p>
    <w:p w14:paraId="56683F73" w14:textId="77777777" w:rsidR="009023BD" w:rsidRPr="006D108E" w:rsidRDefault="009023BD" w:rsidP="009023BD">
      <w:pPr>
        <w:rPr>
          <w:rStyle w:val="Emphasis"/>
          <w:rFonts w:cstheme="minorHAnsi"/>
          <w:i w:val="0"/>
          <w:iCs w:val="0"/>
          <w:color w:val="000000"/>
          <w:sz w:val="24"/>
          <w:szCs w:val="24"/>
          <w:shd w:val="clear" w:color="auto" w:fill="FFFFFF"/>
        </w:rPr>
      </w:pPr>
      <w:r w:rsidRPr="006D108E">
        <w:rPr>
          <w:rStyle w:val="Emphasis"/>
          <w:rFonts w:cstheme="minorHAnsi"/>
          <w:i w:val="0"/>
          <w:iCs w:val="0"/>
          <w:color w:val="000000"/>
          <w:sz w:val="24"/>
          <w:szCs w:val="24"/>
          <w:shd w:val="clear" w:color="auto" w:fill="FFFFFF"/>
        </w:rPr>
        <w:t>Brewin, C.R., Miller, J.K., Soffia, M., Peart, A. and Burchell, B. (2020) ‘</w:t>
      </w:r>
      <w:proofErr w:type="gramStart"/>
      <w:r w:rsidRPr="006D108E">
        <w:rPr>
          <w:rStyle w:val="Emphasis"/>
          <w:rFonts w:cstheme="minorHAnsi"/>
          <w:i w:val="0"/>
          <w:iCs w:val="0"/>
          <w:color w:val="000000"/>
          <w:sz w:val="24"/>
          <w:szCs w:val="24"/>
          <w:shd w:val="clear" w:color="auto" w:fill="FFFFFF"/>
        </w:rPr>
        <w:t>Posttraumatic stress disorder</w:t>
      </w:r>
      <w:proofErr w:type="gramEnd"/>
      <w:r w:rsidRPr="006D108E">
        <w:rPr>
          <w:rStyle w:val="Emphasis"/>
          <w:rFonts w:cstheme="minorHAnsi"/>
          <w:i w:val="0"/>
          <w:iCs w:val="0"/>
          <w:color w:val="000000"/>
          <w:sz w:val="24"/>
          <w:szCs w:val="24"/>
          <w:shd w:val="clear" w:color="auto" w:fill="FFFFFF"/>
        </w:rPr>
        <w:t xml:space="preserve"> and complex posttraumatic stress disorder in UK police officers’, </w:t>
      </w:r>
      <w:r w:rsidRPr="006D108E">
        <w:rPr>
          <w:rStyle w:val="Emphasis"/>
          <w:rFonts w:cstheme="minorHAnsi"/>
          <w:color w:val="000000"/>
          <w:sz w:val="24"/>
          <w:szCs w:val="24"/>
          <w:shd w:val="clear" w:color="auto" w:fill="FFFFFF"/>
        </w:rPr>
        <w:t>Psychological Medicine</w:t>
      </w:r>
      <w:r w:rsidRPr="006D108E">
        <w:rPr>
          <w:rStyle w:val="Emphasis"/>
          <w:rFonts w:cstheme="minorHAnsi"/>
          <w:i w:val="0"/>
          <w:iCs w:val="0"/>
          <w:color w:val="000000"/>
          <w:sz w:val="24"/>
          <w:szCs w:val="24"/>
          <w:shd w:val="clear" w:color="auto" w:fill="FFFFFF"/>
        </w:rPr>
        <w:t xml:space="preserve">, 52(7), pp. 1287-1295.  Available at: </w:t>
      </w:r>
      <w:hyperlink r:id="rId10" w:history="1">
        <w:r w:rsidRPr="006D108E">
          <w:rPr>
            <w:color w:val="0000FF"/>
            <w:sz w:val="24"/>
            <w:szCs w:val="24"/>
            <w:u w:val="single"/>
          </w:rPr>
          <w:t>Posttraumatic stress disorder and complex posttraumatic stress disorder in UK police officers | Psychological Medicine | Cambridge Core</w:t>
        </w:r>
      </w:hyperlink>
      <w:r w:rsidRPr="006D108E">
        <w:rPr>
          <w:sz w:val="24"/>
          <w:szCs w:val="24"/>
        </w:rPr>
        <w:t xml:space="preserve"> (Accessed: 18 August 2023).</w:t>
      </w:r>
    </w:p>
    <w:p w14:paraId="7856EFB2" w14:textId="77777777" w:rsidR="009023BD" w:rsidRPr="006D108E" w:rsidRDefault="009023BD" w:rsidP="009023BD">
      <w:pPr>
        <w:rPr>
          <w:rStyle w:val="Emphasis"/>
          <w:rFonts w:cstheme="minorHAnsi"/>
          <w:i w:val="0"/>
          <w:iCs w:val="0"/>
          <w:color w:val="000000"/>
          <w:sz w:val="24"/>
          <w:szCs w:val="24"/>
          <w:shd w:val="clear" w:color="auto" w:fill="FFFFFF"/>
        </w:rPr>
      </w:pPr>
      <w:r w:rsidRPr="006D108E">
        <w:rPr>
          <w:rStyle w:val="Emphasis"/>
          <w:rFonts w:cstheme="minorHAnsi"/>
          <w:i w:val="0"/>
          <w:iCs w:val="0"/>
          <w:color w:val="000000"/>
          <w:sz w:val="24"/>
          <w:szCs w:val="24"/>
          <w:shd w:val="clear" w:color="auto" w:fill="FFFFFF"/>
        </w:rPr>
        <w:t xml:space="preserve">Brown, J. and Sturge, S. (2020) </w:t>
      </w:r>
      <w:r w:rsidRPr="006D108E">
        <w:rPr>
          <w:rStyle w:val="Emphasis"/>
          <w:rFonts w:cstheme="minorHAnsi"/>
          <w:color w:val="000000"/>
          <w:sz w:val="24"/>
          <w:szCs w:val="24"/>
          <w:shd w:val="clear" w:color="auto" w:fill="FFFFFF"/>
        </w:rPr>
        <w:t>Tackling anti-social behaviour</w:t>
      </w:r>
      <w:r w:rsidRPr="006D108E">
        <w:rPr>
          <w:rStyle w:val="Emphasis"/>
          <w:rFonts w:cstheme="minorHAnsi"/>
          <w:i w:val="0"/>
          <w:iCs w:val="0"/>
          <w:color w:val="000000"/>
          <w:sz w:val="24"/>
          <w:szCs w:val="24"/>
          <w:shd w:val="clear" w:color="auto" w:fill="FFFFFF"/>
        </w:rPr>
        <w:t xml:space="preserve">. House of Commons Library, UK Parliament.  Available at: </w:t>
      </w:r>
      <w:hyperlink r:id="rId11" w:history="1">
        <w:r w:rsidRPr="006D108E">
          <w:rPr>
            <w:color w:val="0000FF"/>
            <w:sz w:val="24"/>
            <w:szCs w:val="24"/>
            <w:u w:val="single"/>
          </w:rPr>
          <w:t>Tackling anti-social behaviour (parliament.uk)</w:t>
        </w:r>
      </w:hyperlink>
      <w:r w:rsidRPr="006D108E">
        <w:rPr>
          <w:sz w:val="24"/>
          <w:szCs w:val="24"/>
        </w:rPr>
        <w:t xml:space="preserve">  (Accessed on: 25 November 2023).</w:t>
      </w:r>
    </w:p>
    <w:p w14:paraId="3A368676" w14:textId="77777777" w:rsidR="009023BD" w:rsidRPr="006D108E" w:rsidRDefault="009023BD" w:rsidP="009023BD">
      <w:pPr>
        <w:rPr>
          <w:rStyle w:val="Emphasis"/>
          <w:rFonts w:cstheme="minorHAnsi"/>
          <w:i w:val="0"/>
          <w:iCs w:val="0"/>
          <w:color w:val="000000"/>
          <w:sz w:val="24"/>
          <w:szCs w:val="24"/>
          <w:shd w:val="clear" w:color="auto" w:fill="FFFFFF"/>
        </w:rPr>
      </w:pPr>
      <w:r w:rsidRPr="006D108E">
        <w:rPr>
          <w:rStyle w:val="Emphasis"/>
          <w:rFonts w:cstheme="minorHAnsi"/>
          <w:i w:val="0"/>
          <w:iCs w:val="0"/>
          <w:color w:val="000000"/>
          <w:sz w:val="24"/>
          <w:szCs w:val="24"/>
          <w:shd w:val="clear" w:color="auto" w:fill="FFFFFF"/>
        </w:rPr>
        <w:t xml:space="preserve">Burchell, B., Miller, J., Brewin, C., Soffia, M. and Wang, S. (2022) ‘The association between job quality and the incidence of PTSD amongst police personnel’, </w:t>
      </w:r>
      <w:r w:rsidRPr="006D108E">
        <w:rPr>
          <w:rStyle w:val="Emphasis"/>
          <w:rFonts w:cstheme="minorHAnsi"/>
          <w:color w:val="000000"/>
          <w:sz w:val="24"/>
          <w:szCs w:val="24"/>
          <w:shd w:val="clear" w:color="auto" w:fill="FFFFFF"/>
        </w:rPr>
        <w:t>Policing: A Journal of Policy and Practice</w:t>
      </w:r>
      <w:r w:rsidRPr="006D108E">
        <w:rPr>
          <w:rStyle w:val="Emphasis"/>
          <w:rFonts w:cstheme="minorHAnsi"/>
          <w:i w:val="0"/>
          <w:iCs w:val="0"/>
          <w:color w:val="000000"/>
          <w:sz w:val="24"/>
          <w:szCs w:val="24"/>
          <w:shd w:val="clear" w:color="auto" w:fill="FFFFFF"/>
        </w:rPr>
        <w:t xml:space="preserve">, 17, pp.1-15.  Available at: </w:t>
      </w:r>
      <w:hyperlink r:id="rId12" w:history="1">
        <w:r w:rsidRPr="006D108E">
          <w:rPr>
            <w:color w:val="0000FF"/>
            <w:sz w:val="24"/>
            <w:szCs w:val="24"/>
            <w:u w:val="single"/>
          </w:rPr>
          <w:t>paac054.pdf (silverchair.com)</w:t>
        </w:r>
      </w:hyperlink>
      <w:r w:rsidRPr="006D108E">
        <w:rPr>
          <w:sz w:val="24"/>
          <w:szCs w:val="24"/>
        </w:rPr>
        <w:t xml:space="preserve"> (Accessed: 18 August 2023).</w:t>
      </w:r>
    </w:p>
    <w:p w14:paraId="58D12E03" w14:textId="77777777" w:rsidR="009023BD" w:rsidRPr="006D108E" w:rsidRDefault="009023BD" w:rsidP="009023BD">
      <w:pPr>
        <w:rPr>
          <w:sz w:val="24"/>
          <w:szCs w:val="24"/>
        </w:rPr>
      </w:pPr>
      <w:r w:rsidRPr="006D108E">
        <w:rPr>
          <w:rStyle w:val="Emphasis"/>
          <w:rFonts w:cstheme="minorHAnsi"/>
          <w:i w:val="0"/>
          <w:iCs w:val="0"/>
          <w:color w:val="000000"/>
          <w:sz w:val="24"/>
          <w:szCs w:val="24"/>
          <w:shd w:val="clear" w:color="auto" w:fill="FFFFFF"/>
        </w:rPr>
        <w:t xml:space="preserve">Burnett, T. (2020) </w:t>
      </w:r>
      <w:r w:rsidRPr="006D108E">
        <w:rPr>
          <w:rStyle w:val="Emphasis"/>
          <w:rFonts w:cstheme="minorHAnsi"/>
          <w:color w:val="000000"/>
          <w:sz w:val="24"/>
          <w:szCs w:val="24"/>
          <w:shd w:val="clear" w:color="auto" w:fill="FFFFFF"/>
        </w:rPr>
        <w:t>Inclusion from the inside out – a strategic approach</w:t>
      </w:r>
      <w:r w:rsidRPr="006D108E">
        <w:rPr>
          <w:rStyle w:val="Emphasis"/>
          <w:rFonts w:cstheme="minorHAnsi"/>
          <w:i w:val="0"/>
          <w:iCs w:val="0"/>
          <w:color w:val="000000"/>
          <w:sz w:val="24"/>
          <w:szCs w:val="24"/>
          <w:shd w:val="clear" w:color="auto" w:fill="FFFFFF"/>
        </w:rPr>
        <w:t xml:space="preserve">.  Available at: </w:t>
      </w:r>
      <w:hyperlink r:id="rId13" w:history="1">
        <w:r w:rsidRPr="006D108E">
          <w:rPr>
            <w:color w:val="0000FF"/>
            <w:sz w:val="24"/>
            <w:szCs w:val="24"/>
            <w:u w:val="single"/>
          </w:rPr>
          <w:t>Inclusion from the inside out – a strategic approach | College of Policing</w:t>
        </w:r>
      </w:hyperlink>
      <w:r w:rsidRPr="006D108E">
        <w:rPr>
          <w:sz w:val="24"/>
          <w:szCs w:val="24"/>
        </w:rPr>
        <w:t xml:space="preserve"> (Accessed: 25 June 2023).</w:t>
      </w:r>
    </w:p>
    <w:p w14:paraId="6BDF1E6D" w14:textId="77777777" w:rsidR="009023BD" w:rsidRPr="006D108E" w:rsidRDefault="009023BD" w:rsidP="009023BD">
      <w:pPr>
        <w:rPr>
          <w:sz w:val="24"/>
          <w:szCs w:val="24"/>
        </w:rPr>
      </w:pPr>
      <w:r w:rsidRPr="006D108E">
        <w:rPr>
          <w:sz w:val="24"/>
          <w:szCs w:val="24"/>
        </w:rPr>
        <w:lastRenderedPageBreak/>
        <w:t xml:space="preserve">College of Policing (2022) </w:t>
      </w:r>
      <w:r w:rsidRPr="006D108E">
        <w:rPr>
          <w:i/>
          <w:iCs/>
          <w:sz w:val="24"/>
          <w:szCs w:val="24"/>
        </w:rPr>
        <w:t>Building an inclusive workplace</w:t>
      </w:r>
      <w:r w:rsidRPr="006D108E">
        <w:rPr>
          <w:sz w:val="24"/>
          <w:szCs w:val="24"/>
        </w:rPr>
        <w:t xml:space="preserve">.  Available at: </w:t>
      </w:r>
      <w:hyperlink r:id="rId14" w:anchor=":~:text=They%20create%20an%20environment%20in,reflects%20the%20community%20it%20serves." w:history="1">
        <w:r w:rsidRPr="006D108E">
          <w:rPr>
            <w:rStyle w:val="Hyperlink"/>
            <w:sz w:val="24"/>
            <w:szCs w:val="24"/>
          </w:rPr>
          <w:t>Building an inclusive workplace | College of Policing</w:t>
        </w:r>
      </w:hyperlink>
      <w:r w:rsidRPr="006D108E">
        <w:rPr>
          <w:sz w:val="24"/>
          <w:szCs w:val="24"/>
        </w:rPr>
        <w:t xml:space="preserve"> (Accessed: 28 May 2023).</w:t>
      </w:r>
    </w:p>
    <w:p w14:paraId="699F26AB" w14:textId="77777777" w:rsidR="009023BD" w:rsidRPr="006D108E" w:rsidRDefault="009023BD" w:rsidP="009023BD">
      <w:pPr>
        <w:rPr>
          <w:sz w:val="24"/>
          <w:szCs w:val="24"/>
        </w:rPr>
      </w:pPr>
      <w:r w:rsidRPr="006D108E">
        <w:rPr>
          <w:sz w:val="24"/>
          <w:szCs w:val="24"/>
        </w:rPr>
        <w:t xml:space="preserve">College of Policing (2023) </w:t>
      </w:r>
      <w:r w:rsidRPr="006D108E">
        <w:rPr>
          <w:i/>
          <w:iCs/>
          <w:sz w:val="24"/>
          <w:szCs w:val="24"/>
        </w:rPr>
        <w:t>Civil Emergencies – Definitions</w:t>
      </w:r>
      <w:r w:rsidRPr="006D108E">
        <w:rPr>
          <w:sz w:val="24"/>
          <w:szCs w:val="24"/>
        </w:rPr>
        <w:t xml:space="preserve">.  Available at: </w:t>
      </w:r>
      <w:hyperlink r:id="rId15" w:history="1">
        <w:r w:rsidRPr="006D108E">
          <w:rPr>
            <w:color w:val="0000FF"/>
            <w:sz w:val="24"/>
            <w:szCs w:val="24"/>
            <w:u w:val="single"/>
          </w:rPr>
          <w:t>Definitions | College of Policing</w:t>
        </w:r>
      </w:hyperlink>
      <w:r w:rsidRPr="006D108E">
        <w:rPr>
          <w:sz w:val="24"/>
          <w:szCs w:val="24"/>
        </w:rPr>
        <w:t xml:space="preserve">  (Accessed: 9 July 2023).</w:t>
      </w:r>
    </w:p>
    <w:p w14:paraId="199B5DB1" w14:textId="77777777" w:rsidR="009023BD" w:rsidRPr="006D108E" w:rsidRDefault="009023BD" w:rsidP="009023BD">
      <w:pPr>
        <w:rPr>
          <w:sz w:val="24"/>
          <w:szCs w:val="24"/>
        </w:rPr>
      </w:pPr>
      <w:r w:rsidRPr="006D108E">
        <w:rPr>
          <w:sz w:val="24"/>
          <w:szCs w:val="24"/>
        </w:rPr>
        <w:t xml:space="preserve">Harper, D.J., Ellis, D. and Tucker, I. (2021) ‘Covert Aspects of Surveillance and the Ethical Issues They Raise’, </w:t>
      </w:r>
      <w:r w:rsidRPr="006D108E">
        <w:rPr>
          <w:i/>
          <w:iCs/>
          <w:sz w:val="24"/>
          <w:szCs w:val="24"/>
        </w:rPr>
        <w:t>Ethical Issues in Covert, Security and Surveillance</w:t>
      </w:r>
      <w:r w:rsidRPr="006D108E">
        <w:rPr>
          <w:sz w:val="24"/>
          <w:szCs w:val="24"/>
        </w:rPr>
        <w:t xml:space="preserve"> (8), pp. 177-197.  Available at: </w:t>
      </w:r>
      <w:hyperlink r:id="rId16" w:history="1">
        <w:r w:rsidRPr="006D108E">
          <w:rPr>
            <w:color w:val="0000FF"/>
            <w:sz w:val="24"/>
            <w:szCs w:val="24"/>
            <w:u w:val="single"/>
          </w:rPr>
          <w:t>Ethical Issues in Covert, Security and Surveillance Research (emerald.com)</w:t>
        </w:r>
      </w:hyperlink>
      <w:r w:rsidRPr="006D108E">
        <w:rPr>
          <w:sz w:val="24"/>
          <w:szCs w:val="24"/>
        </w:rPr>
        <w:t xml:space="preserve">  (Accessed on: 15 November 2023).</w:t>
      </w:r>
    </w:p>
    <w:p w14:paraId="78661488" w14:textId="77777777" w:rsidR="009023BD" w:rsidRPr="006D108E" w:rsidRDefault="009023BD" w:rsidP="009023BD">
      <w:pPr>
        <w:rPr>
          <w:sz w:val="24"/>
          <w:szCs w:val="24"/>
        </w:rPr>
      </w:pPr>
      <w:r w:rsidRPr="006D108E">
        <w:rPr>
          <w:sz w:val="24"/>
          <w:szCs w:val="24"/>
        </w:rPr>
        <w:t xml:space="preserve">Herrera, J. (2019) </w:t>
      </w:r>
      <w:r w:rsidRPr="006D108E">
        <w:rPr>
          <w:i/>
          <w:iCs/>
          <w:sz w:val="24"/>
          <w:szCs w:val="24"/>
        </w:rPr>
        <w:t>The Community Trigger, Where We Are Today</w:t>
      </w:r>
      <w:r w:rsidRPr="006D108E">
        <w:rPr>
          <w:sz w:val="24"/>
          <w:szCs w:val="24"/>
        </w:rPr>
        <w:t xml:space="preserve">.  ASB Help.  Available at: </w:t>
      </w:r>
      <w:hyperlink r:id="rId17" w:history="1">
        <w:r w:rsidRPr="006D108E">
          <w:rPr>
            <w:color w:val="0000FF"/>
            <w:sz w:val="24"/>
            <w:szCs w:val="24"/>
            <w:u w:val="single"/>
          </w:rPr>
          <w:t>ASB-Help-The-Community-Trigger.-Where-We-Are-Today.pdf (asbhelp.co.uk)</w:t>
        </w:r>
      </w:hyperlink>
      <w:r w:rsidRPr="006D108E">
        <w:rPr>
          <w:sz w:val="24"/>
          <w:szCs w:val="24"/>
        </w:rPr>
        <w:t xml:space="preserve">  (Accessed on: 25 November 2023).</w:t>
      </w:r>
    </w:p>
    <w:p w14:paraId="7F2E9F50" w14:textId="77777777" w:rsidR="009023BD" w:rsidRPr="006D108E" w:rsidRDefault="009023BD" w:rsidP="009023BD">
      <w:pPr>
        <w:rPr>
          <w:sz w:val="24"/>
          <w:szCs w:val="24"/>
        </w:rPr>
      </w:pPr>
      <w:r w:rsidRPr="006D108E">
        <w:rPr>
          <w:sz w:val="24"/>
          <w:szCs w:val="24"/>
        </w:rPr>
        <w:t xml:space="preserve">H M Government (2018) </w:t>
      </w:r>
      <w:r w:rsidRPr="006D108E">
        <w:rPr>
          <w:i/>
          <w:iCs/>
          <w:sz w:val="24"/>
          <w:szCs w:val="24"/>
        </w:rPr>
        <w:t>Serious and Organised Crime Strategy</w:t>
      </w:r>
      <w:r w:rsidRPr="006D108E">
        <w:rPr>
          <w:sz w:val="24"/>
          <w:szCs w:val="24"/>
        </w:rPr>
        <w:t xml:space="preserve">.  Available at: </w:t>
      </w:r>
      <w:hyperlink r:id="rId18" w:history="1">
        <w:r w:rsidRPr="006D108E">
          <w:rPr>
            <w:color w:val="0000FF"/>
            <w:sz w:val="24"/>
            <w:szCs w:val="24"/>
            <w:u w:val="single"/>
          </w:rPr>
          <w:t>Serious and Organised Crime Strategy - November 2018 (publishing.service.gov.uk)</w:t>
        </w:r>
      </w:hyperlink>
      <w:r w:rsidRPr="006D108E">
        <w:rPr>
          <w:sz w:val="24"/>
          <w:szCs w:val="24"/>
        </w:rPr>
        <w:t xml:space="preserve">  (Accessed at: 14 November 2023).</w:t>
      </w:r>
    </w:p>
    <w:p w14:paraId="3AA2AE48" w14:textId="77777777" w:rsidR="009023BD" w:rsidRPr="006D108E" w:rsidRDefault="009023BD" w:rsidP="009023BD">
      <w:pPr>
        <w:rPr>
          <w:sz w:val="24"/>
          <w:szCs w:val="24"/>
        </w:rPr>
      </w:pPr>
      <w:r w:rsidRPr="006D108E">
        <w:rPr>
          <w:sz w:val="24"/>
          <w:szCs w:val="24"/>
        </w:rPr>
        <w:t xml:space="preserve">H M Government (2023) </w:t>
      </w:r>
      <w:r w:rsidRPr="006D108E">
        <w:rPr>
          <w:i/>
          <w:iCs/>
          <w:sz w:val="24"/>
          <w:szCs w:val="24"/>
        </w:rPr>
        <w:t>Anti-Social Behaviour Action Plan</w:t>
      </w:r>
      <w:r w:rsidRPr="006D108E">
        <w:rPr>
          <w:sz w:val="24"/>
          <w:szCs w:val="24"/>
        </w:rPr>
        <w:t xml:space="preserve">.  Available at: </w:t>
      </w:r>
      <w:hyperlink r:id="rId19" w:history="1">
        <w:r w:rsidRPr="006D108E">
          <w:rPr>
            <w:color w:val="0000FF"/>
            <w:sz w:val="24"/>
            <w:szCs w:val="24"/>
            <w:u w:val="single"/>
          </w:rPr>
          <w:t>Anti-social Behaviour Action Plan (publishing.service.gov.uk)</w:t>
        </w:r>
      </w:hyperlink>
      <w:r w:rsidRPr="006D108E">
        <w:rPr>
          <w:sz w:val="24"/>
          <w:szCs w:val="24"/>
        </w:rPr>
        <w:t xml:space="preserve">  (Accessed on: 24 November 2023).</w:t>
      </w:r>
    </w:p>
    <w:p w14:paraId="0E04E17E" w14:textId="77777777" w:rsidR="009023BD" w:rsidRPr="006D108E" w:rsidRDefault="009023BD" w:rsidP="009023BD">
      <w:pPr>
        <w:rPr>
          <w:sz w:val="24"/>
          <w:szCs w:val="24"/>
        </w:rPr>
      </w:pPr>
      <w:r w:rsidRPr="006D108E">
        <w:rPr>
          <w:sz w:val="24"/>
          <w:szCs w:val="24"/>
        </w:rPr>
        <w:t xml:space="preserve">HMICFRS (2018) </w:t>
      </w:r>
      <w:r w:rsidRPr="006D108E">
        <w:rPr>
          <w:i/>
          <w:iCs/>
          <w:sz w:val="24"/>
          <w:szCs w:val="24"/>
        </w:rPr>
        <w:t>PEEL: Police effectiveness 2017, A national overview</w:t>
      </w:r>
      <w:r w:rsidRPr="006D108E">
        <w:rPr>
          <w:sz w:val="24"/>
          <w:szCs w:val="24"/>
        </w:rPr>
        <w:t xml:space="preserve">.  Available at: </w:t>
      </w:r>
      <w:hyperlink r:id="rId20" w:history="1">
        <w:r w:rsidRPr="006D108E">
          <w:rPr>
            <w:color w:val="0000FF"/>
            <w:sz w:val="24"/>
            <w:szCs w:val="24"/>
            <w:u w:val="single"/>
          </w:rPr>
          <w:t>PEEL: Police effectiveness 2017: A national overview (justiceinspectorates.gov.uk)</w:t>
        </w:r>
      </w:hyperlink>
      <w:r w:rsidRPr="006D108E">
        <w:rPr>
          <w:sz w:val="24"/>
          <w:szCs w:val="24"/>
        </w:rPr>
        <w:t xml:space="preserve">  (Accessed on: 25 November 2023).</w:t>
      </w:r>
    </w:p>
    <w:p w14:paraId="6C4B5060" w14:textId="77777777" w:rsidR="009023BD" w:rsidRPr="006D108E" w:rsidRDefault="009023BD" w:rsidP="009023BD">
      <w:pPr>
        <w:rPr>
          <w:sz w:val="24"/>
          <w:szCs w:val="24"/>
        </w:rPr>
      </w:pPr>
      <w:r w:rsidRPr="006D108E">
        <w:rPr>
          <w:sz w:val="24"/>
          <w:szCs w:val="24"/>
        </w:rPr>
        <w:t xml:space="preserve">Home Office (2020) </w:t>
      </w:r>
      <w:r w:rsidRPr="006D108E">
        <w:rPr>
          <w:i/>
          <w:iCs/>
          <w:sz w:val="24"/>
          <w:szCs w:val="24"/>
        </w:rPr>
        <w:t>Anti-social behaviour case review</w:t>
      </w:r>
      <w:r w:rsidRPr="006D108E">
        <w:rPr>
          <w:sz w:val="24"/>
          <w:szCs w:val="24"/>
        </w:rPr>
        <w:t xml:space="preserve">.  Available at: </w:t>
      </w:r>
      <w:hyperlink r:id="rId21" w:history="1">
        <w:r w:rsidRPr="006D108E">
          <w:rPr>
            <w:color w:val="0000FF"/>
            <w:sz w:val="24"/>
            <w:szCs w:val="24"/>
            <w:u w:val="single"/>
          </w:rPr>
          <w:t>Anti-social behaviour case review - GOV.UK (www.gov.uk)</w:t>
        </w:r>
      </w:hyperlink>
      <w:r w:rsidRPr="006D108E">
        <w:rPr>
          <w:sz w:val="24"/>
          <w:szCs w:val="24"/>
        </w:rPr>
        <w:t xml:space="preserve">  (Accessed on: 25 November 2023).</w:t>
      </w:r>
    </w:p>
    <w:p w14:paraId="20575628" w14:textId="77777777" w:rsidR="009023BD" w:rsidRPr="006D108E" w:rsidRDefault="009023BD" w:rsidP="009023BD">
      <w:pPr>
        <w:rPr>
          <w:sz w:val="24"/>
          <w:szCs w:val="24"/>
        </w:rPr>
      </w:pPr>
      <w:r w:rsidRPr="006D108E">
        <w:rPr>
          <w:sz w:val="24"/>
          <w:szCs w:val="24"/>
        </w:rPr>
        <w:t xml:space="preserve">Home Office (2021) </w:t>
      </w:r>
      <w:r w:rsidRPr="006D108E">
        <w:rPr>
          <w:i/>
          <w:iCs/>
          <w:sz w:val="24"/>
          <w:szCs w:val="24"/>
        </w:rPr>
        <w:t>Covert Human Intelligence Sources (Criminal Conduct) Bill</w:t>
      </w:r>
      <w:r w:rsidRPr="006D108E">
        <w:rPr>
          <w:sz w:val="24"/>
          <w:szCs w:val="24"/>
        </w:rPr>
        <w:t xml:space="preserve">.  Available at: </w:t>
      </w:r>
      <w:hyperlink r:id="rId22" w:history="1">
        <w:r w:rsidRPr="006D108E">
          <w:rPr>
            <w:color w:val="0000FF"/>
            <w:sz w:val="24"/>
            <w:szCs w:val="24"/>
            <w:u w:val="single"/>
          </w:rPr>
          <w:t>CHIS Factsheet (publishing.service.gov.uk)</w:t>
        </w:r>
      </w:hyperlink>
      <w:r w:rsidRPr="006D108E">
        <w:rPr>
          <w:sz w:val="24"/>
          <w:szCs w:val="24"/>
        </w:rPr>
        <w:t xml:space="preserve">  (Accessed on: 12 November 2023).</w:t>
      </w:r>
    </w:p>
    <w:p w14:paraId="519109EE" w14:textId="77777777" w:rsidR="009023BD" w:rsidRPr="006D108E" w:rsidRDefault="009023BD" w:rsidP="009023BD">
      <w:pPr>
        <w:rPr>
          <w:sz w:val="24"/>
          <w:szCs w:val="24"/>
        </w:rPr>
      </w:pPr>
      <w:r w:rsidRPr="006D108E">
        <w:rPr>
          <w:sz w:val="24"/>
          <w:szCs w:val="24"/>
        </w:rPr>
        <w:t xml:space="preserve">Home Office (2022) </w:t>
      </w:r>
      <w:r w:rsidRPr="006D108E">
        <w:rPr>
          <w:i/>
          <w:iCs/>
          <w:sz w:val="24"/>
          <w:szCs w:val="24"/>
        </w:rPr>
        <w:t xml:space="preserve">National statistics, Police workforce, </w:t>
      </w:r>
      <w:proofErr w:type="gramStart"/>
      <w:r w:rsidRPr="006D108E">
        <w:rPr>
          <w:i/>
          <w:iCs/>
          <w:sz w:val="24"/>
          <w:szCs w:val="24"/>
        </w:rPr>
        <w:t>England</w:t>
      </w:r>
      <w:proofErr w:type="gramEnd"/>
      <w:r w:rsidRPr="006D108E">
        <w:rPr>
          <w:i/>
          <w:iCs/>
          <w:sz w:val="24"/>
          <w:szCs w:val="24"/>
        </w:rPr>
        <w:t xml:space="preserve"> and Wales: 31 March 2022</w:t>
      </w:r>
      <w:r w:rsidRPr="006D108E">
        <w:rPr>
          <w:sz w:val="24"/>
          <w:szCs w:val="24"/>
        </w:rPr>
        <w:t xml:space="preserve">. Available at: </w:t>
      </w:r>
      <w:hyperlink r:id="rId23" w:history="1">
        <w:r w:rsidRPr="006D108E">
          <w:rPr>
            <w:rStyle w:val="Hyperlink"/>
            <w:sz w:val="24"/>
            <w:szCs w:val="24"/>
          </w:rPr>
          <w:t>Police workforce, England and Wales: 31 March 2022 - GOV.UK (www.gov.uk)</w:t>
        </w:r>
      </w:hyperlink>
      <w:r w:rsidRPr="006D108E">
        <w:rPr>
          <w:sz w:val="24"/>
          <w:szCs w:val="24"/>
        </w:rPr>
        <w:t xml:space="preserve">  (Accessed: 29 May 2023).</w:t>
      </w:r>
    </w:p>
    <w:p w14:paraId="4436E1A7" w14:textId="77777777" w:rsidR="009023BD" w:rsidRPr="006D108E" w:rsidRDefault="009023BD" w:rsidP="009023BD">
      <w:pPr>
        <w:rPr>
          <w:sz w:val="24"/>
          <w:szCs w:val="24"/>
        </w:rPr>
      </w:pPr>
      <w:r w:rsidRPr="006D108E">
        <w:rPr>
          <w:sz w:val="24"/>
          <w:szCs w:val="24"/>
        </w:rPr>
        <w:t xml:space="preserve">Home Office (2023) </w:t>
      </w:r>
      <w:r w:rsidRPr="006D108E">
        <w:rPr>
          <w:i/>
          <w:iCs/>
          <w:sz w:val="24"/>
          <w:szCs w:val="24"/>
        </w:rPr>
        <w:t>30,000 hours of extra patrols help reduce antisocial behaviour</w:t>
      </w:r>
      <w:r w:rsidRPr="006D108E">
        <w:rPr>
          <w:sz w:val="24"/>
          <w:szCs w:val="24"/>
        </w:rPr>
        <w:t xml:space="preserve">. Available at: </w:t>
      </w:r>
      <w:hyperlink r:id="rId24" w:history="1">
        <w:r w:rsidRPr="006D108E">
          <w:rPr>
            <w:color w:val="0000FF"/>
            <w:sz w:val="24"/>
            <w:szCs w:val="24"/>
            <w:u w:val="single"/>
          </w:rPr>
          <w:t>30,000 hours of extra patrols help reduce antisocial behaviour - GOV.UK (www.gov.uk)</w:t>
        </w:r>
      </w:hyperlink>
      <w:r w:rsidRPr="006D108E">
        <w:rPr>
          <w:sz w:val="24"/>
          <w:szCs w:val="24"/>
        </w:rPr>
        <w:t xml:space="preserve">  (Accessed on: 24 November 2023).</w:t>
      </w:r>
    </w:p>
    <w:p w14:paraId="087B969E" w14:textId="77777777" w:rsidR="009023BD" w:rsidRPr="006D108E" w:rsidRDefault="009023BD" w:rsidP="009023BD">
      <w:pPr>
        <w:rPr>
          <w:sz w:val="24"/>
          <w:szCs w:val="24"/>
        </w:rPr>
      </w:pPr>
      <w:r w:rsidRPr="006D108E">
        <w:rPr>
          <w:sz w:val="24"/>
          <w:szCs w:val="24"/>
        </w:rPr>
        <w:t xml:space="preserve">IOPC (2022) </w:t>
      </w:r>
      <w:r w:rsidRPr="006D108E">
        <w:rPr>
          <w:i/>
          <w:iCs/>
          <w:sz w:val="24"/>
          <w:szCs w:val="24"/>
        </w:rPr>
        <w:t xml:space="preserve">Equality, </w:t>
      </w:r>
      <w:proofErr w:type="gramStart"/>
      <w:r w:rsidRPr="006D108E">
        <w:rPr>
          <w:i/>
          <w:iCs/>
          <w:sz w:val="24"/>
          <w:szCs w:val="24"/>
        </w:rPr>
        <w:t>diversity</w:t>
      </w:r>
      <w:proofErr w:type="gramEnd"/>
      <w:r w:rsidRPr="006D108E">
        <w:rPr>
          <w:i/>
          <w:iCs/>
          <w:sz w:val="24"/>
          <w:szCs w:val="24"/>
        </w:rPr>
        <w:t xml:space="preserve"> and inclusion strategy 2022-25</w:t>
      </w:r>
      <w:r w:rsidRPr="006D108E">
        <w:rPr>
          <w:sz w:val="24"/>
          <w:szCs w:val="24"/>
        </w:rPr>
        <w:t xml:space="preserve">.  Available at: </w:t>
      </w:r>
      <w:hyperlink r:id="rId25" w:history="1">
        <w:r w:rsidRPr="006D108E">
          <w:rPr>
            <w:color w:val="0000FF"/>
            <w:sz w:val="24"/>
            <w:szCs w:val="24"/>
            <w:u w:val="single"/>
          </w:rPr>
          <w:t>EDI_strategy_FINAL.pdf (policeconduct.gov.uk)</w:t>
        </w:r>
      </w:hyperlink>
      <w:r w:rsidRPr="006D108E">
        <w:rPr>
          <w:sz w:val="24"/>
          <w:szCs w:val="24"/>
        </w:rPr>
        <w:t xml:space="preserve"> (Accessed: 9 July 2023)</w:t>
      </w:r>
    </w:p>
    <w:p w14:paraId="084DE1CD" w14:textId="77777777" w:rsidR="009023BD" w:rsidRPr="006D108E" w:rsidRDefault="009023BD" w:rsidP="009023BD">
      <w:pPr>
        <w:rPr>
          <w:sz w:val="24"/>
          <w:szCs w:val="24"/>
        </w:rPr>
      </w:pPr>
      <w:r w:rsidRPr="006D108E">
        <w:rPr>
          <w:sz w:val="24"/>
          <w:szCs w:val="24"/>
        </w:rPr>
        <w:t xml:space="preserve">Jones, J. (2017) ‘How can mentoring support women in a male-dominated workplace? A case study of the UK police force’, </w:t>
      </w:r>
      <w:r w:rsidRPr="006D108E">
        <w:rPr>
          <w:i/>
          <w:iCs/>
          <w:sz w:val="24"/>
          <w:szCs w:val="24"/>
        </w:rPr>
        <w:t>Palgrave Communications</w:t>
      </w:r>
      <w:r w:rsidRPr="006D108E">
        <w:rPr>
          <w:sz w:val="24"/>
          <w:szCs w:val="24"/>
        </w:rPr>
        <w:t xml:space="preserve"> (3), pp. 1-11.  Available at: </w:t>
      </w:r>
      <w:hyperlink r:id="rId26" w:history="1">
        <w:r w:rsidRPr="006D108E">
          <w:rPr>
            <w:color w:val="0000FF"/>
            <w:sz w:val="24"/>
            <w:szCs w:val="24"/>
            <w:u w:val="single"/>
          </w:rPr>
          <w:t>How can mentoring support women in a male-dominated workplace? A case study of the UK police force | Humanities and Social Sciences Communications (nature.com)</w:t>
        </w:r>
      </w:hyperlink>
      <w:r w:rsidRPr="006D108E">
        <w:rPr>
          <w:sz w:val="24"/>
          <w:szCs w:val="24"/>
        </w:rPr>
        <w:t xml:space="preserve"> (Accessed: 19 June 2023).</w:t>
      </w:r>
    </w:p>
    <w:p w14:paraId="2EDC2401" w14:textId="77777777" w:rsidR="009023BD" w:rsidRPr="006D108E" w:rsidRDefault="009023BD" w:rsidP="009023BD">
      <w:pPr>
        <w:rPr>
          <w:sz w:val="24"/>
          <w:szCs w:val="24"/>
        </w:rPr>
      </w:pPr>
      <w:r w:rsidRPr="006D108E">
        <w:rPr>
          <w:sz w:val="24"/>
          <w:szCs w:val="24"/>
        </w:rPr>
        <w:lastRenderedPageBreak/>
        <w:t xml:space="preserve">Lee, S. (Undated) </w:t>
      </w:r>
      <w:r w:rsidRPr="006D108E">
        <w:rPr>
          <w:i/>
          <w:iCs/>
          <w:sz w:val="24"/>
          <w:szCs w:val="24"/>
        </w:rPr>
        <w:t>Benefits of diversity in the workplace</w:t>
      </w:r>
      <w:r w:rsidRPr="006D108E">
        <w:rPr>
          <w:sz w:val="24"/>
          <w:szCs w:val="24"/>
        </w:rPr>
        <w:t xml:space="preserve">.  Available at: </w:t>
      </w:r>
      <w:hyperlink r:id="rId27" w:history="1">
        <w:r w:rsidRPr="006D108E">
          <w:rPr>
            <w:rStyle w:val="Hyperlink"/>
            <w:sz w:val="24"/>
            <w:szCs w:val="24"/>
          </w:rPr>
          <w:t>Diversity in the workplace | Culture Amp</w:t>
        </w:r>
      </w:hyperlink>
      <w:r w:rsidRPr="006D108E">
        <w:rPr>
          <w:sz w:val="24"/>
          <w:szCs w:val="24"/>
        </w:rPr>
        <w:t xml:space="preserve"> (Accessed: 28 May 2023).</w:t>
      </w:r>
    </w:p>
    <w:p w14:paraId="4E5E0C7C" w14:textId="77777777" w:rsidR="009023BD" w:rsidRPr="006D108E" w:rsidRDefault="009023BD" w:rsidP="009023BD">
      <w:pPr>
        <w:rPr>
          <w:sz w:val="24"/>
          <w:szCs w:val="24"/>
        </w:rPr>
      </w:pPr>
      <w:r w:rsidRPr="006D108E">
        <w:rPr>
          <w:sz w:val="24"/>
          <w:szCs w:val="24"/>
        </w:rPr>
        <w:t xml:space="preserve">Miles-Johnson, T. and Fay, S. (2022) “Being Diverse and Being Included, Don’t Go Together </w:t>
      </w:r>
      <w:proofErr w:type="gramStart"/>
      <w:r w:rsidRPr="006D108E">
        <w:rPr>
          <w:sz w:val="24"/>
          <w:szCs w:val="24"/>
        </w:rPr>
        <w:t>In</w:t>
      </w:r>
      <w:proofErr w:type="gramEnd"/>
      <w:r w:rsidRPr="006D108E">
        <w:rPr>
          <w:sz w:val="24"/>
          <w:szCs w:val="24"/>
        </w:rPr>
        <w:t xml:space="preserve"> Policing” – Diversity, Inclusion, and Australian Constables</w:t>
      </w:r>
      <w:r w:rsidRPr="006D108E">
        <w:rPr>
          <w:i/>
          <w:iCs/>
          <w:sz w:val="24"/>
          <w:szCs w:val="24"/>
        </w:rPr>
        <w:t>, Societies</w:t>
      </w:r>
      <w:r w:rsidRPr="006D108E">
        <w:rPr>
          <w:sz w:val="24"/>
          <w:szCs w:val="24"/>
        </w:rPr>
        <w:t xml:space="preserve">, 12(4).  Available at: </w:t>
      </w:r>
      <w:hyperlink r:id="rId28" w:history="1">
        <w:r w:rsidRPr="006D108E">
          <w:rPr>
            <w:color w:val="0000FF"/>
            <w:sz w:val="24"/>
            <w:szCs w:val="24"/>
            <w:u w:val="single"/>
          </w:rPr>
          <w:t>Societies | Free Full-Text | &amp;</w:t>
        </w:r>
        <w:proofErr w:type="spellStart"/>
        <w:r w:rsidRPr="006D108E">
          <w:rPr>
            <w:color w:val="0000FF"/>
            <w:sz w:val="24"/>
            <w:szCs w:val="24"/>
            <w:u w:val="single"/>
          </w:rPr>
          <w:t>ldquo;Being</w:t>
        </w:r>
        <w:proofErr w:type="spellEnd"/>
        <w:r w:rsidRPr="006D108E">
          <w:rPr>
            <w:color w:val="0000FF"/>
            <w:sz w:val="24"/>
            <w:szCs w:val="24"/>
            <w:u w:val="single"/>
          </w:rPr>
          <w:t xml:space="preserve"> Diverse and Being Included, </w:t>
        </w:r>
        <w:proofErr w:type="spellStart"/>
        <w:r w:rsidRPr="006D108E">
          <w:rPr>
            <w:color w:val="0000FF"/>
            <w:sz w:val="24"/>
            <w:szCs w:val="24"/>
            <w:u w:val="single"/>
          </w:rPr>
          <w:t>Don&amp;rsquo;t</w:t>
        </w:r>
        <w:proofErr w:type="spellEnd"/>
        <w:r w:rsidRPr="006D108E">
          <w:rPr>
            <w:color w:val="0000FF"/>
            <w:sz w:val="24"/>
            <w:szCs w:val="24"/>
            <w:u w:val="single"/>
          </w:rPr>
          <w:t xml:space="preserve"> Go Together in </w:t>
        </w:r>
        <w:proofErr w:type="spellStart"/>
        <w:r w:rsidRPr="006D108E">
          <w:rPr>
            <w:color w:val="0000FF"/>
            <w:sz w:val="24"/>
            <w:szCs w:val="24"/>
            <w:u w:val="single"/>
          </w:rPr>
          <w:t>Policing&amp;rdquo</w:t>
        </w:r>
        <w:proofErr w:type="spellEnd"/>
        <w:r w:rsidRPr="006D108E">
          <w:rPr>
            <w:color w:val="0000FF"/>
            <w:sz w:val="24"/>
            <w:szCs w:val="24"/>
            <w:u w:val="single"/>
          </w:rPr>
          <w:t>;&amp;</w:t>
        </w:r>
        <w:proofErr w:type="spellStart"/>
        <w:r w:rsidRPr="006D108E">
          <w:rPr>
            <w:color w:val="0000FF"/>
            <w:sz w:val="24"/>
            <w:szCs w:val="24"/>
            <w:u w:val="single"/>
          </w:rPr>
          <w:t>mdash;Diversity</w:t>
        </w:r>
        <w:proofErr w:type="spellEnd"/>
        <w:r w:rsidRPr="006D108E">
          <w:rPr>
            <w:color w:val="0000FF"/>
            <w:sz w:val="24"/>
            <w:szCs w:val="24"/>
            <w:u w:val="single"/>
          </w:rPr>
          <w:t>, Inclusion, and Australian Constables (mdpi.com)</w:t>
        </w:r>
      </w:hyperlink>
      <w:r w:rsidRPr="006D108E">
        <w:rPr>
          <w:sz w:val="24"/>
          <w:szCs w:val="24"/>
        </w:rPr>
        <w:t xml:space="preserve"> (Accessed: 25 June 2023)</w:t>
      </w:r>
    </w:p>
    <w:p w14:paraId="0911CDE3" w14:textId="77777777" w:rsidR="009023BD" w:rsidRPr="006D108E" w:rsidRDefault="009023BD" w:rsidP="009023BD">
      <w:pPr>
        <w:rPr>
          <w:sz w:val="24"/>
          <w:szCs w:val="24"/>
        </w:rPr>
      </w:pPr>
      <w:r w:rsidRPr="006D108E">
        <w:rPr>
          <w:sz w:val="24"/>
          <w:szCs w:val="24"/>
        </w:rPr>
        <w:t xml:space="preserve">NCA (2021) </w:t>
      </w:r>
      <w:r w:rsidRPr="006D108E">
        <w:rPr>
          <w:i/>
          <w:iCs/>
          <w:sz w:val="24"/>
          <w:szCs w:val="24"/>
        </w:rPr>
        <w:t>National Strategic Assessment of Serious and Organised Crime</w:t>
      </w:r>
      <w:r w:rsidRPr="006D108E">
        <w:rPr>
          <w:sz w:val="24"/>
          <w:szCs w:val="24"/>
        </w:rPr>
        <w:t xml:space="preserve">.  Available at: </w:t>
      </w:r>
      <w:hyperlink r:id="rId29" w:history="1">
        <w:r w:rsidRPr="006D108E">
          <w:rPr>
            <w:color w:val="0000FF"/>
            <w:sz w:val="24"/>
            <w:szCs w:val="24"/>
            <w:u w:val="single"/>
          </w:rPr>
          <w:t>file (nationalcrimeagency.gov.uk)</w:t>
        </w:r>
      </w:hyperlink>
      <w:r w:rsidRPr="006D108E">
        <w:rPr>
          <w:sz w:val="24"/>
          <w:szCs w:val="24"/>
        </w:rPr>
        <w:t xml:space="preserve">  (Accessed on: 15 November 2023).</w:t>
      </w:r>
    </w:p>
    <w:p w14:paraId="0B1432F8" w14:textId="77777777" w:rsidR="009023BD" w:rsidRPr="006D108E" w:rsidRDefault="009023BD" w:rsidP="009023BD">
      <w:pPr>
        <w:rPr>
          <w:sz w:val="24"/>
          <w:szCs w:val="24"/>
        </w:rPr>
      </w:pPr>
      <w:r w:rsidRPr="006D108E">
        <w:rPr>
          <w:sz w:val="24"/>
          <w:szCs w:val="24"/>
        </w:rPr>
        <w:t xml:space="preserve">NPCC (2018) </w:t>
      </w:r>
      <w:r w:rsidRPr="006D108E">
        <w:rPr>
          <w:i/>
          <w:iCs/>
          <w:sz w:val="24"/>
          <w:szCs w:val="24"/>
        </w:rPr>
        <w:t>2018 – 2025 NPCC Diversity, Equality &amp; Inclusion Strategy.</w:t>
      </w:r>
      <w:r w:rsidRPr="006D108E">
        <w:rPr>
          <w:sz w:val="24"/>
          <w:szCs w:val="24"/>
        </w:rPr>
        <w:t xml:space="preserve">  Available at: </w:t>
      </w:r>
      <w:hyperlink r:id="rId30" w:history="1">
        <w:proofErr w:type="spellStart"/>
        <w:r w:rsidRPr="006D108E">
          <w:rPr>
            <w:rStyle w:val="Hyperlink"/>
            <w:sz w:val="24"/>
            <w:szCs w:val="24"/>
          </w:rPr>
          <w:t>npcc</w:t>
        </w:r>
        <w:proofErr w:type="spellEnd"/>
        <w:r w:rsidRPr="006D108E">
          <w:rPr>
            <w:rStyle w:val="Hyperlink"/>
            <w:sz w:val="24"/>
            <w:szCs w:val="24"/>
          </w:rPr>
          <w:t>-diversity-equality--inclusion-strategy-2018-2025.pdf</w:t>
        </w:r>
      </w:hyperlink>
      <w:r w:rsidRPr="006D108E">
        <w:rPr>
          <w:sz w:val="24"/>
          <w:szCs w:val="24"/>
        </w:rPr>
        <w:t xml:space="preserve"> (Accessed: 28 May 2023).</w:t>
      </w:r>
    </w:p>
    <w:p w14:paraId="20F3FBBC" w14:textId="77777777" w:rsidR="009023BD" w:rsidRPr="006D108E" w:rsidRDefault="009023BD" w:rsidP="009023BD">
      <w:pPr>
        <w:rPr>
          <w:sz w:val="24"/>
          <w:szCs w:val="24"/>
        </w:rPr>
      </w:pPr>
      <w:r w:rsidRPr="006D108E">
        <w:rPr>
          <w:sz w:val="24"/>
          <w:szCs w:val="24"/>
        </w:rPr>
        <w:t xml:space="preserve">Office for National Statistics (2023) </w:t>
      </w:r>
      <w:r w:rsidRPr="006D108E">
        <w:rPr>
          <w:i/>
          <w:iCs/>
          <w:sz w:val="24"/>
          <w:szCs w:val="24"/>
        </w:rPr>
        <w:t>Crime in England and Wales: year ending June 2023</w:t>
      </w:r>
      <w:r w:rsidRPr="006D108E">
        <w:rPr>
          <w:sz w:val="24"/>
          <w:szCs w:val="24"/>
        </w:rPr>
        <w:t xml:space="preserve">.  Available at: </w:t>
      </w:r>
      <w:hyperlink r:id="rId31" w:anchor="anti-social-behaviour" w:history="1">
        <w:r w:rsidRPr="006D108E">
          <w:rPr>
            <w:color w:val="0000FF"/>
            <w:sz w:val="24"/>
            <w:szCs w:val="24"/>
            <w:u w:val="single"/>
          </w:rPr>
          <w:t>Crime in England and Wales - Office for National Statistics (ons.gov.uk)</w:t>
        </w:r>
      </w:hyperlink>
      <w:r w:rsidRPr="006D108E">
        <w:rPr>
          <w:sz w:val="24"/>
          <w:szCs w:val="24"/>
        </w:rPr>
        <w:t xml:space="preserve">  (Accessed: 23 November 2023).</w:t>
      </w:r>
    </w:p>
    <w:p w14:paraId="4B0D1225" w14:textId="77777777" w:rsidR="009023BD" w:rsidRPr="006D108E" w:rsidRDefault="009023BD" w:rsidP="009023BD">
      <w:pPr>
        <w:rPr>
          <w:sz w:val="24"/>
          <w:szCs w:val="24"/>
        </w:rPr>
      </w:pPr>
      <w:r w:rsidRPr="006D108E">
        <w:rPr>
          <w:sz w:val="24"/>
          <w:szCs w:val="24"/>
        </w:rPr>
        <w:t xml:space="preserve">Police.UK (2021) </w:t>
      </w:r>
      <w:r w:rsidRPr="006D108E">
        <w:rPr>
          <w:i/>
          <w:iCs/>
          <w:sz w:val="24"/>
          <w:szCs w:val="24"/>
        </w:rPr>
        <w:t>Workforce diversity in South Wales Police</w:t>
      </w:r>
      <w:r w:rsidRPr="006D108E">
        <w:rPr>
          <w:sz w:val="24"/>
          <w:szCs w:val="24"/>
        </w:rPr>
        <w:t xml:space="preserve">. Available at: </w:t>
      </w:r>
      <w:hyperlink r:id="rId32" w:history="1">
        <w:r w:rsidRPr="006D108E">
          <w:rPr>
            <w:rStyle w:val="Hyperlink"/>
            <w:sz w:val="24"/>
            <w:szCs w:val="24"/>
          </w:rPr>
          <w:t>Workforce diversity | Police.uk (www.police.uk)</w:t>
        </w:r>
      </w:hyperlink>
      <w:r w:rsidRPr="006D108E">
        <w:rPr>
          <w:sz w:val="24"/>
          <w:szCs w:val="24"/>
        </w:rPr>
        <w:t xml:space="preserve">  (Accessed: 29 May 2023).</w:t>
      </w:r>
    </w:p>
    <w:p w14:paraId="4F7DEDC8" w14:textId="77777777" w:rsidR="009023BD" w:rsidRPr="006D108E" w:rsidRDefault="009023BD" w:rsidP="009023BD">
      <w:pPr>
        <w:rPr>
          <w:sz w:val="24"/>
          <w:szCs w:val="24"/>
        </w:rPr>
      </w:pPr>
      <w:r w:rsidRPr="006D108E">
        <w:rPr>
          <w:sz w:val="24"/>
          <w:szCs w:val="24"/>
        </w:rPr>
        <w:t xml:space="preserve">Police and Crime Commissioner (2019) </w:t>
      </w:r>
      <w:r w:rsidRPr="006D108E">
        <w:rPr>
          <w:i/>
          <w:iCs/>
          <w:sz w:val="24"/>
          <w:szCs w:val="24"/>
        </w:rPr>
        <w:t>Joint Equity Plan 2019-2023.</w:t>
      </w:r>
      <w:r w:rsidRPr="006D108E">
        <w:rPr>
          <w:sz w:val="24"/>
          <w:szCs w:val="24"/>
        </w:rPr>
        <w:t xml:space="preserve"> Available at: </w:t>
      </w:r>
      <w:hyperlink r:id="rId33" w:history="1">
        <w:r w:rsidRPr="006D108E">
          <w:rPr>
            <w:color w:val="0000FF"/>
            <w:sz w:val="24"/>
            <w:szCs w:val="24"/>
            <w:u w:val="single"/>
          </w:rPr>
          <w:t>joint_equality_plan_2019-2023_v6.pdf (south-wales.police.uk)</w:t>
        </w:r>
      </w:hyperlink>
      <w:r w:rsidRPr="006D108E">
        <w:rPr>
          <w:sz w:val="24"/>
          <w:szCs w:val="24"/>
        </w:rPr>
        <w:t xml:space="preserve"> (Accessed: 19 June 2023).</w:t>
      </w:r>
    </w:p>
    <w:p w14:paraId="2D17F16B" w14:textId="77777777" w:rsidR="009023BD" w:rsidRPr="006D108E" w:rsidRDefault="009023BD" w:rsidP="009023BD">
      <w:pPr>
        <w:rPr>
          <w:sz w:val="24"/>
          <w:szCs w:val="24"/>
        </w:rPr>
      </w:pPr>
      <w:r w:rsidRPr="006D108E">
        <w:rPr>
          <w:sz w:val="24"/>
          <w:szCs w:val="24"/>
        </w:rPr>
        <w:t xml:space="preserve">RIPA (2000) </w:t>
      </w:r>
      <w:r w:rsidRPr="006D108E">
        <w:rPr>
          <w:i/>
          <w:iCs/>
          <w:sz w:val="24"/>
          <w:szCs w:val="24"/>
        </w:rPr>
        <w:t>Regulation of Investigatory Powers Act 2000</w:t>
      </w:r>
      <w:r w:rsidRPr="006D108E">
        <w:rPr>
          <w:sz w:val="24"/>
          <w:szCs w:val="24"/>
        </w:rPr>
        <w:t xml:space="preserve">.  Available at: </w:t>
      </w:r>
      <w:hyperlink r:id="rId34" w:history="1">
        <w:r w:rsidRPr="006D108E">
          <w:rPr>
            <w:color w:val="0000FF"/>
            <w:sz w:val="24"/>
            <w:szCs w:val="24"/>
            <w:u w:val="single"/>
          </w:rPr>
          <w:t>Regulation of Investigatory Powers Act 2000 (legislation.gov.uk)</w:t>
        </w:r>
      </w:hyperlink>
      <w:r w:rsidRPr="006D108E">
        <w:rPr>
          <w:sz w:val="24"/>
          <w:szCs w:val="24"/>
        </w:rPr>
        <w:t xml:space="preserve">  (Accessed on: 12 November 2023).</w:t>
      </w:r>
    </w:p>
    <w:p w14:paraId="0A954E98" w14:textId="77777777" w:rsidR="009023BD" w:rsidRPr="006D108E" w:rsidRDefault="009023BD" w:rsidP="009023BD">
      <w:pPr>
        <w:rPr>
          <w:sz w:val="24"/>
          <w:szCs w:val="24"/>
        </w:rPr>
      </w:pPr>
      <w:r w:rsidRPr="006D108E">
        <w:rPr>
          <w:sz w:val="24"/>
          <w:szCs w:val="24"/>
        </w:rPr>
        <w:t xml:space="preserve">Straw, J., Jones, M. and Evans, E. (2022) </w:t>
      </w:r>
      <w:r w:rsidRPr="006D108E">
        <w:rPr>
          <w:i/>
          <w:iCs/>
          <w:sz w:val="24"/>
          <w:szCs w:val="24"/>
        </w:rPr>
        <w:t>“Waun Wen Road, Mayhill Disturbance Independent Learning Review”, Report of the Panel</w:t>
      </w:r>
      <w:r w:rsidRPr="006D108E">
        <w:rPr>
          <w:sz w:val="24"/>
          <w:szCs w:val="24"/>
        </w:rPr>
        <w:t xml:space="preserve">.  Available at: </w:t>
      </w:r>
      <w:hyperlink r:id="rId35" w:history="1">
        <w:r w:rsidRPr="006D108E">
          <w:rPr>
            <w:color w:val="0000FF"/>
            <w:sz w:val="24"/>
            <w:szCs w:val="24"/>
            <w:u w:val="single"/>
          </w:rPr>
          <w:t>mayhill-disturbance-independent-learning-review200122.pdf (south-wales.police.uk)</w:t>
        </w:r>
      </w:hyperlink>
      <w:r w:rsidRPr="006D108E">
        <w:rPr>
          <w:sz w:val="24"/>
          <w:szCs w:val="24"/>
        </w:rPr>
        <w:t xml:space="preserve"> (Accessed: 16 August 2023).</w:t>
      </w:r>
    </w:p>
    <w:p w14:paraId="1CF4E3F4" w14:textId="77777777" w:rsidR="009023BD" w:rsidRPr="006D108E" w:rsidRDefault="009023BD" w:rsidP="009023BD">
      <w:pPr>
        <w:rPr>
          <w:sz w:val="24"/>
          <w:szCs w:val="24"/>
        </w:rPr>
      </w:pPr>
      <w:r w:rsidRPr="006D108E">
        <w:rPr>
          <w:sz w:val="24"/>
          <w:szCs w:val="24"/>
        </w:rPr>
        <w:t xml:space="preserve">Tudor, S. (2021) </w:t>
      </w:r>
      <w:r w:rsidRPr="006D108E">
        <w:rPr>
          <w:i/>
          <w:iCs/>
          <w:sz w:val="24"/>
          <w:szCs w:val="24"/>
        </w:rPr>
        <w:t>Cover human intelligence sources: criminal conduct</w:t>
      </w:r>
      <w:r w:rsidRPr="006D108E">
        <w:rPr>
          <w:sz w:val="24"/>
          <w:szCs w:val="24"/>
        </w:rPr>
        <w:t xml:space="preserve">. House of Lords Library, UK Parliament.  Available at: </w:t>
      </w:r>
      <w:hyperlink r:id="rId36" w:history="1">
        <w:r w:rsidRPr="006D108E">
          <w:rPr>
            <w:color w:val="0000FF"/>
            <w:sz w:val="24"/>
            <w:szCs w:val="24"/>
            <w:u w:val="single"/>
          </w:rPr>
          <w:t>Covert human intelligence sources: criminal conduct - House of Lords Library (parliament.uk)</w:t>
        </w:r>
      </w:hyperlink>
      <w:r w:rsidRPr="006D108E">
        <w:rPr>
          <w:sz w:val="24"/>
          <w:szCs w:val="24"/>
        </w:rPr>
        <w:t xml:space="preserve">  (Accessed on: 27 October 2023). </w:t>
      </w:r>
    </w:p>
    <w:p w14:paraId="79D9CD19" w14:textId="77777777" w:rsidR="009023BD" w:rsidRPr="006D108E" w:rsidRDefault="009023BD" w:rsidP="009023BD">
      <w:pPr>
        <w:rPr>
          <w:sz w:val="24"/>
          <w:szCs w:val="24"/>
        </w:rPr>
      </w:pPr>
      <w:r w:rsidRPr="006D108E">
        <w:rPr>
          <w:sz w:val="24"/>
          <w:szCs w:val="24"/>
        </w:rPr>
        <w:t xml:space="preserve">Undercover Policing Inquiry (2023) </w:t>
      </w:r>
      <w:r w:rsidRPr="006D108E">
        <w:rPr>
          <w:i/>
          <w:iCs/>
          <w:sz w:val="24"/>
          <w:szCs w:val="24"/>
        </w:rPr>
        <w:t>Undercover Policing Inquiry, Tranche 1 Interim Report, Tranche 1: Special Demonstration Squad officers and managers and those affected by deployments (1968-1982)</w:t>
      </w:r>
      <w:r w:rsidRPr="006D108E">
        <w:rPr>
          <w:sz w:val="24"/>
          <w:szCs w:val="24"/>
        </w:rPr>
        <w:t xml:space="preserve">.  Available at: </w:t>
      </w:r>
      <w:hyperlink r:id="rId37" w:history="1">
        <w:r w:rsidRPr="006D108E">
          <w:rPr>
            <w:color w:val="0000FF"/>
            <w:sz w:val="24"/>
            <w:szCs w:val="24"/>
            <w:u w:val="single"/>
          </w:rPr>
          <w:t>Undercover Policing Inquiry Tranche 1 Interim Report (ucpi.org.uk)</w:t>
        </w:r>
      </w:hyperlink>
      <w:r w:rsidRPr="006D108E">
        <w:rPr>
          <w:sz w:val="24"/>
          <w:szCs w:val="24"/>
        </w:rPr>
        <w:t xml:space="preserve">  (Accessed on: 14 November 2023).</w:t>
      </w:r>
    </w:p>
    <w:p w14:paraId="339E2088" w14:textId="77777777" w:rsidR="009023BD" w:rsidRPr="006D108E" w:rsidRDefault="009023BD" w:rsidP="009023BD">
      <w:pPr>
        <w:rPr>
          <w:sz w:val="24"/>
          <w:szCs w:val="24"/>
        </w:rPr>
      </w:pPr>
      <w:r w:rsidRPr="006D108E">
        <w:rPr>
          <w:sz w:val="24"/>
          <w:szCs w:val="24"/>
        </w:rPr>
        <w:t xml:space="preserve">Victims’ Commissioner (2019) </w:t>
      </w:r>
      <w:r w:rsidRPr="006D108E">
        <w:rPr>
          <w:i/>
          <w:iCs/>
          <w:sz w:val="24"/>
          <w:szCs w:val="24"/>
        </w:rPr>
        <w:t>Anti-Social Behaviour: Living a Nightmare</w:t>
      </w:r>
      <w:r w:rsidRPr="006D108E">
        <w:rPr>
          <w:sz w:val="24"/>
          <w:szCs w:val="24"/>
        </w:rPr>
        <w:t xml:space="preserve">. Victims’ Commissioner for England and Wales, ASB Help &amp; Nottingham Trent University.  Available at: </w:t>
      </w:r>
      <w:hyperlink r:id="rId38" w:history="1">
        <w:r w:rsidRPr="006D108E">
          <w:rPr>
            <w:color w:val="0000FF"/>
            <w:sz w:val="24"/>
            <w:szCs w:val="24"/>
            <w:u w:val="single"/>
          </w:rPr>
          <w:t>ASB-report.pdf (cloud-platform-e218f50a4812967ba1215eaecede923f.s3.amazonaws.com)</w:t>
        </w:r>
      </w:hyperlink>
      <w:r w:rsidRPr="006D108E">
        <w:rPr>
          <w:sz w:val="24"/>
          <w:szCs w:val="24"/>
        </w:rPr>
        <w:t xml:space="preserve">  (Accessed on: 26 November 2023).</w:t>
      </w:r>
    </w:p>
    <w:p w14:paraId="5452E356" w14:textId="77777777" w:rsidR="009023BD" w:rsidRPr="006D108E" w:rsidRDefault="009023BD" w:rsidP="009023BD">
      <w:pPr>
        <w:rPr>
          <w:sz w:val="24"/>
          <w:szCs w:val="24"/>
        </w:rPr>
      </w:pPr>
      <w:r w:rsidRPr="006D108E">
        <w:rPr>
          <w:sz w:val="24"/>
          <w:szCs w:val="24"/>
        </w:rPr>
        <w:t>Waring, S. (2011) ‘</w:t>
      </w:r>
      <w:r w:rsidRPr="006D108E">
        <w:rPr>
          <w:i/>
          <w:iCs/>
          <w:sz w:val="24"/>
          <w:szCs w:val="24"/>
        </w:rPr>
        <w:t xml:space="preserve">An examination of the impact of accountability and blame culture on police judgements and decisions in critical incident </w:t>
      </w:r>
      <w:proofErr w:type="gramStart"/>
      <w:r w:rsidRPr="006D108E">
        <w:rPr>
          <w:i/>
          <w:iCs/>
          <w:sz w:val="24"/>
          <w:szCs w:val="24"/>
        </w:rPr>
        <w:t>contexts’</w:t>
      </w:r>
      <w:proofErr w:type="gramEnd"/>
      <w:r w:rsidRPr="006D108E">
        <w:rPr>
          <w:sz w:val="24"/>
          <w:szCs w:val="24"/>
        </w:rPr>
        <w:t xml:space="preserve">. Unpublished PhD thesis.  University of Liverpool.  Available at: </w:t>
      </w:r>
      <w:hyperlink r:id="rId39" w:history="1">
        <w:r w:rsidRPr="006D108E">
          <w:rPr>
            <w:color w:val="0000FF"/>
            <w:sz w:val="24"/>
            <w:szCs w:val="24"/>
            <w:u w:val="single"/>
          </w:rPr>
          <w:t>document (psu.edu)</w:t>
        </w:r>
      </w:hyperlink>
      <w:r w:rsidRPr="006D108E">
        <w:rPr>
          <w:sz w:val="24"/>
          <w:szCs w:val="24"/>
        </w:rPr>
        <w:t xml:space="preserve">  (Accessed: 18 August 2023).</w:t>
      </w:r>
    </w:p>
    <w:p w14:paraId="0AE84398" w14:textId="77777777" w:rsidR="009023BD" w:rsidRPr="006D108E" w:rsidRDefault="009023BD" w:rsidP="009023BD">
      <w:pPr>
        <w:rPr>
          <w:sz w:val="24"/>
          <w:szCs w:val="24"/>
        </w:rPr>
      </w:pPr>
      <w:r w:rsidRPr="006D108E">
        <w:rPr>
          <w:sz w:val="24"/>
          <w:szCs w:val="24"/>
        </w:rPr>
        <w:lastRenderedPageBreak/>
        <w:t xml:space="preserve">Winchester, N. (2020) </w:t>
      </w:r>
      <w:r w:rsidRPr="006D108E">
        <w:rPr>
          <w:i/>
          <w:iCs/>
          <w:sz w:val="24"/>
          <w:szCs w:val="24"/>
        </w:rPr>
        <w:t>Policing in the UK: Serious and Organised Crime</w:t>
      </w:r>
      <w:r w:rsidRPr="006D108E">
        <w:rPr>
          <w:sz w:val="24"/>
          <w:szCs w:val="24"/>
        </w:rPr>
        <w:t xml:space="preserve">. House of Lords Library, UK Parliament. Available at: </w:t>
      </w:r>
      <w:hyperlink r:id="rId40" w:history="1">
        <w:r w:rsidRPr="006D108E">
          <w:rPr>
            <w:color w:val="0000FF"/>
            <w:sz w:val="24"/>
            <w:szCs w:val="24"/>
            <w:u w:val="single"/>
          </w:rPr>
          <w:t>Policing in the UK: Serious and Organised Crime - House of Lords Library (parliament.uk)</w:t>
        </w:r>
      </w:hyperlink>
      <w:r w:rsidRPr="006D108E">
        <w:rPr>
          <w:sz w:val="24"/>
          <w:szCs w:val="24"/>
        </w:rPr>
        <w:t xml:space="preserve">  (Accessed on: 5 November 2023).</w:t>
      </w:r>
    </w:p>
    <w:p w14:paraId="0B75E089" w14:textId="77777777" w:rsidR="009023BD" w:rsidRPr="006D108E" w:rsidRDefault="009023BD" w:rsidP="009023BD">
      <w:pPr>
        <w:rPr>
          <w:sz w:val="24"/>
          <w:szCs w:val="24"/>
        </w:rPr>
      </w:pPr>
      <w:r w:rsidRPr="006D108E">
        <w:rPr>
          <w:sz w:val="24"/>
          <w:szCs w:val="24"/>
        </w:rPr>
        <w:t xml:space="preserve">Zimmerman, L.A. (2006) </w:t>
      </w:r>
      <w:r w:rsidRPr="006D108E">
        <w:rPr>
          <w:i/>
          <w:iCs/>
          <w:sz w:val="24"/>
          <w:szCs w:val="24"/>
        </w:rPr>
        <w:t xml:space="preserve">‘Law Enforcement Decision Making During Critical Incidents: A Three-Pronged Approach </w:t>
      </w:r>
      <w:proofErr w:type="gramStart"/>
      <w:r w:rsidRPr="006D108E">
        <w:rPr>
          <w:i/>
          <w:iCs/>
          <w:sz w:val="24"/>
          <w:szCs w:val="24"/>
        </w:rPr>
        <w:t>To</w:t>
      </w:r>
      <w:proofErr w:type="gramEnd"/>
      <w:r w:rsidRPr="006D108E">
        <w:rPr>
          <w:i/>
          <w:iCs/>
          <w:sz w:val="24"/>
          <w:szCs w:val="24"/>
        </w:rPr>
        <w:t xml:space="preserve"> Understanding And Enhancing Law Enforcement Decision Processes’</w:t>
      </w:r>
      <w:r w:rsidRPr="006D108E">
        <w:rPr>
          <w:sz w:val="24"/>
          <w:szCs w:val="24"/>
        </w:rPr>
        <w:t xml:space="preserve">. Doctoral Dissertation, University of Texas at El Paso.  Available at: </w:t>
      </w:r>
      <w:hyperlink r:id="rId41" w:history="1">
        <w:r w:rsidRPr="006D108E">
          <w:rPr>
            <w:color w:val="0000FF"/>
            <w:sz w:val="24"/>
            <w:szCs w:val="24"/>
            <w:u w:val="single"/>
          </w:rPr>
          <w:t>Microsoft Word - Dissertation - LAZ 2006.doc (researchgate.net)</w:t>
        </w:r>
      </w:hyperlink>
      <w:r w:rsidRPr="006D108E">
        <w:rPr>
          <w:sz w:val="24"/>
          <w:szCs w:val="24"/>
        </w:rPr>
        <w:t xml:space="preserve"> (Accessed: 18 August 2023).</w:t>
      </w:r>
    </w:p>
    <w:p w14:paraId="56C954EB" w14:textId="77777777" w:rsidR="008069E0" w:rsidRDefault="008069E0" w:rsidP="00F543E0">
      <w:pPr>
        <w:jc w:val="both"/>
        <w:rPr>
          <w:b/>
          <w:bCs/>
          <w:sz w:val="24"/>
          <w:szCs w:val="24"/>
        </w:rPr>
      </w:pPr>
    </w:p>
    <w:p w14:paraId="13DFAAFF" w14:textId="77777777" w:rsidR="008069E0" w:rsidRDefault="008069E0" w:rsidP="00F543E0">
      <w:pPr>
        <w:jc w:val="both"/>
        <w:rPr>
          <w:b/>
          <w:bCs/>
          <w:sz w:val="24"/>
          <w:szCs w:val="24"/>
        </w:rPr>
      </w:pPr>
    </w:p>
    <w:p w14:paraId="1C5F26BA" w14:textId="77777777" w:rsidR="008069E0" w:rsidRDefault="008069E0" w:rsidP="00F543E0">
      <w:pPr>
        <w:jc w:val="both"/>
        <w:rPr>
          <w:b/>
          <w:bCs/>
          <w:sz w:val="24"/>
          <w:szCs w:val="24"/>
        </w:rPr>
      </w:pPr>
    </w:p>
    <w:p w14:paraId="64FDEA6E" w14:textId="77777777" w:rsidR="00982975" w:rsidRDefault="00982975" w:rsidP="00F543E0">
      <w:pPr>
        <w:jc w:val="both"/>
        <w:rPr>
          <w:b/>
          <w:bCs/>
          <w:sz w:val="24"/>
          <w:szCs w:val="24"/>
        </w:rPr>
      </w:pPr>
    </w:p>
    <w:p w14:paraId="284AD13B" w14:textId="77777777" w:rsidR="00982975" w:rsidRDefault="00982975" w:rsidP="00F543E0">
      <w:pPr>
        <w:jc w:val="both"/>
        <w:rPr>
          <w:b/>
          <w:bCs/>
          <w:sz w:val="24"/>
          <w:szCs w:val="24"/>
        </w:rPr>
      </w:pPr>
    </w:p>
    <w:p w14:paraId="751959D4" w14:textId="77777777" w:rsidR="00982975" w:rsidRDefault="00982975" w:rsidP="00F543E0">
      <w:pPr>
        <w:jc w:val="both"/>
        <w:rPr>
          <w:b/>
          <w:bCs/>
          <w:sz w:val="24"/>
          <w:szCs w:val="24"/>
        </w:rPr>
      </w:pPr>
    </w:p>
    <w:p w14:paraId="2B4D0975" w14:textId="77777777" w:rsidR="00982975" w:rsidRDefault="00982975" w:rsidP="00F543E0">
      <w:pPr>
        <w:jc w:val="both"/>
        <w:rPr>
          <w:b/>
          <w:bCs/>
          <w:sz w:val="24"/>
          <w:szCs w:val="24"/>
        </w:rPr>
      </w:pPr>
    </w:p>
    <w:p w14:paraId="3CB38CE4" w14:textId="77777777" w:rsidR="007C48D3" w:rsidRPr="00D16D8B" w:rsidRDefault="007C48D3" w:rsidP="00F543E0">
      <w:pPr>
        <w:jc w:val="both"/>
        <w:rPr>
          <w:b/>
          <w:bCs/>
          <w:sz w:val="24"/>
          <w:szCs w:val="24"/>
        </w:rPr>
      </w:pPr>
    </w:p>
    <w:p w14:paraId="3D5E28F7" w14:textId="77777777" w:rsidR="00F543E0" w:rsidRPr="00B54E98" w:rsidRDefault="00F543E0" w:rsidP="00F543E0">
      <w:pPr>
        <w:jc w:val="both"/>
        <w:rPr>
          <w:sz w:val="24"/>
          <w:szCs w:val="24"/>
        </w:rPr>
      </w:pPr>
      <w:r>
        <w:rPr>
          <w:sz w:val="24"/>
          <w:szCs w:val="24"/>
        </w:rPr>
        <w:t xml:space="preserve"> </w:t>
      </w:r>
    </w:p>
    <w:p w14:paraId="145621FA" w14:textId="77777777" w:rsidR="00F543E0" w:rsidRDefault="00F543E0" w:rsidP="001B6AAC">
      <w:pPr>
        <w:jc w:val="both"/>
        <w:rPr>
          <w:b/>
          <w:bCs/>
          <w:sz w:val="24"/>
          <w:szCs w:val="24"/>
        </w:rPr>
      </w:pPr>
    </w:p>
    <w:p w14:paraId="1BF4BB80" w14:textId="77777777" w:rsidR="00F543E0" w:rsidRDefault="00F543E0" w:rsidP="001B6AAC">
      <w:pPr>
        <w:jc w:val="both"/>
        <w:rPr>
          <w:b/>
          <w:bCs/>
          <w:sz w:val="24"/>
          <w:szCs w:val="24"/>
        </w:rPr>
      </w:pPr>
    </w:p>
    <w:p w14:paraId="5776F796" w14:textId="77777777" w:rsidR="00F543E0" w:rsidRPr="005E5D74" w:rsidRDefault="00F543E0" w:rsidP="001B6AAC">
      <w:pPr>
        <w:jc w:val="both"/>
        <w:rPr>
          <w:b/>
          <w:bCs/>
          <w:sz w:val="24"/>
          <w:szCs w:val="24"/>
        </w:rPr>
      </w:pPr>
    </w:p>
    <w:p w14:paraId="4E196E84" w14:textId="77777777" w:rsidR="00057F4C" w:rsidRDefault="00057F4C" w:rsidP="001B6AAC">
      <w:pPr>
        <w:jc w:val="both"/>
        <w:rPr>
          <w:sz w:val="24"/>
          <w:szCs w:val="24"/>
        </w:rPr>
      </w:pPr>
    </w:p>
    <w:p w14:paraId="70964DC2" w14:textId="5131F340" w:rsidR="00692A88" w:rsidRPr="00692A88" w:rsidRDefault="00692A88" w:rsidP="00692A88">
      <w:pPr>
        <w:tabs>
          <w:tab w:val="left" w:pos="7130"/>
        </w:tabs>
        <w:rPr>
          <w:sz w:val="24"/>
          <w:szCs w:val="24"/>
        </w:rPr>
      </w:pPr>
      <w:r>
        <w:rPr>
          <w:sz w:val="24"/>
          <w:szCs w:val="24"/>
        </w:rPr>
        <w:tab/>
      </w:r>
    </w:p>
    <w:sectPr w:rsidR="00692A88" w:rsidRPr="00692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867"/>
    <w:rsid w:val="00017413"/>
    <w:rsid w:val="000203A3"/>
    <w:rsid w:val="000305EE"/>
    <w:rsid w:val="00057F4C"/>
    <w:rsid w:val="000923C2"/>
    <w:rsid w:val="00093302"/>
    <w:rsid w:val="000A3BC8"/>
    <w:rsid w:val="000F67EA"/>
    <w:rsid w:val="00121B87"/>
    <w:rsid w:val="00137729"/>
    <w:rsid w:val="00142006"/>
    <w:rsid w:val="001612B9"/>
    <w:rsid w:val="001957C9"/>
    <w:rsid w:val="001B0BBE"/>
    <w:rsid w:val="001B6AAC"/>
    <w:rsid w:val="001F12B3"/>
    <w:rsid w:val="002B6D39"/>
    <w:rsid w:val="00331BD2"/>
    <w:rsid w:val="00333794"/>
    <w:rsid w:val="0034122A"/>
    <w:rsid w:val="00344ACD"/>
    <w:rsid w:val="003F78F2"/>
    <w:rsid w:val="00433837"/>
    <w:rsid w:val="00446278"/>
    <w:rsid w:val="00460D6D"/>
    <w:rsid w:val="00490AE2"/>
    <w:rsid w:val="00490F18"/>
    <w:rsid w:val="004E4ED9"/>
    <w:rsid w:val="004F4330"/>
    <w:rsid w:val="004F452C"/>
    <w:rsid w:val="005165F2"/>
    <w:rsid w:val="005266E4"/>
    <w:rsid w:val="00597FAE"/>
    <w:rsid w:val="005E508B"/>
    <w:rsid w:val="005E55D5"/>
    <w:rsid w:val="005E5BA9"/>
    <w:rsid w:val="005E5D74"/>
    <w:rsid w:val="006101DE"/>
    <w:rsid w:val="006169FB"/>
    <w:rsid w:val="00624EE0"/>
    <w:rsid w:val="00692A88"/>
    <w:rsid w:val="006B3116"/>
    <w:rsid w:val="007B6715"/>
    <w:rsid w:val="007C48D3"/>
    <w:rsid w:val="008069E0"/>
    <w:rsid w:val="008974DE"/>
    <w:rsid w:val="008B3D93"/>
    <w:rsid w:val="008F32A5"/>
    <w:rsid w:val="008F5298"/>
    <w:rsid w:val="009023BD"/>
    <w:rsid w:val="00982975"/>
    <w:rsid w:val="00A2547C"/>
    <w:rsid w:val="00A474A1"/>
    <w:rsid w:val="00A508D4"/>
    <w:rsid w:val="00A60E8A"/>
    <w:rsid w:val="00A734F9"/>
    <w:rsid w:val="00A832B8"/>
    <w:rsid w:val="00A9665A"/>
    <w:rsid w:val="00B025B5"/>
    <w:rsid w:val="00B26419"/>
    <w:rsid w:val="00B357B4"/>
    <w:rsid w:val="00B64D4C"/>
    <w:rsid w:val="00BC599D"/>
    <w:rsid w:val="00BD13BB"/>
    <w:rsid w:val="00BE2C48"/>
    <w:rsid w:val="00C93C1C"/>
    <w:rsid w:val="00CC2DEB"/>
    <w:rsid w:val="00D1591D"/>
    <w:rsid w:val="00D16D8B"/>
    <w:rsid w:val="00D67867"/>
    <w:rsid w:val="00DB67B6"/>
    <w:rsid w:val="00E15850"/>
    <w:rsid w:val="00E526EE"/>
    <w:rsid w:val="00EE5974"/>
    <w:rsid w:val="00EE6BE7"/>
    <w:rsid w:val="00F5409C"/>
    <w:rsid w:val="00F54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9CE9"/>
  <w15:docId w15:val="{BE6C431A-04F1-4A22-8703-3DD41F29A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23BD"/>
    <w:rPr>
      <w:color w:val="0000FF"/>
      <w:u w:val="single"/>
    </w:rPr>
  </w:style>
  <w:style w:type="character" w:styleId="Emphasis">
    <w:name w:val="Emphasis"/>
    <w:basedOn w:val="DefaultParagraphFont"/>
    <w:uiPriority w:val="20"/>
    <w:qFormat/>
    <w:rsid w:val="009023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llege.police.uk/article/inclusion-inside-out-strategic-approach" TargetMode="External"/><Relationship Id="rId18" Type="http://schemas.openxmlformats.org/officeDocument/2006/relationships/hyperlink" Target="https://assets.publishing.service.gov.uk/media/5bd99ee8e5274a6e39bf2c2e/SOC-2018-web.pdf" TargetMode="External"/><Relationship Id="rId26" Type="http://schemas.openxmlformats.org/officeDocument/2006/relationships/hyperlink" Target="https://www.nature.com/articles/palcomms2016103" TargetMode="External"/><Relationship Id="rId39" Type="http://schemas.openxmlformats.org/officeDocument/2006/relationships/hyperlink" Target="https://citeseerx.ist.psu.edu/document?repid=rep1&amp;type=pdf&amp;doi=069f691291e853600c0e4b607eb39fa42536ab18" TargetMode="External"/><Relationship Id="rId21" Type="http://schemas.openxmlformats.org/officeDocument/2006/relationships/hyperlink" Target="https://www.gov.uk/guidance/anti-social-behaviour-asb-case-review-also-known-as-the-community-trigger" TargetMode="External"/><Relationship Id="rId34" Type="http://schemas.openxmlformats.org/officeDocument/2006/relationships/hyperlink" Target="https://www.legislation.gov.uk/ukpga/2000/23/contents" TargetMode="External"/><Relationship Id="rId42" Type="http://schemas.openxmlformats.org/officeDocument/2006/relationships/fontTable" Target="fontTable.xml"/><Relationship Id="rId7" Type="http://schemas.openxmlformats.org/officeDocument/2006/relationships/hyperlink" Target="https://doi.org/10.4000/mimmoc.1340" TargetMode="External"/><Relationship Id="rId2" Type="http://schemas.openxmlformats.org/officeDocument/2006/relationships/settings" Target="settings.xml"/><Relationship Id="rId16" Type="http://schemas.openxmlformats.org/officeDocument/2006/relationships/hyperlink" Target="https://www.emerald.com/insight/content/doi/10.1108/S2398-601820210000008013/full/pdf?title=covert-aspects-of-surveillance-and-the-ethical-issues-they-raise" TargetMode="External"/><Relationship Id="rId20" Type="http://schemas.openxmlformats.org/officeDocument/2006/relationships/hyperlink" Target="https://assets-hmicfrs.justiceinspectorates.gov.uk/uploads/peel-police-effectiveness-2017-2.pdf" TargetMode="External"/><Relationship Id="rId29" Type="http://schemas.openxmlformats.org/officeDocument/2006/relationships/hyperlink" Target="https://www.nationalcrimeagency.gov.uk/who-we-are/publications/533-national-strategic-assessment-of-serious-and-organised-crime-2021/file" TargetMode="External"/><Relationship Id="rId41" Type="http://schemas.openxmlformats.org/officeDocument/2006/relationships/hyperlink" Target="https://www.researchgate.net/profile/Laura-Zimmerman-2/publication/28659838_Law_enforcement_decision_making_during_critical_incidents_A_three-pronged_approach_to_understanding_and_enhancing_law_enforcement_decision_processes/links/56cb495008aee3cee5416964/Law-enforcement-decision-making-during-critical-incidents-A-three-pronged-approach-to-understanding-and-enhancing-law-enforcement-decision-processes.pdf" TargetMode="External"/><Relationship Id="rId1" Type="http://schemas.openxmlformats.org/officeDocument/2006/relationships/styles" Target="styles.xml"/><Relationship Id="rId6" Type="http://schemas.openxmlformats.org/officeDocument/2006/relationships/hyperlink" Target="https://journals.sagepub.com/doi/pdf/10.1177/0032258X19871325" TargetMode="External"/><Relationship Id="rId11" Type="http://schemas.openxmlformats.org/officeDocument/2006/relationships/hyperlink" Target="https://researchbriefings.files.parliament.uk/documents/CBP-7270/CBP-7270.pdf" TargetMode="External"/><Relationship Id="rId24" Type="http://schemas.openxmlformats.org/officeDocument/2006/relationships/hyperlink" Target="https://www.gov.uk/government/news/30000-hours-of-extra-patrols-help-reduce-antisocial-behaviour" TargetMode="External"/><Relationship Id="rId32" Type="http://schemas.openxmlformats.org/officeDocument/2006/relationships/hyperlink" Target="https://www.police.uk/pu/your-area/south-wales-police/performance/workforce-diversity/" TargetMode="External"/><Relationship Id="rId37" Type="http://schemas.openxmlformats.org/officeDocument/2006/relationships/hyperlink" Target="https://www.ucpi.org.uk/wp-content/uploads/2023/06/Undercover-Policing-Inquiry-Tranche-1-Interim-Report.pdf" TargetMode="External"/><Relationship Id="rId40" Type="http://schemas.openxmlformats.org/officeDocument/2006/relationships/hyperlink" Target="https://lordslibrary.parliament.uk/research-briefings/lln-2020-0016/" TargetMode="External"/><Relationship Id="rId5" Type="http://schemas.openxmlformats.org/officeDocument/2006/relationships/hyperlink" Target="https://www.legislation.gov.uk/ukpga/2014/12" TargetMode="External"/><Relationship Id="rId15" Type="http://schemas.openxmlformats.org/officeDocument/2006/relationships/hyperlink" Target="https://www.college.police.uk/app/civil-emergencies/disaster-victim-identification/definitions" TargetMode="External"/><Relationship Id="rId23" Type="http://schemas.openxmlformats.org/officeDocument/2006/relationships/hyperlink" Target="https://www.gov.uk/government/statistics/police-workforce-england-and-wales-31-march-2022/police-workforce-england-and-wales-31-march-2022" TargetMode="External"/><Relationship Id="rId28" Type="http://schemas.openxmlformats.org/officeDocument/2006/relationships/hyperlink" Target="https://www.mdpi.com/2075-4698/12/4/100" TargetMode="External"/><Relationship Id="rId36" Type="http://schemas.openxmlformats.org/officeDocument/2006/relationships/hyperlink" Target="https://lordslibrary.parliament.uk/covert-human-intelligence-sources-criminal-conduct/" TargetMode="External"/><Relationship Id="rId10" Type="http://schemas.openxmlformats.org/officeDocument/2006/relationships/hyperlink" Target="https://www.cambridge.org/core/journals/psychological-medicine/article/abs/posttraumatic-stress-disorder-and-complex-posttraumatic-stress-disorder-in-uk-police-officers/B8DF897864F251C25C1B72C0F369898C" TargetMode="External"/><Relationship Id="rId19" Type="http://schemas.openxmlformats.org/officeDocument/2006/relationships/hyperlink" Target="https://assets.publishing.service.gov.uk/media/6463889b0b72d3001334455d/Anti-social_Behaviour_Action_Plan_March_2023.pdf" TargetMode="External"/><Relationship Id="rId31" Type="http://schemas.openxmlformats.org/officeDocument/2006/relationships/hyperlink" Target="https://www.ons.gov.uk/peoplepopulationandcommunity/crimeandjustice/bulletins/crimeinenglandandwales/yearendingjune2023" TargetMode="External"/><Relationship Id="rId4" Type="http://schemas.openxmlformats.org/officeDocument/2006/relationships/hyperlink" Target="https://shura.shu.ac.uk/12974/3/whitfield%20Decision-Making%2C%20Leading%20and%20Responding%20to%20Stress.pdf" TargetMode="External"/><Relationship Id="rId9" Type="http://schemas.openxmlformats.org/officeDocument/2006/relationships/hyperlink" Target="http://www.inquiriesjournal.com/articles/1028/the-use-and-effectiveness-of-problem-oriented-policing" TargetMode="External"/><Relationship Id="rId14" Type="http://schemas.openxmlformats.org/officeDocument/2006/relationships/hyperlink" Target="https://www.college.police.uk/guidance/leadership-expectations/building-inclusive-workplace" TargetMode="External"/><Relationship Id="rId22" Type="http://schemas.openxmlformats.org/officeDocument/2006/relationships/hyperlink" Target="https://assets.publishing.service.gov.uk/media/5f6b468bd3bf7f7238f2311f/CHIS_Factsheet.pdf" TargetMode="External"/><Relationship Id="rId27" Type="http://schemas.openxmlformats.org/officeDocument/2006/relationships/hyperlink" Target="https://www.cultureamp.com/blog/benefits-diversity-in-workplace" TargetMode="External"/><Relationship Id="rId30" Type="http://schemas.openxmlformats.org/officeDocument/2006/relationships/hyperlink" Target="https://www.npcc.police.uk/SysSiteAssets/media/downloads/publications/publications-log/2018/npcc-diversity-equality--inclusion-strategy-2018-2025.pdf" TargetMode="External"/><Relationship Id="rId35" Type="http://schemas.openxmlformats.org/officeDocument/2006/relationships/hyperlink" Target="https://commissioner.south-wales.police.uk/media/2298/mayhill-disturbance-independent-learning-review200122.pdf" TargetMode="External"/><Relationship Id="rId43" Type="http://schemas.openxmlformats.org/officeDocument/2006/relationships/theme" Target="theme/theme1.xml"/><Relationship Id="rId8" Type="http://schemas.openxmlformats.org/officeDocument/2006/relationships/hyperlink" Target="https://onlinelibrary.wiley.com/doi/epdf/10.1002/cl2.1046" TargetMode="External"/><Relationship Id="rId3" Type="http://schemas.openxmlformats.org/officeDocument/2006/relationships/webSettings" Target="webSettings.xml"/><Relationship Id="rId12" Type="http://schemas.openxmlformats.org/officeDocument/2006/relationships/hyperlink" Target="https://watermark.silverchair.com/paac054.pdf?token=AQECAHi208BE49Ooan9kkhW_Ercy7Dm3ZL_9Cf3qfKAc485ysgAAA2gwggNkBgkqhkiG9w0BBwagggNVMIIDUQIBADCCA0oGCSqGSIb3DQEHATAeBglghkgBZQMEAS4wEQQMqDTw6pX5xLbO-NJ8AgEQgIIDGzmMB6HYO2imT9txcXI-Ue0MsARoJvs0APPuochW8aJ-DB0H2XKK1UHNQfdg3zlosMdXZh2ZQgKmUv9XFR6MZ3PWyUN-Y3KOY3VOtpNjR79gacR7NyzRqyRCKm2IayQR4Cp-hwdg5MBK7v_c8yDH9k9LeDD-CruyewpKdtzRW6idEQlxxZUtRVKTRlv09EkXoXGipR9Sr-W_DPRMu8nYBOEAvuQjMLJtdcEXhJoy-x6XQvVFsis0aDCcaq2j6qn7_nM-DiXVpHF0ot_T6wcxJvb4LOBHopLm4eQ9pnHsLADqZgh3p9nIxKT-enhZJNW_ZqEQ7xeZmvA-QXDNaQrPnymg8mDky63ArBNIVZIHtp-XKi3191ffkODu8f7wiP_QA_z0IM1mb733LoWiAtA9Ms9b3Eb6gkZZMXEF9pX1l9_OQQ5zEMrlNyhC7FeR9ZJPOvqSgcBazXYukxodlp1OL7jbL-sar3K5bfDwCdf5aR0zN4ISQIgiQPdeSfs8GtlcSOicqQj8lhKJTyTSdZsqkvNCVu-J8YzeA8wrf2KUPLo-3EwBLHPpK7TOu6F1GS9UZVSznK_kZ_lgge51CILOweRmJ_aIVUJhPhSG15BMTnvLW2t8eRUYYOgDl0SshDfgr6w3mrC_2dN0uSQ3P_Iiv0owYdMSdKoHatLpo_harTb4kUPN3eQpwkiDhGxe36XW4SR0BvM-lEHhjXhTec9B0t868Gy52y-6dfW0oFw1qZn6SZZaFQCxsyBd2m2VakmAYjgbw2mgNOtXmmKQZdya1EC_3-qB0yTPJUOj8VK7ZlauNoQCXmbdPHLqm4hmuMxf7RxYMbn0i2mra9QhwOdWMGFChbI8h2JRGhw4RavXXmL1vOb-TvCdLs6Um7JlLBOHMGmqkPkTiRVnwFdzeA75oL0mLrK9DzF0B35o2rXbrxBcerwXA0V-fbLjagxQisT1TvcM6Fcz13YBJGBV_jpqgJn9Vs5LvGOw_73tnEyuUkKQc98ami8TrCMakY-KSa4xmFHESsT_aSCcRUZro0lYWFvpTVyBrp3_LrtUNw" TargetMode="External"/><Relationship Id="rId17" Type="http://schemas.openxmlformats.org/officeDocument/2006/relationships/hyperlink" Target="https://asbhelp.co.uk/wp-content/uploads/2019/03/ASB-Help-The-Community-Trigger.-Where-We-Are-Today.pdf" TargetMode="External"/><Relationship Id="rId25" Type="http://schemas.openxmlformats.org/officeDocument/2006/relationships/hyperlink" Target="https://www.policeconduct.gov.uk/sites/default/files/Documents/Who-we-are/EDI/EDI_strategy_FINAL.pdf" TargetMode="External"/><Relationship Id="rId33" Type="http://schemas.openxmlformats.org/officeDocument/2006/relationships/hyperlink" Target="https://commissioner.south-wales.police.uk/media/1735/joint_equality_plan_2019-2023_v6.pdf" TargetMode="External"/><Relationship Id="rId38" Type="http://schemas.openxmlformats.org/officeDocument/2006/relationships/hyperlink" Target="https://cloud-platform-e218f50a4812967ba1215eaecede923f.s3.amazonaws.com/uploads/sites/6/2021/12/ASB-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6293</Words>
  <Characters>35873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George,Sally swp8260</dc:creator>
  <cp:keywords/>
  <dc:description/>
  <cp:lastModifiedBy>George,Sally swp8260</cp:lastModifiedBy>
  <cp:revision>2</cp:revision>
  <dcterms:created xsi:type="dcterms:W3CDTF">2023-11-26T12:18:00Z</dcterms:created>
  <dcterms:modified xsi:type="dcterms:W3CDTF">2023-11-26T12:18:00Z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2023-05-20T17:05:32Z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8d4a3235-5c32-4964-981b-122780421e28</vt:lpwstr>
  </property>
  <property fmtid="{D5CDD505-2E9C-101B-9397-08002B2CF9AE}" pid="8" name="MSIP_Label_66cf8fe5-b7b7-4df7-b38d-1c61ac2f6639_ContentBits">
    <vt:lpwstr>0</vt:lpwstr>
  </property>
</Properties>
</file>