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6CB79" w14:textId="77777777" w:rsidR="00EF488E" w:rsidRDefault="00EF488E" w:rsidP="0066772D">
      <w:pPr>
        <w:jc w:val="center"/>
        <w:rPr>
          <w:rFonts w:ascii="Times New Roman" w:hAnsi="Times New Roman" w:cs="Times New Roman"/>
          <w:b/>
          <w:bCs/>
          <w:sz w:val="56"/>
          <w:szCs w:val="56"/>
        </w:rPr>
      </w:pPr>
    </w:p>
    <w:p w14:paraId="656F80B0" w14:textId="43B9816B" w:rsidR="00E27D6F" w:rsidRDefault="00011118" w:rsidP="0066772D">
      <w:pPr>
        <w:jc w:val="center"/>
        <w:rPr>
          <w:rFonts w:ascii="Times New Roman" w:hAnsi="Times New Roman" w:cs="Times New Roman"/>
          <w:b/>
          <w:bCs/>
          <w:sz w:val="56"/>
          <w:szCs w:val="56"/>
        </w:rPr>
      </w:pPr>
      <w:r>
        <w:rPr>
          <w:rFonts w:ascii="Times New Roman" w:hAnsi="Times New Roman" w:cs="Times New Roman"/>
          <w:b/>
          <w:bCs/>
          <w:sz w:val="56"/>
          <w:szCs w:val="56"/>
        </w:rPr>
        <w:t>HP</w:t>
      </w:r>
      <w:r w:rsidR="005B19E9">
        <w:rPr>
          <w:rFonts w:ascii="Times New Roman" w:hAnsi="Times New Roman" w:cs="Times New Roman"/>
          <w:b/>
          <w:bCs/>
          <w:sz w:val="56"/>
          <w:szCs w:val="56"/>
        </w:rPr>
        <w:t>RS</w:t>
      </w:r>
      <w:r w:rsidR="000948E7">
        <w:rPr>
          <w:rFonts w:ascii="Times New Roman" w:hAnsi="Times New Roman" w:cs="Times New Roman"/>
          <w:b/>
          <w:bCs/>
          <w:sz w:val="56"/>
          <w:szCs w:val="56"/>
        </w:rPr>
        <w:t>5910</w:t>
      </w:r>
    </w:p>
    <w:p w14:paraId="26FF84CD" w14:textId="77777777" w:rsidR="00C417B9" w:rsidRDefault="00C417B9" w:rsidP="0066772D">
      <w:pPr>
        <w:jc w:val="center"/>
        <w:rPr>
          <w:rFonts w:ascii="Times New Roman" w:hAnsi="Times New Roman" w:cs="Times New Roman"/>
          <w:b/>
          <w:bCs/>
          <w:sz w:val="56"/>
          <w:szCs w:val="56"/>
        </w:rPr>
      </w:pPr>
    </w:p>
    <w:p w14:paraId="1514E197" w14:textId="69120346" w:rsidR="000948E7" w:rsidRDefault="00E737A1" w:rsidP="0066772D">
      <w:pPr>
        <w:jc w:val="center"/>
        <w:rPr>
          <w:rFonts w:ascii="Times New Roman" w:hAnsi="Times New Roman" w:cs="Times New Roman"/>
          <w:b/>
          <w:bCs/>
          <w:sz w:val="48"/>
          <w:szCs w:val="48"/>
        </w:rPr>
      </w:pPr>
      <w:r>
        <w:rPr>
          <w:rFonts w:ascii="Times New Roman" w:hAnsi="Times New Roman" w:cs="Times New Roman"/>
          <w:b/>
          <w:bCs/>
          <w:sz w:val="48"/>
          <w:szCs w:val="48"/>
        </w:rPr>
        <w:t>Portfolio Part 2</w:t>
      </w:r>
    </w:p>
    <w:p w14:paraId="2EF97044" w14:textId="77777777" w:rsidR="00C417B9" w:rsidRDefault="00C417B9" w:rsidP="0066772D">
      <w:pPr>
        <w:jc w:val="center"/>
        <w:rPr>
          <w:rFonts w:ascii="Times New Roman" w:hAnsi="Times New Roman" w:cs="Times New Roman"/>
          <w:b/>
          <w:bCs/>
          <w:sz w:val="48"/>
          <w:szCs w:val="48"/>
        </w:rPr>
      </w:pPr>
    </w:p>
    <w:p w14:paraId="74B4E2F0" w14:textId="65FE2B3C" w:rsidR="005C1DD5" w:rsidRDefault="005C1DD5" w:rsidP="0066772D">
      <w:pPr>
        <w:jc w:val="center"/>
        <w:rPr>
          <w:rFonts w:ascii="Times New Roman" w:hAnsi="Times New Roman" w:cs="Times New Roman"/>
          <w:b/>
          <w:bCs/>
          <w:sz w:val="48"/>
          <w:szCs w:val="48"/>
        </w:rPr>
      </w:pPr>
      <w:r>
        <w:rPr>
          <w:rFonts w:ascii="Times New Roman" w:hAnsi="Times New Roman" w:cs="Times New Roman"/>
          <w:b/>
          <w:bCs/>
          <w:sz w:val="48"/>
          <w:szCs w:val="48"/>
        </w:rPr>
        <w:t>Chapter Review</w:t>
      </w:r>
      <w:r w:rsidR="006F4AD9">
        <w:rPr>
          <w:rFonts w:ascii="Times New Roman" w:hAnsi="Times New Roman" w:cs="Times New Roman"/>
          <w:b/>
          <w:bCs/>
          <w:sz w:val="48"/>
          <w:szCs w:val="48"/>
        </w:rPr>
        <w:t xml:space="preserve"> on</w:t>
      </w:r>
    </w:p>
    <w:p w14:paraId="1572382A" w14:textId="7518DC6E" w:rsidR="00C417B9" w:rsidRDefault="00C417B9" w:rsidP="0066772D">
      <w:pPr>
        <w:jc w:val="center"/>
        <w:rPr>
          <w:rFonts w:ascii="Times New Roman" w:hAnsi="Times New Roman" w:cs="Times New Roman"/>
          <w:b/>
          <w:bCs/>
          <w:sz w:val="48"/>
          <w:szCs w:val="48"/>
        </w:rPr>
      </w:pPr>
      <w:r w:rsidRPr="00C417B9">
        <w:rPr>
          <w:rFonts w:ascii="Times New Roman" w:hAnsi="Times New Roman" w:cs="Times New Roman"/>
          <w:b/>
          <w:bCs/>
          <w:sz w:val="48"/>
          <w:szCs w:val="48"/>
        </w:rPr>
        <w:t>Constructing Ancient Judaism from the Scrolls</w:t>
      </w:r>
      <w:r>
        <w:rPr>
          <w:rFonts w:ascii="Times New Roman" w:hAnsi="Times New Roman" w:cs="Times New Roman"/>
          <w:b/>
          <w:bCs/>
          <w:sz w:val="48"/>
          <w:szCs w:val="48"/>
        </w:rPr>
        <w:t xml:space="preserve"> by Martin Goodman</w:t>
      </w:r>
    </w:p>
    <w:p w14:paraId="1894ED2D" w14:textId="77777777" w:rsidR="00557571" w:rsidRDefault="00557571" w:rsidP="0066772D">
      <w:pPr>
        <w:jc w:val="center"/>
        <w:rPr>
          <w:rFonts w:ascii="Times New Roman" w:hAnsi="Times New Roman" w:cs="Times New Roman"/>
          <w:b/>
          <w:bCs/>
          <w:sz w:val="48"/>
          <w:szCs w:val="48"/>
        </w:rPr>
      </w:pPr>
    </w:p>
    <w:p w14:paraId="72F90C8B" w14:textId="73EE06E9" w:rsidR="00C417B9" w:rsidRDefault="00C417B9" w:rsidP="0066772D">
      <w:pPr>
        <w:jc w:val="center"/>
        <w:rPr>
          <w:rFonts w:ascii="Times New Roman" w:hAnsi="Times New Roman" w:cs="Times New Roman"/>
          <w:b/>
          <w:bCs/>
          <w:sz w:val="44"/>
          <w:szCs w:val="44"/>
        </w:rPr>
      </w:pPr>
      <w:r>
        <w:rPr>
          <w:rFonts w:ascii="Times New Roman" w:hAnsi="Times New Roman" w:cs="Times New Roman"/>
          <w:b/>
          <w:bCs/>
          <w:sz w:val="44"/>
          <w:szCs w:val="44"/>
        </w:rPr>
        <w:t>by Leah Walker</w:t>
      </w:r>
    </w:p>
    <w:p w14:paraId="4F82F288" w14:textId="25DEC83A" w:rsidR="00C417B9" w:rsidRPr="00037699" w:rsidRDefault="00037699" w:rsidP="0066772D">
      <w:pPr>
        <w:jc w:val="center"/>
        <w:rPr>
          <w:rFonts w:ascii="Times New Roman" w:hAnsi="Times New Roman" w:cs="Times New Roman"/>
          <w:b/>
          <w:bCs/>
          <w:sz w:val="40"/>
          <w:szCs w:val="40"/>
        </w:rPr>
      </w:pPr>
      <w:r>
        <w:rPr>
          <w:rFonts w:ascii="Times New Roman" w:hAnsi="Times New Roman" w:cs="Times New Roman"/>
          <w:b/>
          <w:bCs/>
          <w:sz w:val="40"/>
          <w:szCs w:val="40"/>
        </w:rPr>
        <w:t>Student I.D.</w:t>
      </w:r>
      <w:r w:rsidR="00557571">
        <w:rPr>
          <w:rFonts w:ascii="Times New Roman" w:hAnsi="Times New Roman" w:cs="Times New Roman"/>
          <w:b/>
          <w:bCs/>
          <w:sz w:val="40"/>
          <w:szCs w:val="40"/>
        </w:rPr>
        <w:t>2416700</w:t>
      </w:r>
    </w:p>
    <w:p w14:paraId="447DE0DE" w14:textId="77777777" w:rsidR="00C417B9" w:rsidRPr="00F041A6" w:rsidRDefault="00C417B9" w:rsidP="0066772D">
      <w:pPr>
        <w:jc w:val="center"/>
        <w:rPr>
          <w:rFonts w:ascii="Times New Roman" w:hAnsi="Times New Roman" w:cs="Times New Roman"/>
          <w:b/>
          <w:bCs/>
          <w:sz w:val="48"/>
          <w:szCs w:val="48"/>
        </w:rPr>
      </w:pPr>
    </w:p>
    <w:p w14:paraId="73FFAF4C" w14:textId="77777777" w:rsidR="00BB11F0" w:rsidRDefault="00BB11F0"/>
    <w:p w14:paraId="76776BBB" w14:textId="77777777" w:rsidR="00BB11F0" w:rsidRDefault="00BB11F0"/>
    <w:p w14:paraId="0E6F11C7" w14:textId="77777777" w:rsidR="00BB11F0" w:rsidRDefault="00BB11F0"/>
    <w:p w14:paraId="4F86056F" w14:textId="77777777" w:rsidR="00BB11F0" w:rsidRDefault="00BB11F0"/>
    <w:p w14:paraId="717DFD0A" w14:textId="77777777" w:rsidR="00BB11F0" w:rsidRDefault="00BB11F0"/>
    <w:p w14:paraId="7867526A" w14:textId="77777777" w:rsidR="00BB11F0" w:rsidRDefault="00BB11F0"/>
    <w:p w14:paraId="3D1DB0F7" w14:textId="77777777" w:rsidR="00BB11F0" w:rsidRDefault="00BB11F0"/>
    <w:p w14:paraId="199DD39A" w14:textId="77777777" w:rsidR="00BB11F0" w:rsidRDefault="00BB11F0"/>
    <w:p w14:paraId="58743315" w14:textId="77777777" w:rsidR="00BB11F0" w:rsidRDefault="00BB11F0"/>
    <w:p w14:paraId="1B018BE1" w14:textId="77777777" w:rsidR="00BB11F0" w:rsidRDefault="00BB11F0"/>
    <w:p w14:paraId="7B468860" w14:textId="77777777" w:rsidR="00BB11F0" w:rsidRDefault="00BB11F0"/>
    <w:p w14:paraId="6330ED2F" w14:textId="77777777" w:rsidR="00BB11F0" w:rsidRDefault="00BB11F0"/>
    <w:p w14:paraId="3B84AA93" w14:textId="51528A49" w:rsidR="00BB11F0" w:rsidRDefault="00BB11F0" w:rsidP="0066772D">
      <w:pPr>
        <w:jc w:val="both"/>
        <w:rPr>
          <w:rFonts w:ascii="Times New Roman" w:hAnsi="Times New Roman" w:cs="Times New Roman"/>
          <w:sz w:val="24"/>
          <w:szCs w:val="24"/>
        </w:rPr>
      </w:pPr>
      <w:r w:rsidRPr="00BB11F0">
        <w:rPr>
          <w:rFonts w:ascii="Times New Roman" w:hAnsi="Times New Roman" w:cs="Times New Roman"/>
          <w:sz w:val="24"/>
          <w:szCs w:val="24"/>
        </w:rPr>
        <w:t>H</w:t>
      </w:r>
      <w:r>
        <w:rPr>
          <w:rFonts w:ascii="Times New Roman" w:hAnsi="Times New Roman" w:cs="Times New Roman"/>
          <w:sz w:val="24"/>
          <w:szCs w:val="24"/>
        </w:rPr>
        <w:t>istory often informs how we live our lives today, whether by implementing useful examples provided from recorded past e</w:t>
      </w:r>
      <w:r w:rsidR="00F27825">
        <w:rPr>
          <w:rFonts w:ascii="Times New Roman" w:hAnsi="Times New Roman" w:cs="Times New Roman"/>
          <w:sz w:val="24"/>
          <w:szCs w:val="24"/>
        </w:rPr>
        <w:t>vents</w:t>
      </w:r>
      <w:r>
        <w:rPr>
          <w:rFonts w:ascii="Times New Roman" w:hAnsi="Times New Roman" w:cs="Times New Roman"/>
          <w:sz w:val="24"/>
          <w:szCs w:val="24"/>
        </w:rPr>
        <w:t xml:space="preserve">, or by avoiding mistakes made by our ancestors.  </w:t>
      </w:r>
      <w:r w:rsidR="00357DB3">
        <w:rPr>
          <w:rFonts w:ascii="Times New Roman" w:hAnsi="Times New Roman" w:cs="Times New Roman"/>
          <w:sz w:val="24"/>
          <w:szCs w:val="24"/>
        </w:rPr>
        <w:t>R</w:t>
      </w:r>
      <w:r>
        <w:rPr>
          <w:rFonts w:ascii="Times New Roman" w:hAnsi="Times New Roman" w:cs="Times New Roman"/>
          <w:sz w:val="24"/>
          <w:szCs w:val="24"/>
        </w:rPr>
        <w:t xml:space="preserve">eligious practices are a good example of how historical accounts </w:t>
      </w:r>
      <w:r w:rsidR="00F27825">
        <w:rPr>
          <w:rFonts w:ascii="Times New Roman" w:hAnsi="Times New Roman" w:cs="Times New Roman"/>
          <w:sz w:val="24"/>
          <w:szCs w:val="24"/>
        </w:rPr>
        <w:t>serve as a kind of guidebook into those practices, with a perspective which is closer in linear time to the emergence of the practices themselves.  There are a vast number of texts considered to be of religious significance; some of which ma</w:t>
      </w:r>
      <w:r w:rsidR="00937EB9">
        <w:rPr>
          <w:rFonts w:ascii="Times New Roman" w:hAnsi="Times New Roman" w:cs="Times New Roman"/>
          <w:sz w:val="24"/>
          <w:szCs w:val="24"/>
        </w:rPr>
        <w:t>d</w:t>
      </w:r>
      <w:r w:rsidR="00F27825">
        <w:rPr>
          <w:rFonts w:ascii="Times New Roman" w:hAnsi="Times New Roman" w:cs="Times New Roman"/>
          <w:sz w:val="24"/>
          <w:szCs w:val="24"/>
        </w:rPr>
        <w:t>e it into</w:t>
      </w:r>
      <w:r w:rsidR="00937EB9">
        <w:rPr>
          <w:rFonts w:ascii="Times New Roman" w:hAnsi="Times New Roman" w:cs="Times New Roman"/>
          <w:sz w:val="24"/>
          <w:szCs w:val="24"/>
        </w:rPr>
        <w:t xml:space="preserve"> the canons of</w:t>
      </w:r>
      <w:r w:rsidR="00F27825">
        <w:rPr>
          <w:rFonts w:ascii="Times New Roman" w:hAnsi="Times New Roman" w:cs="Times New Roman"/>
          <w:sz w:val="24"/>
          <w:szCs w:val="24"/>
        </w:rPr>
        <w:t xml:space="preserve"> religious books, and some which d</w:t>
      </w:r>
      <w:r w:rsidR="00937EB9">
        <w:rPr>
          <w:rFonts w:ascii="Times New Roman" w:hAnsi="Times New Roman" w:cs="Times New Roman"/>
          <w:sz w:val="24"/>
          <w:szCs w:val="24"/>
        </w:rPr>
        <w:t>id</w:t>
      </w:r>
      <w:r w:rsidR="00F27825">
        <w:rPr>
          <w:rFonts w:ascii="Times New Roman" w:hAnsi="Times New Roman" w:cs="Times New Roman"/>
          <w:sz w:val="24"/>
          <w:szCs w:val="24"/>
        </w:rPr>
        <w:t xml:space="preserve"> not. </w:t>
      </w:r>
      <w:r w:rsidR="00620C97">
        <w:rPr>
          <w:rFonts w:ascii="Times New Roman" w:hAnsi="Times New Roman" w:cs="Times New Roman"/>
          <w:sz w:val="24"/>
          <w:szCs w:val="24"/>
        </w:rPr>
        <w:t xml:space="preserve">The deciding factor on what is to be included is usually based upon the significance of the text; this however is often debated.  Emergence of new texts, whether searched for and found, or in the case of the Dead Sea Scrolls, happened upon initially by accident, then further discovered through searching, are </w:t>
      </w:r>
      <w:r w:rsidR="006516CC">
        <w:rPr>
          <w:rFonts w:ascii="Times New Roman" w:hAnsi="Times New Roman" w:cs="Times New Roman"/>
          <w:sz w:val="24"/>
          <w:szCs w:val="24"/>
        </w:rPr>
        <w:t xml:space="preserve">an example of </w:t>
      </w:r>
      <w:r w:rsidR="00BD20CD">
        <w:rPr>
          <w:rFonts w:ascii="Times New Roman" w:hAnsi="Times New Roman" w:cs="Times New Roman"/>
          <w:sz w:val="24"/>
          <w:szCs w:val="24"/>
        </w:rPr>
        <w:t xml:space="preserve">texts which </w:t>
      </w:r>
      <w:r w:rsidR="00384993">
        <w:rPr>
          <w:rFonts w:ascii="Times New Roman" w:hAnsi="Times New Roman" w:cs="Times New Roman"/>
          <w:sz w:val="24"/>
          <w:szCs w:val="24"/>
        </w:rPr>
        <w:t xml:space="preserve">are of religious significance, but </w:t>
      </w:r>
      <w:r w:rsidR="00091DA1">
        <w:rPr>
          <w:rFonts w:ascii="Times New Roman" w:hAnsi="Times New Roman" w:cs="Times New Roman"/>
          <w:sz w:val="24"/>
          <w:szCs w:val="24"/>
        </w:rPr>
        <w:t>contain some information regarded as copies or confirmations of existing Hebrew texts.</w:t>
      </w:r>
      <w:r w:rsidR="009C3B5B">
        <w:rPr>
          <w:rStyle w:val="FootnoteReference"/>
          <w:rFonts w:ascii="Times New Roman" w:hAnsi="Times New Roman" w:cs="Times New Roman"/>
          <w:sz w:val="24"/>
          <w:szCs w:val="24"/>
        </w:rPr>
        <w:footnoteReference w:id="1"/>
      </w:r>
      <w:r w:rsidR="000D7ABA">
        <w:rPr>
          <w:rFonts w:ascii="Times New Roman" w:hAnsi="Times New Roman" w:cs="Times New Roman"/>
          <w:sz w:val="24"/>
          <w:szCs w:val="24"/>
        </w:rPr>
        <w:t xml:space="preserve">  The remainder of the texts</w:t>
      </w:r>
      <w:r w:rsidR="00D031E6">
        <w:rPr>
          <w:rFonts w:ascii="Times New Roman" w:hAnsi="Times New Roman" w:cs="Times New Roman"/>
          <w:sz w:val="24"/>
          <w:szCs w:val="24"/>
        </w:rPr>
        <w:t xml:space="preserve"> however, offer information which may lead to a different perspective </w:t>
      </w:r>
      <w:r w:rsidR="001E237A">
        <w:rPr>
          <w:rFonts w:ascii="Times New Roman" w:hAnsi="Times New Roman" w:cs="Times New Roman"/>
          <w:sz w:val="24"/>
          <w:szCs w:val="24"/>
        </w:rPr>
        <w:t xml:space="preserve">for some religious believers, and </w:t>
      </w:r>
      <w:r w:rsidR="0038661C">
        <w:rPr>
          <w:rFonts w:ascii="Times New Roman" w:hAnsi="Times New Roman" w:cs="Times New Roman"/>
          <w:sz w:val="24"/>
          <w:szCs w:val="24"/>
        </w:rPr>
        <w:t>offer a debate into practices held today.</w:t>
      </w:r>
    </w:p>
    <w:p w14:paraId="07217F85" w14:textId="77777777" w:rsidR="00D47DFC" w:rsidRDefault="00D47DFC" w:rsidP="0066772D">
      <w:pPr>
        <w:jc w:val="both"/>
        <w:rPr>
          <w:rFonts w:ascii="Times New Roman" w:hAnsi="Times New Roman" w:cs="Times New Roman"/>
          <w:sz w:val="24"/>
          <w:szCs w:val="24"/>
        </w:rPr>
      </w:pPr>
    </w:p>
    <w:p w14:paraId="61CD9EFF" w14:textId="4D2B1D9A" w:rsidR="00D47DFC" w:rsidRDefault="00D47DFC" w:rsidP="0066772D">
      <w:pPr>
        <w:jc w:val="both"/>
        <w:rPr>
          <w:rFonts w:ascii="Times New Roman" w:hAnsi="Times New Roman" w:cs="Times New Roman"/>
          <w:sz w:val="24"/>
          <w:szCs w:val="24"/>
        </w:rPr>
      </w:pPr>
      <w:r>
        <w:rPr>
          <w:rFonts w:ascii="Times New Roman" w:hAnsi="Times New Roman" w:cs="Times New Roman"/>
          <w:sz w:val="24"/>
          <w:szCs w:val="24"/>
        </w:rPr>
        <w:t xml:space="preserve">The following </w:t>
      </w:r>
      <w:r w:rsidR="00EE2259">
        <w:rPr>
          <w:rFonts w:ascii="Times New Roman" w:hAnsi="Times New Roman" w:cs="Times New Roman"/>
          <w:sz w:val="24"/>
          <w:szCs w:val="24"/>
        </w:rPr>
        <w:t xml:space="preserve">will review a chapter from </w:t>
      </w:r>
      <w:r w:rsidR="005823D1">
        <w:rPr>
          <w:rFonts w:ascii="Times New Roman" w:hAnsi="Times New Roman" w:cs="Times New Roman"/>
          <w:sz w:val="24"/>
          <w:szCs w:val="24"/>
        </w:rPr>
        <w:t>The Oxford Handbook of The Dead Sea Scrolls</w:t>
      </w:r>
      <w:r w:rsidR="004C5C48">
        <w:rPr>
          <w:rFonts w:ascii="Times New Roman" w:hAnsi="Times New Roman" w:cs="Times New Roman"/>
          <w:sz w:val="24"/>
          <w:szCs w:val="24"/>
        </w:rPr>
        <w:t xml:space="preserve">, by </w:t>
      </w:r>
      <w:r w:rsidR="0060746D">
        <w:rPr>
          <w:rFonts w:ascii="Times New Roman" w:hAnsi="Times New Roman" w:cs="Times New Roman"/>
          <w:sz w:val="24"/>
          <w:szCs w:val="24"/>
        </w:rPr>
        <w:t xml:space="preserve">Martin Goodman and edited by </w:t>
      </w:r>
      <w:r w:rsidR="00257C2F" w:rsidRPr="00257C2F">
        <w:rPr>
          <w:rFonts w:ascii="Times New Roman" w:hAnsi="Times New Roman" w:cs="Times New Roman"/>
          <w:sz w:val="24"/>
          <w:szCs w:val="24"/>
        </w:rPr>
        <w:t>John J. Collins and Timothy H. Lim</w:t>
      </w:r>
      <w:r w:rsidR="00E869B4">
        <w:rPr>
          <w:rFonts w:ascii="Times New Roman" w:hAnsi="Times New Roman" w:cs="Times New Roman"/>
          <w:sz w:val="24"/>
          <w:szCs w:val="24"/>
        </w:rPr>
        <w:t>, titled,</w:t>
      </w:r>
      <w:r w:rsidR="00E869B4" w:rsidRPr="00E869B4">
        <w:rPr>
          <w:rFonts w:ascii="Times New Roman" w:hAnsi="Times New Roman" w:cs="Times New Roman"/>
          <w:i/>
          <w:iCs/>
          <w:sz w:val="24"/>
          <w:szCs w:val="24"/>
        </w:rPr>
        <w:t xml:space="preserve"> Constructing Ancient Judaism from the Scrolls</w:t>
      </w:r>
      <w:r w:rsidR="0001585D">
        <w:rPr>
          <w:rFonts w:ascii="Times New Roman" w:hAnsi="Times New Roman" w:cs="Times New Roman"/>
          <w:sz w:val="24"/>
          <w:szCs w:val="24"/>
        </w:rPr>
        <w:t xml:space="preserve"> in </w:t>
      </w:r>
      <w:r w:rsidR="00E17401">
        <w:rPr>
          <w:rFonts w:ascii="Times New Roman" w:hAnsi="Times New Roman" w:cs="Times New Roman"/>
          <w:sz w:val="24"/>
          <w:szCs w:val="24"/>
        </w:rPr>
        <w:t>2010.</w:t>
      </w:r>
      <w:r w:rsidR="00312425">
        <w:rPr>
          <w:rStyle w:val="FootnoteReference"/>
          <w:rFonts w:ascii="Times New Roman" w:hAnsi="Times New Roman" w:cs="Times New Roman"/>
          <w:sz w:val="24"/>
          <w:szCs w:val="24"/>
        </w:rPr>
        <w:footnoteReference w:id="2"/>
      </w:r>
      <w:r w:rsidR="007B4829">
        <w:rPr>
          <w:rFonts w:ascii="Times New Roman" w:hAnsi="Times New Roman" w:cs="Times New Roman"/>
          <w:sz w:val="24"/>
          <w:szCs w:val="24"/>
        </w:rPr>
        <w:t xml:space="preserve"> </w:t>
      </w:r>
    </w:p>
    <w:p w14:paraId="3C2A5F29" w14:textId="1DF4CFA8" w:rsidR="003703D5" w:rsidRDefault="00B507EA" w:rsidP="0066772D">
      <w:pPr>
        <w:jc w:val="both"/>
        <w:rPr>
          <w:rFonts w:ascii="Times New Roman" w:hAnsi="Times New Roman" w:cs="Times New Roman"/>
          <w:sz w:val="24"/>
          <w:szCs w:val="24"/>
        </w:rPr>
      </w:pPr>
      <w:r>
        <w:rPr>
          <w:rFonts w:ascii="Times New Roman" w:hAnsi="Times New Roman" w:cs="Times New Roman"/>
          <w:sz w:val="24"/>
          <w:szCs w:val="24"/>
        </w:rPr>
        <w:t xml:space="preserve">The main focus of the chapter discusses the </w:t>
      </w:r>
      <w:r w:rsidR="00FB6E75">
        <w:rPr>
          <w:rFonts w:ascii="Times New Roman" w:hAnsi="Times New Roman" w:cs="Times New Roman"/>
          <w:sz w:val="24"/>
          <w:szCs w:val="24"/>
        </w:rPr>
        <w:t xml:space="preserve">significance of how the </w:t>
      </w:r>
      <w:r w:rsidR="00EC1DDC">
        <w:rPr>
          <w:rFonts w:ascii="Times New Roman" w:hAnsi="Times New Roman" w:cs="Times New Roman"/>
          <w:sz w:val="24"/>
          <w:szCs w:val="24"/>
        </w:rPr>
        <w:t>T</w:t>
      </w:r>
      <w:r w:rsidR="00FB6E75">
        <w:rPr>
          <w:rFonts w:ascii="Times New Roman" w:hAnsi="Times New Roman" w:cs="Times New Roman"/>
          <w:sz w:val="24"/>
          <w:szCs w:val="24"/>
        </w:rPr>
        <w:t xml:space="preserve">emple at Jerusalem </w:t>
      </w:r>
      <w:r w:rsidR="001B5592">
        <w:rPr>
          <w:rFonts w:ascii="Times New Roman" w:hAnsi="Times New Roman" w:cs="Times New Roman"/>
          <w:sz w:val="24"/>
          <w:szCs w:val="24"/>
        </w:rPr>
        <w:t>was considered in its time, and what relevance this may hold for the modern day Jew.</w:t>
      </w:r>
      <w:r w:rsidR="00BC5747">
        <w:rPr>
          <w:rFonts w:ascii="Times New Roman" w:hAnsi="Times New Roman" w:cs="Times New Roman"/>
          <w:sz w:val="24"/>
          <w:szCs w:val="24"/>
        </w:rPr>
        <w:t xml:space="preserve">  The first notable statement made in the chapter is that </w:t>
      </w:r>
      <w:r w:rsidR="00C41C8A">
        <w:rPr>
          <w:rFonts w:ascii="Times New Roman" w:hAnsi="Times New Roman" w:cs="Times New Roman"/>
          <w:sz w:val="24"/>
          <w:szCs w:val="24"/>
        </w:rPr>
        <w:t>the</w:t>
      </w:r>
      <w:r w:rsidR="00F11D92">
        <w:rPr>
          <w:rFonts w:ascii="Times New Roman" w:hAnsi="Times New Roman" w:cs="Times New Roman"/>
          <w:sz w:val="24"/>
          <w:szCs w:val="24"/>
        </w:rPr>
        <w:t xml:space="preserve"> </w:t>
      </w:r>
      <w:r w:rsidR="00931628">
        <w:rPr>
          <w:rFonts w:ascii="Times New Roman" w:hAnsi="Times New Roman" w:cs="Times New Roman"/>
          <w:sz w:val="24"/>
          <w:szCs w:val="24"/>
        </w:rPr>
        <w:t xml:space="preserve">studies carried out on the </w:t>
      </w:r>
      <w:r w:rsidR="00C41C8A">
        <w:rPr>
          <w:rFonts w:ascii="Times New Roman" w:hAnsi="Times New Roman" w:cs="Times New Roman"/>
          <w:sz w:val="24"/>
          <w:szCs w:val="24"/>
        </w:rPr>
        <w:t xml:space="preserve"> </w:t>
      </w:r>
      <w:r w:rsidR="0075027A">
        <w:rPr>
          <w:rFonts w:ascii="Times New Roman" w:hAnsi="Times New Roman" w:cs="Times New Roman"/>
          <w:sz w:val="24"/>
          <w:szCs w:val="24"/>
        </w:rPr>
        <w:t xml:space="preserve">texts which appear to be religiously significant, are </w:t>
      </w:r>
      <w:r w:rsidR="00A61292">
        <w:rPr>
          <w:rFonts w:ascii="Times New Roman" w:hAnsi="Times New Roman" w:cs="Times New Roman"/>
          <w:sz w:val="24"/>
          <w:szCs w:val="24"/>
        </w:rPr>
        <w:t>‘…</w:t>
      </w:r>
      <w:r w:rsidR="00A61292" w:rsidRPr="00A61292">
        <w:rPr>
          <w:rFonts w:ascii="Times New Roman" w:hAnsi="Times New Roman" w:cs="Times New Roman"/>
          <w:sz w:val="24"/>
          <w:szCs w:val="24"/>
        </w:rPr>
        <w:t>attempts to construct some aspect of ancient Judaism</w:t>
      </w:r>
      <w:r w:rsidR="00AB559A">
        <w:rPr>
          <w:rFonts w:ascii="Times New Roman" w:hAnsi="Times New Roman" w:cs="Times New Roman"/>
          <w:sz w:val="24"/>
          <w:szCs w:val="24"/>
        </w:rPr>
        <w:t>…’</w:t>
      </w:r>
      <w:r w:rsidR="00AB559A">
        <w:rPr>
          <w:rStyle w:val="FootnoteReference"/>
          <w:rFonts w:ascii="Times New Roman" w:hAnsi="Times New Roman" w:cs="Times New Roman"/>
          <w:sz w:val="24"/>
          <w:szCs w:val="24"/>
        </w:rPr>
        <w:footnoteReference w:id="3"/>
      </w:r>
      <w:r w:rsidR="00820801">
        <w:rPr>
          <w:rFonts w:ascii="Times New Roman" w:hAnsi="Times New Roman" w:cs="Times New Roman"/>
          <w:sz w:val="24"/>
          <w:szCs w:val="24"/>
        </w:rPr>
        <w:t xml:space="preserve"> </w:t>
      </w:r>
      <w:r w:rsidR="00E6655C">
        <w:rPr>
          <w:rFonts w:ascii="Times New Roman" w:hAnsi="Times New Roman" w:cs="Times New Roman"/>
          <w:sz w:val="24"/>
          <w:szCs w:val="24"/>
        </w:rPr>
        <w:t xml:space="preserve">The statement seems to be </w:t>
      </w:r>
      <w:r w:rsidR="008D2E98">
        <w:rPr>
          <w:rFonts w:ascii="Times New Roman" w:hAnsi="Times New Roman" w:cs="Times New Roman"/>
          <w:sz w:val="24"/>
          <w:szCs w:val="24"/>
        </w:rPr>
        <w:t xml:space="preserve">in line with </w:t>
      </w:r>
      <w:r w:rsidR="00335328">
        <w:rPr>
          <w:rFonts w:ascii="Times New Roman" w:hAnsi="Times New Roman" w:cs="Times New Roman"/>
          <w:sz w:val="24"/>
          <w:szCs w:val="24"/>
        </w:rPr>
        <w:t>most scholarly studies</w:t>
      </w:r>
      <w:r w:rsidR="001A6B83">
        <w:rPr>
          <w:rFonts w:ascii="Times New Roman" w:hAnsi="Times New Roman" w:cs="Times New Roman"/>
          <w:sz w:val="24"/>
          <w:szCs w:val="24"/>
        </w:rPr>
        <w:t xml:space="preserve">, although the use of the term ‘some aspect’ </w:t>
      </w:r>
      <w:r w:rsidR="00725649">
        <w:rPr>
          <w:rFonts w:ascii="Times New Roman" w:hAnsi="Times New Roman" w:cs="Times New Roman"/>
          <w:sz w:val="24"/>
          <w:szCs w:val="24"/>
        </w:rPr>
        <w:t xml:space="preserve">is vague, and </w:t>
      </w:r>
      <w:r w:rsidR="00D26D82">
        <w:rPr>
          <w:rFonts w:ascii="Times New Roman" w:hAnsi="Times New Roman" w:cs="Times New Roman"/>
          <w:sz w:val="24"/>
          <w:szCs w:val="24"/>
        </w:rPr>
        <w:t>also ambiguous as it could be interpreted in a number of ways.</w:t>
      </w:r>
    </w:p>
    <w:p w14:paraId="423F70ED" w14:textId="74AE66C8" w:rsidR="00E067BD" w:rsidRDefault="00D95487" w:rsidP="0066772D">
      <w:pPr>
        <w:jc w:val="both"/>
        <w:rPr>
          <w:rFonts w:ascii="Times New Roman" w:hAnsi="Times New Roman" w:cs="Times New Roman"/>
          <w:sz w:val="24"/>
          <w:szCs w:val="24"/>
        </w:rPr>
      </w:pPr>
      <w:r>
        <w:rPr>
          <w:rFonts w:ascii="Times New Roman" w:hAnsi="Times New Roman" w:cs="Times New Roman"/>
          <w:sz w:val="24"/>
          <w:szCs w:val="24"/>
        </w:rPr>
        <w:t xml:space="preserve">Goodman then </w:t>
      </w:r>
      <w:r w:rsidR="002D3F7F">
        <w:rPr>
          <w:rFonts w:ascii="Times New Roman" w:hAnsi="Times New Roman" w:cs="Times New Roman"/>
          <w:sz w:val="24"/>
          <w:szCs w:val="24"/>
        </w:rPr>
        <w:t xml:space="preserve">notes debates regarding the </w:t>
      </w:r>
      <w:r w:rsidR="0004523F">
        <w:rPr>
          <w:rFonts w:ascii="Times New Roman" w:hAnsi="Times New Roman" w:cs="Times New Roman"/>
          <w:sz w:val="24"/>
          <w:szCs w:val="24"/>
        </w:rPr>
        <w:t>Teacher of Righteousness,</w:t>
      </w:r>
      <w:r w:rsidR="00EA7959">
        <w:rPr>
          <w:rFonts w:ascii="Times New Roman" w:hAnsi="Times New Roman" w:cs="Times New Roman"/>
          <w:sz w:val="24"/>
          <w:szCs w:val="24"/>
        </w:rPr>
        <w:t xml:space="preserve"> moreover, the</w:t>
      </w:r>
      <w:r w:rsidR="00BA0EC6">
        <w:rPr>
          <w:rFonts w:ascii="Times New Roman" w:hAnsi="Times New Roman" w:cs="Times New Roman"/>
          <w:sz w:val="24"/>
          <w:szCs w:val="24"/>
        </w:rPr>
        <w:t>ir</w:t>
      </w:r>
      <w:r w:rsidR="00EA7959">
        <w:rPr>
          <w:rFonts w:ascii="Times New Roman" w:hAnsi="Times New Roman" w:cs="Times New Roman"/>
          <w:sz w:val="24"/>
          <w:szCs w:val="24"/>
        </w:rPr>
        <w:t xml:space="preserve"> </w:t>
      </w:r>
      <w:r w:rsidR="00BA0EC6">
        <w:rPr>
          <w:rFonts w:ascii="Times New Roman" w:hAnsi="Times New Roman" w:cs="Times New Roman"/>
          <w:sz w:val="24"/>
          <w:szCs w:val="24"/>
        </w:rPr>
        <w:t xml:space="preserve">role, identity, and </w:t>
      </w:r>
      <w:r w:rsidR="002E645B">
        <w:rPr>
          <w:rFonts w:ascii="Times New Roman" w:hAnsi="Times New Roman" w:cs="Times New Roman"/>
          <w:sz w:val="24"/>
          <w:szCs w:val="24"/>
        </w:rPr>
        <w:t xml:space="preserve">to what degree </w:t>
      </w:r>
      <w:r w:rsidR="00E3345F">
        <w:rPr>
          <w:rFonts w:ascii="Times New Roman" w:hAnsi="Times New Roman" w:cs="Times New Roman"/>
          <w:sz w:val="24"/>
          <w:szCs w:val="24"/>
        </w:rPr>
        <w:t>within the texts should the</w:t>
      </w:r>
      <w:r w:rsidR="005E1364">
        <w:rPr>
          <w:rFonts w:ascii="Times New Roman" w:hAnsi="Times New Roman" w:cs="Times New Roman"/>
          <w:sz w:val="24"/>
          <w:szCs w:val="24"/>
        </w:rPr>
        <w:t xml:space="preserve">y be considered.  </w:t>
      </w:r>
      <w:r w:rsidR="001A554B">
        <w:rPr>
          <w:rFonts w:ascii="Times New Roman" w:hAnsi="Times New Roman" w:cs="Times New Roman"/>
          <w:sz w:val="24"/>
          <w:szCs w:val="24"/>
        </w:rPr>
        <w:t xml:space="preserve">The identity of the Teacher of Righteousness </w:t>
      </w:r>
      <w:r w:rsidR="0095314F">
        <w:rPr>
          <w:rFonts w:ascii="Times New Roman" w:hAnsi="Times New Roman" w:cs="Times New Roman"/>
          <w:sz w:val="24"/>
          <w:szCs w:val="24"/>
        </w:rPr>
        <w:t>has been a controversial topic in relation to Christianity</w:t>
      </w:r>
      <w:r w:rsidR="00FF2DBA">
        <w:rPr>
          <w:rFonts w:ascii="Times New Roman" w:hAnsi="Times New Roman" w:cs="Times New Roman"/>
          <w:sz w:val="24"/>
          <w:szCs w:val="24"/>
        </w:rPr>
        <w:t>.</w:t>
      </w:r>
      <w:r w:rsidR="0095314F">
        <w:rPr>
          <w:rFonts w:ascii="Times New Roman" w:hAnsi="Times New Roman" w:cs="Times New Roman"/>
          <w:sz w:val="24"/>
          <w:szCs w:val="24"/>
        </w:rPr>
        <w:t xml:space="preserve"> </w:t>
      </w:r>
      <w:r w:rsidR="00BC451D">
        <w:rPr>
          <w:rFonts w:ascii="Times New Roman" w:hAnsi="Times New Roman" w:cs="Times New Roman"/>
          <w:sz w:val="24"/>
          <w:szCs w:val="24"/>
        </w:rPr>
        <w:t xml:space="preserve">Michael Baigent cites </w:t>
      </w:r>
      <w:r w:rsidR="009F1ED4" w:rsidRPr="009F1ED4">
        <w:rPr>
          <w:rFonts w:ascii="Times New Roman" w:hAnsi="Times New Roman" w:cs="Times New Roman"/>
          <w:sz w:val="24"/>
          <w:szCs w:val="24"/>
        </w:rPr>
        <w:t>André Dupont-Sommer</w:t>
      </w:r>
      <w:r w:rsidR="009F1ED4">
        <w:rPr>
          <w:rFonts w:ascii="Times New Roman" w:hAnsi="Times New Roman" w:cs="Times New Roman"/>
          <w:sz w:val="24"/>
          <w:szCs w:val="24"/>
        </w:rPr>
        <w:t xml:space="preserve">, a French </w:t>
      </w:r>
      <w:r w:rsidR="005F1FCE">
        <w:rPr>
          <w:rFonts w:ascii="Times New Roman" w:hAnsi="Times New Roman" w:cs="Times New Roman"/>
          <w:sz w:val="24"/>
          <w:szCs w:val="24"/>
        </w:rPr>
        <w:t>semitologist</w:t>
      </w:r>
      <w:r w:rsidR="003572EC">
        <w:rPr>
          <w:rFonts w:ascii="Times New Roman" w:hAnsi="Times New Roman" w:cs="Times New Roman"/>
          <w:sz w:val="24"/>
          <w:szCs w:val="24"/>
        </w:rPr>
        <w:t xml:space="preserve"> who specialised in the history of Judaism, and </w:t>
      </w:r>
      <w:r w:rsidR="005F1FCE">
        <w:rPr>
          <w:rFonts w:ascii="Times New Roman" w:hAnsi="Times New Roman" w:cs="Times New Roman"/>
          <w:sz w:val="24"/>
          <w:szCs w:val="24"/>
        </w:rPr>
        <w:t xml:space="preserve"> </w:t>
      </w:r>
      <w:r w:rsidR="00FF2DBA">
        <w:rPr>
          <w:rFonts w:ascii="Times New Roman" w:hAnsi="Times New Roman" w:cs="Times New Roman"/>
          <w:sz w:val="24"/>
          <w:szCs w:val="24"/>
        </w:rPr>
        <w:t>who</w:t>
      </w:r>
      <w:r w:rsidR="00F1633D">
        <w:rPr>
          <w:rFonts w:ascii="Times New Roman" w:hAnsi="Times New Roman" w:cs="Times New Roman"/>
          <w:sz w:val="24"/>
          <w:szCs w:val="24"/>
        </w:rPr>
        <w:t xml:space="preserve"> had studied the scrolls at length, </w:t>
      </w:r>
      <w:r w:rsidR="00D91167">
        <w:rPr>
          <w:rFonts w:ascii="Times New Roman" w:hAnsi="Times New Roman" w:cs="Times New Roman"/>
          <w:sz w:val="24"/>
          <w:szCs w:val="24"/>
        </w:rPr>
        <w:t>describing the</w:t>
      </w:r>
      <w:r w:rsidR="00DF01DD">
        <w:rPr>
          <w:rFonts w:ascii="Times New Roman" w:hAnsi="Times New Roman" w:cs="Times New Roman"/>
          <w:sz w:val="24"/>
          <w:szCs w:val="24"/>
        </w:rPr>
        <w:t xml:space="preserve"> teacher</w:t>
      </w:r>
      <w:r w:rsidR="00D91167">
        <w:rPr>
          <w:rFonts w:ascii="Times New Roman" w:hAnsi="Times New Roman" w:cs="Times New Roman"/>
          <w:sz w:val="24"/>
          <w:szCs w:val="24"/>
        </w:rPr>
        <w:t xml:space="preserve"> as </w:t>
      </w:r>
      <w:r w:rsidR="00FC699D">
        <w:rPr>
          <w:rFonts w:ascii="Times New Roman" w:hAnsi="Times New Roman" w:cs="Times New Roman"/>
          <w:sz w:val="24"/>
          <w:szCs w:val="24"/>
        </w:rPr>
        <w:t>‘the exact prototype of Jesus</w:t>
      </w:r>
      <w:r w:rsidR="002C7751">
        <w:rPr>
          <w:rFonts w:ascii="Times New Roman" w:hAnsi="Times New Roman" w:cs="Times New Roman"/>
          <w:sz w:val="24"/>
          <w:szCs w:val="24"/>
        </w:rPr>
        <w:t>’</w:t>
      </w:r>
      <w:r w:rsidR="007F6077">
        <w:rPr>
          <w:rStyle w:val="FootnoteReference"/>
          <w:rFonts w:ascii="Times New Roman" w:hAnsi="Times New Roman" w:cs="Times New Roman"/>
          <w:sz w:val="24"/>
          <w:szCs w:val="24"/>
        </w:rPr>
        <w:footnoteReference w:id="4"/>
      </w:r>
      <w:r w:rsidR="007F6077">
        <w:rPr>
          <w:rFonts w:ascii="Times New Roman" w:hAnsi="Times New Roman" w:cs="Times New Roman"/>
          <w:sz w:val="24"/>
          <w:szCs w:val="24"/>
        </w:rPr>
        <w:t xml:space="preserve">, and that </w:t>
      </w:r>
      <w:r w:rsidR="002A4A6E">
        <w:rPr>
          <w:rFonts w:ascii="Times New Roman" w:hAnsi="Times New Roman" w:cs="Times New Roman"/>
          <w:sz w:val="24"/>
          <w:szCs w:val="24"/>
        </w:rPr>
        <w:t xml:space="preserve">this kind of thinking casts doubts on </w:t>
      </w:r>
      <w:r w:rsidR="00B90915">
        <w:rPr>
          <w:rFonts w:ascii="Times New Roman" w:hAnsi="Times New Roman" w:cs="Times New Roman"/>
          <w:sz w:val="24"/>
          <w:szCs w:val="24"/>
        </w:rPr>
        <w:t>‘</w:t>
      </w:r>
      <w:r w:rsidR="00B90915" w:rsidRPr="00B90915">
        <w:rPr>
          <w:rFonts w:ascii="Times New Roman" w:hAnsi="Times New Roman" w:cs="Times New Roman"/>
          <w:sz w:val="24"/>
          <w:szCs w:val="24"/>
        </w:rPr>
        <w:t>Jesus' originality and uniqueness</w:t>
      </w:r>
      <w:r w:rsidR="00FD282C">
        <w:rPr>
          <w:rFonts w:ascii="Times New Roman" w:hAnsi="Times New Roman" w:cs="Times New Roman"/>
          <w:sz w:val="24"/>
          <w:szCs w:val="24"/>
        </w:rPr>
        <w:t>’.</w:t>
      </w:r>
      <w:r w:rsidR="00FD282C">
        <w:rPr>
          <w:rStyle w:val="FootnoteReference"/>
          <w:rFonts w:ascii="Times New Roman" w:hAnsi="Times New Roman" w:cs="Times New Roman"/>
          <w:sz w:val="24"/>
          <w:szCs w:val="24"/>
        </w:rPr>
        <w:footnoteReference w:id="5"/>
      </w:r>
      <w:r w:rsidR="00C172C6">
        <w:rPr>
          <w:rFonts w:ascii="Times New Roman" w:hAnsi="Times New Roman" w:cs="Times New Roman"/>
          <w:sz w:val="24"/>
          <w:szCs w:val="24"/>
        </w:rPr>
        <w:t xml:space="preserve">  </w:t>
      </w:r>
      <w:r w:rsidR="00FF5FE8">
        <w:rPr>
          <w:rFonts w:ascii="Times New Roman" w:hAnsi="Times New Roman" w:cs="Times New Roman"/>
          <w:sz w:val="24"/>
          <w:szCs w:val="24"/>
        </w:rPr>
        <w:t xml:space="preserve">Goodman then explains that </w:t>
      </w:r>
      <w:r w:rsidR="00CA1608">
        <w:rPr>
          <w:rFonts w:ascii="Times New Roman" w:hAnsi="Times New Roman" w:cs="Times New Roman"/>
          <w:sz w:val="24"/>
          <w:szCs w:val="24"/>
        </w:rPr>
        <w:t xml:space="preserve">consideration for the </w:t>
      </w:r>
      <w:r w:rsidR="009A5750">
        <w:rPr>
          <w:rFonts w:ascii="Times New Roman" w:hAnsi="Times New Roman" w:cs="Times New Roman"/>
          <w:sz w:val="24"/>
          <w:szCs w:val="24"/>
        </w:rPr>
        <w:t xml:space="preserve">texts </w:t>
      </w:r>
      <w:r w:rsidR="003C093C">
        <w:rPr>
          <w:rFonts w:ascii="Times New Roman" w:hAnsi="Times New Roman" w:cs="Times New Roman"/>
          <w:sz w:val="24"/>
          <w:szCs w:val="24"/>
        </w:rPr>
        <w:t xml:space="preserve">may be biased, as they are often viewed through the lens of </w:t>
      </w:r>
      <w:r w:rsidR="00AF13C4">
        <w:rPr>
          <w:rFonts w:ascii="Times New Roman" w:hAnsi="Times New Roman" w:cs="Times New Roman"/>
          <w:sz w:val="24"/>
          <w:szCs w:val="24"/>
        </w:rPr>
        <w:t>Jewish and Christian beliefs and practices current today</w:t>
      </w:r>
      <w:r w:rsidR="00766CA9">
        <w:rPr>
          <w:rFonts w:ascii="Times New Roman" w:hAnsi="Times New Roman" w:cs="Times New Roman"/>
          <w:sz w:val="24"/>
          <w:szCs w:val="24"/>
        </w:rPr>
        <w:t xml:space="preserve">, and not – as would be normal for </w:t>
      </w:r>
      <w:r w:rsidR="00232FD6">
        <w:rPr>
          <w:rFonts w:ascii="Times New Roman" w:hAnsi="Times New Roman" w:cs="Times New Roman"/>
          <w:sz w:val="24"/>
          <w:szCs w:val="24"/>
        </w:rPr>
        <w:t xml:space="preserve">an examination of newly discovered texts </w:t>
      </w:r>
      <w:r w:rsidR="00C60B0C">
        <w:rPr>
          <w:rFonts w:ascii="Times New Roman" w:hAnsi="Times New Roman" w:cs="Times New Roman"/>
          <w:sz w:val="24"/>
          <w:szCs w:val="24"/>
        </w:rPr>
        <w:t>–</w:t>
      </w:r>
      <w:r w:rsidR="00232FD6">
        <w:rPr>
          <w:rFonts w:ascii="Times New Roman" w:hAnsi="Times New Roman" w:cs="Times New Roman"/>
          <w:sz w:val="24"/>
          <w:szCs w:val="24"/>
        </w:rPr>
        <w:t xml:space="preserve"> </w:t>
      </w:r>
      <w:r w:rsidR="00C60B0C">
        <w:rPr>
          <w:rFonts w:ascii="Times New Roman" w:hAnsi="Times New Roman" w:cs="Times New Roman"/>
          <w:sz w:val="24"/>
          <w:szCs w:val="24"/>
        </w:rPr>
        <w:t xml:space="preserve">examined under </w:t>
      </w:r>
      <w:r w:rsidR="00C60B0C">
        <w:rPr>
          <w:rFonts w:ascii="Times New Roman" w:hAnsi="Times New Roman" w:cs="Times New Roman"/>
          <w:sz w:val="24"/>
          <w:szCs w:val="24"/>
        </w:rPr>
        <w:lastRenderedPageBreak/>
        <w:t>their own merits</w:t>
      </w:r>
      <w:r w:rsidR="00F13E2D">
        <w:rPr>
          <w:rFonts w:ascii="Times New Roman" w:hAnsi="Times New Roman" w:cs="Times New Roman"/>
          <w:sz w:val="24"/>
          <w:szCs w:val="24"/>
        </w:rPr>
        <w:t>;</w:t>
      </w:r>
      <w:r w:rsidR="001D4B6C">
        <w:rPr>
          <w:rFonts w:ascii="Times New Roman" w:hAnsi="Times New Roman" w:cs="Times New Roman"/>
          <w:sz w:val="24"/>
          <w:szCs w:val="24"/>
        </w:rPr>
        <w:t xml:space="preserve"> therefore</w:t>
      </w:r>
      <w:r w:rsidR="00904BE7">
        <w:rPr>
          <w:rFonts w:ascii="Times New Roman" w:hAnsi="Times New Roman" w:cs="Times New Roman"/>
          <w:sz w:val="24"/>
          <w:szCs w:val="24"/>
        </w:rPr>
        <w:t>, the texts remain presumed to be something they may or may not be.</w:t>
      </w:r>
    </w:p>
    <w:p w14:paraId="1C317495" w14:textId="0DD738F9" w:rsidR="001A266A" w:rsidRDefault="007D6B5F" w:rsidP="0066772D">
      <w:pPr>
        <w:jc w:val="both"/>
        <w:rPr>
          <w:rFonts w:ascii="Times New Roman" w:hAnsi="Times New Roman" w:cs="Times New Roman"/>
          <w:sz w:val="24"/>
          <w:szCs w:val="24"/>
        </w:rPr>
      </w:pPr>
      <w:r>
        <w:rPr>
          <w:rFonts w:ascii="Times New Roman" w:hAnsi="Times New Roman" w:cs="Times New Roman"/>
          <w:sz w:val="24"/>
          <w:szCs w:val="24"/>
        </w:rPr>
        <w:t>Goodman further discusses this bias</w:t>
      </w:r>
      <w:r w:rsidR="00984346">
        <w:rPr>
          <w:rFonts w:ascii="Times New Roman" w:hAnsi="Times New Roman" w:cs="Times New Roman"/>
          <w:sz w:val="24"/>
          <w:szCs w:val="24"/>
        </w:rPr>
        <w:t xml:space="preserve"> when he describes how </w:t>
      </w:r>
      <w:r w:rsidR="00A47F6B">
        <w:rPr>
          <w:rFonts w:ascii="Times New Roman" w:hAnsi="Times New Roman" w:cs="Times New Roman"/>
          <w:sz w:val="24"/>
          <w:szCs w:val="24"/>
        </w:rPr>
        <w:t xml:space="preserve">assumptions were made </w:t>
      </w:r>
      <w:r w:rsidR="002576C8">
        <w:rPr>
          <w:rFonts w:ascii="Times New Roman" w:hAnsi="Times New Roman" w:cs="Times New Roman"/>
          <w:sz w:val="24"/>
          <w:szCs w:val="24"/>
        </w:rPr>
        <w:t>when considering if the sec</w:t>
      </w:r>
      <w:r w:rsidR="00AC40BC">
        <w:rPr>
          <w:rFonts w:ascii="Times New Roman" w:hAnsi="Times New Roman" w:cs="Times New Roman"/>
          <w:sz w:val="24"/>
          <w:szCs w:val="24"/>
        </w:rPr>
        <w:t xml:space="preserve">tarians at the time would have considered the texts as </w:t>
      </w:r>
      <w:r w:rsidR="009C229E">
        <w:rPr>
          <w:rFonts w:ascii="Times New Roman" w:hAnsi="Times New Roman" w:cs="Times New Roman"/>
          <w:sz w:val="24"/>
          <w:szCs w:val="24"/>
        </w:rPr>
        <w:t>a ‘biblical canon’</w:t>
      </w:r>
      <w:r w:rsidR="00EA35C4">
        <w:rPr>
          <w:rFonts w:ascii="Times New Roman" w:hAnsi="Times New Roman" w:cs="Times New Roman"/>
          <w:sz w:val="24"/>
          <w:szCs w:val="24"/>
        </w:rPr>
        <w:t xml:space="preserve"> as was assumed when </w:t>
      </w:r>
      <w:r w:rsidR="007D0F66">
        <w:rPr>
          <w:rFonts w:ascii="Times New Roman" w:hAnsi="Times New Roman" w:cs="Times New Roman"/>
          <w:sz w:val="24"/>
          <w:szCs w:val="24"/>
        </w:rPr>
        <w:t>a collection of researchers compiled them as the ‘Dead Sea Scrolls Bible’</w:t>
      </w:r>
      <w:r w:rsidR="007D1340">
        <w:rPr>
          <w:rFonts w:ascii="Times New Roman" w:hAnsi="Times New Roman" w:cs="Times New Roman"/>
          <w:sz w:val="24"/>
          <w:szCs w:val="24"/>
        </w:rPr>
        <w:t>, as there was no definitive idea of this from within the texts themselves.</w:t>
      </w:r>
      <w:r w:rsidR="00437502">
        <w:rPr>
          <w:rFonts w:ascii="Times New Roman" w:hAnsi="Times New Roman" w:cs="Times New Roman"/>
          <w:sz w:val="24"/>
          <w:szCs w:val="24"/>
        </w:rPr>
        <w:t xml:space="preserve"> </w:t>
      </w:r>
      <w:r w:rsidR="00B532C1">
        <w:rPr>
          <w:rFonts w:ascii="Times New Roman" w:hAnsi="Times New Roman" w:cs="Times New Roman"/>
          <w:sz w:val="24"/>
          <w:szCs w:val="24"/>
        </w:rPr>
        <w:t xml:space="preserve">J. Randall Price however, </w:t>
      </w:r>
      <w:r w:rsidR="001A266A">
        <w:rPr>
          <w:rFonts w:ascii="Times New Roman" w:hAnsi="Times New Roman" w:cs="Times New Roman"/>
          <w:sz w:val="24"/>
          <w:szCs w:val="24"/>
        </w:rPr>
        <w:t>makes the claim that, ‘Th</w:t>
      </w:r>
      <w:r w:rsidR="001A266A" w:rsidRPr="00437502">
        <w:rPr>
          <w:rFonts w:ascii="Times New Roman" w:hAnsi="Times New Roman" w:cs="Times New Roman"/>
          <w:sz w:val="24"/>
          <w:szCs w:val="24"/>
        </w:rPr>
        <w:t xml:space="preserve">e Dead Sea Scrolls confirm the accuracy of Bible translation over the years, despite </w:t>
      </w:r>
      <w:proofErr w:type="spellStart"/>
      <w:r w:rsidR="001A266A" w:rsidRPr="00437502">
        <w:rPr>
          <w:rFonts w:ascii="Times New Roman" w:hAnsi="Times New Roman" w:cs="Times New Roman"/>
          <w:sz w:val="24"/>
          <w:szCs w:val="24"/>
        </w:rPr>
        <w:t>skeptics’</w:t>
      </w:r>
      <w:proofErr w:type="spellEnd"/>
      <w:r w:rsidR="001A266A" w:rsidRPr="00437502">
        <w:rPr>
          <w:rFonts w:ascii="Times New Roman" w:hAnsi="Times New Roman" w:cs="Times New Roman"/>
          <w:sz w:val="24"/>
          <w:szCs w:val="24"/>
        </w:rPr>
        <w:t xml:space="preserve"> accusations that these translations were flawed.</w:t>
      </w:r>
      <w:r w:rsidR="001A266A">
        <w:rPr>
          <w:rFonts w:ascii="Times New Roman" w:hAnsi="Times New Roman" w:cs="Times New Roman"/>
          <w:sz w:val="24"/>
          <w:szCs w:val="24"/>
        </w:rPr>
        <w:t>’</w:t>
      </w:r>
      <w:r w:rsidR="001A266A">
        <w:rPr>
          <w:rStyle w:val="FootnoteReference"/>
          <w:rFonts w:ascii="Times New Roman" w:hAnsi="Times New Roman" w:cs="Times New Roman"/>
          <w:sz w:val="24"/>
          <w:szCs w:val="24"/>
        </w:rPr>
        <w:footnoteReference w:id="6"/>
      </w:r>
    </w:p>
    <w:p w14:paraId="3902FA8F" w14:textId="77777777" w:rsidR="00D839BD" w:rsidRDefault="00D839BD" w:rsidP="0066772D">
      <w:pPr>
        <w:jc w:val="both"/>
        <w:rPr>
          <w:rFonts w:ascii="Times New Roman" w:hAnsi="Times New Roman" w:cs="Times New Roman"/>
          <w:sz w:val="24"/>
          <w:szCs w:val="24"/>
        </w:rPr>
      </w:pPr>
    </w:p>
    <w:p w14:paraId="34453FB6" w14:textId="77777777" w:rsidR="00AB6124" w:rsidRDefault="001D39A4" w:rsidP="0066772D">
      <w:pPr>
        <w:jc w:val="both"/>
        <w:rPr>
          <w:rFonts w:ascii="Times New Roman" w:hAnsi="Times New Roman" w:cs="Times New Roman"/>
          <w:sz w:val="24"/>
          <w:szCs w:val="24"/>
        </w:rPr>
      </w:pPr>
      <w:r>
        <w:rPr>
          <w:rFonts w:ascii="Times New Roman" w:hAnsi="Times New Roman" w:cs="Times New Roman"/>
          <w:sz w:val="24"/>
          <w:szCs w:val="24"/>
        </w:rPr>
        <w:t xml:space="preserve">The discussion Goodman carries out on </w:t>
      </w:r>
      <w:r w:rsidR="003C1E4F">
        <w:rPr>
          <w:rFonts w:ascii="Times New Roman" w:hAnsi="Times New Roman" w:cs="Times New Roman"/>
          <w:sz w:val="24"/>
          <w:szCs w:val="24"/>
        </w:rPr>
        <w:t>how the Temple is described in the scrolls</w:t>
      </w:r>
      <w:r w:rsidR="00E7387C">
        <w:rPr>
          <w:rFonts w:ascii="Times New Roman" w:hAnsi="Times New Roman" w:cs="Times New Roman"/>
          <w:sz w:val="24"/>
          <w:szCs w:val="24"/>
        </w:rPr>
        <w:t xml:space="preserve"> appears to be </w:t>
      </w:r>
      <w:r w:rsidR="007259E6">
        <w:rPr>
          <w:rFonts w:ascii="Times New Roman" w:hAnsi="Times New Roman" w:cs="Times New Roman"/>
          <w:sz w:val="24"/>
          <w:szCs w:val="24"/>
        </w:rPr>
        <w:t>central to his interest in the texts</w:t>
      </w:r>
      <w:r w:rsidR="00F92D1E">
        <w:rPr>
          <w:rFonts w:ascii="Times New Roman" w:hAnsi="Times New Roman" w:cs="Times New Roman"/>
          <w:sz w:val="24"/>
          <w:szCs w:val="24"/>
        </w:rPr>
        <w:t xml:space="preserve">, and </w:t>
      </w:r>
      <w:r w:rsidR="00A6165A">
        <w:rPr>
          <w:rFonts w:ascii="Times New Roman" w:hAnsi="Times New Roman" w:cs="Times New Roman"/>
          <w:sz w:val="24"/>
          <w:szCs w:val="24"/>
        </w:rPr>
        <w:t>examines</w:t>
      </w:r>
      <w:r w:rsidR="00332EA6">
        <w:rPr>
          <w:rFonts w:ascii="Times New Roman" w:hAnsi="Times New Roman" w:cs="Times New Roman"/>
          <w:sz w:val="24"/>
          <w:szCs w:val="24"/>
        </w:rPr>
        <w:t xml:space="preserve"> a</w:t>
      </w:r>
      <w:r w:rsidR="007E52BD">
        <w:rPr>
          <w:rFonts w:ascii="Times New Roman" w:hAnsi="Times New Roman" w:cs="Times New Roman"/>
          <w:sz w:val="24"/>
          <w:szCs w:val="24"/>
        </w:rPr>
        <w:t xml:space="preserve"> division in thought between </w:t>
      </w:r>
      <w:r w:rsidR="005B3E89">
        <w:rPr>
          <w:rFonts w:ascii="Times New Roman" w:hAnsi="Times New Roman" w:cs="Times New Roman"/>
          <w:sz w:val="24"/>
          <w:szCs w:val="24"/>
        </w:rPr>
        <w:t xml:space="preserve">the sectarian Jews and </w:t>
      </w:r>
      <w:r w:rsidR="00A6165A">
        <w:rPr>
          <w:rFonts w:ascii="Times New Roman" w:hAnsi="Times New Roman" w:cs="Times New Roman"/>
          <w:sz w:val="24"/>
          <w:szCs w:val="24"/>
        </w:rPr>
        <w:t>modern Judaism</w:t>
      </w:r>
      <w:r w:rsidR="00332EA6">
        <w:rPr>
          <w:rFonts w:ascii="Times New Roman" w:hAnsi="Times New Roman" w:cs="Times New Roman"/>
          <w:sz w:val="24"/>
          <w:szCs w:val="24"/>
        </w:rPr>
        <w:t>.  In addition, it raises questions</w:t>
      </w:r>
      <w:r w:rsidR="00854444">
        <w:rPr>
          <w:rFonts w:ascii="Times New Roman" w:hAnsi="Times New Roman" w:cs="Times New Roman"/>
          <w:sz w:val="24"/>
          <w:szCs w:val="24"/>
        </w:rPr>
        <w:t xml:space="preserve"> in respect of established translations </w:t>
      </w:r>
      <w:r w:rsidR="004034A1">
        <w:rPr>
          <w:rFonts w:ascii="Times New Roman" w:hAnsi="Times New Roman" w:cs="Times New Roman"/>
          <w:sz w:val="24"/>
          <w:szCs w:val="24"/>
        </w:rPr>
        <w:t>in Hebrew scripture</w:t>
      </w:r>
      <w:r w:rsidR="0058573E">
        <w:rPr>
          <w:rFonts w:ascii="Times New Roman" w:hAnsi="Times New Roman" w:cs="Times New Roman"/>
          <w:sz w:val="24"/>
          <w:szCs w:val="24"/>
        </w:rPr>
        <w:t xml:space="preserve">. </w:t>
      </w:r>
      <w:r w:rsidR="00F04596">
        <w:rPr>
          <w:rFonts w:ascii="Times New Roman" w:hAnsi="Times New Roman" w:cs="Times New Roman"/>
          <w:sz w:val="24"/>
          <w:szCs w:val="24"/>
        </w:rPr>
        <w:t xml:space="preserve">He examples the work of </w:t>
      </w:r>
      <w:proofErr w:type="spellStart"/>
      <w:r w:rsidR="00F04596" w:rsidRPr="00F04596">
        <w:rPr>
          <w:rFonts w:ascii="Times New Roman" w:hAnsi="Times New Roman" w:cs="Times New Roman"/>
          <w:sz w:val="24"/>
          <w:szCs w:val="24"/>
        </w:rPr>
        <w:t>Schürer</w:t>
      </w:r>
      <w:proofErr w:type="spellEnd"/>
      <w:r w:rsidR="00F04596">
        <w:rPr>
          <w:rFonts w:ascii="Times New Roman" w:hAnsi="Times New Roman" w:cs="Times New Roman"/>
          <w:sz w:val="24"/>
          <w:szCs w:val="24"/>
        </w:rPr>
        <w:t>, who’s focus</w:t>
      </w:r>
      <w:r w:rsidR="00CA6E0E">
        <w:rPr>
          <w:rFonts w:ascii="Times New Roman" w:hAnsi="Times New Roman" w:cs="Times New Roman"/>
          <w:sz w:val="24"/>
          <w:szCs w:val="24"/>
        </w:rPr>
        <w:t>ed</w:t>
      </w:r>
      <w:r w:rsidR="00F04596">
        <w:rPr>
          <w:rFonts w:ascii="Times New Roman" w:hAnsi="Times New Roman" w:cs="Times New Roman"/>
          <w:sz w:val="24"/>
          <w:szCs w:val="24"/>
        </w:rPr>
        <w:t xml:space="preserve"> </w:t>
      </w:r>
      <w:r w:rsidR="00CA6E0E">
        <w:rPr>
          <w:rFonts w:ascii="Times New Roman" w:hAnsi="Times New Roman" w:cs="Times New Roman"/>
          <w:sz w:val="24"/>
          <w:szCs w:val="24"/>
        </w:rPr>
        <w:t>greatly on</w:t>
      </w:r>
      <w:r w:rsidR="00593123">
        <w:rPr>
          <w:rFonts w:ascii="Times New Roman" w:hAnsi="Times New Roman" w:cs="Times New Roman"/>
          <w:sz w:val="24"/>
          <w:szCs w:val="24"/>
        </w:rPr>
        <w:t xml:space="preserve"> </w:t>
      </w:r>
      <w:r w:rsidR="00CC6C3E">
        <w:rPr>
          <w:rFonts w:ascii="Times New Roman" w:hAnsi="Times New Roman" w:cs="Times New Roman"/>
          <w:sz w:val="24"/>
          <w:szCs w:val="24"/>
        </w:rPr>
        <w:t>attributing</w:t>
      </w:r>
      <w:r w:rsidR="00AC268D">
        <w:rPr>
          <w:rFonts w:ascii="Times New Roman" w:hAnsi="Times New Roman" w:cs="Times New Roman"/>
          <w:sz w:val="24"/>
          <w:szCs w:val="24"/>
        </w:rPr>
        <w:t xml:space="preserve"> the scrolls to the Essenes</w:t>
      </w:r>
      <w:r w:rsidR="008F2D83">
        <w:rPr>
          <w:rFonts w:ascii="Times New Roman" w:hAnsi="Times New Roman" w:cs="Times New Roman"/>
          <w:sz w:val="24"/>
          <w:szCs w:val="24"/>
        </w:rPr>
        <w:t>,</w:t>
      </w:r>
      <w:r w:rsidR="00364679">
        <w:rPr>
          <w:rStyle w:val="FootnoteReference"/>
          <w:rFonts w:ascii="Times New Roman" w:hAnsi="Times New Roman" w:cs="Times New Roman"/>
          <w:sz w:val="24"/>
          <w:szCs w:val="24"/>
        </w:rPr>
        <w:footnoteReference w:id="7"/>
      </w:r>
      <w:r w:rsidR="00AB021F">
        <w:rPr>
          <w:rFonts w:ascii="Times New Roman" w:hAnsi="Times New Roman" w:cs="Times New Roman"/>
          <w:sz w:val="24"/>
          <w:szCs w:val="24"/>
        </w:rPr>
        <w:t xml:space="preserve"> </w:t>
      </w:r>
      <w:r w:rsidR="0039617F">
        <w:rPr>
          <w:rFonts w:ascii="Times New Roman" w:hAnsi="Times New Roman" w:cs="Times New Roman"/>
          <w:sz w:val="24"/>
          <w:szCs w:val="24"/>
        </w:rPr>
        <w:t xml:space="preserve">which </w:t>
      </w:r>
      <w:r w:rsidR="00CD7AFD" w:rsidRPr="00CD7AFD">
        <w:rPr>
          <w:rFonts w:ascii="Times New Roman" w:hAnsi="Times New Roman" w:cs="Times New Roman"/>
          <w:sz w:val="24"/>
          <w:szCs w:val="24"/>
        </w:rPr>
        <w:t xml:space="preserve">James C. Vanderkam and Peter Flint </w:t>
      </w:r>
      <w:r w:rsidR="0039617F">
        <w:rPr>
          <w:rFonts w:ascii="Times New Roman" w:hAnsi="Times New Roman" w:cs="Times New Roman"/>
          <w:sz w:val="24"/>
          <w:szCs w:val="24"/>
        </w:rPr>
        <w:t xml:space="preserve">also support, stating that </w:t>
      </w:r>
      <w:r w:rsidR="00BB7AE7">
        <w:rPr>
          <w:rFonts w:ascii="Times New Roman" w:hAnsi="Times New Roman" w:cs="Times New Roman"/>
          <w:sz w:val="24"/>
          <w:szCs w:val="24"/>
        </w:rPr>
        <w:t xml:space="preserve">this theory </w:t>
      </w:r>
      <w:r w:rsidR="00B92AC4">
        <w:rPr>
          <w:rFonts w:ascii="Times New Roman" w:hAnsi="Times New Roman" w:cs="Times New Roman"/>
          <w:sz w:val="24"/>
          <w:szCs w:val="24"/>
        </w:rPr>
        <w:t>‘</w:t>
      </w:r>
      <w:r w:rsidR="00024854">
        <w:rPr>
          <w:rFonts w:ascii="Times New Roman" w:hAnsi="Times New Roman" w:cs="Times New Roman"/>
          <w:sz w:val="24"/>
          <w:szCs w:val="24"/>
        </w:rPr>
        <w:t>…</w:t>
      </w:r>
      <w:r w:rsidR="00B92AC4">
        <w:rPr>
          <w:rFonts w:ascii="Times New Roman" w:hAnsi="Times New Roman" w:cs="Times New Roman"/>
          <w:sz w:val="24"/>
          <w:szCs w:val="24"/>
        </w:rPr>
        <w:t>has received the largest amount of support</w:t>
      </w:r>
      <w:r w:rsidR="00024854">
        <w:rPr>
          <w:rFonts w:ascii="Times New Roman" w:hAnsi="Times New Roman" w:cs="Times New Roman"/>
          <w:sz w:val="24"/>
          <w:szCs w:val="24"/>
        </w:rPr>
        <w:t>…</w:t>
      </w:r>
      <w:r w:rsidR="00B92AC4">
        <w:rPr>
          <w:rFonts w:ascii="Times New Roman" w:hAnsi="Times New Roman" w:cs="Times New Roman"/>
          <w:sz w:val="24"/>
          <w:szCs w:val="24"/>
        </w:rPr>
        <w:t>’</w:t>
      </w:r>
      <w:r w:rsidR="00024854">
        <w:rPr>
          <w:rStyle w:val="FootnoteReference"/>
          <w:rFonts w:ascii="Times New Roman" w:hAnsi="Times New Roman" w:cs="Times New Roman"/>
          <w:sz w:val="24"/>
          <w:szCs w:val="24"/>
        </w:rPr>
        <w:footnoteReference w:id="8"/>
      </w:r>
      <w:r w:rsidR="0083259E">
        <w:rPr>
          <w:rFonts w:ascii="Times New Roman" w:hAnsi="Times New Roman" w:cs="Times New Roman"/>
          <w:sz w:val="24"/>
          <w:szCs w:val="24"/>
        </w:rPr>
        <w:t xml:space="preserve">  </w:t>
      </w:r>
      <w:r w:rsidR="00EA305F">
        <w:rPr>
          <w:rFonts w:ascii="Times New Roman" w:hAnsi="Times New Roman" w:cs="Times New Roman"/>
          <w:sz w:val="24"/>
          <w:szCs w:val="24"/>
        </w:rPr>
        <w:t xml:space="preserve">The validity of the claim in the scrolls </w:t>
      </w:r>
      <w:r w:rsidR="00CF791E">
        <w:rPr>
          <w:rFonts w:ascii="Times New Roman" w:hAnsi="Times New Roman" w:cs="Times New Roman"/>
          <w:sz w:val="24"/>
          <w:szCs w:val="24"/>
        </w:rPr>
        <w:t>critici</w:t>
      </w:r>
      <w:r w:rsidR="00D95290">
        <w:rPr>
          <w:rFonts w:ascii="Times New Roman" w:hAnsi="Times New Roman" w:cs="Times New Roman"/>
          <w:sz w:val="24"/>
          <w:szCs w:val="24"/>
        </w:rPr>
        <w:t>s</w:t>
      </w:r>
      <w:r w:rsidR="00CF791E">
        <w:rPr>
          <w:rFonts w:ascii="Times New Roman" w:hAnsi="Times New Roman" w:cs="Times New Roman"/>
          <w:sz w:val="24"/>
          <w:szCs w:val="24"/>
        </w:rPr>
        <w:t>ing</w:t>
      </w:r>
      <w:r w:rsidR="00D95290">
        <w:rPr>
          <w:rFonts w:ascii="Times New Roman" w:hAnsi="Times New Roman" w:cs="Times New Roman"/>
          <w:sz w:val="24"/>
          <w:szCs w:val="24"/>
        </w:rPr>
        <w:t xml:space="preserve"> </w:t>
      </w:r>
      <w:r w:rsidR="00EA305F">
        <w:rPr>
          <w:rFonts w:ascii="Times New Roman" w:hAnsi="Times New Roman" w:cs="Times New Roman"/>
          <w:sz w:val="24"/>
          <w:szCs w:val="24"/>
        </w:rPr>
        <w:t xml:space="preserve">Temple practices were </w:t>
      </w:r>
      <w:r w:rsidR="00D95290">
        <w:rPr>
          <w:rFonts w:ascii="Times New Roman" w:hAnsi="Times New Roman" w:cs="Times New Roman"/>
          <w:sz w:val="24"/>
          <w:szCs w:val="24"/>
        </w:rPr>
        <w:t xml:space="preserve">not questioned in the chapter, but </w:t>
      </w:r>
      <w:r w:rsidR="009F03A5">
        <w:rPr>
          <w:rFonts w:ascii="Times New Roman" w:hAnsi="Times New Roman" w:cs="Times New Roman"/>
          <w:sz w:val="24"/>
          <w:szCs w:val="24"/>
        </w:rPr>
        <w:t xml:space="preserve">instead, </w:t>
      </w:r>
      <w:r w:rsidR="003F0856">
        <w:rPr>
          <w:rFonts w:ascii="Times New Roman" w:hAnsi="Times New Roman" w:cs="Times New Roman"/>
          <w:sz w:val="24"/>
          <w:szCs w:val="24"/>
        </w:rPr>
        <w:t xml:space="preserve">were examined in relation to how Christian and Jewish </w:t>
      </w:r>
      <w:r w:rsidR="00BE62F5">
        <w:rPr>
          <w:rFonts w:ascii="Times New Roman" w:hAnsi="Times New Roman" w:cs="Times New Roman"/>
          <w:sz w:val="24"/>
          <w:szCs w:val="24"/>
        </w:rPr>
        <w:t>scholars’ interpretation</w:t>
      </w:r>
      <w:r w:rsidR="00802FE4">
        <w:rPr>
          <w:rFonts w:ascii="Times New Roman" w:hAnsi="Times New Roman" w:cs="Times New Roman"/>
          <w:sz w:val="24"/>
          <w:szCs w:val="24"/>
        </w:rPr>
        <w:t xml:space="preserve"> </w:t>
      </w:r>
      <w:r w:rsidR="00825484">
        <w:rPr>
          <w:rFonts w:ascii="Times New Roman" w:hAnsi="Times New Roman" w:cs="Times New Roman"/>
          <w:sz w:val="24"/>
          <w:szCs w:val="24"/>
        </w:rPr>
        <w:t xml:space="preserve">asks questions of the texts based on existing </w:t>
      </w:r>
      <w:r w:rsidR="00CF0AFF">
        <w:rPr>
          <w:rFonts w:ascii="Times New Roman" w:hAnsi="Times New Roman" w:cs="Times New Roman"/>
          <w:sz w:val="24"/>
          <w:szCs w:val="24"/>
        </w:rPr>
        <w:t>understanding</w:t>
      </w:r>
      <w:r w:rsidR="00FF7240">
        <w:rPr>
          <w:rFonts w:ascii="Times New Roman" w:hAnsi="Times New Roman" w:cs="Times New Roman"/>
          <w:sz w:val="24"/>
          <w:szCs w:val="24"/>
        </w:rPr>
        <w:t xml:space="preserve"> of similar texts, and that</w:t>
      </w:r>
      <w:r w:rsidR="00A86E4F">
        <w:rPr>
          <w:rFonts w:ascii="Times New Roman" w:hAnsi="Times New Roman" w:cs="Times New Roman"/>
          <w:sz w:val="24"/>
          <w:szCs w:val="24"/>
        </w:rPr>
        <w:t xml:space="preserve"> ‘</w:t>
      </w:r>
      <w:r w:rsidR="00A86E4F" w:rsidRPr="00A86E4F">
        <w:rPr>
          <w:rFonts w:ascii="Times New Roman" w:hAnsi="Times New Roman" w:cs="Times New Roman"/>
          <w:sz w:val="24"/>
          <w:szCs w:val="24"/>
        </w:rPr>
        <w:t>the sectarians also might have evolved in quite different ways in the interpretation of those texts</w:t>
      </w:r>
      <w:r w:rsidR="00A86E4F">
        <w:rPr>
          <w:rFonts w:ascii="Times New Roman" w:hAnsi="Times New Roman" w:cs="Times New Roman"/>
          <w:sz w:val="24"/>
          <w:szCs w:val="24"/>
        </w:rPr>
        <w:t>’</w:t>
      </w:r>
      <w:r w:rsidR="00A86E4F">
        <w:rPr>
          <w:rStyle w:val="FootnoteReference"/>
          <w:rFonts w:ascii="Times New Roman" w:hAnsi="Times New Roman" w:cs="Times New Roman"/>
          <w:sz w:val="24"/>
          <w:szCs w:val="24"/>
        </w:rPr>
        <w:footnoteReference w:id="9"/>
      </w:r>
      <w:r w:rsidR="004E7158">
        <w:rPr>
          <w:rFonts w:ascii="Times New Roman" w:hAnsi="Times New Roman" w:cs="Times New Roman"/>
          <w:sz w:val="24"/>
          <w:szCs w:val="24"/>
        </w:rPr>
        <w:t xml:space="preserve">  </w:t>
      </w:r>
    </w:p>
    <w:p w14:paraId="0A89BB1E" w14:textId="2C71D178" w:rsidR="00D839BD" w:rsidRDefault="004E7158" w:rsidP="0066772D">
      <w:pPr>
        <w:jc w:val="both"/>
        <w:rPr>
          <w:rFonts w:ascii="Times New Roman" w:hAnsi="Times New Roman" w:cs="Times New Roman"/>
          <w:sz w:val="24"/>
          <w:szCs w:val="24"/>
        </w:rPr>
      </w:pPr>
      <w:r w:rsidRPr="00CD7AFD">
        <w:rPr>
          <w:rFonts w:ascii="Times New Roman" w:hAnsi="Times New Roman" w:cs="Times New Roman"/>
          <w:sz w:val="24"/>
          <w:szCs w:val="24"/>
        </w:rPr>
        <w:t>James C. Vanderkam and Peter Flint</w:t>
      </w:r>
      <w:r>
        <w:rPr>
          <w:rFonts w:ascii="Times New Roman" w:hAnsi="Times New Roman" w:cs="Times New Roman"/>
          <w:sz w:val="24"/>
          <w:szCs w:val="24"/>
        </w:rPr>
        <w:t xml:space="preserve"> </w:t>
      </w:r>
      <w:r w:rsidR="00416380">
        <w:rPr>
          <w:rFonts w:ascii="Times New Roman" w:hAnsi="Times New Roman" w:cs="Times New Roman"/>
          <w:sz w:val="24"/>
          <w:szCs w:val="24"/>
        </w:rPr>
        <w:t xml:space="preserve">discuss the ‘hidden laws’ mentioned in </w:t>
      </w:r>
      <w:r w:rsidR="00B07A51">
        <w:rPr>
          <w:rFonts w:ascii="Times New Roman" w:hAnsi="Times New Roman" w:cs="Times New Roman"/>
          <w:sz w:val="24"/>
          <w:szCs w:val="24"/>
        </w:rPr>
        <w:t>the ‘Ru</w:t>
      </w:r>
      <w:r w:rsidR="00AB6124">
        <w:rPr>
          <w:rFonts w:ascii="Times New Roman" w:hAnsi="Times New Roman" w:cs="Times New Roman"/>
          <w:sz w:val="24"/>
          <w:szCs w:val="24"/>
        </w:rPr>
        <w:t>l</w:t>
      </w:r>
      <w:r w:rsidR="00B07A51">
        <w:rPr>
          <w:rFonts w:ascii="Times New Roman" w:hAnsi="Times New Roman" w:cs="Times New Roman"/>
          <w:sz w:val="24"/>
          <w:szCs w:val="24"/>
        </w:rPr>
        <w:t>e of the community’ section in the scrolls</w:t>
      </w:r>
      <w:r w:rsidR="00E86BD0">
        <w:rPr>
          <w:rFonts w:ascii="Times New Roman" w:hAnsi="Times New Roman" w:cs="Times New Roman"/>
          <w:sz w:val="24"/>
          <w:szCs w:val="24"/>
        </w:rPr>
        <w:t xml:space="preserve">, suggesting that </w:t>
      </w:r>
      <w:r w:rsidR="00BD7694">
        <w:rPr>
          <w:rFonts w:ascii="Times New Roman" w:hAnsi="Times New Roman" w:cs="Times New Roman"/>
          <w:sz w:val="24"/>
          <w:szCs w:val="24"/>
        </w:rPr>
        <w:t>the original intent of the texts may not be understood</w:t>
      </w:r>
      <w:r w:rsidR="0058216F">
        <w:rPr>
          <w:rFonts w:ascii="Times New Roman" w:hAnsi="Times New Roman" w:cs="Times New Roman"/>
          <w:sz w:val="24"/>
          <w:szCs w:val="24"/>
        </w:rPr>
        <w:t xml:space="preserve"> by those outside of the </w:t>
      </w:r>
      <w:r w:rsidR="00441D90">
        <w:rPr>
          <w:rFonts w:ascii="Times New Roman" w:hAnsi="Times New Roman" w:cs="Times New Roman"/>
          <w:sz w:val="24"/>
          <w:szCs w:val="24"/>
        </w:rPr>
        <w:t>sect.</w:t>
      </w:r>
      <w:r w:rsidR="00441D90">
        <w:rPr>
          <w:rStyle w:val="FootnoteReference"/>
          <w:rFonts w:ascii="Times New Roman" w:hAnsi="Times New Roman" w:cs="Times New Roman"/>
          <w:sz w:val="24"/>
          <w:szCs w:val="24"/>
        </w:rPr>
        <w:footnoteReference w:id="10"/>
      </w:r>
      <w:r w:rsidR="00F2162D">
        <w:rPr>
          <w:rFonts w:ascii="Times New Roman" w:hAnsi="Times New Roman" w:cs="Times New Roman"/>
          <w:sz w:val="24"/>
          <w:szCs w:val="24"/>
        </w:rPr>
        <w:t xml:space="preserve">  When considering the exe</w:t>
      </w:r>
      <w:r w:rsidR="00F23842">
        <w:rPr>
          <w:rFonts w:ascii="Times New Roman" w:hAnsi="Times New Roman" w:cs="Times New Roman"/>
          <w:sz w:val="24"/>
          <w:szCs w:val="24"/>
        </w:rPr>
        <w:t xml:space="preserve">gesis in context, Goodman also </w:t>
      </w:r>
      <w:r w:rsidR="004102A4">
        <w:rPr>
          <w:rFonts w:ascii="Times New Roman" w:hAnsi="Times New Roman" w:cs="Times New Roman"/>
          <w:sz w:val="24"/>
          <w:szCs w:val="24"/>
        </w:rPr>
        <w:t>suggests that further investigation</w:t>
      </w:r>
      <w:r w:rsidR="000C56F9">
        <w:rPr>
          <w:rFonts w:ascii="Times New Roman" w:hAnsi="Times New Roman" w:cs="Times New Roman"/>
          <w:sz w:val="24"/>
          <w:szCs w:val="24"/>
        </w:rPr>
        <w:t xml:space="preserve"> into the site where the scrolls were found</w:t>
      </w:r>
      <w:r w:rsidR="00A56E0C">
        <w:rPr>
          <w:rFonts w:ascii="Times New Roman" w:hAnsi="Times New Roman" w:cs="Times New Roman"/>
          <w:sz w:val="24"/>
          <w:szCs w:val="24"/>
        </w:rPr>
        <w:t xml:space="preserve"> is necessary,</w:t>
      </w:r>
      <w:r w:rsidR="000C56F9">
        <w:rPr>
          <w:rFonts w:ascii="Times New Roman" w:hAnsi="Times New Roman" w:cs="Times New Roman"/>
          <w:sz w:val="24"/>
          <w:szCs w:val="24"/>
        </w:rPr>
        <w:t xml:space="preserve"> as </w:t>
      </w:r>
      <w:r w:rsidR="00E645E8">
        <w:rPr>
          <w:rFonts w:ascii="Times New Roman" w:hAnsi="Times New Roman" w:cs="Times New Roman"/>
          <w:sz w:val="24"/>
          <w:szCs w:val="24"/>
        </w:rPr>
        <w:t>the site may not have been the origin</w:t>
      </w:r>
      <w:r w:rsidR="00FB1093">
        <w:rPr>
          <w:rFonts w:ascii="Times New Roman" w:hAnsi="Times New Roman" w:cs="Times New Roman"/>
          <w:sz w:val="24"/>
          <w:szCs w:val="24"/>
        </w:rPr>
        <w:t xml:space="preserve"> of the people who wrote the scrolls, further impacting </w:t>
      </w:r>
      <w:r w:rsidR="00947183">
        <w:rPr>
          <w:rFonts w:ascii="Times New Roman" w:hAnsi="Times New Roman" w:cs="Times New Roman"/>
          <w:sz w:val="24"/>
          <w:szCs w:val="24"/>
        </w:rPr>
        <w:t>the cultural understanding.</w:t>
      </w:r>
      <w:r w:rsidR="00124F21">
        <w:rPr>
          <w:rStyle w:val="FootnoteReference"/>
          <w:rFonts w:ascii="Times New Roman" w:hAnsi="Times New Roman" w:cs="Times New Roman"/>
          <w:sz w:val="24"/>
          <w:szCs w:val="24"/>
        </w:rPr>
        <w:footnoteReference w:id="11"/>
      </w:r>
      <w:r w:rsidR="007D55DA">
        <w:rPr>
          <w:rFonts w:ascii="Times New Roman" w:hAnsi="Times New Roman" w:cs="Times New Roman"/>
          <w:sz w:val="24"/>
          <w:szCs w:val="24"/>
        </w:rPr>
        <w:t xml:space="preserve">  </w:t>
      </w:r>
      <w:r w:rsidR="00C538C1">
        <w:rPr>
          <w:rFonts w:ascii="Times New Roman" w:hAnsi="Times New Roman" w:cs="Times New Roman"/>
          <w:sz w:val="24"/>
          <w:szCs w:val="24"/>
        </w:rPr>
        <w:t xml:space="preserve">In regards to Temple practices, Goodman </w:t>
      </w:r>
      <w:r w:rsidR="00A50E78">
        <w:rPr>
          <w:rFonts w:ascii="Times New Roman" w:hAnsi="Times New Roman" w:cs="Times New Roman"/>
          <w:sz w:val="24"/>
          <w:szCs w:val="24"/>
        </w:rPr>
        <w:t xml:space="preserve">leans toward </w:t>
      </w:r>
      <w:r w:rsidR="00015E88">
        <w:rPr>
          <w:rFonts w:ascii="Times New Roman" w:hAnsi="Times New Roman" w:cs="Times New Roman"/>
          <w:sz w:val="24"/>
          <w:szCs w:val="24"/>
        </w:rPr>
        <w:t xml:space="preserve">the criticism of the Temple </w:t>
      </w:r>
      <w:r w:rsidR="00B9266D">
        <w:rPr>
          <w:rFonts w:ascii="Times New Roman" w:hAnsi="Times New Roman" w:cs="Times New Roman"/>
          <w:sz w:val="24"/>
          <w:szCs w:val="24"/>
        </w:rPr>
        <w:t xml:space="preserve">in the texts as potentially not being </w:t>
      </w:r>
      <w:r w:rsidR="003162F5">
        <w:rPr>
          <w:rFonts w:ascii="Times New Roman" w:hAnsi="Times New Roman" w:cs="Times New Roman"/>
          <w:sz w:val="24"/>
          <w:szCs w:val="24"/>
        </w:rPr>
        <w:t xml:space="preserve">restricted solely to the sect, but also shared </w:t>
      </w:r>
      <w:r w:rsidR="00EA2938">
        <w:rPr>
          <w:rFonts w:ascii="Times New Roman" w:hAnsi="Times New Roman" w:cs="Times New Roman"/>
          <w:sz w:val="24"/>
          <w:szCs w:val="24"/>
        </w:rPr>
        <w:t>by a wider Jewish community</w:t>
      </w:r>
      <w:r w:rsidR="00B95E8E">
        <w:rPr>
          <w:rFonts w:ascii="Times New Roman" w:hAnsi="Times New Roman" w:cs="Times New Roman"/>
          <w:sz w:val="24"/>
          <w:szCs w:val="24"/>
        </w:rPr>
        <w:t xml:space="preserve">, but also states that </w:t>
      </w:r>
      <w:r w:rsidR="00241A9A">
        <w:rPr>
          <w:rFonts w:ascii="Times New Roman" w:hAnsi="Times New Roman" w:cs="Times New Roman"/>
          <w:sz w:val="24"/>
          <w:szCs w:val="24"/>
        </w:rPr>
        <w:t xml:space="preserve">the scrolls </w:t>
      </w:r>
      <w:r w:rsidR="00817190">
        <w:rPr>
          <w:rFonts w:ascii="Times New Roman" w:hAnsi="Times New Roman" w:cs="Times New Roman"/>
          <w:sz w:val="24"/>
          <w:szCs w:val="24"/>
        </w:rPr>
        <w:t xml:space="preserve">included </w:t>
      </w:r>
      <w:r w:rsidR="00CE5945">
        <w:rPr>
          <w:rFonts w:ascii="Times New Roman" w:hAnsi="Times New Roman" w:cs="Times New Roman"/>
          <w:sz w:val="24"/>
          <w:szCs w:val="24"/>
        </w:rPr>
        <w:t xml:space="preserve">multiple entries of </w:t>
      </w:r>
      <w:r w:rsidR="00817190">
        <w:rPr>
          <w:rFonts w:ascii="Times New Roman" w:hAnsi="Times New Roman" w:cs="Times New Roman"/>
          <w:sz w:val="24"/>
          <w:szCs w:val="24"/>
        </w:rPr>
        <w:t>the books of Isaiah</w:t>
      </w:r>
      <w:r w:rsidR="00CE5945">
        <w:rPr>
          <w:rFonts w:ascii="Times New Roman" w:hAnsi="Times New Roman" w:cs="Times New Roman"/>
          <w:sz w:val="24"/>
          <w:szCs w:val="24"/>
        </w:rPr>
        <w:t xml:space="preserve">, which </w:t>
      </w:r>
      <w:r w:rsidR="008C0303">
        <w:rPr>
          <w:rFonts w:ascii="Times New Roman" w:hAnsi="Times New Roman" w:cs="Times New Roman"/>
          <w:sz w:val="24"/>
          <w:szCs w:val="24"/>
        </w:rPr>
        <w:t xml:space="preserve">focus upon </w:t>
      </w:r>
      <w:r w:rsidR="000F7208">
        <w:rPr>
          <w:rFonts w:ascii="Times New Roman" w:hAnsi="Times New Roman" w:cs="Times New Roman"/>
          <w:sz w:val="24"/>
          <w:szCs w:val="24"/>
        </w:rPr>
        <w:t>how sacrifices are considered secondary to God when the people carrying them out are corrupt.</w:t>
      </w:r>
      <w:r w:rsidR="00653313">
        <w:rPr>
          <w:rFonts w:ascii="Times New Roman" w:hAnsi="Times New Roman" w:cs="Times New Roman"/>
          <w:sz w:val="24"/>
          <w:szCs w:val="24"/>
        </w:rPr>
        <w:t xml:space="preserve">  It appears he </w:t>
      </w:r>
      <w:r w:rsidR="00765204">
        <w:rPr>
          <w:rFonts w:ascii="Times New Roman" w:hAnsi="Times New Roman" w:cs="Times New Roman"/>
          <w:sz w:val="24"/>
          <w:szCs w:val="24"/>
        </w:rPr>
        <w:t xml:space="preserve">is asking the reader to consider </w:t>
      </w:r>
      <w:r w:rsidR="003D3FD1">
        <w:rPr>
          <w:rFonts w:ascii="Times New Roman" w:hAnsi="Times New Roman" w:cs="Times New Roman"/>
          <w:sz w:val="24"/>
          <w:szCs w:val="24"/>
        </w:rPr>
        <w:t xml:space="preserve">whether </w:t>
      </w:r>
      <w:r w:rsidR="003D3FD1">
        <w:rPr>
          <w:rFonts w:ascii="Times New Roman" w:hAnsi="Times New Roman" w:cs="Times New Roman"/>
          <w:sz w:val="24"/>
          <w:szCs w:val="24"/>
        </w:rPr>
        <w:lastRenderedPageBreak/>
        <w:t>the difference</w:t>
      </w:r>
      <w:r w:rsidR="005B76E3">
        <w:rPr>
          <w:rFonts w:ascii="Times New Roman" w:hAnsi="Times New Roman" w:cs="Times New Roman"/>
          <w:sz w:val="24"/>
          <w:szCs w:val="24"/>
        </w:rPr>
        <w:t>s in adherence to Isaiah’s texts</w:t>
      </w:r>
      <w:r w:rsidR="004D127E">
        <w:rPr>
          <w:rFonts w:ascii="Times New Roman" w:hAnsi="Times New Roman" w:cs="Times New Roman"/>
          <w:sz w:val="24"/>
          <w:szCs w:val="24"/>
        </w:rPr>
        <w:t xml:space="preserve"> may be based upon a geographical separation, </w:t>
      </w:r>
      <w:r w:rsidR="00AC0B11">
        <w:rPr>
          <w:rFonts w:ascii="Times New Roman" w:hAnsi="Times New Roman" w:cs="Times New Roman"/>
          <w:sz w:val="24"/>
          <w:szCs w:val="24"/>
        </w:rPr>
        <w:t>with</w:t>
      </w:r>
      <w:r w:rsidR="00035B8C">
        <w:rPr>
          <w:rFonts w:ascii="Times New Roman" w:hAnsi="Times New Roman" w:cs="Times New Roman"/>
          <w:sz w:val="24"/>
          <w:szCs w:val="24"/>
        </w:rPr>
        <w:t xml:space="preserve"> cultural</w:t>
      </w:r>
      <w:r w:rsidR="00AC0B11">
        <w:rPr>
          <w:rFonts w:ascii="Times New Roman" w:hAnsi="Times New Roman" w:cs="Times New Roman"/>
          <w:sz w:val="24"/>
          <w:szCs w:val="24"/>
        </w:rPr>
        <w:t xml:space="preserve"> influences </w:t>
      </w:r>
      <w:r w:rsidR="00035B8C">
        <w:rPr>
          <w:rFonts w:ascii="Times New Roman" w:hAnsi="Times New Roman" w:cs="Times New Roman"/>
          <w:sz w:val="24"/>
          <w:szCs w:val="24"/>
        </w:rPr>
        <w:t xml:space="preserve">not widely present outside of this, </w:t>
      </w:r>
      <w:r w:rsidR="004D127E">
        <w:rPr>
          <w:rFonts w:ascii="Times New Roman" w:hAnsi="Times New Roman" w:cs="Times New Roman"/>
          <w:sz w:val="24"/>
          <w:szCs w:val="24"/>
        </w:rPr>
        <w:t xml:space="preserve">which </w:t>
      </w:r>
      <w:r w:rsidR="0069662E">
        <w:rPr>
          <w:rFonts w:ascii="Times New Roman" w:hAnsi="Times New Roman" w:cs="Times New Roman"/>
          <w:sz w:val="24"/>
          <w:szCs w:val="24"/>
        </w:rPr>
        <w:t xml:space="preserve">over time fed into </w:t>
      </w:r>
      <w:r w:rsidR="009F2B63">
        <w:rPr>
          <w:rFonts w:ascii="Times New Roman" w:hAnsi="Times New Roman" w:cs="Times New Roman"/>
          <w:sz w:val="24"/>
          <w:szCs w:val="24"/>
        </w:rPr>
        <w:t xml:space="preserve">the separatist </w:t>
      </w:r>
      <w:r w:rsidR="003F4BFB">
        <w:rPr>
          <w:rFonts w:ascii="Times New Roman" w:hAnsi="Times New Roman" w:cs="Times New Roman"/>
          <w:sz w:val="24"/>
          <w:szCs w:val="24"/>
        </w:rPr>
        <w:t>ideology.</w:t>
      </w:r>
    </w:p>
    <w:p w14:paraId="6073F0BD" w14:textId="1CB253D9" w:rsidR="000E1575" w:rsidRDefault="00207552" w:rsidP="0066772D">
      <w:pPr>
        <w:jc w:val="both"/>
        <w:rPr>
          <w:rFonts w:ascii="Times New Roman" w:hAnsi="Times New Roman" w:cs="Times New Roman"/>
          <w:sz w:val="24"/>
          <w:szCs w:val="24"/>
        </w:rPr>
      </w:pPr>
      <w:r>
        <w:rPr>
          <w:rFonts w:ascii="Times New Roman" w:hAnsi="Times New Roman" w:cs="Times New Roman"/>
          <w:sz w:val="24"/>
          <w:szCs w:val="24"/>
        </w:rPr>
        <w:t>He makes no definitive claims</w:t>
      </w:r>
      <w:r w:rsidR="00261781">
        <w:rPr>
          <w:rFonts w:ascii="Times New Roman" w:hAnsi="Times New Roman" w:cs="Times New Roman"/>
          <w:sz w:val="24"/>
          <w:szCs w:val="24"/>
        </w:rPr>
        <w:t xml:space="preserve"> throughout the chapter, but instead encourages exploration by proposing </w:t>
      </w:r>
      <w:r w:rsidR="00306AA1">
        <w:rPr>
          <w:rFonts w:ascii="Times New Roman" w:hAnsi="Times New Roman" w:cs="Times New Roman"/>
          <w:sz w:val="24"/>
          <w:szCs w:val="24"/>
        </w:rPr>
        <w:t>possibilities</w:t>
      </w:r>
      <w:r w:rsidR="009049E9">
        <w:rPr>
          <w:rFonts w:ascii="Times New Roman" w:hAnsi="Times New Roman" w:cs="Times New Roman"/>
          <w:sz w:val="24"/>
          <w:szCs w:val="24"/>
        </w:rPr>
        <w:t xml:space="preserve"> such as</w:t>
      </w:r>
      <w:r w:rsidR="00CA017A">
        <w:rPr>
          <w:rFonts w:ascii="Times New Roman" w:hAnsi="Times New Roman" w:cs="Times New Roman"/>
          <w:sz w:val="24"/>
          <w:szCs w:val="24"/>
        </w:rPr>
        <w:t xml:space="preserve"> </w:t>
      </w:r>
      <w:r w:rsidR="0078173C">
        <w:rPr>
          <w:rFonts w:ascii="Times New Roman" w:hAnsi="Times New Roman" w:cs="Times New Roman"/>
          <w:sz w:val="24"/>
          <w:szCs w:val="24"/>
        </w:rPr>
        <w:t>mis</w:t>
      </w:r>
      <w:r w:rsidR="00D639FA">
        <w:rPr>
          <w:rFonts w:ascii="Times New Roman" w:hAnsi="Times New Roman" w:cs="Times New Roman"/>
          <w:sz w:val="24"/>
          <w:szCs w:val="24"/>
        </w:rPr>
        <w:t xml:space="preserve">interpretation </w:t>
      </w:r>
      <w:r w:rsidR="00432182">
        <w:rPr>
          <w:rFonts w:ascii="Times New Roman" w:hAnsi="Times New Roman" w:cs="Times New Roman"/>
          <w:sz w:val="24"/>
          <w:szCs w:val="24"/>
        </w:rPr>
        <w:t>of the scrolls</w:t>
      </w:r>
      <w:r w:rsidR="0015663C">
        <w:rPr>
          <w:rFonts w:ascii="Times New Roman" w:hAnsi="Times New Roman" w:cs="Times New Roman"/>
          <w:sz w:val="24"/>
          <w:szCs w:val="24"/>
        </w:rPr>
        <w:t xml:space="preserve"> due to </w:t>
      </w:r>
      <w:r w:rsidR="006227EA">
        <w:rPr>
          <w:rFonts w:ascii="Times New Roman" w:hAnsi="Times New Roman" w:cs="Times New Roman"/>
          <w:sz w:val="24"/>
          <w:szCs w:val="24"/>
        </w:rPr>
        <w:t xml:space="preserve">established translations in similar texts </w:t>
      </w:r>
      <w:r w:rsidR="00DC3D0F">
        <w:rPr>
          <w:rFonts w:ascii="Times New Roman" w:hAnsi="Times New Roman" w:cs="Times New Roman"/>
          <w:sz w:val="24"/>
          <w:szCs w:val="24"/>
        </w:rPr>
        <w:t xml:space="preserve">also being misinterpreted over time; an example of which may be </w:t>
      </w:r>
      <w:r w:rsidR="00D639FA">
        <w:rPr>
          <w:rFonts w:ascii="Times New Roman" w:hAnsi="Times New Roman" w:cs="Times New Roman"/>
          <w:sz w:val="24"/>
          <w:szCs w:val="24"/>
        </w:rPr>
        <w:t>of prophecy being considered an absolute</w:t>
      </w:r>
      <w:r w:rsidR="00F67F49">
        <w:rPr>
          <w:rFonts w:ascii="Times New Roman" w:hAnsi="Times New Roman" w:cs="Times New Roman"/>
          <w:sz w:val="24"/>
          <w:szCs w:val="24"/>
        </w:rPr>
        <w:t>.</w:t>
      </w:r>
      <w:r w:rsidR="00FA48AA">
        <w:rPr>
          <w:rFonts w:ascii="Times New Roman" w:hAnsi="Times New Roman" w:cs="Times New Roman"/>
          <w:sz w:val="24"/>
          <w:szCs w:val="24"/>
        </w:rPr>
        <w:t xml:space="preserve">  As G</w:t>
      </w:r>
      <w:r w:rsidR="001B7100" w:rsidRPr="001B7100">
        <w:rPr>
          <w:rFonts w:ascii="Times New Roman" w:hAnsi="Times New Roman" w:cs="Times New Roman"/>
          <w:sz w:val="24"/>
          <w:szCs w:val="24"/>
        </w:rPr>
        <w:t>é</w:t>
      </w:r>
      <w:r w:rsidR="001B7100">
        <w:rPr>
          <w:rFonts w:ascii="Times New Roman" w:hAnsi="Times New Roman" w:cs="Times New Roman"/>
          <w:sz w:val="24"/>
          <w:szCs w:val="24"/>
        </w:rPr>
        <w:t>za</w:t>
      </w:r>
      <w:r w:rsidR="001B7100" w:rsidRPr="001B7100">
        <w:rPr>
          <w:rFonts w:ascii="Times New Roman" w:hAnsi="Times New Roman" w:cs="Times New Roman"/>
          <w:sz w:val="24"/>
          <w:szCs w:val="24"/>
        </w:rPr>
        <w:t xml:space="preserve"> </w:t>
      </w:r>
      <w:r w:rsidR="00FA48AA">
        <w:rPr>
          <w:rFonts w:ascii="Times New Roman" w:hAnsi="Times New Roman" w:cs="Times New Roman"/>
          <w:sz w:val="24"/>
          <w:szCs w:val="24"/>
        </w:rPr>
        <w:t>Verm</w:t>
      </w:r>
      <w:r w:rsidR="000E1575">
        <w:rPr>
          <w:rFonts w:ascii="Times New Roman" w:hAnsi="Times New Roman" w:cs="Times New Roman"/>
          <w:sz w:val="24"/>
          <w:szCs w:val="24"/>
        </w:rPr>
        <w:t xml:space="preserve">es states, </w:t>
      </w:r>
    </w:p>
    <w:p w14:paraId="5116A3F7" w14:textId="5FFA04D3" w:rsidR="00305077" w:rsidRDefault="00305077" w:rsidP="0066772D">
      <w:pPr>
        <w:jc w:val="both"/>
        <w:rPr>
          <w:rFonts w:ascii="Times New Roman" w:hAnsi="Times New Roman" w:cs="Times New Roman"/>
          <w:sz w:val="24"/>
          <w:szCs w:val="24"/>
        </w:rPr>
      </w:pPr>
      <w:r>
        <w:rPr>
          <w:rFonts w:ascii="Times New Roman" w:hAnsi="Times New Roman" w:cs="Times New Roman"/>
          <w:sz w:val="24"/>
          <w:szCs w:val="24"/>
        </w:rPr>
        <w:t xml:space="preserve">     </w:t>
      </w:r>
      <w:r w:rsidRPr="0001290C">
        <w:rPr>
          <w:rFonts w:ascii="Times New Roman" w:hAnsi="Times New Roman" w:cs="Times New Roman"/>
          <w:sz w:val="24"/>
          <w:szCs w:val="24"/>
        </w:rPr>
        <w:t>The Dead Sea Scrolls have afforded for the first time direct insight into</w:t>
      </w:r>
      <w:r>
        <w:rPr>
          <w:rFonts w:ascii="Times New Roman" w:hAnsi="Times New Roman" w:cs="Times New Roman"/>
          <w:sz w:val="24"/>
          <w:szCs w:val="24"/>
        </w:rPr>
        <w:t xml:space="preserve"> the creative</w:t>
      </w:r>
    </w:p>
    <w:p w14:paraId="001EF209" w14:textId="5EF4C143" w:rsidR="00305077" w:rsidRDefault="00305077" w:rsidP="0066772D">
      <w:pPr>
        <w:jc w:val="both"/>
        <w:rPr>
          <w:rFonts w:ascii="Times New Roman" w:hAnsi="Times New Roman" w:cs="Times New Roman"/>
          <w:sz w:val="24"/>
          <w:szCs w:val="24"/>
        </w:rPr>
      </w:pPr>
      <w:r>
        <w:rPr>
          <w:rFonts w:ascii="Times New Roman" w:hAnsi="Times New Roman" w:cs="Times New Roman"/>
          <w:sz w:val="24"/>
          <w:szCs w:val="24"/>
        </w:rPr>
        <w:t xml:space="preserve">     literary-religious process</w:t>
      </w:r>
      <w:r w:rsidR="00C95A42">
        <w:rPr>
          <w:rFonts w:ascii="Times New Roman" w:hAnsi="Times New Roman" w:cs="Times New Roman"/>
          <w:sz w:val="24"/>
          <w:szCs w:val="24"/>
        </w:rPr>
        <w:t xml:space="preserve"> at work within that variegated Judaism which flourished</w:t>
      </w:r>
    </w:p>
    <w:p w14:paraId="1A7475E6" w14:textId="126EE615" w:rsidR="00C95A42" w:rsidRDefault="00C95A42" w:rsidP="0066772D">
      <w:pPr>
        <w:jc w:val="both"/>
        <w:rPr>
          <w:rFonts w:ascii="Times New Roman" w:hAnsi="Times New Roman" w:cs="Times New Roman"/>
          <w:sz w:val="24"/>
          <w:szCs w:val="24"/>
        </w:rPr>
      </w:pPr>
      <w:r>
        <w:rPr>
          <w:rFonts w:ascii="Times New Roman" w:hAnsi="Times New Roman" w:cs="Times New Roman"/>
          <w:sz w:val="24"/>
          <w:szCs w:val="24"/>
        </w:rPr>
        <w:t xml:space="preserve">     during the last two centuries of quasi-national independence, before the catastrophe of</w:t>
      </w:r>
    </w:p>
    <w:p w14:paraId="3D7BE1E3" w14:textId="1E2D7429" w:rsidR="00C95A42" w:rsidRDefault="00C95A42" w:rsidP="0066772D">
      <w:pPr>
        <w:jc w:val="both"/>
        <w:rPr>
          <w:rFonts w:ascii="Times New Roman" w:hAnsi="Times New Roman" w:cs="Times New Roman"/>
          <w:sz w:val="24"/>
          <w:szCs w:val="24"/>
        </w:rPr>
      </w:pPr>
      <w:r>
        <w:rPr>
          <w:rFonts w:ascii="Times New Roman" w:hAnsi="Times New Roman" w:cs="Times New Roman"/>
          <w:sz w:val="24"/>
          <w:szCs w:val="24"/>
        </w:rPr>
        <w:t xml:space="preserve">     </w:t>
      </w:r>
      <w:r w:rsidR="00EA4A1C">
        <w:rPr>
          <w:rFonts w:ascii="Times New Roman" w:hAnsi="Times New Roman" w:cs="Times New Roman"/>
          <w:sz w:val="24"/>
          <w:szCs w:val="24"/>
        </w:rPr>
        <w:t>70CE forced the rabbinic successors of the Pharisees to attempt to create an ‘orthodoxy’</w:t>
      </w:r>
    </w:p>
    <w:p w14:paraId="0DD6B2AA" w14:textId="5456712B" w:rsidR="0019413D" w:rsidRDefault="0019413D" w:rsidP="0066772D">
      <w:pPr>
        <w:jc w:val="both"/>
        <w:rPr>
          <w:rFonts w:ascii="Times New Roman" w:hAnsi="Times New Roman" w:cs="Times New Roman"/>
          <w:sz w:val="24"/>
          <w:szCs w:val="24"/>
        </w:rPr>
      </w:pPr>
      <w:r>
        <w:rPr>
          <w:rFonts w:ascii="Times New Roman" w:hAnsi="Times New Roman" w:cs="Times New Roman"/>
          <w:sz w:val="24"/>
          <w:szCs w:val="24"/>
        </w:rPr>
        <w:t xml:space="preserve">     </w:t>
      </w:r>
      <w:r w:rsidR="00C25DA3">
        <w:rPr>
          <w:rFonts w:ascii="Times New Roman" w:hAnsi="Times New Roman" w:cs="Times New Roman"/>
          <w:sz w:val="24"/>
          <w:szCs w:val="24"/>
        </w:rPr>
        <w:t>b</w:t>
      </w:r>
      <w:r>
        <w:rPr>
          <w:rFonts w:ascii="Times New Roman" w:hAnsi="Times New Roman" w:cs="Times New Roman"/>
          <w:sz w:val="24"/>
          <w:szCs w:val="24"/>
        </w:rPr>
        <w:t>y reducing dangerous multiplicity to a simple, tidy and easily controllable unity</w:t>
      </w:r>
      <w:r w:rsidR="00C25DA3">
        <w:rPr>
          <w:rFonts w:ascii="Times New Roman" w:hAnsi="Times New Roman" w:cs="Times New Roman"/>
          <w:sz w:val="24"/>
          <w:szCs w:val="24"/>
        </w:rPr>
        <w:t>’</w:t>
      </w:r>
      <w:r w:rsidR="00C25DA3">
        <w:rPr>
          <w:rStyle w:val="FootnoteReference"/>
          <w:rFonts w:ascii="Times New Roman" w:hAnsi="Times New Roman" w:cs="Times New Roman"/>
          <w:sz w:val="24"/>
          <w:szCs w:val="24"/>
        </w:rPr>
        <w:footnoteReference w:id="12"/>
      </w:r>
    </w:p>
    <w:p w14:paraId="36A5213A" w14:textId="77777777" w:rsidR="001B7100" w:rsidRDefault="001B7100" w:rsidP="0066772D">
      <w:pPr>
        <w:jc w:val="both"/>
        <w:rPr>
          <w:rFonts w:ascii="Times New Roman" w:hAnsi="Times New Roman" w:cs="Times New Roman"/>
          <w:sz w:val="24"/>
          <w:szCs w:val="24"/>
        </w:rPr>
      </w:pPr>
    </w:p>
    <w:p w14:paraId="1107AF69" w14:textId="38E7EC21" w:rsidR="001B7100" w:rsidRDefault="006154E9" w:rsidP="0066772D">
      <w:pPr>
        <w:jc w:val="both"/>
        <w:rPr>
          <w:rFonts w:ascii="Times New Roman" w:hAnsi="Times New Roman" w:cs="Times New Roman"/>
          <w:sz w:val="24"/>
          <w:szCs w:val="24"/>
        </w:rPr>
      </w:pPr>
      <w:r>
        <w:rPr>
          <w:rFonts w:ascii="Times New Roman" w:hAnsi="Times New Roman" w:cs="Times New Roman"/>
          <w:sz w:val="24"/>
          <w:szCs w:val="24"/>
        </w:rPr>
        <w:t>This brief reflection of Goodman’s chapter</w:t>
      </w:r>
      <w:r w:rsidR="007A68B0">
        <w:rPr>
          <w:rFonts w:ascii="Times New Roman" w:hAnsi="Times New Roman" w:cs="Times New Roman"/>
          <w:sz w:val="24"/>
          <w:szCs w:val="24"/>
        </w:rPr>
        <w:t xml:space="preserve"> when read alone, at times, seems very technical</w:t>
      </w:r>
      <w:r w:rsidR="003803BC">
        <w:rPr>
          <w:rFonts w:ascii="Times New Roman" w:hAnsi="Times New Roman" w:cs="Times New Roman"/>
          <w:sz w:val="24"/>
          <w:szCs w:val="24"/>
        </w:rPr>
        <w:t xml:space="preserve"> and somewhat difficult to read.</w:t>
      </w:r>
      <w:r w:rsidR="00CF37DE">
        <w:rPr>
          <w:rFonts w:ascii="Times New Roman" w:hAnsi="Times New Roman" w:cs="Times New Roman"/>
          <w:sz w:val="24"/>
          <w:szCs w:val="24"/>
        </w:rPr>
        <w:t xml:space="preserve">  An existing knowledge base on the subject is required</w:t>
      </w:r>
      <w:r w:rsidR="00F43D12">
        <w:rPr>
          <w:rFonts w:ascii="Times New Roman" w:hAnsi="Times New Roman" w:cs="Times New Roman"/>
          <w:sz w:val="24"/>
          <w:szCs w:val="24"/>
        </w:rPr>
        <w:t xml:space="preserve"> t</w:t>
      </w:r>
      <w:r w:rsidR="00706C6A">
        <w:rPr>
          <w:rFonts w:ascii="Times New Roman" w:hAnsi="Times New Roman" w:cs="Times New Roman"/>
          <w:sz w:val="24"/>
          <w:szCs w:val="24"/>
        </w:rPr>
        <w:t xml:space="preserve">o </w:t>
      </w:r>
      <w:r w:rsidR="00F43D12">
        <w:rPr>
          <w:rFonts w:ascii="Times New Roman" w:hAnsi="Times New Roman" w:cs="Times New Roman"/>
          <w:sz w:val="24"/>
          <w:szCs w:val="24"/>
        </w:rPr>
        <w:t xml:space="preserve">understand </w:t>
      </w:r>
      <w:r w:rsidR="00706C6A">
        <w:rPr>
          <w:rFonts w:ascii="Times New Roman" w:hAnsi="Times New Roman" w:cs="Times New Roman"/>
          <w:sz w:val="24"/>
          <w:szCs w:val="24"/>
        </w:rPr>
        <w:t xml:space="preserve">particular aspects of the </w:t>
      </w:r>
      <w:r w:rsidR="00B37164">
        <w:rPr>
          <w:rFonts w:ascii="Times New Roman" w:hAnsi="Times New Roman" w:cs="Times New Roman"/>
          <w:sz w:val="24"/>
          <w:szCs w:val="24"/>
        </w:rPr>
        <w:t>chapter;</w:t>
      </w:r>
      <w:r w:rsidR="000E4341">
        <w:rPr>
          <w:rFonts w:ascii="Times New Roman" w:hAnsi="Times New Roman" w:cs="Times New Roman"/>
          <w:sz w:val="24"/>
          <w:szCs w:val="24"/>
        </w:rPr>
        <w:t xml:space="preserve"> </w:t>
      </w:r>
      <w:r w:rsidR="0095194F">
        <w:rPr>
          <w:rFonts w:ascii="Times New Roman" w:hAnsi="Times New Roman" w:cs="Times New Roman"/>
          <w:sz w:val="24"/>
          <w:szCs w:val="24"/>
        </w:rPr>
        <w:t xml:space="preserve">however, </w:t>
      </w:r>
      <w:r w:rsidR="005F6770">
        <w:rPr>
          <w:rFonts w:ascii="Times New Roman" w:hAnsi="Times New Roman" w:cs="Times New Roman"/>
          <w:sz w:val="24"/>
          <w:szCs w:val="24"/>
        </w:rPr>
        <w:t>he has provided a wealth of references to assist with this.</w:t>
      </w:r>
      <w:r w:rsidR="00B37164">
        <w:rPr>
          <w:rFonts w:ascii="Times New Roman" w:hAnsi="Times New Roman" w:cs="Times New Roman"/>
          <w:sz w:val="24"/>
          <w:szCs w:val="24"/>
        </w:rPr>
        <w:t xml:space="preserve">  It would also be advisable to read the </w:t>
      </w:r>
      <w:r w:rsidR="00E30462">
        <w:rPr>
          <w:rFonts w:ascii="Times New Roman" w:hAnsi="Times New Roman" w:cs="Times New Roman"/>
          <w:sz w:val="24"/>
          <w:szCs w:val="24"/>
        </w:rPr>
        <w:t>entirety of the volume</w:t>
      </w:r>
      <w:r w:rsidR="00420D5E">
        <w:rPr>
          <w:rFonts w:ascii="Times New Roman" w:hAnsi="Times New Roman" w:cs="Times New Roman"/>
          <w:sz w:val="24"/>
          <w:szCs w:val="24"/>
        </w:rPr>
        <w:t xml:space="preserve"> to assist with not only understanding the chapter, but to gain </w:t>
      </w:r>
      <w:r w:rsidR="00A109A5">
        <w:rPr>
          <w:rFonts w:ascii="Times New Roman" w:hAnsi="Times New Roman" w:cs="Times New Roman"/>
          <w:sz w:val="24"/>
          <w:szCs w:val="24"/>
        </w:rPr>
        <w:t>alternative perspectives</w:t>
      </w:r>
      <w:r w:rsidR="00153DBF">
        <w:rPr>
          <w:rFonts w:ascii="Times New Roman" w:hAnsi="Times New Roman" w:cs="Times New Roman"/>
          <w:sz w:val="24"/>
          <w:szCs w:val="24"/>
        </w:rPr>
        <w:t xml:space="preserve"> upon the topic offered by a number of authors.</w:t>
      </w:r>
      <w:r w:rsidR="00C57667">
        <w:rPr>
          <w:rFonts w:ascii="Times New Roman" w:hAnsi="Times New Roman" w:cs="Times New Roman"/>
          <w:sz w:val="24"/>
          <w:szCs w:val="24"/>
        </w:rPr>
        <w:t xml:space="preserve">  </w:t>
      </w:r>
    </w:p>
    <w:p w14:paraId="6B7ED3AD" w14:textId="77777777" w:rsidR="0066772D" w:rsidRDefault="0066772D" w:rsidP="001A266A">
      <w:pPr>
        <w:rPr>
          <w:rFonts w:ascii="Times New Roman" w:hAnsi="Times New Roman" w:cs="Times New Roman"/>
          <w:sz w:val="24"/>
          <w:szCs w:val="24"/>
        </w:rPr>
      </w:pPr>
    </w:p>
    <w:p w14:paraId="30B396D3" w14:textId="77777777" w:rsidR="0066772D" w:rsidRDefault="0066772D" w:rsidP="001A266A">
      <w:pPr>
        <w:rPr>
          <w:rFonts w:ascii="Times New Roman" w:hAnsi="Times New Roman" w:cs="Times New Roman"/>
          <w:sz w:val="24"/>
          <w:szCs w:val="24"/>
        </w:rPr>
      </w:pPr>
    </w:p>
    <w:p w14:paraId="4E46AEEE" w14:textId="77777777" w:rsidR="0066772D" w:rsidRDefault="0066772D" w:rsidP="001A266A">
      <w:pPr>
        <w:rPr>
          <w:rFonts w:ascii="Times New Roman" w:hAnsi="Times New Roman" w:cs="Times New Roman"/>
          <w:sz w:val="24"/>
          <w:szCs w:val="24"/>
        </w:rPr>
      </w:pPr>
    </w:p>
    <w:p w14:paraId="280DCD93" w14:textId="77777777" w:rsidR="0066772D" w:rsidRDefault="0066772D" w:rsidP="001A266A">
      <w:pPr>
        <w:rPr>
          <w:rFonts w:ascii="Times New Roman" w:hAnsi="Times New Roman" w:cs="Times New Roman"/>
          <w:sz w:val="24"/>
          <w:szCs w:val="24"/>
        </w:rPr>
      </w:pPr>
    </w:p>
    <w:p w14:paraId="3696B964" w14:textId="77777777" w:rsidR="0066772D" w:rsidRDefault="0066772D" w:rsidP="001A266A">
      <w:pPr>
        <w:rPr>
          <w:rFonts w:ascii="Times New Roman" w:hAnsi="Times New Roman" w:cs="Times New Roman"/>
          <w:sz w:val="24"/>
          <w:szCs w:val="24"/>
        </w:rPr>
      </w:pPr>
    </w:p>
    <w:p w14:paraId="3F1CCB16" w14:textId="77777777" w:rsidR="0066772D" w:rsidRDefault="0066772D" w:rsidP="001A266A">
      <w:pPr>
        <w:rPr>
          <w:rFonts w:ascii="Times New Roman" w:hAnsi="Times New Roman" w:cs="Times New Roman"/>
          <w:sz w:val="24"/>
          <w:szCs w:val="24"/>
        </w:rPr>
      </w:pPr>
    </w:p>
    <w:p w14:paraId="1BB1BDA8" w14:textId="77777777" w:rsidR="0066772D" w:rsidRDefault="0066772D" w:rsidP="001A266A">
      <w:pPr>
        <w:rPr>
          <w:rFonts w:ascii="Times New Roman" w:hAnsi="Times New Roman" w:cs="Times New Roman"/>
          <w:sz w:val="24"/>
          <w:szCs w:val="24"/>
        </w:rPr>
      </w:pPr>
    </w:p>
    <w:p w14:paraId="10811A2E" w14:textId="77777777" w:rsidR="0066772D" w:rsidRDefault="0066772D" w:rsidP="001A266A">
      <w:pPr>
        <w:rPr>
          <w:rFonts w:ascii="Times New Roman" w:hAnsi="Times New Roman" w:cs="Times New Roman"/>
          <w:sz w:val="24"/>
          <w:szCs w:val="24"/>
        </w:rPr>
      </w:pPr>
    </w:p>
    <w:p w14:paraId="04886E2B" w14:textId="77777777" w:rsidR="0066772D" w:rsidRDefault="0066772D" w:rsidP="001A266A">
      <w:pPr>
        <w:rPr>
          <w:rFonts w:ascii="Times New Roman" w:hAnsi="Times New Roman" w:cs="Times New Roman"/>
          <w:sz w:val="24"/>
          <w:szCs w:val="24"/>
        </w:rPr>
      </w:pPr>
    </w:p>
    <w:p w14:paraId="20030059" w14:textId="77777777" w:rsidR="0066772D" w:rsidRDefault="0066772D" w:rsidP="001A266A">
      <w:pPr>
        <w:rPr>
          <w:rFonts w:ascii="Times New Roman" w:hAnsi="Times New Roman" w:cs="Times New Roman"/>
          <w:sz w:val="24"/>
          <w:szCs w:val="24"/>
        </w:rPr>
      </w:pPr>
    </w:p>
    <w:p w14:paraId="2AA8637F" w14:textId="77777777" w:rsidR="0066772D" w:rsidRDefault="0066772D" w:rsidP="001A266A">
      <w:pPr>
        <w:rPr>
          <w:rFonts w:ascii="Times New Roman" w:hAnsi="Times New Roman" w:cs="Times New Roman"/>
          <w:sz w:val="24"/>
          <w:szCs w:val="24"/>
        </w:rPr>
      </w:pPr>
    </w:p>
    <w:p w14:paraId="589308F1" w14:textId="77777777" w:rsidR="0066772D" w:rsidRDefault="0066772D" w:rsidP="001A266A">
      <w:pPr>
        <w:rPr>
          <w:rFonts w:ascii="Times New Roman" w:hAnsi="Times New Roman" w:cs="Times New Roman"/>
          <w:sz w:val="24"/>
          <w:szCs w:val="24"/>
        </w:rPr>
      </w:pPr>
    </w:p>
    <w:p w14:paraId="53150803" w14:textId="77777777" w:rsidR="0066772D" w:rsidRDefault="0066772D" w:rsidP="001A266A">
      <w:pPr>
        <w:rPr>
          <w:rFonts w:ascii="Times New Roman" w:hAnsi="Times New Roman" w:cs="Times New Roman"/>
          <w:sz w:val="24"/>
          <w:szCs w:val="24"/>
        </w:rPr>
      </w:pPr>
    </w:p>
    <w:p w14:paraId="24678CBC" w14:textId="2AA12AA8" w:rsidR="0066772D" w:rsidRDefault="0066772D" w:rsidP="001A266A">
      <w:pPr>
        <w:rPr>
          <w:rFonts w:ascii="Times New Roman" w:hAnsi="Times New Roman" w:cs="Times New Roman"/>
          <w:sz w:val="24"/>
          <w:szCs w:val="24"/>
          <w:u w:val="double"/>
        </w:rPr>
      </w:pPr>
      <w:r w:rsidRPr="0066772D">
        <w:rPr>
          <w:rFonts w:ascii="Times New Roman" w:hAnsi="Times New Roman" w:cs="Times New Roman"/>
          <w:sz w:val="24"/>
          <w:szCs w:val="24"/>
          <w:u w:val="double"/>
        </w:rPr>
        <w:lastRenderedPageBreak/>
        <w:t>Bibliography</w:t>
      </w:r>
    </w:p>
    <w:p w14:paraId="0599A94C" w14:textId="77777777" w:rsidR="006831D6" w:rsidRPr="0066772D" w:rsidRDefault="006831D6" w:rsidP="001A266A">
      <w:pPr>
        <w:rPr>
          <w:rFonts w:ascii="Times New Roman" w:hAnsi="Times New Roman" w:cs="Times New Roman"/>
          <w:sz w:val="24"/>
          <w:szCs w:val="24"/>
          <w:u w:val="double"/>
        </w:rPr>
      </w:pPr>
    </w:p>
    <w:p w14:paraId="6FFF9A30" w14:textId="4EFA266E" w:rsidR="0019413D" w:rsidRDefault="006F0878" w:rsidP="001A266A">
      <w:pPr>
        <w:rPr>
          <w:rFonts w:ascii="Times New Roman" w:hAnsi="Times New Roman" w:cs="Times New Roman"/>
          <w:sz w:val="24"/>
          <w:szCs w:val="24"/>
        </w:rPr>
      </w:pPr>
      <w:r w:rsidRPr="00B85110">
        <w:t>Baigent</w:t>
      </w:r>
      <w:r>
        <w:t>,</w:t>
      </w:r>
      <w:r w:rsidR="0019413D">
        <w:rPr>
          <w:rFonts w:ascii="Times New Roman" w:hAnsi="Times New Roman" w:cs="Times New Roman"/>
          <w:sz w:val="24"/>
          <w:szCs w:val="24"/>
        </w:rPr>
        <w:t xml:space="preserve"> </w:t>
      </w:r>
      <w:r w:rsidRPr="00B85110">
        <w:t>Michael and Leigh</w:t>
      </w:r>
      <w:r>
        <w:t xml:space="preserve">, </w:t>
      </w:r>
      <w:r w:rsidRPr="00B85110">
        <w:t>Richard</w:t>
      </w:r>
      <w:r>
        <w:t xml:space="preserve">, </w:t>
      </w:r>
      <w:r w:rsidRPr="00060A7B">
        <w:rPr>
          <w:i/>
          <w:iCs/>
        </w:rPr>
        <w:t>The Dead Sea Scrolls Deception</w:t>
      </w:r>
      <w:r>
        <w:t xml:space="preserve">, (New York: Touchstone, 1993), p.76, </w:t>
      </w:r>
      <w:hyperlink r:id="rId7" w:history="1">
        <w:r w:rsidRPr="00BE7A82">
          <w:rPr>
            <w:rStyle w:val="Hyperlink"/>
          </w:rPr>
          <w:t>he_dead_sea_scrolls_deception_-_Michael_Baigent.pdf</w:t>
        </w:r>
      </w:hyperlink>
      <w:r>
        <w:t xml:space="preserve"> [accessed 2 April 2026].</w:t>
      </w:r>
      <w:r w:rsidR="0019413D">
        <w:rPr>
          <w:rFonts w:ascii="Times New Roman" w:hAnsi="Times New Roman" w:cs="Times New Roman"/>
          <w:sz w:val="24"/>
          <w:szCs w:val="24"/>
        </w:rPr>
        <w:t xml:space="preserve">   </w:t>
      </w:r>
    </w:p>
    <w:p w14:paraId="229880D8" w14:textId="59B6A58E" w:rsidR="00D67CC8" w:rsidRDefault="00D67CC8" w:rsidP="001A266A">
      <w:proofErr w:type="spellStart"/>
      <w:r>
        <w:t>Fraade</w:t>
      </w:r>
      <w:proofErr w:type="spellEnd"/>
      <w:r>
        <w:t xml:space="preserve">, Steven D., </w:t>
      </w:r>
      <w:r w:rsidRPr="00072F12">
        <w:rPr>
          <w:i/>
          <w:iCs/>
        </w:rPr>
        <w:t>The Oxford Commentary on the Dead Sea Scrolls: The</w:t>
      </w:r>
      <w:r w:rsidRPr="00D75297">
        <w:rPr>
          <w:i/>
          <w:iCs/>
        </w:rPr>
        <w:t xml:space="preserve"> Damascus Document</w:t>
      </w:r>
      <w:r>
        <w:t xml:space="preserve">, ed. by Lim, Timothy H., (Oxford: Oxford University Press, 2021), </w:t>
      </w:r>
      <w:hyperlink r:id="rId8" w:history="1">
        <w:r w:rsidRPr="00667EA6">
          <w:rPr>
            <w:rStyle w:val="Hyperlink"/>
          </w:rPr>
          <w:t>The_Damascus_Document_-_Steven_D_Fraade.pdf</w:t>
        </w:r>
      </w:hyperlink>
      <w:r>
        <w:t xml:space="preserve"> p.20-24, [accessed 15 April 2026]</w:t>
      </w:r>
    </w:p>
    <w:p w14:paraId="348DADEE" w14:textId="13CDD024" w:rsidR="00E12E46" w:rsidRDefault="00E12E46" w:rsidP="001A266A">
      <w:r>
        <w:t xml:space="preserve">Goodman, Martin, </w:t>
      </w:r>
      <w:r w:rsidRPr="00890A08">
        <w:t>Constructing Ancient Judaism from the Scrolls</w:t>
      </w:r>
      <w:r>
        <w:t xml:space="preserve">, </w:t>
      </w:r>
      <w:r w:rsidRPr="003A1276">
        <w:rPr>
          <w:i/>
          <w:iCs/>
        </w:rPr>
        <w:t>The Oxford Handbook of The Dead Sea Scrolls</w:t>
      </w:r>
      <w:r>
        <w:rPr>
          <w:i/>
          <w:iCs/>
        </w:rPr>
        <w:t xml:space="preserve">, </w:t>
      </w:r>
      <w:r>
        <w:t xml:space="preserve">eds. </w:t>
      </w:r>
      <w:r w:rsidRPr="00D402C8">
        <w:t>John J. Collins and Timothy H. Lim,</w:t>
      </w:r>
      <w:r>
        <w:t xml:space="preserve"> (Oxford: Oxford University Press, 2010), p. 62-69 (p. 1-8), </w:t>
      </w:r>
      <w:hyperlink r:id="rId9" w:history="1">
        <w:r w:rsidRPr="002316F4">
          <w:rPr>
            <w:rStyle w:val="Hyperlink"/>
          </w:rPr>
          <w:t>OxfordHandbookDeadSeaScrollsLim.pdf</w:t>
        </w:r>
      </w:hyperlink>
      <w:r>
        <w:t xml:space="preserve"> [accessed 17 April 2026]</w:t>
      </w:r>
    </w:p>
    <w:p w14:paraId="56586ACE" w14:textId="5E0ED254" w:rsidR="000E2F1E" w:rsidRDefault="000E2F1E" w:rsidP="000E2F1E">
      <w:pPr>
        <w:pStyle w:val="FootnoteText"/>
      </w:pPr>
      <w:r>
        <w:t xml:space="preserve">Price, J. Randall, </w:t>
      </w:r>
      <w:r w:rsidRPr="0010505F">
        <w:rPr>
          <w:i/>
          <w:iCs/>
        </w:rPr>
        <w:t>The Dead Sea Scrolls</w:t>
      </w:r>
      <w:r>
        <w:t xml:space="preserve">, (California: Rose Publishing, 2005), </w:t>
      </w:r>
      <w:hyperlink r:id="rId10" w:history="1">
        <w:r w:rsidRPr="000D3183">
          <w:rPr>
            <w:rStyle w:val="Hyperlink"/>
          </w:rPr>
          <w:t>_The_Dead_Sea_Scrolls_-_J_Randall_Price.pdf</w:t>
        </w:r>
      </w:hyperlink>
      <w:r>
        <w:t xml:space="preserve"> p.17. [accessed 12 April 2026]</w:t>
      </w:r>
    </w:p>
    <w:p w14:paraId="5E3ED76A" w14:textId="77777777" w:rsidR="00795226" w:rsidRDefault="00795226" w:rsidP="000E2F1E">
      <w:pPr>
        <w:pStyle w:val="FootnoteText"/>
      </w:pPr>
    </w:p>
    <w:p w14:paraId="65AA6E5A" w14:textId="5D2D8F3F" w:rsidR="000E2F1E" w:rsidRDefault="00795226" w:rsidP="001A266A">
      <w:r w:rsidRPr="007C72D9">
        <w:t>Schurer</w:t>
      </w:r>
      <w:r>
        <w:t xml:space="preserve">, </w:t>
      </w:r>
      <w:r w:rsidRPr="007C72D9">
        <w:t>Emil</w:t>
      </w:r>
      <w:r>
        <w:t xml:space="preserve">, </w:t>
      </w:r>
      <w:r w:rsidRPr="007C72D9">
        <w:t>The History of The Jewish People in The Age of Jesus Christ (175 B.C.-A.D. 135) Vol. 2 (1979)</w:t>
      </w:r>
      <w:r>
        <w:t xml:space="preserve"> </w:t>
      </w:r>
      <w:r w:rsidRPr="001300F9">
        <w:rPr>
          <w:i/>
          <w:iCs/>
        </w:rPr>
        <w:t>Scribd</w:t>
      </w:r>
      <w:r>
        <w:t xml:space="preserve">, p.555-574, </w:t>
      </w:r>
      <w:hyperlink r:id="rId11" w:history="1">
        <w:r w:rsidRPr="00BC7421">
          <w:rPr>
            <w:rStyle w:val="Hyperlink"/>
          </w:rPr>
          <w:t>Emil Schurer - The History of The Jewish People in The Age of Jesus Christ (175 B.C.-A.D. 135) Vol. 2 (1979) PDF | PDF | Judea | Pharisees</w:t>
        </w:r>
      </w:hyperlink>
      <w:r>
        <w:t>, [accessed 14 April 2026]</w:t>
      </w:r>
    </w:p>
    <w:p w14:paraId="03BC9D01" w14:textId="78B01268" w:rsidR="00AC5501" w:rsidRDefault="00AC5501" w:rsidP="001A266A">
      <w:r>
        <w:t xml:space="preserve">Tov, Emanuel, ‘Foreword’ in </w:t>
      </w:r>
      <w:r w:rsidRPr="006458F4">
        <w:t>Vanderkam</w:t>
      </w:r>
      <w:r>
        <w:t xml:space="preserve">, </w:t>
      </w:r>
      <w:r w:rsidRPr="006458F4">
        <w:t xml:space="preserve">James C. </w:t>
      </w:r>
      <w:r>
        <w:t xml:space="preserve">and Flint, Peter, </w:t>
      </w:r>
      <w:r w:rsidRPr="00E52ADA">
        <w:rPr>
          <w:i/>
          <w:iCs/>
        </w:rPr>
        <w:t>The Meaning of the Dead Sea Scrolls: Their Significance for Understanding the Bible, Judaism, Jesus, and Christianity</w:t>
      </w:r>
      <w:r>
        <w:t>, (London: T&amp;T Clark International, 2002),p.239</w:t>
      </w:r>
    </w:p>
    <w:p w14:paraId="53F7B2AD" w14:textId="3B644D1C" w:rsidR="006721D7" w:rsidRDefault="006721D7" w:rsidP="001A266A">
      <w:pPr>
        <w:rPr>
          <w:rFonts w:ascii="Times New Roman" w:hAnsi="Times New Roman" w:cs="Times New Roman"/>
          <w:sz w:val="24"/>
          <w:szCs w:val="24"/>
        </w:rPr>
      </w:pPr>
      <w:r>
        <w:t>Vermes, G</w:t>
      </w:r>
      <w:r w:rsidRPr="001B7100">
        <w:t>é</w:t>
      </w:r>
      <w:r>
        <w:t xml:space="preserve">za, </w:t>
      </w:r>
      <w:r w:rsidRPr="00466244">
        <w:rPr>
          <w:i/>
          <w:iCs/>
        </w:rPr>
        <w:t>The Complete Dead Sea Scrolls in English</w:t>
      </w:r>
      <w:r>
        <w:rPr>
          <w:i/>
          <w:iCs/>
        </w:rPr>
        <w:t>,</w:t>
      </w:r>
      <w:r>
        <w:t xml:space="preserve"> Revised Ed., (</w:t>
      </w:r>
      <w:proofErr w:type="spellStart"/>
      <w:r>
        <w:t>London:Penguin</w:t>
      </w:r>
      <w:proofErr w:type="spellEnd"/>
      <w:r>
        <w:t xml:space="preserve"> Books, 2004), p.51-52, [accessed 10 April 2026]</w:t>
      </w:r>
    </w:p>
    <w:p w14:paraId="3E140799" w14:textId="12FAB014" w:rsidR="00B3287B" w:rsidRDefault="000E1575">
      <w:pPr>
        <w:rPr>
          <w:rFonts w:ascii="Times New Roman" w:hAnsi="Times New Roman" w:cs="Times New Roman"/>
          <w:sz w:val="24"/>
          <w:szCs w:val="24"/>
        </w:rPr>
      </w:pPr>
      <w:r>
        <w:rPr>
          <w:rFonts w:ascii="Times New Roman" w:hAnsi="Times New Roman" w:cs="Times New Roman"/>
          <w:sz w:val="24"/>
          <w:szCs w:val="24"/>
        </w:rPr>
        <w:t xml:space="preserve">     </w:t>
      </w:r>
      <w:r w:rsidR="00432182">
        <w:rPr>
          <w:rFonts w:ascii="Times New Roman" w:hAnsi="Times New Roman" w:cs="Times New Roman"/>
          <w:sz w:val="24"/>
          <w:szCs w:val="24"/>
        </w:rPr>
        <w:t xml:space="preserve"> </w:t>
      </w:r>
    </w:p>
    <w:p w14:paraId="03A24C68" w14:textId="678C7900" w:rsidR="00B3287B" w:rsidRPr="00BB11F0" w:rsidRDefault="00B3287B">
      <w:pPr>
        <w:rPr>
          <w:rFonts w:ascii="Times New Roman" w:hAnsi="Times New Roman" w:cs="Times New Roman"/>
          <w:sz w:val="24"/>
          <w:szCs w:val="24"/>
        </w:rPr>
      </w:pPr>
    </w:p>
    <w:sectPr w:rsidR="00B3287B" w:rsidRPr="00BB11F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E7DF4" w14:textId="77777777" w:rsidR="002727B3" w:rsidRDefault="002727B3" w:rsidP="00BB11F0">
      <w:pPr>
        <w:spacing w:after="0" w:line="240" w:lineRule="auto"/>
      </w:pPr>
      <w:r>
        <w:separator/>
      </w:r>
    </w:p>
  </w:endnote>
  <w:endnote w:type="continuationSeparator" w:id="0">
    <w:p w14:paraId="4C6E0444" w14:textId="77777777" w:rsidR="002727B3" w:rsidRDefault="002727B3" w:rsidP="00BB1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088071"/>
      <w:docPartObj>
        <w:docPartGallery w:val="Page Numbers (Bottom of Page)"/>
        <w:docPartUnique/>
      </w:docPartObj>
    </w:sdtPr>
    <w:sdtEndPr>
      <w:rPr>
        <w:noProof/>
      </w:rPr>
    </w:sdtEndPr>
    <w:sdtContent>
      <w:p w14:paraId="7E2CC516" w14:textId="71CBFC58" w:rsidR="00BB11F0" w:rsidRDefault="00BB11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A656A5" w14:textId="77777777" w:rsidR="00BB11F0" w:rsidRDefault="00BB1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8C217" w14:textId="77777777" w:rsidR="002727B3" w:rsidRDefault="002727B3" w:rsidP="00BB11F0">
      <w:pPr>
        <w:spacing w:after="0" w:line="240" w:lineRule="auto"/>
      </w:pPr>
      <w:r>
        <w:separator/>
      </w:r>
    </w:p>
  </w:footnote>
  <w:footnote w:type="continuationSeparator" w:id="0">
    <w:p w14:paraId="6806C481" w14:textId="77777777" w:rsidR="002727B3" w:rsidRDefault="002727B3" w:rsidP="00BB11F0">
      <w:pPr>
        <w:spacing w:after="0" w:line="240" w:lineRule="auto"/>
      </w:pPr>
      <w:r>
        <w:continuationSeparator/>
      </w:r>
    </w:p>
  </w:footnote>
  <w:footnote w:id="1">
    <w:p w14:paraId="0CDF1B0C" w14:textId="27E945BE" w:rsidR="009C3B5B" w:rsidRDefault="009C3B5B">
      <w:pPr>
        <w:pStyle w:val="FootnoteText"/>
      </w:pPr>
      <w:r>
        <w:rPr>
          <w:rStyle w:val="FootnoteReference"/>
        </w:rPr>
        <w:footnoteRef/>
      </w:r>
      <w:r>
        <w:t xml:space="preserve"> </w:t>
      </w:r>
      <w:r w:rsidR="00493982">
        <w:t xml:space="preserve">Steven D. </w:t>
      </w:r>
      <w:r w:rsidR="00183D20">
        <w:t xml:space="preserve">Fraade, </w:t>
      </w:r>
      <w:r w:rsidR="00CE0BA1" w:rsidRPr="00072F12">
        <w:rPr>
          <w:i/>
          <w:iCs/>
        </w:rPr>
        <w:t>The Oxford Commentary on the Dead Sea Scrolls</w:t>
      </w:r>
      <w:r w:rsidR="00072F12" w:rsidRPr="00072F12">
        <w:rPr>
          <w:i/>
          <w:iCs/>
        </w:rPr>
        <w:t xml:space="preserve">: </w:t>
      </w:r>
      <w:r w:rsidR="00D75297" w:rsidRPr="00072F12">
        <w:rPr>
          <w:i/>
          <w:iCs/>
        </w:rPr>
        <w:t>The</w:t>
      </w:r>
      <w:r w:rsidR="00D75297" w:rsidRPr="00D75297">
        <w:rPr>
          <w:i/>
          <w:iCs/>
        </w:rPr>
        <w:t xml:space="preserve"> Damascus Document</w:t>
      </w:r>
      <w:r w:rsidR="00D75297">
        <w:t xml:space="preserve">, </w:t>
      </w:r>
      <w:r w:rsidR="00CB0079">
        <w:t xml:space="preserve">ed. by </w:t>
      </w:r>
      <w:r w:rsidR="00DF185E">
        <w:t>Timothy H. Lim</w:t>
      </w:r>
      <w:r w:rsidR="00072F12">
        <w:t>, (</w:t>
      </w:r>
      <w:r w:rsidR="00D52271">
        <w:t xml:space="preserve">Oxford: Oxford University Press, </w:t>
      </w:r>
      <w:r w:rsidR="00667EA6">
        <w:t xml:space="preserve">2021), </w:t>
      </w:r>
      <w:hyperlink r:id="rId1" w:history="1">
        <w:r w:rsidR="00667EA6" w:rsidRPr="00667EA6">
          <w:rPr>
            <w:rStyle w:val="Hyperlink"/>
          </w:rPr>
          <w:t>The_Damascus_Document_-_Steven_D_Fraade.pdf</w:t>
        </w:r>
      </w:hyperlink>
      <w:r w:rsidR="00667EA6">
        <w:t xml:space="preserve"> </w:t>
      </w:r>
      <w:r w:rsidR="00BD42EB">
        <w:t>p.20-24</w:t>
      </w:r>
      <w:r w:rsidR="00D56F9D">
        <w:t>, [accessed 15 April 2026].</w:t>
      </w:r>
    </w:p>
  </w:footnote>
  <w:footnote w:id="2">
    <w:p w14:paraId="0A1B7DE8" w14:textId="0EFE954C" w:rsidR="00312425" w:rsidRPr="00D402C8" w:rsidRDefault="00312425">
      <w:pPr>
        <w:pStyle w:val="FootnoteText"/>
      </w:pPr>
      <w:r>
        <w:rPr>
          <w:rStyle w:val="FootnoteReference"/>
        </w:rPr>
        <w:footnoteRef/>
      </w:r>
      <w:r>
        <w:t xml:space="preserve"> </w:t>
      </w:r>
      <w:r w:rsidR="00256C5A">
        <w:t xml:space="preserve">Martin Goodman, </w:t>
      </w:r>
      <w:r w:rsidR="00890A08" w:rsidRPr="00890A08">
        <w:t>Constructing Ancient Judaism from the Scrolls</w:t>
      </w:r>
      <w:r w:rsidR="00890A08">
        <w:t xml:space="preserve">, </w:t>
      </w:r>
      <w:r w:rsidR="003A1276" w:rsidRPr="003A1276">
        <w:rPr>
          <w:i/>
          <w:iCs/>
        </w:rPr>
        <w:t>The Oxford Handbook of The Dead Sea Scrolls</w:t>
      </w:r>
      <w:r w:rsidR="003A1276">
        <w:rPr>
          <w:i/>
          <w:iCs/>
        </w:rPr>
        <w:t xml:space="preserve">, </w:t>
      </w:r>
      <w:r w:rsidR="00D402C8">
        <w:t xml:space="preserve">eds. </w:t>
      </w:r>
      <w:r w:rsidR="00D402C8" w:rsidRPr="00D402C8">
        <w:t>John J. Collins and Timothy H. Lim,</w:t>
      </w:r>
      <w:r w:rsidR="00D402C8">
        <w:t xml:space="preserve"> </w:t>
      </w:r>
      <w:r w:rsidR="009C087F">
        <w:t>(</w:t>
      </w:r>
      <w:r w:rsidR="00DE6712">
        <w:t xml:space="preserve">Oxford: Oxford University Press, 2010), </w:t>
      </w:r>
      <w:r w:rsidR="00832729">
        <w:t>p. 62-69</w:t>
      </w:r>
      <w:r w:rsidR="00917586">
        <w:t xml:space="preserve"> (p. 1-8), </w:t>
      </w:r>
      <w:hyperlink r:id="rId2" w:history="1">
        <w:r w:rsidR="002316F4" w:rsidRPr="002316F4">
          <w:rPr>
            <w:rStyle w:val="Hyperlink"/>
          </w:rPr>
          <w:t>OxfordHandbookDeadSeaScrollsLim.pdf</w:t>
        </w:r>
      </w:hyperlink>
      <w:r w:rsidR="002316F4">
        <w:t xml:space="preserve"> [accessed </w:t>
      </w:r>
      <w:r w:rsidR="007A22A7">
        <w:t>17 April 2026].</w:t>
      </w:r>
    </w:p>
  </w:footnote>
  <w:footnote w:id="3">
    <w:p w14:paraId="0492CF3D" w14:textId="12BD1FCE" w:rsidR="00AB559A" w:rsidRDefault="00AB559A">
      <w:pPr>
        <w:pStyle w:val="FootnoteText"/>
      </w:pPr>
      <w:r>
        <w:rPr>
          <w:rStyle w:val="FootnoteReference"/>
        </w:rPr>
        <w:footnoteRef/>
      </w:r>
      <w:r>
        <w:t xml:space="preserve"> Ibid., </w:t>
      </w:r>
      <w:r w:rsidR="00FB15E5">
        <w:t>p.62 (</w:t>
      </w:r>
      <w:r w:rsidR="00C2598B">
        <w:t>p.1).</w:t>
      </w:r>
    </w:p>
  </w:footnote>
  <w:footnote w:id="4">
    <w:p w14:paraId="045D018C" w14:textId="5BF8E495" w:rsidR="007F6077" w:rsidRDefault="007F6077">
      <w:pPr>
        <w:pStyle w:val="FootnoteText"/>
      </w:pPr>
      <w:r>
        <w:rPr>
          <w:rStyle w:val="FootnoteReference"/>
        </w:rPr>
        <w:footnoteRef/>
      </w:r>
      <w:r w:rsidR="00853B05">
        <w:t xml:space="preserve"> </w:t>
      </w:r>
      <w:r w:rsidR="00B85110" w:rsidRPr="00B85110">
        <w:t>Michael Baigent and Richard Leigh</w:t>
      </w:r>
      <w:r w:rsidR="00B85110">
        <w:t xml:space="preserve">, </w:t>
      </w:r>
      <w:r w:rsidR="00060A7B" w:rsidRPr="00060A7B">
        <w:rPr>
          <w:i/>
          <w:iCs/>
        </w:rPr>
        <w:t>The Dead Sea Scrolls</w:t>
      </w:r>
      <w:r w:rsidRPr="00060A7B">
        <w:rPr>
          <w:i/>
          <w:iCs/>
        </w:rPr>
        <w:t xml:space="preserve"> </w:t>
      </w:r>
      <w:r w:rsidR="00060A7B" w:rsidRPr="00060A7B">
        <w:rPr>
          <w:i/>
          <w:iCs/>
        </w:rPr>
        <w:t>Deception</w:t>
      </w:r>
      <w:r w:rsidR="00060A7B">
        <w:t>, (</w:t>
      </w:r>
      <w:r w:rsidR="00FC555A">
        <w:t xml:space="preserve">New York: Touchstone, 1993), </w:t>
      </w:r>
      <w:r w:rsidR="003178D6">
        <w:t>p.</w:t>
      </w:r>
      <w:r w:rsidR="00896804">
        <w:t xml:space="preserve">76, </w:t>
      </w:r>
      <w:hyperlink r:id="rId3" w:history="1">
        <w:r w:rsidR="00BE7A82" w:rsidRPr="00BE7A82">
          <w:rPr>
            <w:rStyle w:val="Hyperlink"/>
          </w:rPr>
          <w:t>he_dead_sea_scrolls_deception_-_Michael_Baigent.pdf</w:t>
        </w:r>
      </w:hyperlink>
      <w:r w:rsidR="00BE7A82">
        <w:t xml:space="preserve"> [accessed </w:t>
      </w:r>
      <w:r w:rsidR="00CD216B">
        <w:t>2 April 2026].</w:t>
      </w:r>
    </w:p>
  </w:footnote>
  <w:footnote w:id="5">
    <w:p w14:paraId="7F0CB1A9" w14:textId="720E2DA8" w:rsidR="00FD282C" w:rsidRDefault="00FD282C">
      <w:pPr>
        <w:pStyle w:val="FootnoteText"/>
      </w:pPr>
      <w:r>
        <w:rPr>
          <w:rStyle w:val="FootnoteReference"/>
        </w:rPr>
        <w:footnoteRef/>
      </w:r>
      <w:r>
        <w:t xml:space="preserve"> </w:t>
      </w:r>
      <w:r w:rsidR="00CD216B">
        <w:t>Ibid., p.205</w:t>
      </w:r>
    </w:p>
  </w:footnote>
  <w:footnote w:id="6">
    <w:p w14:paraId="5AA4D363" w14:textId="77777777" w:rsidR="001A266A" w:rsidRDefault="001A266A" w:rsidP="001A266A">
      <w:pPr>
        <w:pStyle w:val="FootnoteText"/>
      </w:pPr>
      <w:r>
        <w:rPr>
          <w:rStyle w:val="FootnoteReference"/>
        </w:rPr>
        <w:footnoteRef/>
      </w:r>
      <w:r>
        <w:t xml:space="preserve"> J. Randall Price, </w:t>
      </w:r>
      <w:r w:rsidRPr="0010505F">
        <w:rPr>
          <w:i/>
          <w:iCs/>
        </w:rPr>
        <w:t>The Dead Sea Scrolls</w:t>
      </w:r>
      <w:r>
        <w:t xml:space="preserve">, (California: Rose Publishing, 2005), </w:t>
      </w:r>
      <w:hyperlink r:id="rId4" w:history="1">
        <w:r w:rsidRPr="000D3183">
          <w:rPr>
            <w:rStyle w:val="Hyperlink"/>
          </w:rPr>
          <w:t>_The_Dead_Sea_Scrolls_-_J_Randall_Price.pdf</w:t>
        </w:r>
      </w:hyperlink>
      <w:r>
        <w:t xml:space="preserve"> p.17. [accessed 12 April 2026].</w:t>
      </w:r>
    </w:p>
  </w:footnote>
  <w:footnote w:id="7">
    <w:p w14:paraId="7759163B" w14:textId="6B787C10" w:rsidR="00364679" w:rsidRDefault="00364679">
      <w:pPr>
        <w:pStyle w:val="FootnoteText"/>
      </w:pPr>
      <w:r>
        <w:rPr>
          <w:rStyle w:val="FootnoteReference"/>
        </w:rPr>
        <w:footnoteRef/>
      </w:r>
      <w:r w:rsidR="00B03733">
        <w:t xml:space="preserve"> </w:t>
      </w:r>
      <w:r w:rsidR="007C72D9" w:rsidRPr="007C72D9">
        <w:t>Emil Schurer</w:t>
      </w:r>
      <w:r w:rsidR="00FD3E91">
        <w:t xml:space="preserve">, </w:t>
      </w:r>
      <w:r w:rsidR="007C72D9" w:rsidRPr="007C72D9">
        <w:t>The History of The Jewish People in The Age of Jesus Christ (175 B.C.-A.D. 135) Vol. 2 (1979)</w:t>
      </w:r>
      <w:r>
        <w:t xml:space="preserve"> </w:t>
      </w:r>
      <w:r w:rsidR="001300F9" w:rsidRPr="001300F9">
        <w:rPr>
          <w:i/>
          <w:iCs/>
        </w:rPr>
        <w:t>Scribd</w:t>
      </w:r>
      <w:r w:rsidR="001300F9">
        <w:t xml:space="preserve">, </w:t>
      </w:r>
      <w:r w:rsidR="002516D6">
        <w:t>p</w:t>
      </w:r>
      <w:r>
        <w:t>.555-</w:t>
      </w:r>
      <w:r w:rsidR="002516D6">
        <w:t>574</w:t>
      </w:r>
      <w:r w:rsidR="00BC7421">
        <w:t xml:space="preserve">, </w:t>
      </w:r>
      <w:hyperlink r:id="rId5" w:history="1">
        <w:r w:rsidR="00BC7421" w:rsidRPr="00BC7421">
          <w:rPr>
            <w:rStyle w:val="Hyperlink"/>
          </w:rPr>
          <w:t>Emil Schurer - The History of The Jewish People in The Age of Jesus Christ (175 B.C.-A.D. 135) Vol. 2 (1979) PDF | PDF | Judea | Pharisees</w:t>
        </w:r>
      </w:hyperlink>
      <w:r w:rsidR="00BC7421">
        <w:t xml:space="preserve">, [accessed </w:t>
      </w:r>
      <w:r w:rsidR="00DE5586">
        <w:t>14 April 2026].</w:t>
      </w:r>
    </w:p>
  </w:footnote>
  <w:footnote w:id="8">
    <w:p w14:paraId="6A881945" w14:textId="5AB43A66" w:rsidR="00E52ADA" w:rsidRPr="00E52ADA" w:rsidRDefault="00024854" w:rsidP="00E52ADA">
      <w:pPr>
        <w:pStyle w:val="FootnoteText"/>
      </w:pPr>
      <w:r>
        <w:rPr>
          <w:rStyle w:val="FootnoteReference"/>
        </w:rPr>
        <w:footnoteRef/>
      </w:r>
      <w:r>
        <w:t xml:space="preserve"> </w:t>
      </w:r>
      <w:r w:rsidR="00D203CB">
        <w:t>Emanuel Tov</w:t>
      </w:r>
      <w:r w:rsidR="00EB445D">
        <w:t xml:space="preserve">, ‘Foreword’ in </w:t>
      </w:r>
      <w:r w:rsidR="006458F4" w:rsidRPr="006458F4">
        <w:t xml:space="preserve">James C. Vanderkam </w:t>
      </w:r>
      <w:r w:rsidR="002812C2">
        <w:t xml:space="preserve">and Peter Flint, </w:t>
      </w:r>
      <w:r w:rsidR="00E52ADA" w:rsidRPr="00E52ADA">
        <w:rPr>
          <w:i/>
          <w:iCs/>
        </w:rPr>
        <w:t xml:space="preserve">The Meaning of the Dead Sea Scrolls: Their Significance </w:t>
      </w:r>
      <w:r w:rsidR="002846EC" w:rsidRPr="00E52ADA">
        <w:rPr>
          <w:i/>
          <w:iCs/>
        </w:rPr>
        <w:t>for</w:t>
      </w:r>
      <w:r w:rsidR="00E52ADA" w:rsidRPr="00E52ADA">
        <w:rPr>
          <w:i/>
          <w:iCs/>
        </w:rPr>
        <w:t xml:space="preserve"> Understanding the Bible, Judaism, Jesus, and Christianity</w:t>
      </w:r>
      <w:r w:rsidR="002846EC">
        <w:t xml:space="preserve">, </w:t>
      </w:r>
      <w:r w:rsidR="001B076F">
        <w:t>(</w:t>
      </w:r>
      <w:r w:rsidR="00EB3BF5">
        <w:t xml:space="preserve">London: T&amp;T Clark </w:t>
      </w:r>
      <w:r w:rsidR="00EE7D7C">
        <w:t xml:space="preserve">International, </w:t>
      </w:r>
      <w:r w:rsidR="00167FD4">
        <w:t>2002),p.239.</w:t>
      </w:r>
    </w:p>
    <w:p w14:paraId="07B59693" w14:textId="6CD85310" w:rsidR="00024854" w:rsidRDefault="00024854">
      <w:pPr>
        <w:pStyle w:val="FootnoteText"/>
      </w:pPr>
    </w:p>
  </w:footnote>
  <w:footnote w:id="9">
    <w:p w14:paraId="0FFA3964" w14:textId="38355F22" w:rsidR="00A86E4F" w:rsidRDefault="00A86E4F">
      <w:pPr>
        <w:pStyle w:val="FootnoteText"/>
      </w:pPr>
      <w:r>
        <w:rPr>
          <w:rStyle w:val="FootnoteReference"/>
        </w:rPr>
        <w:footnoteRef/>
      </w:r>
      <w:r>
        <w:t xml:space="preserve"> Martin Goodman, </w:t>
      </w:r>
      <w:r w:rsidRPr="00890A08">
        <w:t>Constructing Ancient Judaism from the Scrolls</w:t>
      </w:r>
      <w:r>
        <w:t xml:space="preserve">, </w:t>
      </w:r>
      <w:r w:rsidRPr="003A1276">
        <w:rPr>
          <w:i/>
          <w:iCs/>
        </w:rPr>
        <w:t>The Oxford Handbook of The Dead Sea Scrolls</w:t>
      </w:r>
      <w:r>
        <w:rPr>
          <w:i/>
          <w:iCs/>
        </w:rPr>
        <w:t xml:space="preserve">, </w:t>
      </w:r>
      <w:r>
        <w:t xml:space="preserve">eds. </w:t>
      </w:r>
      <w:r w:rsidRPr="00D402C8">
        <w:t>John J. Collins and Timothy H. Lim,</w:t>
      </w:r>
      <w:r>
        <w:t xml:space="preserve"> (Oxford: Oxford University Press, 2010), p. 6</w:t>
      </w:r>
      <w:r w:rsidR="00A90ACF">
        <w:t>3</w:t>
      </w:r>
      <w:r>
        <w:t xml:space="preserve"> (p. </w:t>
      </w:r>
      <w:r w:rsidR="00A90ACF">
        <w:t>2</w:t>
      </w:r>
      <w:r>
        <w:t xml:space="preserve">), </w:t>
      </w:r>
      <w:hyperlink r:id="rId6" w:history="1">
        <w:r w:rsidRPr="002316F4">
          <w:rPr>
            <w:rStyle w:val="Hyperlink"/>
          </w:rPr>
          <w:t>OxfordHandbookDeadSeaScrollsLim.pdf</w:t>
        </w:r>
      </w:hyperlink>
      <w:r>
        <w:t xml:space="preserve"> [accessed 17 April 2026].</w:t>
      </w:r>
    </w:p>
  </w:footnote>
  <w:footnote w:id="10">
    <w:p w14:paraId="45581056" w14:textId="444B9605" w:rsidR="00441D90" w:rsidRDefault="00441D90">
      <w:pPr>
        <w:pStyle w:val="FootnoteText"/>
      </w:pPr>
      <w:r>
        <w:rPr>
          <w:rStyle w:val="FootnoteReference"/>
        </w:rPr>
        <w:footnoteRef/>
      </w:r>
      <w:r>
        <w:t xml:space="preserve"> Emanuel Tov, ‘Foreword’ in </w:t>
      </w:r>
      <w:r w:rsidRPr="006458F4">
        <w:t xml:space="preserve">James C. Vanderkam </w:t>
      </w:r>
      <w:r>
        <w:t xml:space="preserve">and Peter Flint, </w:t>
      </w:r>
      <w:r w:rsidRPr="00E52ADA">
        <w:rPr>
          <w:i/>
          <w:iCs/>
        </w:rPr>
        <w:t>The Meaning of the Dead Sea Scrolls: Their Significance for Understanding the Bible, Judaism, Jesus, and Christianity</w:t>
      </w:r>
      <w:r>
        <w:t>, (London: T&amp;T Clark International, 2002),p.2</w:t>
      </w:r>
      <w:r w:rsidR="00D40C18">
        <w:t>95.</w:t>
      </w:r>
    </w:p>
  </w:footnote>
  <w:footnote w:id="11">
    <w:p w14:paraId="6C35F466" w14:textId="6AC998B3" w:rsidR="00124F21" w:rsidRDefault="00124F21">
      <w:pPr>
        <w:pStyle w:val="FootnoteText"/>
      </w:pPr>
      <w:r>
        <w:rPr>
          <w:rStyle w:val="FootnoteReference"/>
        </w:rPr>
        <w:footnoteRef/>
      </w:r>
      <w:r>
        <w:t xml:space="preserve"> Martin Goodman, </w:t>
      </w:r>
      <w:r w:rsidRPr="00890A08">
        <w:t>Constructing Ancient Judaism from the Scrolls</w:t>
      </w:r>
      <w:r>
        <w:t xml:space="preserve">, </w:t>
      </w:r>
      <w:r w:rsidRPr="003A1276">
        <w:rPr>
          <w:i/>
          <w:iCs/>
        </w:rPr>
        <w:t>The Oxford Handbook of The Dead Sea Scrolls</w:t>
      </w:r>
      <w:r>
        <w:rPr>
          <w:i/>
          <w:iCs/>
        </w:rPr>
        <w:t xml:space="preserve">, </w:t>
      </w:r>
      <w:r>
        <w:t xml:space="preserve">eds. </w:t>
      </w:r>
      <w:r w:rsidRPr="00D402C8">
        <w:t>John J. Collins and Timothy H. Lim,</w:t>
      </w:r>
      <w:r>
        <w:t xml:space="preserve"> (Oxford: Oxford University Press, 2010), p. 63</w:t>
      </w:r>
      <w:r w:rsidR="00226F7B">
        <w:t>-64</w:t>
      </w:r>
      <w:r>
        <w:t xml:space="preserve"> (p. 2-3), </w:t>
      </w:r>
      <w:hyperlink r:id="rId7" w:history="1">
        <w:r w:rsidRPr="002316F4">
          <w:rPr>
            <w:rStyle w:val="Hyperlink"/>
          </w:rPr>
          <w:t>OxfordHandbookDeadSeaScrollsLim.pdf</w:t>
        </w:r>
      </w:hyperlink>
      <w:r>
        <w:t xml:space="preserve"> [accessed 17 April 2026].</w:t>
      </w:r>
    </w:p>
  </w:footnote>
  <w:footnote w:id="12">
    <w:p w14:paraId="1340644D" w14:textId="35D2E27D" w:rsidR="00C25DA3" w:rsidRPr="00633706" w:rsidRDefault="00C25DA3">
      <w:pPr>
        <w:pStyle w:val="FootnoteText"/>
      </w:pPr>
      <w:r>
        <w:rPr>
          <w:rStyle w:val="FootnoteReference"/>
        </w:rPr>
        <w:footnoteRef/>
      </w:r>
      <w:r>
        <w:t xml:space="preserve"> </w:t>
      </w:r>
      <w:r w:rsidR="00466244">
        <w:t>G</w:t>
      </w:r>
      <w:r w:rsidR="001B7100" w:rsidRPr="001B7100">
        <w:t>é</w:t>
      </w:r>
      <w:r w:rsidR="001B7100">
        <w:t>za</w:t>
      </w:r>
      <w:r w:rsidR="00466244">
        <w:t xml:space="preserve"> Vermes, </w:t>
      </w:r>
      <w:r w:rsidR="00466244" w:rsidRPr="00466244">
        <w:rPr>
          <w:i/>
          <w:iCs/>
        </w:rPr>
        <w:t>The Complete Dead Sea Scrolls in English</w:t>
      </w:r>
      <w:r w:rsidR="00633706">
        <w:rPr>
          <w:i/>
          <w:iCs/>
        </w:rPr>
        <w:t>,</w:t>
      </w:r>
      <w:r w:rsidR="00633706">
        <w:t xml:space="preserve"> </w:t>
      </w:r>
      <w:r w:rsidR="00DB6006">
        <w:t>Revised Ed., (</w:t>
      </w:r>
      <w:r w:rsidR="00FD78D6">
        <w:t>London:</w:t>
      </w:r>
      <w:r w:rsidR="001D7FC4">
        <w:t>Penguin Books, 2004), p.</w:t>
      </w:r>
      <w:r w:rsidR="00A84E6C">
        <w:t>51-52</w:t>
      </w:r>
      <w:r w:rsidR="007D1B71">
        <w:t xml:space="preserve">, [accessed </w:t>
      </w:r>
      <w:r w:rsidR="0001290C">
        <w:t>10 April 2026].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F9D2F" w14:textId="4DB9C248" w:rsidR="00BB11F0" w:rsidRDefault="00BB11F0">
    <w:pPr>
      <w:pStyle w:val="Header"/>
    </w:pPr>
    <w:r>
      <w:t>Student I.D.</w:t>
    </w:r>
    <w:r w:rsidR="00B111CA">
      <w:t xml:space="preserve"> 2416700</w:t>
    </w:r>
  </w:p>
  <w:p w14:paraId="1ACA83A1" w14:textId="77777777" w:rsidR="00BB11F0" w:rsidRDefault="00BB11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1F0"/>
    <w:rsid w:val="00011118"/>
    <w:rsid w:val="0001290C"/>
    <w:rsid w:val="0001585D"/>
    <w:rsid w:val="00015E88"/>
    <w:rsid w:val="00024854"/>
    <w:rsid w:val="00035B8C"/>
    <w:rsid w:val="00037699"/>
    <w:rsid w:val="0004523F"/>
    <w:rsid w:val="00060A7B"/>
    <w:rsid w:val="00072F12"/>
    <w:rsid w:val="00091DA1"/>
    <w:rsid w:val="000948E7"/>
    <w:rsid w:val="000C56F9"/>
    <w:rsid w:val="000D3183"/>
    <w:rsid w:val="000D7ABA"/>
    <w:rsid w:val="000E1575"/>
    <w:rsid w:val="000E2F1E"/>
    <w:rsid w:val="000E4341"/>
    <w:rsid w:val="000F7208"/>
    <w:rsid w:val="0010505F"/>
    <w:rsid w:val="00124F21"/>
    <w:rsid w:val="001300F9"/>
    <w:rsid w:val="00153DBF"/>
    <w:rsid w:val="0015663C"/>
    <w:rsid w:val="00163771"/>
    <w:rsid w:val="00167FD4"/>
    <w:rsid w:val="00183D20"/>
    <w:rsid w:val="0019413D"/>
    <w:rsid w:val="001A266A"/>
    <w:rsid w:val="001A554B"/>
    <w:rsid w:val="001A5B05"/>
    <w:rsid w:val="001A6B83"/>
    <w:rsid w:val="001B076F"/>
    <w:rsid w:val="001B5592"/>
    <w:rsid w:val="001B7100"/>
    <w:rsid w:val="001D39A4"/>
    <w:rsid w:val="001D4B6C"/>
    <w:rsid w:val="001D7FC4"/>
    <w:rsid w:val="001E1753"/>
    <w:rsid w:val="001E237A"/>
    <w:rsid w:val="001E283E"/>
    <w:rsid w:val="001E7B4F"/>
    <w:rsid w:val="001F36DA"/>
    <w:rsid w:val="002073D2"/>
    <w:rsid w:val="00207552"/>
    <w:rsid w:val="00225AD8"/>
    <w:rsid w:val="00226F7B"/>
    <w:rsid w:val="002316F4"/>
    <w:rsid w:val="00232FD6"/>
    <w:rsid w:val="00241A9A"/>
    <w:rsid w:val="002516D6"/>
    <w:rsid w:val="00256C5A"/>
    <w:rsid w:val="002576C8"/>
    <w:rsid w:val="00257C2F"/>
    <w:rsid w:val="00261781"/>
    <w:rsid w:val="002727B3"/>
    <w:rsid w:val="002812C2"/>
    <w:rsid w:val="002846EC"/>
    <w:rsid w:val="002A4A6E"/>
    <w:rsid w:val="002C7751"/>
    <w:rsid w:val="002D3F7F"/>
    <w:rsid w:val="002E1C79"/>
    <w:rsid w:val="002E645B"/>
    <w:rsid w:val="00305077"/>
    <w:rsid w:val="00306AA1"/>
    <w:rsid w:val="00312425"/>
    <w:rsid w:val="003162F5"/>
    <w:rsid w:val="003178D6"/>
    <w:rsid w:val="00332EA6"/>
    <w:rsid w:val="00335328"/>
    <w:rsid w:val="00350F44"/>
    <w:rsid w:val="003572EC"/>
    <w:rsid w:val="00357DB3"/>
    <w:rsid w:val="00364679"/>
    <w:rsid w:val="003703D5"/>
    <w:rsid w:val="003803BC"/>
    <w:rsid w:val="00384993"/>
    <w:rsid w:val="0038661C"/>
    <w:rsid w:val="003928FB"/>
    <w:rsid w:val="0039617F"/>
    <w:rsid w:val="00397213"/>
    <w:rsid w:val="003A1276"/>
    <w:rsid w:val="003C093C"/>
    <w:rsid w:val="003C1E4F"/>
    <w:rsid w:val="003D3FD1"/>
    <w:rsid w:val="003F0856"/>
    <w:rsid w:val="003F4BFB"/>
    <w:rsid w:val="0040040E"/>
    <w:rsid w:val="004034A1"/>
    <w:rsid w:val="004102A4"/>
    <w:rsid w:val="004151D9"/>
    <w:rsid w:val="00416380"/>
    <w:rsid w:val="00420D5E"/>
    <w:rsid w:val="00432182"/>
    <w:rsid w:val="00437502"/>
    <w:rsid w:val="00441D90"/>
    <w:rsid w:val="00466244"/>
    <w:rsid w:val="00493982"/>
    <w:rsid w:val="00497D25"/>
    <w:rsid w:val="004C5C48"/>
    <w:rsid w:val="004D127E"/>
    <w:rsid w:val="004E7158"/>
    <w:rsid w:val="004F6F1D"/>
    <w:rsid w:val="005161F9"/>
    <w:rsid w:val="0051626C"/>
    <w:rsid w:val="00522B92"/>
    <w:rsid w:val="00557571"/>
    <w:rsid w:val="005606BE"/>
    <w:rsid w:val="0058216F"/>
    <w:rsid w:val="005823D1"/>
    <w:rsid w:val="0058573E"/>
    <w:rsid w:val="00593123"/>
    <w:rsid w:val="005B19E9"/>
    <w:rsid w:val="005B3E89"/>
    <w:rsid w:val="005B76E3"/>
    <w:rsid w:val="005C1DD5"/>
    <w:rsid w:val="005E12E7"/>
    <w:rsid w:val="005E1364"/>
    <w:rsid w:val="005F1FCE"/>
    <w:rsid w:val="005F6770"/>
    <w:rsid w:val="0060746D"/>
    <w:rsid w:val="006154E9"/>
    <w:rsid w:val="00620C97"/>
    <w:rsid w:val="006227EA"/>
    <w:rsid w:val="00633706"/>
    <w:rsid w:val="006458F4"/>
    <w:rsid w:val="006516CC"/>
    <w:rsid w:val="00653313"/>
    <w:rsid w:val="0066772D"/>
    <w:rsid w:val="00667EA6"/>
    <w:rsid w:val="006721D7"/>
    <w:rsid w:val="006831D6"/>
    <w:rsid w:val="0069662E"/>
    <w:rsid w:val="006F0878"/>
    <w:rsid w:val="006F4AD9"/>
    <w:rsid w:val="00706C6A"/>
    <w:rsid w:val="00707EED"/>
    <w:rsid w:val="00725649"/>
    <w:rsid w:val="007259E6"/>
    <w:rsid w:val="0075027A"/>
    <w:rsid w:val="00765204"/>
    <w:rsid w:val="00766CA9"/>
    <w:rsid w:val="0078173C"/>
    <w:rsid w:val="00795226"/>
    <w:rsid w:val="007A22A7"/>
    <w:rsid w:val="007A68B0"/>
    <w:rsid w:val="007B4829"/>
    <w:rsid w:val="007B7D21"/>
    <w:rsid w:val="007C72D9"/>
    <w:rsid w:val="007D0F66"/>
    <w:rsid w:val="007D1340"/>
    <w:rsid w:val="007D1B71"/>
    <w:rsid w:val="007D55DA"/>
    <w:rsid w:val="007D6B5F"/>
    <w:rsid w:val="007E52BD"/>
    <w:rsid w:val="007F6077"/>
    <w:rsid w:val="00802FE4"/>
    <w:rsid w:val="00817190"/>
    <w:rsid w:val="00820801"/>
    <w:rsid w:val="0082400E"/>
    <w:rsid w:val="00825484"/>
    <w:rsid w:val="0083259E"/>
    <w:rsid w:val="00832729"/>
    <w:rsid w:val="00853B05"/>
    <w:rsid w:val="00854444"/>
    <w:rsid w:val="0086574F"/>
    <w:rsid w:val="00875ACC"/>
    <w:rsid w:val="00890A08"/>
    <w:rsid w:val="00896804"/>
    <w:rsid w:val="008A060B"/>
    <w:rsid w:val="008C0303"/>
    <w:rsid w:val="008D2E98"/>
    <w:rsid w:val="008D76A3"/>
    <w:rsid w:val="008E4082"/>
    <w:rsid w:val="008F2D83"/>
    <w:rsid w:val="009049E9"/>
    <w:rsid w:val="00904BE7"/>
    <w:rsid w:val="00916C42"/>
    <w:rsid w:val="00917330"/>
    <w:rsid w:val="00917586"/>
    <w:rsid w:val="00931628"/>
    <w:rsid w:val="00937EB9"/>
    <w:rsid w:val="00947183"/>
    <w:rsid w:val="0095194F"/>
    <w:rsid w:val="009525B0"/>
    <w:rsid w:val="0095314F"/>
    <w:rsid w:val="00984346"/>
    <w:rsid w:val="009A5750"/>
    <w:rsid w:val="009B4DAB"/>
    <w:rsid w:val="009C087F"/>
    <w:rsid w:val="009C229E"/>
    <w:rsid w:val="009C3B5B"/>
    <w:rsid w:val="009F03A5"/>
    <w:rsid w:val="009F1ED4"/>
    <w:rsid w:val="009F2B63"/>
    <w:rsid w:val="00A109A5"/>
    <w:rsid w:val="00A47F6B"/>
    <w:rsid w:val="00A50E78"/>
    <w:rsid w:val="00A55CB1"/>
    <w:rsid w:val="00A56E0C"/>
    <w:rsid w:val="00A57886"/>
    <w:rsid w:val="00A61292"/>
    <w:rsid w:val="00A6165A"/>
    <w:rsid w:val="00A84E6C"/>
    <w:rsid w:val="00A86E4F"/>
    <w:rsid w:val="00A90ACF"/>
    <w:rsid w:val="00AB021F"/>
    <w:rsid w:val="00AB559A"/>
    <w:rsid w:val="00AB6124"/>
    <w:rsid w:val="00AC0B11"/>
    <w:rsid w:val="00AC268D"/>
    <w:rsid w:val="00AC40BC"/>
    <w:rsid w:val="00AC5501"/>
    <w:rsid w:val="00AD74B9"/>
    <w:rsid w:val="00AF13C4"/>
    <w:rsid w:val="00AF37D1"/>
    <w:rsid w:val="00B03733"/>
    <w:rsid w:val="00B07A51"/>
    <w:rsid w:val="00B111CA"/>
    <w:rsid w:val="00B3287B"/>
    <w:rsid w:val="00B37164"/>
    <w:rsid w:val="00B507EA"/>
    <w:rsid w:val="00B532C1"/>
    <w:rsid w:val="00B85110"/>
    <w:rsid w:val="00B90915"/>
    <w:rsid w:val="00B9266D"/>
    <w:rsid w:val="00B92AC4"/>
    <w:rsid w:val="00B95E8E"/>
    <w:rsid w:val="00BA0EC6"/>
    <w:rsid w:val="00BB11F0"/>
    <w:rsid w:val="00BB7AE7"/>
    <w:rsid w:val="00BC451D"/>
    <w:rsid w:val="00BC5747"/>
    <w:rsid w:val="00BC7421"/>
    <w:rsid w:val="00BD20CD"/>
    <w:rsid w:val="00BD42EB"/>
    <w:rsid w:val="00BD7694"/>
    <w:rsid w:val="00BE62F5"/>
    <w:rsid w:val="00BE7A82"/>
    <w:rsid w:val="00BF2ADD"/>
    <w:rsid w:val="00C03430"/>
    <w:rsid w:val="00C172C6"/>
    <w:rsid w:val="00C2598B"/>
    <w:rsid w:val="00C25DA3"/>
    <w:rsid w:val="00C417B9"/>
    <w:rsid w:val="00C41C8A"/>
    <w:rsid w:val="00C538C1"/>
    <w:rsid w:val="00C553F0"/>
    <w:rsid w:val="00C57667"/>
    <w:rsid w:val="00C60B0C"/>
    <w:rsid w:val="00C95A42"/>
    <w:rsid w:val="00CA017A"/>
    <w:rsid w:val="00CA1608"/>
    <w:rsid w:val="00CA6E0E"/>
    <w:rsid w:val="00CB0079"/>
    <w:rsid w:val="00CC6C3E"/>
    <w:rsid w:val="00CD216B"/>
    <w:rsid w:val="00CD7AFD"/>
    <w:rsid w:val="00CE0BA1"/>
    <w:rsid w:val="00CE5945"/>
    <w:rsid w:val="00CF0AFF"/>
    <w:rsid w:val="00CF37DE"/>
    <w:rsid w:val="00CF791E"/>
    <w:rsid w:val="00D031E6"/>
    <w:rsid w:val="00D203CB"/>
    <w:rsid w:val="00D246FF"/>
    <w:rsid w:val="00D26332"/>
    <w:rsid w:val="00D26D82"/>
    <w:rsid w:val="00D402C8"/>
    <w:rsid w:val="00D40C18"/>
    <w:rsid w:val="00D47DFC"/>
    <w:rsid w:val="00D52271"/>
    <w:rsid w:val="00D56F9D"/>
    <w:rsid w:val="00D639FA"/>
    <w:rsid w:val="00D67CC8"/>
    <w:rsid w:val="00D75297"/>
    <w:rsid w:val="00D839BD"/>
    <w:rsid w:val="00D90CB1"/>
    <w:rsid w:val="00D91167"/>
    <w:rsid w:val="00D95290"/>
    <w:rsid w:val="00D95487"/>
    <w:rsid w:val="00DB6006"/>
    <w:rsid w:val="00DC3D0F"/>
    <w:rsid w:val="00DE398F"/>
    <w:rsid w:val="00DE5586"/>
    <w:rsid w:val="00DE6712"/>
    <w:rsid w:val="00DF01DD"/>
    <w:rsid w:val="00DF185E"/>
    <w:rsid w:val="00E0100C"/>
    <w:rsid w:val="00E067BD"/>
    <w:rsid w:val="00E12E46"/>
    <w:rsid w:val="00E15D4F"/>
    <w:rsid w:val="00E17401"/>
    <w:rsid w:val="00E20253"/>
    <w:rsid w:val="00E27D6F"/>
    <w:rsid w:val="00E30462"/>
    <w:rsid w:val="00E3345F"/>
    <w:rsid w:val="00E52ADA"/>
    <w:rsid w:val="00E645E8"/>
    <w:rsid w:val="00E6655C"/>
    <w:rsid w:val="00E737A1"/>
    <w:rsid w:val="00E7387C"/>
    <w:rsid w:val="00E869B4"/>
    <w:rsid w:val="00E86BD0"/>
    <w:rsid w:val="00EA2938"/>
    <w:rsid w:val="00EA305F"/>
    <w:rsid w:val="00EA35C4"/>
    <w:rsid w:val="00EA4A1C"/>
    <w:rsid w:val="00EA7959"/>
    <w:rsid w:val="00EB05B3"/>
    <w:rsid w:val="00EB3BF5"/>
    <w:rsid w:val="00EB445D"/>
    <w:rsid w:val="00EC1DDC"/>
    <w:rsid w:val="00EE2259"/>
    <w:rsid w:val="00EE7D7C"/>
    <w:rsid w:val="00EF488E"/>
    <w:rsid w:val="00EF59F2"/>
    <w:rsid w:val="00F041A6"/>
    <w:rsid w:val="00F04596"/>
    <w:rsid w:val="00F06A1A"/>
    <w:rsid w:val="00F11D92"/>
    <w:rsid w:val="00F13E2D"/>
    <w:rsid w:val="00F1633D"/>
    <w:rsid w:val="00F2162D"/>
    <w:rsid w:val="00F23842"/>
    <w:rsid w:val="00F27825"/>
    <w:rsid w:val="00F43D12"/>
    <w:rsid w:val="00F67F49"/>
    <w:rsid w:val="00F75923"/>
    <w:rsid w:val="00F92D1E"/>
    <w:rsid w:val="00FA19FC"/>
    <w:rsid w:val="00FA48AA"/>
    <w:rsid w:val="00FB1093"/>
    <w:rsid w:val="00FB15E5"/>
    <w:rsid w:val="00FB6E75"/>
    <w:rsid w:val="00FC555A"/>
    <w:rsid w:val="00FC699D"/>
    <w:rsid w:val="00FD282C"/>
    <w:rsid w:val="00FD3E91"/>
    <w:rsid w:val="00FD78D6"/>
    <w:rsid w:val="00FF2DBA"/>
    <w:rsid w:val="00FF5FE8"/>
    <w:rsid w:val="00FF7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9ADD1"/>
  <w15:chartTrackingRefBased/>
  <w15:docId w15:val="{F626C9FA-BC14-475B-9240-3033FC46F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1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1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1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1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1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1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1F0"/>
    <w:rPr>
      <w:rFonts w:eastAsiaTheme="majorEastAsia" w:cstheme="majorBidi"/>
      <w:color w:val="272727" w:themeColor="text1" w:themeTint="D8"/>
    </w:rPr>
  </w:style>
  <w:style w:type="paragraph" w:styleId="Title">
    <w:name w:val="Title"/>
    <w:basedOn w:val="Normal"/>
    <w:next w:val="Normal"/>
    <w:link w:val="TitleChar"/>
    <w:uiPriority w:val="10"/>
    <w:qFormat/>
    <w:rsid w:val="00BB1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1F0"/>
    <w:pPr>
      <w:spacing w:before="160"/>
      <w:jc w:val="center"/>
    </w:pPr>
    <w:rPr>
      <w:i/>
      <w:iCs/>
      <w:color w:val="404040" w:themeColor="text1" w:themeTint="BF"/>
    </w:rPr>
  </w:style>
  <w:style w:type="character" w:customStyle="1" w:styleId="QuoteChar">
    <w:name w:val="Quote Char"/>
    <w:basedOn w:val="DefaultParagraphFont"/>
    <w:link w:val="Quote"/>
    <w:uiPriority w:val="29"/>
    <w:rsid w:val="00BB11F0"/>
    <w:rPr>
      <w:i/>
      <w:iCs/>
      <w:color w:val="404040" w:themeColor="text1" w:themeTint="BF"/>
    </w:rPr>
  </w:style>
  <w:style w:type="paragraph" w:styleId="ListParagraph">
    <w:name w:val="List Paragraph"/>
    <w:basedOn w:val="Normal"/>
    <w:uiPriority w:val="34"/>
    <w:qFormat/>
    <w:rsid w:val="00BB11F0"/>
    <w:pPr>
      <w:ind w:left="720"/>
      <w:contextualSpacing/>
    </w:pPr>
  </w:style>
  <w:style w:type="character" w:styleId="IntenseEmphasis">
    <w:name w:val="Intense Emphasis"/>
    <w:basedOn w:val="DefaultParagraphFont"/>
    <w:uiPriority w:val="21"/>
    <w:qFormat/>
    <w:rsid w:val="00BB11F0"/>
    <w:rPr>
      <w:i/>
      <w:iCs/>
      <w:color w:val="0F4761" w:themeColor="accent1" w:themeShade="BF"/>
    </w:rPr>
  </w:style>
  <w:style w:type="paragraph" w:styleId="IntenseQuote">
    <w:name w:val="Intense Quote"/>
    <w:basedOn w:val="Normal"/>
    <w:next w:val="Normal"/>
    <w:link w:val="IntenseQuoteChar"/>
    <w:uiPriority w:val="30"/>
    <w:qFormat/>
    <w:rsid w:val="00BB1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1F0"/>
    <w:rPr>
      <w:i/>
      <w:iCs/>
      <w:color w:val="0F4761" w:themeColor="accent1" w:themeShade="BF"/>
    </w:rPr>
  </w:style>
  <w:style w:type="character" w:styleId="IntenseReference">
    <w:name w:val="Intense Reference"/>
    <w:basedOn w:val="DefaultParagraphFont"/>
    <w:uiPriority w:val="32"/>
    <w:qFormat/>
    <w:rsid w:val="00BB11F0"/>
    <w:rPr>
      <w:b/>
      <w:bCs/>
      <w:smallCaps/>
      <w:color w:val="0F4761" w:themeColor="accent1" w:themeShade="BF"/>
      <w:spacing w:val="5"/>
    </w:rPr>
  </w:style>
  <w:style w:type="paragraph" w:styleId="Header">
    <w:name w:val="header"/>
    <w:basedOn w:val="Normal"/>
    <w:link w:val="HeaderChar"/>
    <w:uiPriority w:val="99"/>
    <w:unhideWhenUsed/>
    <w:rsid w:val="00BB1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1F0"/>
  </w:style>
  <w:style w:type="paragraph" w:styleId="Footer">
    <w:name w:val="footer"/>
    <w:basedOn w:val="Normal"/>
    <w:link w:val="FooterChar"/>
    <w:uiPriority w:val="99"/>
    <w:unhideWhenUsed/>
    <w:rsid w:val="00BB1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1F0"/>
  </w:style>
  <w:style w:type="paragraph" w:styleId="FootnoteText">
    <w:name w:val="footnote text"/>
    <w:basedOn w:val="Normal"/>
    <w:link w:val="FootnoteTextChar"/>
    <w:uiPriority w:val="99"/>
    <w:semiHidden/>
    <w:unhideWhenUsed/>
    <w:rsid w:val="003124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2425"/>
    <w:rPr>
      <w:sz w:val="20"/>
      <w:szCs w:val="20"/>
    </w:rPr>
  </w:style>
  <w:style w:type="character" w:styleId="FootnoteReference">
    <w:name w:val="footnote reference"/>
    <w:basedOn w:val="DefaultParagraphFont"/>
    <w:uiPriority w:val="99"/>
    <w:semiHidden/>
    <w:unhideWhenUsed/>
    <w:rsid w:val="00312425"/>
    <w:rPr>
      <w:vertAlign w:val="superscript"/>
    </w:rPr>
  </w:style>
  <w:style w:type="character" w:styleId="Hyperlink">
    <w:name w:val="Hyperlink"/>
    <w:basedOn w:val="DefaultParagraphFont"/>
    <w:uiPriority w:val="99"/>
    <w:unhideWhenUsed/>
    <w:rsid w:val="002316F4"/>
    <w:rPr>
      <w:color w:val="467886" w:themeColor="hyperlink"/>
      <w:u w:val="single"/>
    </w:rPr>
  </w:style>
  <w:style w:type="character" w:styleId="UnresolvedMention">
    <w:name w:val="Unresolved Mention"/>
    <w:basedOn w:val="DefaultParagraphFont"/>
    <w:uiPriority w:val="99"/>
    <w:semiHidden/>
    <w:unhideWhenUsed/>
    <w:rsid w:val="002316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lis\OneDrive\Escritorio\The_Damascus_Document_-_Steven_D_Fraade.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file:///C:\Users\allis\OneDrive\Escritorio\he_dead_sea_scrolls_deception_-_Michael_Baigent.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ribd.com/document/382989136/Emil-Schurer-The-History-of-the-Jewish-People-in-the-Age-of-Jesus-Christ-175-B-C-A-D-135-Vol-2-1979-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file:///C:\Users\allis\OneDrive\Escritorio\_The_Dead_Sea_Scrolls_-_J_Randall_Price.pdf" TargetMode="External"/><Relationship Id="rId4" Type="http://schemas.openxmlformats.org/officeDocument/2006/relationships/webSettings" Target="webSettings.xml"/><Relationship Id="rId9" Type="http://schemas.openxmlformats.org/officeDocument/2006/relationships/hyperlink" Target="file:///C:\Users\allis\OneDrive\Escritorio\OxfordHandbookDeadSeaScrollsLim.pdf"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file:///C:\Users\allis\OneDrive\Escritorio\he_dead_sea_scrolls_deception_-_Michael_Baigent.pdf" TargetMode="External"/><Relationship Id="rId7" Type="http://schemas.openxmlformats.org/officeDocument/2006/relationships/hyperlink" Target="file:///C:\Users\allis\OneDrive\Escritorio\OxfordHandbookDeadSeaScrollsLim.pdf" TargetMode="External"/><Relationship Id="rId2" Type="http://schemas.openxmlformats.org/officeDocument/2006/relationships/hyperlink" Target="file:///C:\Users\allis\OneDrive\Escritorio\OxfordHandbookDeadSeaScrollsLim.pdf" TargetMode="External"/><Relationship Id="rId1" Type="http://schemas.openxmlformats.org/officeDocument/2006/relationships/hyperlink" Target="file:///C:\Users\allis\OneDrive\Escritorio\The_Damascus_Document_-_Steven_D_Fraade.pdf" TargetMode="External"/><Relationship Id="rId6" Type="http://schemas.openxmlformats.org/officeDocument/2006/relationships/hyperlink" Target="file:///C:\Users\allis\OneDrive\Escritorio\OxfordHandbookDeadSeaScrollsLim.pdf" TargetMode="External"/><Relationship Id="rId5" Type="http://schemas.openxmlformats.org/officeDocument/2006/relationships/hyperlink" Target="https://www.scribd.com/document/382989136/Emil-Schurer-The-History-of-the-Jewish-People-in-the-Age-of-Jesus-Christ-175-B-C-A-D-135-Vol-2-1979-pdf" TargetMode="External"/><Relationship Id="rId4" Type="http://schemas.openxmlformats.org/officeDocument/2006/relationships/hyperlink" Target="file:///C:\Users\allis\OneDrive\Escritorio\_The_Dead_Sea_Scrolls_-_J_Randall_Pr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9CBD954-0681-407D-B8C8-BE882A7B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3195</TotalTime>
  <Pages>5</Pages>
  <Words>1355</Words>
  <Characters>7726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Walker</dc:creator>
  <cp:keywords/>
  <dc:description/>
  <cp:lastModifiedBy>Allison Hopkins</cp:lastModifiedBy>
  <cp:revision>325</cp:revision>
  <dcterms:created xsi:type="dcterms:W3CDTF">2026-04-14T12:27:00Z</dcterms:created>
  <dcterms:modified xsi:type="dcterms:W3CDTF">2026-04-19T18:45:00Z</dcterms:modified>
</cp:coreProperties>
</file>