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608091" w14:textId="648EED22" w:rsidR="00A14D61" w:rsidRDefault="00A14D61" w:rsidP="00A14D61">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1D0D7C26" wp14:editId="2061D757">
            <wp:extent cx="2880360" cy="1051560"/>
            <wp:effectExtent l="19050" t="19050" r="1524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cmpd="sng">
                      <a:solidFill>
                        <a:srgbClr val="000000"/>
                      </a:solidFill>
                      <a:miter lim="800000"/>
                      <a:headEnd/>
                      <a:tailEnd/>
                    </a:ln>
                    <a:effectLst/>
                  </pic:spPr>
                </pic:pic>
              </a:graphicData>
            </a:graphic>
          </wp:inline>
        </w:drawing>
      </w:r>
    </w:p>
    <w:p w14:paraId="76310E71" w14:textId="77777777" w:rsidR="00A14D61" w:rsidRDefault="00A14D61" w:rsidP="00A14D61">
      <w:pPr>
        <w:pStyle w:val="Heading1"/>
        <w:jc w:val="center"/>
        <w:rPr>
          <w:rFonts w:eastAsia="SimSun"/>
          <w:lang w:val="cy-GB"/>
        </w:rPr>
      </w:pPr>
      <w:r>
        <w:rPr>
          <w:rFonts w:eastAsia="SimSun"/>
          <w:lang w:val="cy-GB"/>
        </w:rPr>
        <w:t>Undergraduate assignment feedback form</w:t>
      </w:r>
    </w:p>
    <w:p w14:paraId="53040819" w14:textId="77777777" w:rsidR="00A14D61" w:rsidRDefault="00A14D61" w:rsidP="00A14D61">
      <w:pPr>
        <w:jc w:val="center"/>
        <w:rPr>
          <w:rFonts w:ascii="Arial" w:eastAsia="SimSun" w:hAnsi="Arial" w:cs="Arial"/>
          <w:b/>
          <w:lang w:val="cy-GB"/>
        </w:rPr>
      </w:pPr>
      <w:r>
        <w:rPr>
          <w:rFonts w:ascii="Arial" w:hAnsi="Arial" w:cs="Arial"/>
          <w:b/>
          <w:lang w:val="cy-GB"/>
        </w:rPr>
        <w:t>(to be completed by marker)</w:t>
      </w:r>
    </w:p>
    <w:p w14:paraId="5CB79B72" w14:textId="77777777" w:rsidR="00A14D61" w:rsidRDefault="00A14D61" w:rsidP="00A14D61">
      <w:pPr>
        <w:jc w:val="center"/>
        <w:rPr>
          <w:rFonts w:ascii="Arial" w:hAnsi="Arial" w:cs="Arial"/>
          <w:b/>
          <w:lang w:val="cy-GB"/>
        </w:rPr>
      </w:pPr>
    </w:p>
    <w:p w14:paraId="0AD341A1" w14:textId="77777777" w:rsidR="00A14D61" w:rsidRDefault="00A14D61" w:rsidP="00A14D61">
      <w:pPr>
        <w:pStyle w:val="Heading3"/>
        <w:rPr>
          <w:rFonts w:ascii="Trebuchet MS" w:eastAsia="SimSun"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A14D61" w14:paraId="04ED5400" w14:textId="77777777" w:rsidTr="00A14D61">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65896F77" w14:textId="77777777" w:rsidR="00A14D61" w:rsidRDefault="00A14D6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Name:</w:t>
            </w:r>
          </w:p>
          <w:p w14:paraId="648607FD" w14:textId="44ADE8F5" w:rsidR="00A14D61" w:rsidRPr="00A14D61" w:rsidRDefault="00A14D61">
            <w:pPr>
              <w:pStyle w:val="NormalWeb"/>
              <w:spacing w:before="0" w:beforeAutospacing="0" w:after="0" w:afterAutospacing="0"/>
              <w:ind w:right="34"/>
              <w:rPr>
                <w:rFonts w:ascii="Calibri" w:hAnsi="Calibri" w:cs="Tahoma"/>
                <w:sz w:val="24"/>
                <w:szCs w:val="24"/>
              </w:rPr>
            </w:pPr>
            <w:r w:rsidRPr="00A14D61">
              <w:rPr>
                <w:rFonts w:ascii="Calibri" w:hAnsi="Calibri" w:cs="Tahoma"/>
                <w:sz w:val="24"/>
                <w:szCs w:val="24"/>
              </w:rPr>
              <w:t>William Gage</w:t>
            </w:r>
          </w:p>
        </w:tc>
      </w:tr>
      <w:tr w:rsidR="00A14D61" w14:paraId="086843D0" w14:textId="77777777" w:rsidTr="00A14D61">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1FBC245F" w14:textId="77777777" w:rsidR="00A14D61" w:rsidRDefault="00A14D6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p>
          <w:p w14:paraId="0FCC15F9" w14:textId="454257D1" w:rsidR="00A14D61" w:rsidRPr="00A14D61" w:rsidRDefault="00A14D61">
            <w:pPr>
              <w:pStyle w:val="NormalWeb"/>
              <w:spacing w:before="0" w:beforeAutospacing="0" w:after="0" w:afterAutospacing="0"/>
              <w:ind w:right="34"/>
              <w:rPr>
                <w:rFonts w:ascii="Calibri" w:hAnsi="Calibri" w:cs="Tahoma"/>
                <w:sz w:val="24"/>
                <w:szCs w:val="24"/>
              </w:rPr>
            </w:pPr>
            <w:r w:rsidRPr="00A14D61">
              <w:rPr>
                <w:rFonts w:ascii="Calibri" w:hAnsi="Calibri" w:cs="Tahoma"/>
                <w:sz w:val="24"/>
                <w:szCs w:val="24"/>
              </w:rPr>
              <w:t>CSEN4006</w:t>
            </w:r>
          </w:p>
          <w:p w14:paraId="2373B38C" w14:textId="77777777" w:rsidR="00A14D61" w:rsidRDefault="00A14D6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title: </w:t>
            </w:r>
          </w:p>
          <w:p w14:paraId="28BBBD47" w14:textId="4217DA1E" w:rsidR="00A14D61" w:rsidRPr="00A14D61" w:rsidRDefault="00A14D61">
            <w:pPr>
              <w:pStyle w:val="NormalWeb"/>
              <w:spacing w:before="0" w:beforeAutospacing="0" w:after="0" w:afterAutospacing="0"/>
              <w:ind w:right="34"/>
              <w:rPr>
                <w:rFonts w:ascii="Calibri" w:hAnsi="Calibri" w:cs="Tahoma"/>
                <w:sz w:val="24"/>
                <w:szCs w:val="24"/>
              </w:rPr>
            </w:pPr>
            <w:r w:rsidRPr="00A14D61">
              <w:rPr>
                <w:rFonts w:ascii="Calibri" w:hAnsi="Calibri" w:cs="Tahoma"/>
                <w:sz w:val="24"/>
                <w:szCs w:val="24"/>
              </w:rPr>
              <w:t>Historicising Texts</w:t>
            </w:r>
          </w:p>
        </w:tc>
        <w:tc>
          <w:tcPr>
            <w:tcW w:w="3967" w:type="dxa"/>
            <w:gridSpan w:val="2"/>
            <w:tcBorders>
              <w:top w:val="single" w:sz="4" w:space="0" w:color="auto"/>
              <w:left w:val="single" w:sz="4" w:space="0" w:color="auto"/>
              <w:bottom w:val="single" w:sz="4" w:space="0" w:color="auto"/>
              <w:right w:val="single" w:sz="4" w:space="0" w:color="auto"/>
            </w:tcBorders>
            <w:hideMark/>
          </w:tcPr>
          <w:p w14:paraId="45592835" w14:textId="0CE5345E" w:rsidR="00A14D61" w:rsidRDefault="00A14D6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number:</w:t>
            </w:r>
            <w:r w:rsidRPr="00A14D61">
              <w:rPr>
                <w:rFonts w:ascii="Calibri" w:hAnsi="Calibri" w:cs="Tahoma"/>
                <w:sz w:val="24"/>
                <w:szCs w:val="24"/>
              </w:rPr>
              <w:t xml:space="preserve"> 1701930</w:t>
            </w:r>
          </w:p>
        </w:tc>
      </w:tr>
      <w:tr w:rsidR="00A14D61" w14:paraId="252409CC" w14:textId="77777777" w:rsidTr="00A14D61">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22FE2BC6" w14:textId="77777777" w:rsidR="00A14D61" w:rsidRDefault="00A14D61">
            <w:pPr>
              <w:pStyle w:val="NormalWeb"/>
              <w:spacing w:before="0" w:beforeAutospacing="0" w:after="0" w:afterAutospacing="0"/>
              <w:rPr>
                <w:rFonts w:ascii="Calibri" w:hAnsi="Calibri" w:cs="Tahoma"/>
                <w:i/>
                <w:sz w:val="24"/>
                <w:szCs w:val="24"/>
              </w:rPr>
            </w:pPr>
            <w:r>
              <w:rPr>
                <w:rFonts w:ascii="Calibri" w:hAnsi="Calibri" w:cs="Tahoma"/>
                <w:i/>
                <w:sz w:val="24"/>
                <w:szCs w:val="24"/>
              </w:rPr>
              <w:t>For completion by marker:</w:t>
            </w:r>
          </w:p>
          <w:p w14:paraId="0BE22107" w14:textId="77777777" w:rsidR="00A14D61" w:rsidRDefault="00A14D61">
            <w:pPr>
              <w:pStyle w:val="NormalWeb"/>
              <w:rPr>
                <w:rFonts w:ascii="Calibri" w:hAnsi="Calibri" w:cs="Tahoma"/>
                <w:i/>
                <w:sz w:val="24"/>
                <w:szCs w:val="24"/>
              </w:rPr>
            </w:pPr>
            <w:r>
              <w:rPr>
                <w:rFonts w:ascii="Calibri" w:hAnsi="Calibri" w:cs="Tahoma"/>
                <w:i/>
                <w:sz w:val="24"/>
                <w:szCs w:val="24"/>
              </w:rPr>
              <w:t>Comments:</w:t>
            </w:r>
          </w:p>
          <w:p w14:paraId="7D19B1B3" w14:textId="77777777" w:rsidR="00A14D61" w:rsidRDefault="00A14D61">
            <w:pPr>
              <w:pStyle w:val="NormalWeb"/>
              <w:rPr>
                <w:rFonts w:ascii="Calibri" w:hAnsi="Calibri" w:cs="Tahoma"/>
                <w:i/>
                <w:sz w:val="24"/>
                <w:szCs w:val="24"/>
              </w:rPr>
            </w:pPr>
          </w:p>
          <w:p w14:paraId="5DC32E04" w14:textId="77777777" w:rsidR="00A14D61" w:rsidRDefault="00A14D61">
            <w:pPr>
              <w:pStyle w:val="NormalWeb"/>
              <w:rPr>
                <w:rFonts w:ascii="Calibri" w:hAnsi="Calibri" w:cs="Tahoma"/>
                <w:i/>
                <w:sz w:val="24"/>
                <w:szCs w:val="24"/>
              </w:rPr>
            </w:pPr>
          </w:p>
          <w:p w14:paraId="23C93163" w14:textId="77777777" w:rsidR="00A14D61" w:rsidRDefault="00A14D61">
            <w:pPr>
              <w:pStyle w:val="NormalWeb"/>
              <w:rPr>
                <w:rFonts w:ascii="Calibri" w:hAnsi="Calibri" w:cs="Tahoma"/>
                <w:i/>
                <w:sz w:val="24"/>
                <w:szCs w:val="24"/>
              </w:rPr>
            </w:pPr>
          </w:p>
          <w:p w14:paraId="787865F3" w14:textId="77777777" w:rsidR="00A14D61" w:rsidRDefault="00A14D61">
            <w:pPr>
              <w:pStyle w:val="NormalWeb"/>
              <w:rPr>
                <w:rFonts w:ascii="Calibri" w:hAnsi="Calibri" w:cs="Tahoma"/>
                <w:i/>
                <w:sz w:val="24"/>
                <w:szCs w:val="24"/>
              </w:rPr>
            </w:pPr>
          </w:p>
          <w:p w14:paraId="3DEC03F4" w14:textId="77777777" w:rsidR="00A14D61" w:rsidRDefault="00A14D61">
            <w:pPr>
              <w:pStyle w:val="NormalWeb"/>
              <w:rPr>
                <w:rFonts w:ascii="Calibri" w:hAnsi="Calibri" w:cs="Tahoma"/>
                <w:i/>
                <w:sz w:val="24"/>
                <w:szCs w:val="24"/>
              </w:rPr>
            </w:pPr>
          </w:p>
          <w:p w14:paraId="2260780A" w14:textId="77777777" w:rsidR="00A14D61" w:rsidRDefault="00A14D61">
            <w:pPr>
              <w:pStyle w:val="NormalWeb"/>
              <w:rPr>
                <w:rFonts w:ascii="Calibri" w:hAnsi="Calibri" w:cs="Tahoma"/>
                <w:i/>
                <w:sz w:val="24"/>
                <w:szCs w:val="24"/>
              </w:rPr>
            </w:pPr>
          </w:p>
          <w:p w14:paraId="69E9EDA6" w14:textId="77777777" w:rsidR="00A14D61" w:rsidRDefault="00A14D61">
            <w:pPr>
              <w:pStyle w:val="NormalWeb"/>
              <w:rPr>
                <w:rFonts w:ascii="Calibri" w:hAnsi="Calibri" w:cs="Tahoma"/>
                <w:i/>
                <w:sz w:val="24"/>
                <w:szCs w:val="24"/>
              </w:rPr>
            </w:pPr>
          </w:p>
          <w:p w14:paraId="4E4EE739" w14:textId="77777777" w:rsidR="00A14D61" w:rsidRDefault="00A14D61">
            <w:pPr>
              <w:pStyle w:val="NormalWeb"/>
              <w:rPr>
                <w:rFonts w:ascii="Calibri" w:hAnsi="Calibri" w:cs="Tahoma"/>
                <w:i/>
                <w:sz w:val="24"/>
                <w:szCs w:val="24"/>
              </w:rPr>
            </w:pPr>
          </w:p>
          <w:p w14:paraId="44096174" w14:textId="77777777" w:rsidR="00A14D61" w:rsidRDefault="00A14D61">
            <w:pPr>
              <w:pStyle w:val="NormalWeb"/>
              <w:rPr>
                <w:rFonts w:ascii="Calibri" w:hAnsi="Calibri" w:cs="Tahoma"/>
                <w:i/>
                <w:sz w:val="24"/>
                <w:szCs w:val="24"/>
              </w:rPr>
            </w:pPr>
          </w:p>
          <w:p w14:paraId="36EC80A0" w14:textId="77777777" w:rsidR="00A14D61" w:rsidRDefault="00A14D61">
            <w:pPr>
              <w:pStyle w:val="NormalWeb"/>
              <w:rPr>
                <w:rFonts w:ascii="Calibri" w:hAnsi="Calibri" w:cs="Tahoma"/>
                <w:i/>
                <w:sz w:val="24"/>
                <w:szCs w:val="24"/>
              </w:rPr>
            </w:pPr>
          </w:p>
          <w:p w14:paraId="2A0F39AA" w14:textId="77777777" w:rsidR="00A14D61" w:rsidRDefault="00A14D61">
            <w:pPr>
              <w:pStyle w:val="NormalWeb"/>
              <w:rPr>
                <w:rFonts w:ascii="Calibri" w:hAnsi="Calibri" w:cs="Tahoma"/>
                <w:i/>
                <w:sz w:val="24"/>
                <w:szCs w:val="24"/>
              </w:rPr>
            </w:pPr>
          </w:p>
        </w:tc>
      </w:tr>
      <w:tr w:rsidR="00A14D61" w14:paraId="2D78F1E9" w14:textId="77777777" w:rsidTr="00A14D61">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7298A52F" w14:textId="77777777" w:rsidR="00A14D61" w:rsidRDefault="00A14D61">
            <w:pPr>
              <w:pStyle w:val="NormalWeb"/>
              <w:spacing w:beforeAutospacing="0" w:afterAutospacing="0"/>
              <w:ind w:left="142" w:right="34"/>
              <w:rPr>
                <w:rFonts w:ascii="Calibri" w:hAnsi="Calibri" w:cs="Tahoma"/>
                <w:i/>
                <w:sz w:val="24"/>
                <w:szCs w:val="24"/>
              </w:rPr>
            </w:pPr>
            <w:r>
              <w:rPr>
                <w:rFonts w:ascii="Calibri" w:hAnsi="Calibri" w:cs="Tahoma"/>
                <w:i/>
                <w:sz w:val="24"/>
                <w:szCs w:val="24"/>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6505E040" w14:textId="77777777" w:rsidR="00A14D61" w:rsidRDefault="00A14D61">
            <w:pPr>
              <w:pStyle w:val="NormalWeb"/>
              <w:spacing w:beforeAutospacing="0" w:after="0" w:afterAutospacing="0"/>
              <w:ind w:left="142" w:right="34"/>
              <w:rPr>
                <w:rFonts w:ascii="Calibri" w:hAnsi="Calibri" w:cs="Tahoma"/>
                <w:i/>
                <w:sz w:val="24"/>
                <w:szCs w:val="24"/>
              </w:rPr>
            </w:pPr>
            <w:r>
              <w:rPr>
                <w:rFonts w:ascii="Calibri" w:hAnsi="Calibri" w:cs="Tahoma"/>
                <w:i/>
                <w:sz w:val="24"/>
                <w:szCs w:val="24"/>
              </w:rPr>
              <w:t>Date:</w:t>
            </w:r>
          </w:p>
        </w:tc>
      </w:tr>
      <w:tr w:rsidR="00A14D61" w14:paraId="2B6981DD" w14:textId="77777777" w:rsidTr="00A14D61">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13E53863" w14:textId="77777777" w:rsidR="00A14D61" w:rsidRDefault="00A14D61">
            <w:pPr>
              <w:pStyle w:val="NormalWeb"/>
              <w:spacing w:before="0" w:beforeAutospacing="0" w:after="0" w:afterAutospacing="0"/>
              <w:ind w:left="142" w:right="34"/>
              <w:rPr>
                <w:rFonts w:ascii="Calibri" w:hAnsi="Calibri" w:cs="Tahoma"/>
                <w:i/>
                <w:sz w:val="24"/>
                <w:szCs w:val="24"/>
              </w:rPr>
            </w:pPr>
            <w:r>
              <w:rPr>
                <w:rFonts w:ascii="Calibri" w:hAnsi="Calibri" w:cs="Tahoma"/>
                <w:i/>
                <w:sz w:val="24"/>
                <w:szCs w:val="24"/>
              </w:rPr>
              <w:t xml:space="preserve">Provisional mark: </w:t>
            </w:r>
          </w:p>
          <w:p w14:paraId="5BB0DF0B" w14:textId="77777777" w:rsidR="00A14D61" w:rsidRDefault="00A14D61">
            <w:pPr>
              <w:pStyle w:val="NormalWeb"/>
              <w:spacing w:before="0" w:beforeAutospacing="0" w:after="0" w:afterAutospacing="0"/>
              <w:ind w:left="142" w:right="34"/>
              <w:rPr>
                <w:rFonts w:ascii="Calibri" w:hAnsi="Calibri" w:cs="Tahoma"/>
                <w:i/>
                <w:sz w:val="24"/>
                <w:szCs w:val="24"/>
              </w:rPr>
            </w:pPr>
            <w:r>
              <w:rPr>
                <w:rFonts w:ascii="Calibri" w:hAnsi="Calibri" w:cs="Tahoma"/>
                <w:b/>
                <w:i/>
                <w:sz w:val="24"/>
                <w:szCs w:val="24"/>
              </w:rPr>
              <w:t>NB.</w:t>
            </w:r>
            <w:r>
              <w:rPr>
                <w:rFonts w:ascii="Calibri" w:hAnsi="Calibri" w:cs="Tahoma"/>
                <w:i/>
                <w:sz w:val="24"/>
                <w:szCs w:val="24"/>
              </w:rPr>
              <w:t xml:space="preserve">  All marks are provisional until confirmed by the final examination board. </w:t>
            </w:r>
          </w:p>
        </w:tc>
      </w:tr>
    </w:tbl>
    <w:p w14:paraId="09A7BF19" w14:textId="77777777" w:rsidR="00A14D61" w:rsidRDefault="00A14D61" w:rsidP="00A14D61">
      <w:pPr>
        <w:pStyle w:val="NormalWeb"/>
        <w:spacing w:before="0" w:beforeAutospacing="0" w:after="0" w:afterAutospacing="0"/>
        <w:ind w:right="-334"/>
        <w:rPr>
          <w:rFonts w:ascii="Trebuchet MS" w:hAnsi="Trebuchet MS" w:cs="Tahoma"/>
          <w:b/>
          <w:bCs/>
          <w:sz w:val="24"/>
          <w:szCs w:val="24"/>
        </w:rPr>
      </w:pPr>
    </w:p>
    <w:p w14:paraId="2088AB14" w14:textId="220F0E79" w:rsidR="00362CD1" w:rsidRDefault="00662770" w:rsidP="00662770">
      <w:pPr>
        <w:jc w:val="center"/>
        <w:rPr>
          <w:rFonts w:ascii="Times New Roman" w:hAnsi="Times New Roman" w:cs="Times New Roman"/>
          <w:u w:val="single"/>
        </w:rPr>
      </w:pPr>
      <w:r>
        <w:rPr>
          <w:rFonts w:ascii="Times New Roman" w:hAnsi="Times New Roman" w:cs="Times New Roman"/>
          <w:u w:val="single"/>
        </w:rPr>
        <w:lastRenderedPageBreak/>
        <w:t xml:space="preserve">What is the process of literary creation described in Marie’s prologue? In your view what are the implications for how we read the </w:t>
      </w:r>
      <w:r>
        <w:rPr>
          <w:rFonts w:ascii="Times New Roman" w:hAnsi="Times New Roman" w:cs="Times New Roman"/>
          <w:i/>
          <w:u w:val="single"/>
        </w:rPr>
        <w:t>lais</w:t>
      </w:r>
      <w:r>
        <w:rPr>
          <w:rFonts w:ascii="Times New Roman" w:hAnsi="Times New Roman" w:cs="Times New Roman"/>
          <w:u w:val="single"/>
        </w:rPr>
        <w:t>?</w:t>
      </w:r>
    </w:p>
    <w:p w14:paraId="36AAFFE4" w14:textId="59278FB0" w:rsidR="00662770" w:rsidRDefault="00662770" w:rsidP="00662770">
      <w:pPr>
        <w:jc w:val="both"/>
        <w:rPr>
          <w:rFonts w:ascii="Times New Roman" w:hAnsi="Times New Roman" w:cs="Times New Roman"/>
        </w:rPr>
      </w:pPr>
    </w:p>
    <w:p w14:paraId="63741183" w14:textId="785F130E" w:rsidR="001E6AEB" w:rsidRDefault="001E6AEB" w:rsidP="00125C6C">
      <w:pPr>
        <w:spacing w:after="0"/>
        <w:jc w:val="both"/>
        <w:rPr>
          <w:rFonts w:ascii="Times New Roman" w:hAnsi="Times New Roman" w:cs="Times New Roman"/>
        </w:rPr>
      </w:pPr>
      <w:r>
        <w:rPr>
          <w:rFonts w:ascii="Times New Roman" w:hAnsi="Times New Roman" w:cs="Times New Roman"/>
        </w:rPr>
        <w:t xml:space="preserve">In this essay I intend to show that Marie de France’s identity, whilst little is known about it for certain, would have influenced her process of literary creation in several ways, it being defined by her historical and geographical context and the literary traditions she both inherited and informed; and I will also be arguing that there are several effects owed to her process of literary creation, </w:t>
      </w:r>
      <w:r w:rsidR="004511A2">
        <w:rPr>
          <w:rFonts w:ascii="Times New Roman" w:hAnsi="Times New Roman" w:cs="Times New Roman"/>
        </w:rPr>
        <w:t>these effects being</w:t>
      </w:r>
      <w:r>
        <w:rPr>
          <w:rFonts w:ascii="Times New Roman" w:hAnsi="Times New Roman" w:cs="Times New Roman"/>
        </w:rPr>
        <w:t xml:space="preserve"> both typical and atypical of the genre of</w:t>
      </w:r>
      <w:r w:rsidR="00225DA7">
        <w:rPr>
          <w:rFonts w:ascii="Times New Roman" w:hAnsi="Times New Roman" w:cs="Times New Roman"/>
        </w:rPr>
        <w:t xml:space="preserve"> the</w:t>
      </w:r>
      <w:r>
        <w:rPr>
          <w:rFonts w:ascii="Times New Roman" w:hAnsi="Times New Roman" w:cs="Times New Roman"/>
        </w:rPr>
        <w:t xml:space="preserve"> </w:t>
      </w:r>
      <w:r>
        <w:rPr>
          <w:rFonts w:ascii="Times New Roman" w:hAnsi="Times New Roman" w:cs="Times New Roman"/>
          <w:i/>
        </w:rPr>
        <w:t>lais</w:t>
      </w:r>
      <w:r>
        <w:rPr>
          <w:rFonts w:ascii="Times New Roman" w:hAnsi="Times New Roman" w:cs="Times New Roman"/>
        </w:rPr>
        <w:t xml:space="preserve">. </w:t>
      </w:r>
    </w:p>
    <w:p w14:paraId="39528173" w14:textId="787CB3AD" w:rsidR="00144AC1" w:rsidRDefault="001E6AEB" w:rsidP="00125C6C">
      <w:pPr>
        <w:spacing w:after="0"/>
        <w:jc w:val="both"/>
        <w:rPr>
          <w:rFonts w:ascii="Times New Roman" w:hAnsi="Times New Roman" w:cs="Times New Roman"/>
        </w:rPr>
      </w:pPr>
      <w:r>
        <w:rPr>
          <w:rFonts w:ascii="Times New Roman" w:hAnsi="Times New Roman" w:cs="Times New Roman"/>
        </w:rPr>
        <w:tab/>
      </w:r>
      <w:r w:rsidR="003D0E1B">
        <w:rPr>
          <w:rFonts w:ascii="Times New Roman" w:hAnsi="Times New Roman" w:cs="Times New Roman"/>
        </w:rPr>
        <w:t>Marie de France</w:t>
      </w:r>
      <w:r>
        <w:rPr>
          <w:rFonts w:ascii="Times New Roman" w:hAnsi="Times New Roman" w:cs="Times New Roman"/>
        </w:rPr>
        <w:t xml:space="preserve"> is a writer about whom little precise biographical information is known; she</w:t>
      </w:r>
      <w:r w:rsidR="003D0E1B">
        <w:rPr>
          <w:rFonts w:ascii="Times New Roman" w:hAnsi="Times New Roman" w:cs="Times New Roman"/>
        </w:rPr>
        <w:t xml:space="preserve"> is believed to have been writing at around 1180AD</w:t>
      </w:r>
      <w:r>
        <w:rPr>
          <w:rFonts w:ascii="Times New Roman" w:hAnsi="Times New Roman" w:cs="Times New Roman"/>
        </w:rPr>
        <w:t xml:space="preserve">, though where exactly she resided (whether in England or France) is debated; possible identities attributed to her </w:t>
      </w:r>
      <w:r w:rsidR="00225DA7">
        <w:rPr>
          <w:rFonts w:ascii="Times New Roman" w:hAnsi="Times New Roman" w:cs="Times New Roman"/>
        </w:rPr>
        <w:t>are manifold, and range from</w:t>
      </w:r>
      <w:r w:rsidR="00EE68B7">
        <w:rPr>
          <w:rFonts w:ascii="Times New Roman" w:hAnsi="Times New Roman" w:cs="Times New Roman"/>
        </w:rPr>
        <w:t>, but are not limited to:</w:t>
      </w:r>
      <w:r w:rsidR="00225DA7">
        <w:rPr>
          <w:rFonts w:ascii="Times New Roman" w:hAnsi="Times New Roman" w:cs="Times New Roman"/>
        </w:rPr>
        <w:t xml:space="preserve"> the abbess of Shaftsbury</w:t>
      </w:r>
      <w:r w:rsidR="000F24AC">
        <w:rPr>
          <w:rFonts w:ascii="Times New Roman" w:hAnsi="Times New Roman" w:cs="Times New Roman"/>
        </w:rPr>
        <w:t>;</w:t>
      </w:r>
      <w:r w:rsidR="00225DA7">
        <w:rPr>
          <w:rFonts w:ascii="Times New Roman" w:hAnsi="Times New Roman" w:cs="Times New Roman"/>
        </w:rPr>
        <w:t xml:space="preserve"> ‘the illegitimate half-sister of Henry II of England’</w:t>
      </w:r>
      <w:r w:rsidR="00225DA7">
        <w:rPr>
          <w:rStyle w:val="FootnoteReference"/>
          <w:rFonts w:ascii="Times New Roman" w:hAnsi="Times New Roman" w:cs="Times New Roman"/>
        </w:rPr>
        <w:footnoteReference w:id="1"/>
      </w:r>
      <w:r w:rsidR="000F24AC">
        <w:rPr>
          <w:rFonts w:ascii="Times New Roman" w:hAnsi="Times New Roman" w:cs="Times New Roman"/>
        </w:rPr>
        <w:t xml:space="preserve"> (the king for whom she writes is assumed to be Henry II); ‘the abbess of Reading; the countess of Boulogne; or Marie de Meulan, a daughter of one of the great nobles of Burgundy.’</w:t>
      </w:r>
      <w:r w:rsidR="000F24AC">
        <w:rPr>
          <w:rStyle w:val="FootnoteReference"/>
          <w:rFonts w:ascii="Times New Roman" w:hAnsi="Times New Roman" w:cs="Times New Roman"/>
        </w:rPr>
        <w:footnoteReference w:id="2"/>
      </w:r>
      <w:r w:rsidR="000F24AC">
        <w:rPr>
          <w:rFonts w:ascii="Times New Roman" w:hAnsi="Times New Roman" w:cs="Times New Roman"/>
        </w:rPr>
        <w:t xml:space="preserve"> </w:t>
      </w:r>
      <w:r w:rsidR="00565E9E">
        <w:rPr>
          <w:rFonts w:ascii="Times New Roman" w:hAnsi="Times New Roman" w:cs="Times New Roman"/>
        </w:rPr>
        <w:t xml:space="preserve">She gives us little information about the particulars of her circumstances. </w:t>
      </w:r>
      <w:r w:rsidR="00144AC1">
        <w:rPr>
          <w:rFonts w:ascii="Times New Roman" w:hAnsi="Times New Roman" w:cs="Times New Roman"/>
        </w:rPr>
        <w:t xml:space="preserve">She was versed in three languages (Latin, English, French, at least) and she knew of Breton culture (a few Breton words are used in her work). </w:t>
      </w:r>
      <w:r w:rsidR="000F24AC">
        <w:rPr>
          <w:rFonts w:ascii="Times New Roman" w:hAnsi="Times New Roman" w:cs="Times New Roman"/>
        </w:rPr>
        <w:t xml:space="preserve">This contentiousness surrounding her identity provides leeway </w:t>
      </w:r>
      <w:r w:rsidR="00030FD7">
        <w:rPr>
          <w:rFonts w:ascii="Times New Roman" w:hAnsi="Times New Roman" w:cs="Times New Roman"/>
        </w:rPr>
        <w:t>in assessing which traditions and conventions may have been prevailing at her time of writing</w:t>
      </w:r>
      <w:r w:rsidR="00565E9E">
        <w:rPr>
          <w:rFonts w:ascii="Times New Roman" w:hAnsi="Times New Roman" w:cs="Times New Roman"/>
        </w:rPr>
        <w:t xml:space="preserve"> and how these would have affected what she wrote</w:t>
      </w:r>
      <w:r w:rsidR="00030FD7">
        <w:rPr>
          <w:rFonts w:ascii="Times New Roman" w:hAnsi="Times New Roman" w:cs="Times New Roman"/>
        </w:rPr>
        <w:t xml:space="preserve">. </w:t>
      </w:r>
    </w:p>
    <w:p w14:paraId="288EEC94" w14:textId="06941857" w:rsidR="001E6AEB" w:rsidRPr="00097878" w:rsidRDefault="00144AC1" w:rsidP="00125C6C">
      <w:pPr>
        <w:spacing w:after="0"/>
        <w:jc w:val="both"/>
        <w:rPr>
          <w:rFonts w:ascii="Times New Roman" w:hAnsi="Times New Roman" w:cs="Times New Roman"/>
        </w:rPr>
      </w:pPr>
      <w:r>
        <w:rPr>
          <w:rFonts w:ascii="Times New Roman" w:hAnsi="Times New Roman" w:cs="Times New Roman"/>
        </w:rPr>
        <w:tab/>
      </w:r>
      <w:r w:rsidR="00030FD7">
        <w:rPr>
          <w:rFonts w:ascii="Times New Roman" w:hAnsi="Times New Roman" w:cs="Times New Roman"/>
        </w:rPr>
        <w:t xml:space="preserve">What is known for certain is that </w:t>
      </w:r>
      <w:r w:rsidR="00FA1091">
        <w:rPr>
          <w:rFonts w:ascii="Times New Roman" w:hAnsi="Times New Roman" w:cs="Times New Roman"/>
        </w:rPr>
        <w:t xml:space="preserve">‘[she] knew her Ovid; she knew her </w:t>
      </w:r>
      <w:r w:rsidR="00FA1091">
        <w:rPr>
          <w:rFonts w:ascii="Times New Roman" w:hAnsi="Times New Roman" w:cs="Times New Roman"/>
          <w:i/>
        </w:rPr>
        <w:t>clerg</w:t>
      </w:r>
      <w:r w:rsidR="0089780F">
        <w:rPr>
          <w:rFonts w:ascii="Times New Roman" w:hAnsi="Times New Roman" w:cs="Times New Roman"/>
          <w:i/>
        </w:rPr>
        <w:t>ie</w:t>
      </w:r>
      <w:r>
        <w:rPr>
          <w:rFonts w:ascii="Times New Roman" w:hAnsi="Times New Roman" w:cs="Times New Roman"/>
          <w:i/>
        </w:rPr>
        <w:t xml:space="preserve"> </w:t>
      </w:r>
      <w:r w:rsidR="00FA1091">
        <w:rPr>
          <w:rFonts w:ascii="Times New Roman" w:hAnsi="Times New Roman" w:cs="Times New Roman"/>
        </w:rPr>
        <w:t>…; she had a great store of popular tales that had existed in many parts of Europe for centuries before</w:t>
      </w:r>
      <w:r w:rsidR="0089780F">
        <w:rPr>
          <w:rFonts w:ascii="Times New Roman" w:hAnsi="Times New Roman" w:cs="Times New Roman"/>
        </w:rPr>
        <w:t xml:space="preserve"> her</w:t>
      </w:r>
      <w:r w:rsidR="00FA1091">
        <w:rPr>
          <w:rFonts w:ascii="Times New Roman" w:hAnsi="Times New Roman" w:cs="Times New Roman"/>
        </w:rPr>
        <w:t xml:space="preserve"> time</w:t>
      </w:r>
      <w:r w:rsidR="00997392">
        <w:rPr>
          <w:rFonts w:ascii="Times New Roman" w:hAnsi="Times New Roman" w:cs="Times New Roman"/>
        </w:rPr>
        <w:t>’</w:t>
      </w:r>
      <w:r w:rsidR="00997392">
        <w:rPr>
          <w:rStyle w:val="FootnoteReference"/>
          <w:rFonts w:ascii="Times New Roman" w:hAnsi="Times New Roman" w:cs="Times New Roman"/>
        </w:rPr>
        <w:footnoteReference w:id="3"/>
      </w:r>
      <w:r w:rsidR="00997392">
        <w:rPr>
          <w:rFonts w:ascii="Times New Roman" w:hAnsi="Times New Roman" w:cs="Times New Roman"/>
        </w:rPr>
        <w:t xml:space="preserve">; she also ‘knew the practice of </w:t>
      </w:r>
      <w:r w:rsidR="00997392">
        <w:rPr>
          <w:rFonts w:ascii="Times New Roman" w:hAnsi="Times New Roman" w:cs="Times New Roman"/>
          <w:i/>
        </w:rPr>
        <w:t>courtoisie</w:t>
      </w:r>
      <w:r w:rsidR="00997392">
        <w:rPr>
          <w:rFonts w:ascii="Times New Roman" w:hAnsi="Times New Roman" w:cs="Times New Roman"/>
        </w:rPr>
        <w:t xml:space="preserve"> … – courtliness, refined love between men and women.’</w:t>
      </w:r>
      <w:r w:rsidR="00997392">
        <w:rPr>
          <w:rStyle w:val="FootnoteReference"/>
          <w:rFonts w:ascii="Times New Roman" w:hAnsi="Times New Roman" w:cs="Times New Roman"/>
        </w:rPr>
        <w:footnoteReference w:id="4"/>
      </w:r>
      <w:r w:rsidR="0089780F">
        <w:rPr>
          <w:rFonts w:ascii="Times New Roman" w:hAnsi="Times New Roman" w:cs="Times New Roman"/>
        </w:rPr>
        <w:t xml:space="preserve"> This we can assume from the implication that she would most likely have been writing </w:t>
      </w:r>
      <w:r w:rsidR="0089780F">
        <w:rPr>
          <w:rFonts w:ascii="Times New Roman" w:hAnsi="Times New Roman" w:cs="Times New Roman"/>
          <w:i/>
        </w:rPr>
        <w:t xml:space="preserve">for </w:t>
      </w:r>
      <w:r w:rsidR="0089780F">
        <w:rPr>
          <w:rFonts w:ascii="Times New Roman" w:hAnsi="Times New Roman" w:cs="Times New Roman"/>
        </w:rPr>
        <w:t xml:space="preserve">the court, </w:t>
      </w:r>
      <w:r w:rsidR="00B10DF8">
        <w:rPr>
          <w:rFonts w:ascii="Times New Roman" w:hAnsi="Times New Roman" w:cs="Times New Roman"/>
        </w:rPr>
        <w:t xml:space="preserve">perhaps </w:t>
      </w:r>
      <w:r w:rsidR="0089780F">
        <w:rPr>
          <w:rFonts w:ascii="Times New Roman" w:hAnsi="Times New Roman" w:cs="Times New Roman"/>
        </w:rPr>
        <w:t xml:space="preserve">specifically (though not exclusively) </w:t>
      </w:r>
      <w:r w:rsidR="00125C6C">
        <w:rPr>
          <w:rFonts w:ascii="Times New Roman" w:hAnsi="Times New Roman" w:cs="Times New Roman"/>
        </w:rPr>
        <w:t>with</w:t>
      </w:r>
      <w:r w:rsidR="0089780F">
        <w:rPr>
          <w:rFonts w:ascii="Times New Roman" w:hAnsi="Times New Roman" w:cs="Times New Roman"/>
        </w:rPr>
        <w:t xml:space="preserve"> women</w:t>
      </w:r>
      <w:r w:rsidR="00125C6C">
        <w:rPr>
          <w:rFonts w:ascii="Times New Roman" w:hAnsi="Times New Roman" w:cs="Times New Roman"/>
        </w:rPr>
        <w:t xml:space="preserve"> in mind</w:t>
      </w:r>
      <w:r w:rsidR="00565E9E">
        <w:rPr>
          <w:rFonts w:ascii="Times New Roman" w:hAnsi="Times New Roman" w:cs="Times New Roman"/>
        </w:rPr>
        <w:t xml:space="preserve">, and also from her evident knowledge of the practices and conventions of the court, as evinced in her </w:t>
      </w:r>
      <w:r w:rsidR="00565E9E">
        <w:rPr>
          <w:rFonts w:ascii="Times New Roman" w:hAnsi="Times New Roman" w:cs="Times New Roman"/>
          <w:i/>
        </w:rPr>
        <w:t>lais</w:t>
      </w:r>
      <w:r w:rsidR="007C0D86">
        <w:rPr>
          <w:rFonts w:ascii="Times New Roman" w:hAnsi="Times New Roman" w:cs="Times New Roman"/>
        </w:rPr>
        <w:t>; and by making the practice of courtliness and chivalry the subject of her work, ‘she was certain of attuning her lyre to the feelings of her age’.</w:t>
      </w:r>
      <w:r w:rsidR="007C0D86">
        <w:rPr>
          <w:rStyle w:val="FootnoteReference"/>
          <w:rFonts w:ascii="Times New Roman" w:hAnsi="Times New Roman" w:cs="Times New Roman"/>
        </w:rPr>
        <w:footnoteReference w:id="5"/>
      </w:r>
      <w:r w:rsidR="00565E9E">
        <w:rPr>
          <w:rFonts w:ascii="Times New Roman" w:hAnsi="Times New Roman" w:cs="Times New Roman"/>
        </w:rPr>
        <w:t xml:space="preserve"> </w:t>
      </w:r>
      <w:r w:rsidR="004F1A4E">
        <w:rPr>
          <w:rFonts w:ascii="Times New Roman" w:hAnsi="Times New Roman" w:cs="Times New Roman"/>
        </w:rPr>
        <w:t xml:space="preserve">We may also assume, </w:t>
      </w:r>
      <w:r w:rsidR="0057214F">
        <w:rPr>
          <w:rFonts w:ascii="Times New Roman" w:hAnsi="Times New Roman" w:cs="Times New Roman"/>
        </w:rPr>
        <w:t xml:space="preserve">as </w:t>
      </w:r>
      <w:r w:rsidR="004F1A4E">
        <w:rPr>
          <w:rFonts w:ascii="Times New Roman" w:hAnsi="Times New Roman" w:cs="Times New Roman"/>
        </w:rPr>
        <w:t>Joseph Bedier</w:t>
      </w:r>
      <w:r w:rsidR="0057214F">
        <w:rPr>
          <w:rFonts w:ascii="Times New Roman" w:hAnsi="Times New Roman" w:cs="Times New Roman"/>
        </w:rPr>
        <w:t xml:space="preserve"> does</w:t>
      </w:r>
      <w:r w:rsidR="00097878">
        <w:rPr>
          <w:rFonts w:ascii="Times New Roman" w:hAnsi="Times New Roman" w:cs="Times New Roman"/>
        </w:rPr>
        <w:t xml:space="preserve">, that ‘she possessed a readiness, a capacity, and … a certain rank in life, that afforded time and means to write her </w:t>
      </w:r>
      <w:r w:rsidR="00097878">
        <w:rPr>
          <w:rFonts w:ascii="Times New Roman" w:hAnsi="Times New Roman" w:cs="Times New Roman"/>
          <w:i/>
        </w:rPr>
        <w:t>lais</w:t>
      </w:r>
      <w:r w:rsidR="00097878">
        <w:rPr>
          <w:rFonts w:ascii="Times New Roman" w:hAnsi="Times New Roman" w:cs="Times New Roman"/>
        </w:rPr>
        <w:t>’.</w:t>
      </w:r>
      <w:r w:rsidR="00097878">
        <w:rPr>
          <w:rStyle w:val="FootnoteReference"/>
          <w:rFonts w:ascii="Times New Roman" w:hAnsi="Times New Roman" w:cs="Times New Roman"/>
        </w:rPr>
        <w:footnoteReference w:id="6"/>
      </w:r>
    </w:p>
    <w:p w14:paraId="07351B98" w14:textId="605CA0F5" w:rsidR="004232AD" w:rsidRPr="004232AD" w:rsidRDefault="0089780F" w:rsidP="00125C6C">
      <w:pPr>
        <w:spacing w:after="0"/>
        <w:jc w:val="both"/>
        <w:rPr>
          <w:rFonts w:ascii="Times New Roman" w:hAnsi="Times New Roman" w:cs="Times New Roman"/>
        </w:rPr>
      </w:pPr>
      <w:r>
        <w:rPr>
          <w:rFonts w:ascii="Times New Roman" w:hAnsi="Times New Roman" w:cs="Times New Roman"/>
        </w:rPr>
        <w:tab/>
        <w:t>This combination of knowledge of courtesy</w:t>
      </w:r>
      <w:r w:rsidR="00125C6C">
        <w:rPr>
          <w:rFonts w:ascii="Times New Roman" w:hAnsi="Times New Roman" w:cs="Times New Roman"/>
        </w:rPr>
        <w:t>,</w:t>
      </w:r>
      <w:r>
        <w:rPr>
          <w:rFonts w:ascii="Times New Roman" w:hAnsi="Times New Roman" w:cs="Times New Roman"/>
        </w:rPr>
        <w:t xml:space="preserve"> and of stories which existed antecedent to her for centuries</w:t>
      </w:r>
      <w:r w:rsidR="00125C6C">
        <w:rPr>
          <w:rFonts w:ascii="Times New Roman" w:hAnsi="Times New Roman" w:cs="Times New Roman"/>
        </w:rPr>
        <w:t>,</w:t>
      </w:r>
      <w:r>
        <w:rPr>
          <w:rFonts w:ascii="Times New Roman" w:hAnsi="Times New Roman" w:cs="Times New Roman"/>
        </w:rPr>
        <w:t xml:space="preserve"> imbues the </w:t>
      </w:r>
      <w:r>
        <w:rPr>
          <w:rFonts w:ascii="Times New Roman" w:hAnsi="Times New Roman" w:cs="Times New Roman"/>
          <w:i/>
        </w:rPr>
        <w:t>lais</w:t>
      </w:r>
      <w:r>
        <w:rPr>
          <w:rFonts w:ascii="Times New Roman" w:hAnsi="Times New Roman" w:cs="Times New Roman"/>
        </w:rPr>
        <w:t xml:space="preserve"> with a certain character</w:t>
      </w:r>
      <w:r w:rsidR="00125C6C">
        <w:rPr>
          <w:rFonts w:ascii="Times New Roman" w:hAnsi="Times New Roman" w:cs="Times New Roman"/>
        </w:rPr>
        <w:t>.</w:t>
      </w:r>
      <w:r w:rsidR="005161AA">
        <w:rPr>
          <w:rFonts w:ascii="Times New Roman" w:hAnsi="Times New Roman" w:cs="Times New Roman"/>
        </w:rPr>
        <w:t xml:space="preserve"> They possess a timelessness</w:t>
      </w:r>
      <w:r w:rsidR="0057214F">
        <w:rPr>
          <w:rFonts w:ascii="Times New Roman" w:hAnsi="Times New Roman" w:cs="Times New Roman"/>
        </w:rPr>
        <w:t xml:space="preserve">; there is a sense of what has come before (in terms of these stories) and of their continued telling. </w:t>
      </w:r>
      <w:r w:rsidR="004232AD">
        <w:rPr>
          <w:rFonts w:ascii="Times New Roman" w:hAnsi="Times New Roman" w:cs="Times New Roman"/>
        </w:rPr>
        <w:t xml:space="preserve">The </w:t>
      </w:r>
      <w:r w:rsidR="004232AD">
        <w:rPr>
          <w:rFonts w:ascii="Times New Roman" w:hAnsi="Times New Roman" w:cs="Times New Roman"/>
          <w:i/>
        </w:rPr>
        <w:t>lais</w:t>
      </w:r>
      <w:r w:rsidR="004232AD">
        <w:rPr>
          <w:rFonts w:ascii="Times New Roman" w:hAnsi="Times New Roman" w:cs="Times New Roman"/>
        </w:rPr>
        <w:t xml:space="preserve"> were initially told as part of a Breton oral tradition</w:t>
      </w:r>
      <w:r w:rsidR="005161AA">
        <w:rPr>
          <w:rFonts w:ascii="Times New Roman" w:hAnsi="Times New Roman" w:cs="Times New Roman"/>
        </w:rPr>
        <w:t>, which had been ongoing for centuries</w:t>
      </w:r>
      <w:r w:rsidR="002D66E5">
        <w:rPr>
          <w:rFonts w:ascii="Times New Roman" w:hAnsi="Times New Roman" w:cs="Times New Roman"/>
        </w:rPr>
        <w:t>:</w:t>
      </w:r>
    </w:p>
    <w:p w14:paraId="5E9783A4" w14:textId="77777777" w:rsidR="004232AD" w:rsidRDefault="004232AD" w:rsidP="004232AD">
      <w:pPr>
        <w:spacing w:after="0"/>
        <w:jc w:val="both"/>
        <w:rPr>
          <w:rFonts w:ascii="Times New Roman" w:hAnsi="Times New Roman" w:cs="Times New Roman"/>
        </w:rPr>
      </w:pPr>
      <w:r>
        <w:rPr>
          <w:rFonts w:ascii="Times New Roman" w:hAnsi="Times New Roman" w:cs="Times New Roman"/>
        </w:rPr>
        <w:tab/>
      </w:r>
    </w:p>
    <w:p w14:paraId="42DB17D7" w14:textId="75A21E31" w:rsidR="004232AD" w:rsidRDefault="004232AD" w:rsidP="004232AD">
      <w:pPr>
        <w:spacing w:after="0"/>
        <w:jc w:val="both"/>
        <w:rPr>
          <w:rFonts w:ascii="Times New Roman" w:hAnsi="Times New Roman" w:cs="Times New Roman"/>
        </w:rPr>
      </w:pPr>
      <w:r>
        <w:rPr>
          <w:rFonts w:ascii="Times New Roman" w:hAnsi="Times New Roman" w:cs="Times New Roman"/>
        </w:rPr>
        <w:tab/>
        <w:t xml:space="preserve">I thought of </w:t>
      </w:r>
      <w:r>
        <w:rPr>
          <w:rFonts w:ascii="Times New Roman" w:hAnsi="Times New Roman" w:cs="Times New Roman"/>
          <w:i/>
        </w:rPr>
        <w:t>lais</w:t>
      </w:r>
      <w:r>
        <w:rPr>
          <w:rFonts w:ascii="Times New Roman" w:hAnsi="Times New Roman" w:cs="Times New Roman"/>
        </w:rPr>
        <w:t xml:space="preserve"> that I had heard </w:t>
      </w:r>
    </w:p>
    <w:p w14:paraId="6A2E6A8B" w14:textId="14B0B2BC" w:rsidR="004232AD" w:rsidRPr="00125C6C" w:rsidRDefault="004232AD" w:rsidP="004232AD">
      <w:pPr>
        <w:spacing w:after="0"/>
        <w:jc w:val="both"/>
        <w:rPr>
          <w:rFonts w:ascii="Times New Roman" w:hAnsi="Times New Roman" w:cs="Times New Roman"/>
        </w:rPr>
      </w:pPr>
      <w:r>
        <w:rPr>
          <w:rFonts w:ascii="Times New Roman" w:hAnsi="Times New Roman" w:cs="Times New Roman"/>
        </w:rPr>
        <w:tab/>
        <w:t>… I do not wish them abandoned, lost, forgot …</w:t>
      </w:r>
      <w:r>
        <w:rPr>
          <w:rStyle w:val="FootnoteReference"/>
          <w:rFonts w:ascii="Times New Roman" w:hAnsi="Times New Roman" w:cs="Times New Roman"/>
        </w:rPr>
        <w:footnoteReference w:id="7"/>
      </w:r>
    </w:p>
    <w:p w14:paraId="24D0F530" w14:textId="77777777" w:rsidR="004232AD" w:rsidRDefault="004232AD" w:rsidP="00125C6C">
      <w:pPr>
        <w:spacing w:after="0"/>
        <w:jc w:val="both"/>
        <w:rPr>
          <w:rFonts w:ascii="Times New Roman" w:hAnsi="Times New Roman" w:cs="Times New Roman"/>
        </w:rPr>
      </w:pPr>
    </w:p>
    <w:p w14:paraId="41BE6789" w14:textId="56CDF8DC" w:rsidR="0089780F" w:rsidRDefault="00125C6C" w:rsidP="00125C6C">
      <w:pPr>
        <w:spacing w:after="0"/>
        <w:jc w:val="both"/>
        <w:rPr>
          <w:rFonts w:ascii="Times New Roman" w:hAnsi="Times New Roman" w:cs="Times New Roman"/>
        </w:rPr>
      </w:pPr>
      <w:r>
        <w:rPr>
          <w:rFonts w:ascii="Times New Roman" w:hAnsi="Times New Roman" w:cs="Times New Roman"/>
        </w:rPr>
        <w:t>At once Marie is continuing the tradition of their telling, is ensuring their existence in some form</w:t>
      </w:r>
      <w:r w:rsidR="005161AA">
        <w:rPr>
          <w:rFonts w:ascii="Times New Roman" w:hAnsi="Times New Roman" w:cs="Times New Roman"/>
        </w:rPr>
        <w:t>.</w:t>
      </w:r>
      <w:r>
        <w:rPr>
          <w:rFonts w:ascii="Times New Roman" w:hAnsi="Times New Roman" w:cs="Times New Roman"/>
        </w:rPr>
        <w:t xml:space="preserve"> </w:t>
      </w:r>
      <w:r w:rsidR="005161AA">
        <w:rPr>
          <w:rFonts w:ascii="Times New Roman" w:hAnsi="Times New Roman" w:cs="Times New Roman"/>
        </w:rPr>
        <w:t>I</w:t>
      </w:r>
      <w:r>
        <w:rPr>
          <w:rFonts w:ascii="Times New Roman" w:hAnsi="Times New Roman" w:cs="Times New Roman"/>
        </w:rPr>
        <w:t>n this case she is setting them down as verse, where before they were orally transmuted</w:t>
      </w:r>
      <w:r w:rsidR="0057214F">
        <w:rPr>
          <w:rFonts w:ascii="Times New Roman" w:hAnsi="Times New Roman" w:cs="Times New Roman"/>
        </w:rPr>
        <w:t xml:space="preserve"> (though, presumably, they may well have been read aloud once written in verse form)</w:t>
      </w:r>
      <w:r>
        <w:rPr>
          <w:rFonts w:ascii="Times New Roman" w:hAnsi="Times New Roman" w:cs="Times New Roman"/>
        </w:rPr>
        <w:t>, with all the connotations of that tradition</w:t>
      </w:r>
      <w:r w:rsidR="005161AA">
        <w:rPr>
          <w:rFonts w:ascii="Times New Roman" w:hAnsi="Times New Roman" w:cs="Times New Roman"/>
        </w:rPr>
        <w:t xml:space="preserve">; posterity is one effect of their being written in verse, as we are able to read them still, and this, we can guess from the quotation, is one of Marie’s intentions; she does ‘not wish them </w:t>
      </w:r>
      <w:r w:rsidR="005161AA">
        <w:rPr>
          <w:rFonts w:ascii="Times New Roman" w:hAnsi="Times New Roman" w:cs="Times New Roman"/>
        </w:rPr>
        <w:lastRenderedPageBreak/>
        <w:t>abandoned, lost, forgot’</w:t>
      </w:r>
      <w:r w:rsidR="005161AA">
        <w:rPr>
          <w:rStyle w:val="FootnoteReference"/>
          <w:rFonts w:ascii="Times New Roman" w:hAnsi="Times New Roman" w:cs="Times New Roman"/>
        </w:rPr>
        <w:footnoteReference w:id="8"/>
      </w:r>
      <w:r w:rsidR="005161AA">
        <w:rPr>
          <w:rFonts w:ascii="Times New Roman" w:hAnsi="Times New Roman" w:cs="Times New Roman"/>
        </w:rPr>
        <w:t>.</w:t>
      </w:r>
      <w:r w:rsidR="00565E9E">
        <w:rPr>
          <w:rFonts w:ascii="Times New Roman" w:hAnsi="Times New Roman" w:cs="Times New Roman"/>
        </w:rPr>
        <w:t xml:space="preserve"> </w:t>
      </w:r>
      <w:r w:rsidR="005161AA">
        <w:rPr>
          <w:rFonts w:ascii="Times New Roman" w:hAnsi="Times New Roman" w:cs="Times New Roman"/>
        </w:rPr>
        <w:t xml:space="preserve">We thus may read them as a historical record, a snapshot of the preferences of the time (in this case those preferences would be for chivalric, courtly tales). </w:t>
      </w:r>
    </w:p>
    <w:p w14:paraId="383FC641" w14:textId="317D56A7" w:rsidR="00595D7D" w:rsidRDefault="00E1390B" w:rsidP="00125C6C">
      <w:pPr>
        <w:spacing w:after="0"/>
        <w:jc w:val="both"/>
        <w:rPr>
          <w:rFonts w:ascii="Times New Roman" w:hAnsi="Times New Roman" w:cs="Times New Roman"/>
        </w:rPr>
      </w:pPr>
      <w:r>
        <w:rPr>
          <w:rFonts w:ascii="Times New Roman" w:hAnsi="Times New Roman" w:cs="Times New Roman"/>
        </w:rPr>
        <w:tab/>
        <w:t xml:space="preserve">Marie herself also clearly has an idea of how </w:t>
      </w:r>
      <w:r w:rsidR="00686E58">
        <w:rPr>
          <w:rFonts w:ascii="Times New Roman" w:hAnsi="Times New Roman" w:cs="Times New Roman"/>
        </w:rPr>
        <w:t xml:space="preserve">they might be read. </w:t>
      </w:r>
      <w:r w:rsidR="00FB54A0">
        <w:rPr>
          <w:rFonts w:ascii="Times New Roman" w:hAnsi="Times New Roman" w:cs="Times New Roman"/>
        </w:rPr>
        <w:t>She draws inspiration</w:t>
      </w:r>
      <w:r w:rsidR="007C0D86">
        <w:rPr>
          <w:rFonts w:ascii="Times New Roman" w:hAnsi="Times New Roman" w:cs="Times New Roman"/>
        </w:rPr>
        <w:t xml:space="preserve"> </w:t>
      </w:r>
      <w:r w:rsidR="00FB54A0">
        <w:rPr>
          <w:rFonts w:ascii="Times New Roman" w:hAnsi="Times New Roman" w:cs="Times New Roman"/>
        </w:rPr>
        <w:t>fro</w:t>
      </w:r>
      <w:r w:rsidR="00144AC1">
        <w:rPr>
          <w:rFonts w:ascii="Times New Roman" w:hAnsi="Times New Roman" w:cs="Times New Roman"/>
        </w:rPr>
        <w:t>m</w:t>
      </w:r>
      <w:r w:rsidR="007C0D86">
        <w:rPr>
          <w:rFonts w:ascii="Times New Roman" w:hAnsi="Times New Roman" w:cs="Times New Roman"/>
        </w:rPr>
        <w:t xml:space="preserve"> the way in which classical literature was </w:t>
      </w:r>
      <w:r w:rsidR="00595D7D">
        <w:rPr>
          <w:rFonts w:ascii="Times New Roman" w:hAnsi="Times New Roman" w:cs="Times New Roman"/>
        </w:rPr>
        <w:t>written</w:t>
      </w:r>
      <w:r w:rsidR="007C0D86">
        <w:rPr>
          <w:rFonts w:ascii="Times New Roman" w:hAnsi="Times New Roman" w:cs="Times New Roman"/>
        </w:rPr>
        <w:t>, whereby</w:t>
      </w:r>
      <w:r w:rsidR="00595D7D">
        <w:rPr>
          <w:rFonts w:ascii="Times New Roman" w:hAnsi="Times New Roman" w:cs="Times New Roman"/>
        </w:rPr>
        <w:t>:</w:t>
      </w:r>
    </w:p>
    <w:p w14:paraId="4570AB26" w14:textId="77777777" w:rsidR="00595D7D" w:rsidRDefault="00595D7D" w:rsidP="00125C6C">
      <w:pPr>
        <w:spacing w:after="0"/>
        <w:jc w:val="both"/>
        <w:rPr>
          <w:rFonts w:ascii="Times New Roman" w:hAnsi="Times New Roman" w:cs="Times New Roman"/>
        </w:rPr>
      </w:pPr>
    </w:p>
    <w:p w14:paraId="63D66CA8" w14:textId="1F3C59DB" w:rsidR="00E1390B" w:rsidRDefault="00595D7D" w:rsidP="00125C6C">
      <w:pPr>
        <w:spacing w:after="0"/>
        <w:jc w:val="both"/>
        <w:rPr>
          <w:rFonts w:ascii="Times New Roman" w:hAnsi="Times New Roman" w:cs="Times New Roman"/>
        </w:rPr>
      </w:pPr>
      <w:r>
        <w:rPr>
          <w:rFonts w:ascii="Times New Roman" w:hAnsi="Times New Roman" w:cs="Times New Roman"/>
        </w:rPr>
        <w:tab/>
        <w:t>in books they made obscure</w:t>
      </w:r>
    </w:p>
    <w:p w14:paraId="16968189" w14:textId="28D748AB" w:rsidR="00595D7D" w:rsidRDefault="00595D7D" w:rsidP="00125C6C">
      <w:pPr>
        <w:spacing w:after="0"/>
        <w:jc w:val="both"/>
        <w:rPr>
          <w:rFonts w:ascii="Times New Roman" w:hAnsi="Times New Roman" w:cs="Times New Roman"/>
        </w:rPr>
      </w:pPr>
      <w:r>
        <w:rPr>
          <w:rFonts w:ascii="Times New Roman" w:hAnsi="Times New Roman" w:cs="Times New Roman"/>
        </w:rPr>
        <w:tab/>
        <w:t>much that they wrote</w:t>
      </w:r>
      <w:r w:rsidR="00144AC1">
        <w:rPr>
          <w:rFonts w:ascii="Times New Roman" w:hAnsi="Times New Roman" w:cs="Times New Roman"/>
        </w:rPr>
        <w:t xml:space="preserve"> …</w:t>
      </w:r>
      <w:r w:rsidR="008705A5">
        <w:rPr>
          <w:rStyle w:val="FootnoteReference"/>
          <w:rFonts w:ascii="Times New Roman" w:hAnsi="Times New Roman" w:cs="Times New Roman"/>
        </w:rPr>
        <w:footnoteReference w:id="9"/>
      </w:r>
    </w:p>
    <w:p w14:paraId="7880022C" w14:textId="61E04DB0" w:rsidR="00595D7D" w:rsidRDefault="00595D7D" w:rsidP="00125C6C">
      <w:pPr>
        <w:spacing w:after="0"/>
        <w:jc w:val="both"/>
        <w:rPr>
          <w:rFonts w:ascii="Times New Roman" w:hAnsi="Times New Roman" w:cs="Times New Roman"/>
        </w:rPr>
      </w:pPr>
    </w:p>
    <w:p w14:paraId="2B5B51F2" w14:textId="7139AD59" w:rsidR="006413BA" w:rsidRDefault="00595D7D" w:rsidP="006413BA">
      <w:pPr>
        <w:spacing w:after="0"/>
        <w:jc w:val="both"/>
        <w:rPr>
          <w:rFonts w:ascii="Times New Roman" w:hAnsi="Times New Roman" w:cs="Times New Roman"/>
        </w:rPr>
      </w:pPr>
      <w:r>
        <w:rPr>
          <w:rFonts w:ascii="Times New Roman" w:hAnsi="Times New Roman" w:cs="Times New Roman"/>
        </w:rPr>
        <w:t>This purposeful obscurantism has the benefit of keeping a work of literature fresh; it is constantly open to new readings</w:t>
      </w:r>
      <w:r w:rsidR="008705A5">
        <w:rPr>
          <w:rFonts w:ascii="Times New Roman" w:hAnsi="Times New Roman" w:cs="Times New Roman"/>
        </w:rPr>
        <w:t xml:space="preserve"> </w:t>
      </w:r>
      <w:r w:rsidR="00FC76DA">
        <w:rPr>
          <w:rFonts w:ascii="Times New Roman" w:hAnsi="Times New Roman" w:cs="Times New Roman"/>
        </w:rPr>
        <w:t>–</w:t>
      </w:r>
      <w:r w:rsidR="008705A5">
        <w:rPr>
          <w:rFonts w:ascii="Times New Roman" w:hAnsi="Times New Roman" w:cs="Times New Roman"/>
        </w:rPr>
        <w:t xml:space="preserve"> </w:t>
      </w:r>
      <w:r w:rsidR="00FC76DA">
        <w:rPr>
          <w:rFonts w:ascii="Times New Roman" w:hAnsi="Times New Roman" w:cs="Times New Roman"/>
        </w:rPr>
        <w:t>‘the wise folk of another day … with their sense / give all the more intelligence’</w:t>
      </w:r>
      <w:r w:rsidR="00FC76DA">
        <w:rPr>
          <w:rStyle w:val="FootnoteReference"/>
          <w:rFonts w:ascii="Times New Roman" w:hAnsi="Times New Roman" w:cs="Times New Roman"/>
        </w:rPr>
        <w:footnoteReference w:id="10"/>
      </w:r>
      <w:r w:rsidR="008C03D8">
        <w:rPr>
          <w:rFonts w:ascii="Times New Roman" w:hAnsi="Times New Roman" w:cs="Times New Roman"/>
        </w:rPr>
        <w:t xml:space="preserve"> – hence Marie’s </w:t>
      </w:r>
      <w:r w:rsidR="008C03D8">
        <w:rPr>
          <w:rFonts w:ascii="Times New Roman" w:hAnsi="Times New Roman" w:cs="Times New Roman"/>
          <w:i/>
        </w:rPr>
        <w:t>lais</w:t>
      </w:r>
      <w:r w:rsidR="008C03D8">
        <w:rPr>
          <w:rFonts w:ascii="Times New Roman" w:hAnsi="Times New Roman" w:cs="Times New Roman"/>
        </w:rPr>
        <w:t xml:space="preserve"> </w:t>
      </w:r>
      <w:r w:rsidR="00144AC1">
        <w:rPr>
          <w:rFonts w:ascii="Times New Roman" w:hAnsi="Times New Roman" w:cs="Times New Roman"/>
        </w:rPr>
        <w:t xml:space="preserve">become an opportunity for readers to partake, in a manner, of the creation of the work; a dialogue is created between Marie and her readers, and the meaning of the text exists in part in this dialogue. The meaning of the text is not fixed, nor limited to </w:t>
      </w:r>
      <w:r w:rsidR="00524FF1">
        <w:rPr>
          <w:rFonts w:ascii="Times New Roman" w:hAnsi="Times New Roman" w:cs="Times New Roman"/>
        </w:rPr>
        <w:t>what it was intended to be</w:t>
      </w:r>
      <w:r w:rsidR="00144AC1">
        <w:rPr>
          <w:rFonts w:ascii="Times New Roman" w:hAnsi="Times New Roman" w:cs="Times New Roman"/>
        </w:rPr>
        <w:t xml:space="preserve"> (as Marie’s intended meanings remain unknown). </w:t>
      </w:r>
      <w:r w:rsidR="00524FF1">
        <w:rPr>
          <w:rFonts w:ascii="Times New Roman" w:hAnsi="Times New Roman" w:cs="Times New Roman"/>
        </w:rPr>
        <w:t>This may be said of most any text but is particularly the case here</w:t>
      </w:r>
      <w:r w:rsidR="006413BA">
        <w:rPr>
          <w:rFonts w:ascii="Times New Roman" w:hAnsi="Times New Roman" w:cs="Times New Roman"/>
        </w:rPr>
        <w:t xml:space="preserve">; it is also notable that by inference from this process, whereby Marie aligns herself with a tradition concerned with the reader’s ability to discern deeper meaning, </w:t>
      </w:r>
      <w:r w:rsidR="006413BA" w:rsidRPr="007968D3">
        <w:rPr>
          <w:rFonts w:ascii="Times New Roman" w:hAnsi="Times New Roman" w:cs="Times New Roman"/>
        </w:rPr>
        <w:t>‘she makes claim by implication to her own</w:t>
      </w:r>
      <w:r w:rsidR="006413BA">
        <w:rPr>
          <w:rFonts w:ascii="Times New Roman" w:hAnsi="Times New Roman" w:cs="Times New Roman"/>
        </w:rPr>
        <w:t xml:space="preserve"> [authority] …</w:t>
      </w:r>
      <w:r w:rsidR="006413BA" w:rsidRPr="007968D3">
        <w:rPr>
          <w:rFonts w:ascii="Times New Roman" w:hAnsi="Times New Roman" w:cs="Times New Roman"/>
        </w:rPr>
        <w:t xml:space="preserve"> based on her knowledge of traditions, oral and written, Latin and vernacular.’</w:t>
      </w:r>
      <w:r w:rsidR="006413BA">
        <w:rPr>
          <w:rStyle w:val="FootnoteReference"/>
          <w:rFonts w:ascii="Times New Roman" w:hAnsi="Times New Roman" w:cs="Times New Roman"/>
        </w:rPr>
        <w:footnoteReference w:id="11"/>
      </w:r>
      <w:r w:rsidR="006413BA" w:rsidRPr="007968D3">
        <w:rPr>
          <w:rFonts w:ascii="Times New Roman" w:hAnsi="Times New Roman" w:cs="Times New Roman"/>
        </w:rPr>
        <w:t xml:space="preserve"> </w:t>
      </w:r>
      <w:r w:rsidR="006413BA">
        <w:rPr>
          <w:rFonts w:ascii="Times New Roman" w:hAnsi="Times New Roman" w:cs="Times New Roman"/>
        </w:rPr>
        <w:t xml:space="preserve">The implied reader is one capable of, or interested in, </w:t>
      </w:r>
      <w:r w:rsidR="00D76AAD">
        <w:rPr>
          <w:rFonts w:ascii="Times New Roman" w:hAnsi="Times New Roman" w:cs="Times New Roman"/>
        </w:rPr>
        <w:t>giving ‘all the more intelligence’</w:t>
      </w:r>
      <w:r w:rsidR="00D76AAD">
        <w:rPr>
          <w:rStyle w:val="FootnoteReference"/>
          <w:rFonts w:ascii="Times New Roman" w:hAnsi="Times New Roman" w:cs="Times New Roman"/>
        </w:rPr>
        <w:footnoteReference w:id="12"/>
      </w:r>
      <w:r w:rsidR="00D76AAD">
        <w:rPr>
          <w:rFonts w:ascii="Times New Roman" w:hAnsi="Times New Roman" w:cs="Times New Roman"/>
        </w:rPr>
        <w:t xml:space="preserve"> to the text. </w:t>
      </w:r>
    </w:p>
    <w:p w14:paraId="4CBC2F02" w14:textId="02286AF1" w:rsidR="00D76AAD" w:rsidRPr="007968D3" w:rsidRDefault="00D76AAD" w:rsidP="006413BA">
      <w:pPr>
        <w:spacing w:after="0"/>
        <w:jc w:val="both"/>
        <w:rPr>
          <w:rFonts w:ascii="Times New Roman" w:hAnsi="Times New Roman" w:cs="Times New Roman"/>
        </w:rPr>
      </w:pPr>
      <w:r>
        <w:rPr>
          <w:rFonts w:ascii="Times New Roman" w:hAnsi="Times New Roman" w:cs="Times New Roman"/>
        </w:rPr>
        <w:tab/>
        <w:t>Marie as narrator in the prologue,</w:t>
      </w:r>
      <w:r w:rsidR="0028615F">
        <w:rPr>
          <w:rFonts w:ascii="Times New Roman" w:hAnsi="Times New Roman" w:cs="Times New Roman"/>
        </w:rPr>
        <w:t xml:space="preserve"> then,</w:t>
      </w:r>
      <w:r>
        <w:rPr>
          <w:rFonts w:ascii="Times New Roman" w:hAnsi="Times New Roman" w:cs="Times New Roman"/>
        </w:rPr>
        <w:t xml:space="preserve"> is cast as a learned figure</w:t>
      </w:r>
      <w:r w:rsidR="002D66E5">
        <w:rPr>
          <w:rFonts w:ascii="Times New Roman" w:hAnsi="Times New Roman" w:cs="Times New Roman"/>
        </w:rPr>
        <w:t xml:space="preserve">; her writing is </w:t>
      </w:r>
      <w:r w:rsidR="0028615F">
        <w:rPr>
          <w:rFonts w:ascii="Times New Roman" w:hAnsi="Times New Roman" w:cs="Times New Roman"/>
        </w:rPr>
        <w:t xml:space="preserve">implied to be </w:t>
      </w:r>
      <w:r>
        <w:rPr>
          <w:rFonts w:ascii="Times New Roman" w:hAnsi="Times New Roman" w:cs="Times New Roman"/>
        </w:rPr>
        <w:t>a continua</w:t>
      </w:r>
      <w:r w:rsidR="002D66E5">
        <w:rPr>
          <w:rFonts w:ascii="Times New Roman" w:hAnsi="Times New Roman" w:cs="Times New Roman"/>
        </w:rPr>
        <w:t xml:space="preserve">nce </w:t>
      </w:r>
      <w:r>
        <w:rPr>
          <w:rFonts w:ascii="Times New Roman" w:hAnsi="Times New Roman" w:cs="Times New Roman"/>
        </w:rPr>
        <w:t xml:space="preserve">of a tradition and at once a discontinuous fixture of </w:t>
      </w:r>
      <w:r w:rsidR="002D66E5">
        <w:rPr>
          <w:rFonts w:ascii="Times New Roman" w:hAnsi="Times New Roman" w:cs="Times New Roman"/>
        </w:rPr>
        <w:t>th</w:t>
      </w:r>
      <w:r w:rsidR="0007081F">
        <w:rPr>
          <w:rFonts w:ascii="Times New Roman" w:hAnsi="Times New Roman" w:cs="Times New Roman"/>
        </w:rPr>
        <w:t>at tradition</w:t>
      </w:r>
      <w:r w:rsidR="002D66E5">
        <w:rPr>
          <w:rFonts w:ascii="Times New Roman" w:hAnsi="Times New Roman" w:cs="Times New Roman"/>
        </w:rPr>
        <w:t>.</w:t>
      </w:r>
      <w:r>
        <w:rPr>
          <w:rFonts w:ascii="Times New Roman" w:hAnsi="Times New Roman" w:cs="Times New Roman"/>
        </w:rPr>
        <w:t xml:space="preserve"> </w:t>
      </w:r>
      <w:r w:rsidR="0028615F">
        <w:rPr>
          <w:rFonts w:ascii="Times New Roman" w:hAnsi="Times New Roman" w:cs="Times New Roman"/>
        </w:rPr>
        <w:t>She invokes the obscurantism of classical authors (an act in accordance with tradition), whilst also</w:t>
      </w:r>
      <w:r>
        <w:rPr>
          <w:rFonts w:ascii="Times New Roman" w:hAnsi="Times New Roman" w:cs="Times New Roman"/>
        </w:rPr>
        <w:t xml:space="preserve"> eschew</w:t>
      </w:r>
      <w:r w:rsidR="0028615F">
        <w:rPr>
          <w:rFonts w:ascii="Times New Roman" w:hAnsi="Times New Roman" w:cs="Times New Roman"/>
        </w:rPr>
        <w:t>ing</w:t>
      </w:r>
      <w:r>
        <w:rPr>
          <w:rFonts w:ascii="Times New Roman" w:hAnsi="Times New Roman" w:cs="Times New Roman"/>
        </w:rPr>
        <w:t xml:space="preserve"> merely taking from Latin and translating to French</w:t>
      </w:r>
      <w:r w:rsidR="0028615F">
        <w:rPr>
          <w:rFonts w:ascii="Times New Roman" w:hAnsi="Times New Roman" w:cs="Times New Roman"/>
        </w:rPr>
        <w:t xml:space="preserve"> (an act discordant from tradition)</w:t>
      </w:r>
      <w:r>
        <w:rPr>
          <w:rFonts w:ascii="Times New Roman" w:hAnsi="Times New Roman" w:cs="Times New Roman"/>
        </w:rPr>
        <w:t xml:space="preserve">, this having been done by many others before her: </w:t>
      </w:r>
    </w:p>
    <w:p w14:paraId="1230E71E" w14:textId="77777777" w:rsidR="00D76AAD" w:rsidRDefault="00D76AAD" w:rsidP="00D76AAD">
      <w:pPr>
        <w:spacing w:after="0"/>
        <w:jc w:val="both"/>
        <w:rPr>
          <w:rFonts w:ascii="Times New Roman" w:hAnsi="Times New Roman" w:cs="Times New Roman"/>
        </w:rPr>
      </w:pPr>
    </w:p>
    <w:p w14:paraId="346E6950" w14:textId="791F369F" w:rsidR="00D76AAD" w:rsidRPr="0089780F" w:rsidRDefault="00D76AAD" w:rsidP="00D76AAD">
      <w:pPr>
        <w:spacing w:after="0"/>
        <w:jc w:val="both"/>
        <w:rPr>
          <w:rFonts w:ascii="Times New Roman" w:hAnsi="Times New Roman" w:cs="Times New Roman"/>
        </w:rPr>
      </w:pPr>
      <w:r>
        <w:rPr>
          <w:rFonts w:ascii="Times New Roman" w:hAnsi="Times New Roman" w:cs="Times New Roman"/>
        </w:rPr>
        <w:tab/>
        <w:t>Taken from Latin, I would put</w:t>
      </w:r>
    </w:p>
    <w:p w14:paraId="0ACAF72F" w14:textId="77777777" w:rsidR="00D76AAD" w:rsidRDefault="00D76AAD" w:rsidP="00D76AAD">
      <w:pPr>
        <w:spacing w:after="0"/>
        <w:jc w:val="both"/>
        <w:rPr>
          <w:rFonts w:ascii="Times New Roman" w:hAnsi="Times New Roman" w:cs="Times New Roman"/>
        </w:rPr>
      </w:pPr>
      <w:r>
        <w:rPr>
          <w:rFonts w:ascii="Times New Roman" w:hAnsi="Times New Roman" w:cs="Times New Roman"/>
        </w:rPr>
        <w:tab/>
        <w:t>Into French; but then I would win</w:t>
      </w:r>
    </w:p>
    <w:p w14:paraId="277986BD" w14:textId="40DB953F" w:rsidR="00D76AAD" w:rsidRDefault="00D76AAD" w:rsidP="00D76AAD">
      <w:pPr>
        <w:spacing w:after="0"/>
        <w:jc w:val="both"/>
        <w:rPr>
          <w:rFonts w:ascii="Times New Roman" w:hAnsi="Times New Roman" w:cs="Times New Roman"/>
        </w:rPr>
      </w:pPr>
      <w:r>
        <w:rPr>
          <w:rFonts w:ascii="Times New Roman" w:hAnsi="Times New Roman" w:cs="Times New Roman"/>
        </w:rPr>
        <w:tab/>
        <w:t>No glory there; so much is done!</w:t>
      </w:r>
      <w:r>
        <w:rPr>
          <w:rStyle w:val="FootnoteReference"/>
          <w:rFonts w:ascii="Times New Roman" w:hAnsi="Times New Roman" w:cs="Times New Roman"/>
        </w:rPr>
        <w:footnoteReference w:id="13"/>
      </w:r>
    </w:p>
    <w:p w14:paraId="42F963EF" w14:textId="77777777" w:rsidR="00313B85" w:rsidRDefault="00313B85" w:rsidP="00D76AAD">
      <w:pPr>
        <w:spacing w:after="0"/>
        <w:jc w:val="both"/>
        <w:rPr>
          <w:rFonts w:ascii="Times New Roman" w:hAnsi="Times New Roman" w:cs="Times New Roman"/>
        </w:rPr>
      </w:pPr>
    </w:p>
    <w:p w14:paraId="25049CC1" w14:textId="748B403D" w:rsidR="00313B85" w:rsidRDefault="002D66E5" w:rsidP="00723893">
      <w:pPr>
        <w:spacing w:after="0"/>
        <w:jc w:val="both"/>
        <w:rPr>
          <w:rFonts w:ascii="Times New Roman" w:hAnsi="Times New Roman" w:cs="Times New Roman"/>
        </w:rPr>
      </w:pPr>
      <w:r>
        <w:rPr>
          <w:rFonts w:ascii="Times New Roman" w:hAnsi="Times New Roman" w:cs="Times New Roman"/>
        </w:rPr>
        <w:t xml:space="preserve">The idea of </w:t>
      </w:r>
      <w:r>
        <w:rPr>
          <w:rFonts w:ascii="Times New Roman" w:hAnsi="Times New Roman" w:cs="Times New Roman"/>
          <w:i/>
        </w:rPr>
        <w:t>discontinuity</w:t>
      </w:r>
      <w:r>
        <w:rPr>
          <w:rFonts w:ascii="Times New Roman" w:hAnsi="Times New Roman" w:cs="Times New Roman"/>
        </w:rPr>
        <w:t xml:space="preserve"> is inherent in her work. The </w:t>
      </w:r>
      <w:r>
        <w:rPr>
          <w:rFonts w:ascii="Times New Roman" w:hAnsi="Times New Roman" w:cs="Times New Roman"/>
          <w:i/>
        </w:rPr>
        <w:t>lais</w:t>
      </w:r>
      <w:r>
        <w:rPr>
          <w:rFonts w:ascii="Times New Roman" w:hAnsi="Times New Roman" w:cs="Times New Roman"/>
        </w:rPr>
        <w:t xml:space="preserve"> themselves, as a collection, are at once </w:t>
      </w:r>
      <w:r w:rsidR="009C15FA">
        <w:rPr>
          <w:rFonts w:ascii="Times New Roman" w:hAnsi="Times New Roman" w:cs="Times New Roman"/>
        </w:rPr>
        <w:t xml:space="preserve">an entity possessed of an inevitable </w:t>
      </w:r>
      <w:r w:rsidR="00D57A33">
        <w:rPr>
          <w:rFonts w:ascii="Times New Roman" w:hAnsi="Times New Roman" w:cs="Times New Roman"/>
        </w:rPr>
        <w:t xml:space="preserve">linear </w:t>
      </w:r>
      <w:r w:rsidR="009C15FA">
        <w:rPr>
          <w:rFonts w:ascii="Times New Roman" w:hAnsi="Times New Roman" w:cs="Times New Roman"/>
        </w:rPr>
        <w:t xml:space="preserve">continuity; but, as each </w:t>
      </w:r>
      <w:r w:rsidR="009C15FA">
        <w:rPr>
          <w:rFonts w:ascii="Times New Roman" w:hAnsi="Times New Roman" w:cs="Times New Roman"/>
          <w:i/>
        </w:rPr>
        <w:t>lai</w:t>
      </w:r>
      <w:r w:rsidR="009C15FA">
        <w:rPr>
          <w:rFonts w:ascii="Times New Roman" w:hAnsi="Times New Roman" w:cs="Times New Roman"/>
        </w:rPr>
        <w:t xml:space="preserve"> is in itself ‘</w:t>
      </w:r>
      <w:r w:rsidR="009C15FA" w:rsidRPr="007968D3">
        <w:rPr>
          <w:rFonts w:ascii="Times New Roman" w:hAnsi="Times New Roman" w:cs="Times New Roman"/>
        </w:rPr>
        <w:t>a discrete entity</w:t>
      </w:r>
      <w:r w:rsidR="009C15FA">
        <w:rPr>
          <w:rFonts w:ascii="Times New Roman" w:hAnsi="Times New Roman" w:cs="Times New Roman"/>
        </w:rPr>
        <w:t>’</w:t>
      </w:r>
      <w:r w:rsidR="009C15FA">
        <w:rPr>
          <w:rStyle w:val="FootnoteReference"/>
          <w:rFonts w:ascii="Times New Roman" w:hAnsi="Times New Roman" w:cs="Times New Roman"/>
        </w:rPr>
        <w:footnoteReference w:id="14"/>
      </w:r>
      <w:r w:rsidR="009C15FA">
        <w:rPr>
          <w:rFonts w:ascii="Times New Roman" w:hAnsi="Times New Roman" w:cs="Times New Roman"/>
        </w:rPr>
        <w:t>, no set order is prescribed for their reading</w:t>
      </w:r>
      <w:r w:rsidR="004501AA">
        <w:rPr>
          <w:rFonts w:ascii="Times New Roman" w:hAnsi="Times New Roman" w:cs="Times New Roman"/>
        </w:rPr>
        <w:t xml:space="preserve"> – hence an overarching fluidity</w:t>
      </w:r>
      <w:r w:rsidR="00D57A33">
        <w:rPr>
          <w:rFonts w:ascii="Times New Roman" w:hAnsi="Times New Roman" w:cs="Times New Roman"/>
        </w:rPr>
        <w:t xml:space="preserve"> or potentiality</w:t>
      </w:r>
      <w:r w:rsidR="004501AA">
        <w:rPr>
          <w:rFonts w:ascii="Times New Roman" w:hAnsi="Times New Roman" w:cs="Times New Roman"/>
        </w:rPr>
        <w:t xml:space="preserve"> </w:t>
      </w:r>
      <w:r w:rsidR="00D57A33">
        <w:rPr>
          <w:rFonts w:ascii="Times New Roman" w:hAnsi="Times New Roman" w:cs="Times New Roman"/>
        </w:rPr>
        <w:t>present in</w:t>
      </w:r>
      <w:r w:rsidR="004501AA">
        <w:rPr>
          <w:rFonts w:ascii="Times New Roman" w:hAnsi="Times New Roman" w:cs="Times New Roman"/>
        </w:rPr>
        <w:t xml:space="preserve"> the text as a whole, ‘</w:t>
      </w:r>
      <w:r w:rsidR="00D57A33">
        <w:rPr>
          <w:rFonts w:ascii="Times New Roman" w:hAnsi="Times New Roman" w:cs="Times New Roman"/>
        </w:rPr>
        <w:t>[preserving]</w:t>
      </w:r>
      <w:r w:rsidR="004501AA" w:rsidRPr="007968D3">
        <w:rPr>
          <w:rFonts w:ascii="Times New Roman" w:hAnsi="Times New Roman" w:cs="Times New Roman"/>
        </w:rPr>
        <w:t xml:space="preserve"> Marie’s link with oral storytelling</w:t>
      </w:r>
      <w:r w:rsidR="004501AA">
        <w:rPr>
          <w:rFonts w:ascii="Times New Roman" w:hAnsi="Times New Roman" w:cs="Times New Roman"/>
        </w:rPr>
        <w:t>’</w:t>
      </w:r>
      <w:r w:rsidR="004501AA">
        <w:rPr>
          <w:rStyle w:val="FootnoteReference"/>
          <w:rFonts w:ascii="Times New Roman" w:hAnsi="Times New Roman" w:cs="Times New Roman"/>
        </w:rPr>
        <w:footnoteReference w:id="15"/>
      </w:r>
      <w:r w:rsidR="00D57A33">
        <w:rPr>
          <w:rFonts w:ascii="Times New Roman" w:hAnsi="Times New Roman" w:cs="Times New Roman"/>
        </w:rPr>
        <w:t>,</w:t>
      </w:r>
      <w:r w:rsidR="004501AA">
        <w:rPr>
          <w:rFonts w:ascii="Times New Roman" w:hAnsi="Times New Roman" w:cs="Times New Roman"/>
        </w:rPr>
        <w:t xml:space="preserve"> limiting via this fluidity (which is a potential for discontinuity) the textual constrictions of linearity which she has chosen to apply to herself. In the same manner that we may read her </w:t>
      </w:r>
      <w:r w:rsidR="004501AA">
        <w:rPr>
          <w:rFonts w:ascii="Times New Roman" w:hAnsi="Times New Roman" w:cs="Times New Roman"/>
          <w:i/>
        </w:rPr>
        <w:t>lais</w:t>
      </w:r>
      <w:r w:rsidR="004501AA">
        <w:rPr>
          <w:rFonts w:ascii="Times New Roman" w:hAnsi="Times New Roman" w:cs="Times New Roman"/>
        </w:rPr>
        <w:t xml:space="preserve"> as historical snapshot, as record of preference, we may also read them as an homage to a manner of telling and of transmuting; they become a bridging artefact between </w:t>
      </w:r>
      <w:r w:rsidR="00D57A33">
        <w:rPr>
          <w:rFonts w:ascii="Times New Roman" w:hAnsi="Times New Roman" w:cs="Times New Roman"/>
        </w:rPr>
        <w:t xml:space="preserve">the </w:t>
      </w:r>
      <w:r w:rsidR="004501AA">
        <w:rPr>
          <w:rFonts w:ascii="Times New Roman" w:hAnsi="Times New Roman" w:cs="Times New Roman"/>
        </w:rPr>
        <w:t>oral and</w:t>
      </w:r>
      <w:r w:rsidR="00D57A33">
        <w:rPr>
          <w:rFonts w:ascii="Times New Roman" w:hAnsi="Times New Roman" w:cs="Times New Roman"/>
        </w:rPr>
        <w:t xml:space="preserve"> the</w:t>
      </w:r>
      <w:r w:rsidR="004501AA">
        <w:rPr>
          <w:rFonts w:ascii="Times New Roman" w:hAnsi="Times New Roman" w:cs="Times New Roman"/>
        </w:rPr>
        <w:t xml:space="preserve"> written, and exist in a liminal state whereby in their form as text they may not </w:t>
      </w:r>
      <w:r w:rsidR="004501AA">
        <w:rPr>
          <w:rFonts w:ascii="Times New Roman" w:hAnsi="Times New Roman" w:cs="Times New Roman"/>
          <w:i/>
        </w:rPr>
        <w:t>return</w:t>
      </w:r>
      <w:r w:rsidR="00D57A33">
        <w:rPr>
          <w:rFonts w:ascii="Times New Roman" w:hAnsi="Times New Roman" w:cs="Times New Roman"/>
          <w:i/>
        </w:rPr>
        <w:t xml:space="preserve"> to </w:t>
      </w:r>
      <w:r w:rsidR="00D57A33">
        <w:rPr>
          <w:rFonts w:ascii="Times New Roman" w:hAnsi="Times New Roman" w:cs="Times New Roman"/>
        </w:rPr>
        <w:t xml:space="preserve">or </w:t>
      </w:r>
      <w:r w:rsidR="00D57A33">
        <w:rPr>
          <w:rFonts w:ascii="Times New Roman" w:hAnsi="Times New Roman" w:cs="Times New Roman"/>
          <w:i/>
        </w:rPr>
        <w:t>be</w:t>
      </w:r>
      <w:r w:rsidR="004501AA">
        <w:rPr>
          <w:rFonts w:ascii="Times New Roman" w:hAnsi="Times New Roman" w:cs="Times New Roman"/>
        </w:rPr>
        <w:t xml:space="preserve"> oral, but are </w:t>
      </w:r>
      <w:r w:rsidR="00D57A33">
        <w:rPr>
          <w:rFonts w:ascii="Times New Roman" w:hAnsi="Times New Roman" w:cs="Times New Roman"/>
        </w:rPr>
        <w:t xml:space="preserve">equally </w:t>
      </w:r>
      <w:r w:rsidR="004501AA">
        <w:rPr>
          <w:rFonts w:ascii="Times New Roman" w:hAnsi="Times New Roman" w:cs="Times New Roman"/>
        </w:rPr>
        <w:t xml:space="preserve">not </w:t>
      </w:r>
      <w:r w:rsidR="004501AA">
        <w:rPr>
          <w:rFonts w:ascii="Times New Roman" w:hAnsi="Times New Roman" w:cs="Times New Roman"/>
          <w:i/>
        </w:rPr>
        <w:t>wholly</w:t>
      </w:r>
      <w:r w:rsidR="004501AA">
        <w:rPr>
          <w:rFonts w:ascii="Times New Roman" w:hAnsi="Times New Roman" w:cs="Times New Roman"/>
        </w:rPr>
        <w:t xml:space="preserve"> textual in nature. This is enforced by the notion of dialogue between reader and Marie, which is in continuance beyond her historical context (as evidenced by the writing of this essay); yet this (quasi-oral) dialogue is only made possible by the textuality of her </w:t>
      </w:r>
      <w:r w:rsidR="004501AA">
        <w:rPr>
          <w:rFonts w:ascii="Times New Roman" w:hAnsi="Times New Roman" w:cs="Times New Roman"/>
          <w:i/>
        </w:rPr>
        <w:t>lais</w:t>
      </w:r>
      <w:r w:rsidR="004501AA">
        <w:rPr>
          <w:rFonts w:ascii="Times New Roman" w:hAnsi="Times New Roman" w:cs="Times New Roman"/>
        </w:rPr>
        <w:t xml:space="preserve">. </w:t>
      </w:r>
    </w:p>
    <w:p w14:paraId="6741B4E8" w14:textId="3F564D0C" w:rsidR="009C15FA" w:rsidRDefault="00313B85" w:rsidP="00723893">
      <w:pPr>
        <w:jc w:val="both"/>
        <w:rPr>
          <w:rFonts w:ascii="Times New Roman" w:hAnsi="Times New Roman" w:cs="Times New Roman"/>
        </w:rPr>
      </w:pPr>
      <w:r>
        <w:rPr>
          <w:rFonts w:ascii="Times New Roman" w:hAnsi="Times New Roman" w:cs="Times New Roman"/>
        </w:rPr>
        <w:tab/>
        <w:t xml:space="preserve">I would like to now examine the claim that </w:t>
      </w:r>
      <w:r w:rsidR="009C15FA" w:rsidRPr="007968D3">
        <w:rPr>
          <w:rFonts w:ascii="Times New Roman" w:hAnsi="Times New Roman" w:cs="Times New Roman"/>
        </w:rPr>
        <w:t>‘Marie presents herself as the architect</w:t>
      </w:r>
      <w:r w:rsidR="00D57A33">
        <w:rPr>
          <w:rFonts w:ascii="Times New Roman" w:hAnsi="Times New Roman" w:cs="Times New Roman"/>
        </w:rPr>
        <w:t xml:space="preserve"> [of her work]</w:t>
      </w:r>
      <w:r w:rsidR="009C15FA" w:rsidRPr="007968D3">
        <w:rPr>
          <w:rFonts w:ascii="Times New Roman" w:hAnsi="Times New Roman" w:cs="Times New Roman"/>
        </w:rPr>
        <w:t>.’</w:t>
      </w:r>
      <w:r>
        <w:rPr>
          <w:rStyle w:val="FootnoteReference"/>
          <w:rFonts w:ascii="Times New Roman" w:hAnsi="Times New Roman" w:cs="Times New Roman"/>
        </w:rPr>
        <w:footnoteReference w:id="16"/>
      </w:r>
      <w:r w:rsidR="00D57A33">
        <w:rPr>
          <w:rFonts w:ascii="Times New Roman" w:hAnsi="Times New Roman" w:cs="Times New Roman"/>
        </w:rPr>
        <w:t xml:space="preserve"> We may view Marie as architect, as someone who has </w:t>
      </w:r>
      <w:r w:rsidR="00D57A33">
        <w:rPr>
          <w:rFonts w:ascii="Times New Roman" w:hAnsi="Times New Roman" w:cs="Times New Roman"/>
          <w:i/>
        </w:rPr>
        <w:t>designed</w:t>
      </w:r>
      <w:r w:rsidR="00D57A33">
        <w:rPr>
          <w:rFonts w:ascii="Times New Roman" w:hAnsi="Times New Roman" w:cs="Times New Roman"/>
        </w:rPr>
        <w:t xml:space="preserve"> her work from components, </w:t>
      </w:r>
      <w:r w:rsidR="00D57A33">
        <w:rPr>
          <w:rFonts w:ascii="Times New Roman" w:hAnsi="Times New Roman" w:cs="Times New Roman"/>
        </w:rPr>
        <w:lastRenderedPageBreak/>
        <w:t xml:space="preserve">or has created her work by omission of certain components. This may be said of many authors; however, owing to the presence of the prologue, we are able to see that Marie presents herself as such: </w:t>
      </w:r>
    </w:p>
    <w:p w14:paraId="780C2640" w14:textId="39B820E7" w:rsidR="00D57A33" w:rsidRDefault="00D57A33" w:rsidP="00D57A33">
      <w:pPr>
        <w:spacing w:after="0"/>
        <w:rPr>
          <w:rFonts w:ascii="Times New Roman" w:hAnsi="Times New Roman" w:cs="Times New Roman"/>
        </w:rPr>
      </w:pPr>
      <w:r>
        <w:rPr>
          <w:rFonts w:ascii="Times New Roman" w:hAnsi="Times New Roman" w:cs="Times New Roman"/>
        </w:rPr>
        <w:tab/>
        <w:t>Thus I made rhymes and poetry</w:t>
      </w:r>
    </w:p>
    <w:p w14:paraId="3BB5B06C" w14:textId="1581027F" w:rsidR="007A787E" w:rsidRDefault="00D57A33" w:rsidP="00D57A33">
      <w:pPr>
        <w:spacing w:after="0"/>
        <w:rPr>
          <w:rFonts w:ascii="Times New Roman" w:hAnsi="Times New Roman" w:cs="Times New Roman"/>
        </w:rPr>
      </w:pPr>
      <w:r>
        <w:rPr>
          <w:rFonts w:ascii="Times New Roman" w:hAnsi="Times New Roman" w:cs="Times New Roman"/>
        </w:rPr>
        <w:tab/>
        <w:t>Late into night time, wakefully!</w:t>
      </w:r>
      <w:r w:rsidR="007A787E">
        <w:rPr>
          <w:rStyle w:val="FootnoteReference"/>
          <w:rFonts w:ascii="Times New Roman" w:hAnsi="Times New Roman" w:cs="Times New Roman"/>
        </w:rPr>
        <w:footnoteReference w:id="17"/>
      </w:r>
    </w:p>
    <w:p w14:paraId="11497551" w14:textId="77777777" w:rsidR="007A787E" w:rsidRDefault="007A787E" w:rsidP="00D57A33">
      <w:pPr>
        <w:spacing w:after="0"/>
        <w:rPr>
          <w:rFonts w:ascii="Times New Roman" w:hAnsi="Times New Roman" w:cs="Times New Roman"/>
        </w:rPr>
      </w:pPr>
    </w:p>
    <w:p w14:paraId="3F782EDB" w14:textId="755F6519" w:rsidR="00D57A33" w:rsidRDefault="007A787E" w:rsidP="00723893">
      <w:pPr>
        <w:spacing w:after="0" w:line="276" w:lineRule="auto"/>
        <w:jc w:val="both"/>
        <w:rPr>
          <w:rFonts w:ascii="Times New Roman" w:hAnsi="Times New Roman" w:cs="Times New Roman"/>
        </w:rPr>
      </w:pPr>
      <w:r>
        <w:rPr>
          <w:rFonts w:ascii="Times New Roman" w:hAnsi="Times New Roman" w:cs="Times New Roman"/>
        </w:rPr>
        <w:t xml:space="preserve">The ‘wakefully’ in this quotation may be the key to justifiably asserting that she presents herself </w:t>
      </w:r>
      <w:r>
        <w:rPr>
          <w:rFonts w:ascii="Times New Roman" w:hAnsi="Times New Roman" w:cs="Times New Roman"/>
          <w:i/>
        </w:rPr>
        <w:t>as architect</w:t>
      </w:r>
      <w:r>
        <w:rPr>
          <w:rFonts w:ascii="Times New Roman" w:hAnsi="Times New Roman" w:cs="Times New Roman"/>
        </w:rPr>
        <w:t>; it is to be expected that Marie may not explicitly cast herself as such. ‘Wakefully’ implies alertness</w:t>
      </w:r>
      <w:r w:rsidRPr="007A787E">
        <w:rPr>
          <w:rFonts w:ascii="Times New Roman" w:hAnsi="Times New Roman" w:cs="Times New Roman"/>
        </w:rPr>
        <w:t xml:space="preserve"> </w:t>
      </w:r>
      <w:r>
        <w:rPr>
          <w:rFonts w:ascii="Times New Roman" w:hAnsi="Times New Roman" w:cs="Times New Roman"/>
        </w:rPr>
        <w:t>and awareness of her act of writing</w:t>
      </w:r>
      <w:r>
        <w:rPr>
          <w:rFonts w:ascii="Times New Roman" w:hAnsi="Times New Roman" w:cs="Times New Roman"/>
        </w:rPr>
        <w:t>, despite the lateness of the day in which she writes. If it may be assumed that most writing in medieval literature employs ‘</w:t>
      </w:r>
      <w:r>
        <w:rPr>
          <w:rFonts w:ascii="Times New Roman" w:hAnsi="Times New Roman" w:cs="Times New Roman"/>
        </w:rPr>
        <w:t>the general techniques of repetition and variation</w:t>
      </w:r>
      <w:r>
        <w:rPr>
          <w:rFonts w:ascii="Times New Roman" w:hAnsi="Times New Roman" w:cs="Times New Roman"/>
        </w:rPr>
        <w:t>’</w:t>
      </w:r>
      <w:r>
        <w:rPr>
          <w:rStyle w:val="FootnoteReference"/>
          <w:rFonts w:ascii="Times New Roman" w:hAnsi="Times New Roman" w:cs="Times New Roman"/>
        </w:rPr>
        <w:footnoteReference w:id="18"/>
      </w:r>
      <w:r>
        <w:rPr>
          <w:rFonts w:ascii="Times New Roman" w:hAnsi="Times New Roman" w:cs="Times New Roman"/>
        </w:rPr>
        <w:t xml:space="preserve">, then Marie’s writing (outside of the prologue, in the </w:t>
      </w:r>
      <w:r>
        <w:rPr>
          <w:rFonts w:ascii="Times New Roman" w:hAnsi="Times New Roman" w:cs="Times New Roman"/>
          <w:i/>
        </w:rPr>
        <w:t>lais</w:t>
      </w:r>
      <w:r>
        <w:rPr>
          <w:rFonts w:ascii="Times New Roman" w:hAnsi="Times New Roman" w:cs="Times New Roman"/>
        </w:rPr>
        <w:t xml:space="preserve"> themselves) employs ‘…selection and substitution’</w:t>
      </w:r>
      <w:r>
        <w:rPr>
          <w:rStyle w:val="FootnoteReference"/>
          <w:rFonts w:ascii="Times New Roman" w:hAnsi="Times New Roman" w:cs="Times New Roman"/>
        </w:rPr>
        <w:footnoteReference w:id="19"/>
      </w:r>
      <w:r>
        <w:rPr>
          <w:rFonts w:ascii="Times New Roman" w:hAnsi="Times New Roman" w:cs="Times New Roman"/>
        </w:rPr>
        <w:t>, a specific variant of repetition and variation</w:t>
      </w:r>
      <w:r w:rsidR="0052744C">
        <w:rPr>
          <w:rFonts w:ascii="Times New Roman" w:hAnsi="Times New Roman" w:cs="Times New Roman"/>
        </w:rPr>
        <w:t xml:space="preserve">, in the way it treats characters; they are archetypal and, to an extent, interchangeable, consisting of a cast of pure and beautiful females of courtly manners (as in </w:t>
      </w:r>
      <w:proofErr w:type="spellStart"/>
      <w:r w:rsidR="0052744C">
        <w:rPr>
          <w:rFonts w:ascii="Times New Roman" w:hAnsi="Times New Roman" w:cs="Times New Roman"/>
          <w:i/>
        </w:rPr>
        <w:t>Laustic</w:t>
      </w:r>
      <w:proofErr w:type="spellEnd"/>
      <w:r w:rsidR="0052744C">
        <w:rPr>
          <w:rFonts w:ascii="Times New Roman" w:hAnsi="Times New Roman" w:cs="Times New Roman"/>
        </w:rPr>
        <w:t>;</w:t>
      </w:r>
      <w:r w:rsidR="0052744C">
        <w:rPr>
          <w:rFonts w:ascii="Times New Roman" w:hAnsi="Times New Roman" w:cs="Times New Roman"/>
          <w:i/>
        </w:rPr>
        <w:t xml:space="preserve"> </w:t>
      </w:r>
      <w:proofErr w:type="spellStart"/>
      <w:r w:rsidR="0052744C">
        <w:rPr>
          <w:rFonts w:ascii="Times New Roman" w:hAnsi="Times New Roman" w:cs="Times New Roman"/>
          <w:i/>
        </w:rPr>
        <w:t>Guigemar</w:t>
      </w:r>
      <w:proofErr w:type="spellEnd"/>
      <w:r w:rsidR="0052744C">
        <w:rPr>
          <w:rFonts w:ascii="Times New Roman" w:hAnsi="Times New Roman" w:cs="Times New Roman"/>
        </w:rPr>
        <w:t>;</w:t>
      </w:r>
      <w:r w:rsidR="0052744C">
        <w:rPr>
          <w:rFonts w:ascii="Times New Roman" w:hAnsi="Times New Roman" w:cs="Times New Roman"/>
          <w:i/>
        </w:rPr>
        <w:t xml:space="preserve"> </w:t>
      </w:r>
      <w:proofErr w:type="spellStart"/>
      <w:r w:rsidR="0052744C">
        <w:rPr>
          <w:rFonts w:ascii="Times New Roman" w:hAnsi="Times New Roman" w:cs="Times New Roman"/>
          <w:i/>
        </w:rPr>
        <w:t>Equitan</w:t>
      </w:r>
      <w:proofErr w:type="spellEnd"/>
      <w:r w:rsidR="0052744C">
        <w:rPr>
          <w:rFonts w:ascii="Times New Roman" w:hAnsi="Times New Roman" w:cs="Times New Roman"/>
        </w:rPr>
        <w:t xml:space="preserve">; </w:t>
      </w:r>
      <w:r w:rsidR="0052744C">
        <w:rPr>
          <w:rFonts w:ascii="Times New Roman" w:hAnsi="Times New Roman" w:cs="Times New Roman"/>
          <w:i/>
        </w:rPr>
        <w:t xml:space="preserve">Le </w:t>
      </w:r>
      <w:proofErr w:type="spellStart"/>
      <w:r w:rsidR="0052744C">
        <w:rPr>
          <w:rFonts w:ascii="Times New Roman" w:hAnsi="Times New Roman" w:cs="Times New Roman"/>
          <w:i/>
        </w:rPr>
        <w:t>Fresne</w:t>
      </w:r>
      <w:proofErr w:type="spellEnd"/>
      <w:r w:rsidR="0052744C">
        <w:rPr>
          <w:rFonts w:ascii="Times New Roman" w:hAnsi="Times New Roman" w:cs="Times New Roman"/>
        </w:rPr>
        <w:t>), questing or otherwise highly reputable knights (</w:t>
      </w:r>
      <w:proofErr w:type="spellStart"/>
      <w:r w:rsidR="0052744C">
        <w:rPr>
          <w:rFonts w:ascii="Times New Roman" w:hAnsi="Times New Roman" w:cs="Times New Roman"/>
          <w:i/>
        </w:rPr>
        <w:t>Guigemar</w:t>
      </w:r>
      <w:proofErr w:type="spellEnd"/>
      <w:r w:rsidR="0052744C">
        <w:rPr>
          <w:rFonts w:ascii="Times New Roman" w:hAnsi="Times New Roman" w:cs="Times New Roman"/>
        </w:rPr>
        <w:t xml:space="preserve">; </w:t>
      </w:r>
      <w:r w:rsidR="0052744C">
        <w:rPr>
          <w:rFonts w:ascii="Times New Roman" w:hAnsi="Times New Roman" w:cs="Times New Roman"/>
          <w:i/>
        </w:rPr>
        <w:t>Lanval</w:t>
      </w:r>
      <w:r w:rsidR="0052744C">
        <w:rPr>
          <w:rFonts w:ascii="Times New Roman" w:hAnsi="Times New Roman" w:cs="Times New Roman"/>
        </w:rPr>
        <w:t>), and hubristic or jealous husbands and wives (</w:t>
      </w:r>
      <w:r w:rsidR="0052744C">
        <w:rPr>
          <w:rFonts w:ascii="Times New Roman" w:hAnsi="Times New Roman" w:cs="Times New Roman"/>
          <w:i/>
        </w:rPr>
        <w:t xml:space="preserve">Le </w:t>
      </w:r>
      <w:proofErr w:type="spellStart"/>
      <w:r w:rsidR="0052744C">
        <w:rPr>
          <w:rFonts w:ascii="Times New Roman" w:hAnsi="Times New Roman" w:cs="Times New Roman"/>
          <w:i/>
        </w:rPr>
        <w:t>Fresne</w:t>
      </w:r>
      <w:proofErr w:type="spellEnd"/>
      <w:r w:rsidR="0052744C">
        <w:rPr>
          <w:rFonts w:ascii="Times New Roman" w:hAnsi="Times New Roman" w:cs="Times New Roman"/>
        </w:rPr>
        <w:t xml:space="preserve">; </w:t>
      </w:r>
      <w:proofErr w:type="spellStart"/>
      <w:r w:rsidR="0052744C">
        <w:rPr>
          <w:rFonts w:ascii="Times New Roman" w:hAnsi="Times New Roman" w:cs="Times New Roman"/>
          <w:i/>
        </w:rPr>
        <w:t>Guigemar</w:t>
      </w:r>
      <w:proofErr w:type="spellEnd"/>
      <w:r w:rsidR="0052744C">
        <w:rPr>
          <w:rFonts w:ascii="Times New Roman" w:hAnsi="Times New Roman" w:cs="Times New Roman"/>
        </w:rPr>
        <w:t xml:space="preserve">) amongst others. That these characters are </w:t>
      </w:r>
      <w:r w:rsidR="0052744C">
        <w:rPr>
          <w:rFonts w:ascii="Times New Roman" w:hAnsi="Times New Roman" w:cs="Times New Roman"/>
          <w:i/>
        </w:rPr>
        <w:t>selected</w:t>
      </w:r>
      <w:r w:rsidR="0052744C">
        <w:rPr>
          <w:rFonts w:ascii="Times New Roman" w:hAnsi="Times New Roman" w:cs="Times New Roman"/>
        </w:rPr>
        <w:t xml:space="preserve"> to appear in the </w:t>
      </w:r>
      <w:r w:rsidR="0052744C">
        <w:rPr>
          <w:rFonts w:ascii="Times New Roman" w:hAnsi="Times New Roman" w:cs="Times New Roman"/>
          <w:i/>
        </w:rPr>
        <w:t xml:space="preserve">lais </w:t>
      </w:r>
      <w:r w:rsidR="0052744C">
        <w:rPr>
          <w:rFonts w:ascii="Times New Roman" w:hAnsi="Times New Roman" w:cs="Times New Roman"/>
        </w:rPr>
        <w:t xml:space="preserve">from a repertoire of archetypes is evidence of Marie’s </w:t>
      </w:r>
      <w:r w:rsidR="0007081F">
        <w:rPr>
          <w:rFonts w:ascii="Times New Roman" w:hAnsi="Times New Roman" w:cs="Times New Roman"/>
        </w:rPr>
        <w:t xml:space="preserve">design; and their potential to be substituted (or to appear ‘simultaneously’ within each </w:t>
      </w:r>
      <w:r w:rsidR="0007081F">
        <w:rPr>
          <w:rFonts w:ascii="Times New Roman" w:hAnsi="Times New Roman" w:cs="Times New Roman"/>
          <w:i/>
        </w:rPr>
        <w:t>lai</w:t>
      </w:r>
      <w:r w:rsidR="0007081F">
        <w:rPr>
          <w:rFonts w:ascii="Times New Roman" w:hAnsi="Times New Roman" w:cs="Times New Roman"/>
        </w:rPr>
        <w:t>) lends itself to the possibility of subverting the linearity of the text</w:t>
      </w:r>
      <w:r w:rsidR="00723893">
        <w:rPr>
          <w:rFonts w:ascii="Times New Roman" w:hAnsi="Times New Roman" w:cs="Times New Roman"/>
        </w:rPr>
        <w:t xml:space="preserve">; we read the </w:t>
      </w:r>
      <w:r w:rsidR="00723893">
        <w:rPr>
          <w:rFonts w:ascii="Times New Roman" w:hAnsi="Times New Roman" w:cs="Times New Roman"/>
          <w:i/>
        </w:rPr>
        <w:t>lais</w:t>
      </w:r>
      <w:r w:rsidR="00723893">
        <w:rPr>
          <w:rFonts w:ascii="Times New Roman" w:hAnsi="Times New Roman" w:cs="Times New Roman"/>
        </w:rPr>
        <w:t xml:space="preserve"> as we may hear them, as existent in a separate and larger sphere of stories. </w:t>
      </w:r>
    </w:p>
    <w:p w14:paraId="7FF6FD2A" w14:textId="77777777" w:rsidR="00723893" w:rsidRDefault="00723893" w:rsidP="00723893">
      <w:pPr>
        <w:spacing w:after="0" w:line="276" w:lineRule="auto"/>
        <w:jc w:val="both"/>
        <w:rPr>
          <w:rFonts w:ascii="Times New Roman" w:hAnsi="Times New Roman" w:cs="Times New Roman"/>
        </w:rPr>
      </w:pPr>
      <w:r>
        <w:rPr>
          <w:rFonts w:ascii="Times New Roman" w:hAnsi="Times New Roman" w:cs="Times New Roman"/>
        </w:rPr>
        <w:tab/>
      </w:r>
    </w:p>
    <w:p w14:paraId="60507146" w14:textId="4BE0AF06" w:rsidR="001E0A9C" w:rsidRDefault="00723893" w:rsidP="00723893">
      <w:pPr>
        <w:spacing w:after="0" w:line="276" w:lineRule="auto"/>
        <w:jc w:val="both"/>
        <w:rPr>
          <w:rFonts w:ascii="Times New Roman" w:hAnsi="Times New Roman" w:cs="Times New Roman"/>
        </w:rPr>
      </w:pPr>
      <w:r>
        <w:rPr>
          <w:rFonts w:ascii="Times New Roman" w:hAnsi="Times New Roman" w:cs="Times New Roman"/>
        </w:rPr>
        <w:t xml:space="preserve">The </w:t>
      </w:r>
      <w:r>
        <w:rPr>
          <w:rFonts w:ascii="Times New Roman" w:hAnsi="Times New Roman" w:cs="Times New Roman"/>
          <w:i/>
        </w:rPr>
        <w:t>lais</w:t>
      </w:r>
      <w:r>
        <w:rPr>
          <w:rFonts w:ascii="Times New Roman" w:hAnsi="Times New Roman" w:cs="Times New Roman"/>
        </w:rPr>
        <w:t xml:space="preserve">, I hope to have shown by my analysis of their prologue, occupy a </w:t>
      </w:r>
      <w:r w:rsidRPr="00723893">
        <w:rPr>
          <w:rFonts w:ascii="Times New Roman" w:hAnsi="Times New Roman" w:cs="Times New Roman"/>
          <w:i/>
        </w:rPr>
        <w:t>recherche</w:t>
      </w:r>
      <w:r>
        <w:rPr>
          <w:rFonts w:ascii="Times New Roman" w:hAnsi="Times New Roman" w:cs="Times New Roman"/>
        </w:rPr>
        <w:t xml:space="preserve"> place in the literature of the time</w:t>
      </w:r>
      <w:r w:rsidR="001E0A9C">
        <w:rPr>
          <w:rFonts w:ascii="Times New Roman" w:hAnsi="Times New Roman" w:cs="Times New Roman"/>
        </w:rPr>
        <w:t>, and this place is owed in part to the historical context in which Marie wrote</w:t>
      </w:r>
      <w:r>
        <w:rPr>
          <w:rFonts w:ascii="Times New Roman" w:hAnsi="Times New Roman" w:cs="Times New Roman"/>
        </w:rPr>
        <w:t xml:space="preserve">. </w:t>
      </w:r>
      <w:r w:rsidR="001E0A9C">
        <w:rPr>
          <w:rFonts w:ascii="Times New Roman" w:hAnsi="Times New Roman" w:cs="Times New Roman"/>
        </w:rPr>
        <w:t>Marie tells us much and implies more about her process of literary creation in her prologue</w:t>
      </w:r>
      <w:r w:rsidR="002D330C">
        <w:rPr>
          <w:rFonts w:ascii="Times New Roman" w:hAnsi="Times New Roman" w:cs="Times New Roman"/>
        </w:rPr>
        <w:t>.</w:t>
      </w:r>
    </w:p>
    <w:p w14:paraId="2264EAEB" w14:textId="5B3FA588" w:rsidR="00723893" w:rsidRDefault="001E0A9C" w:rsidP="00723893">
      <w:pPr>
        <w:spacing w:after="0" w:line="276" w:lineRule="auto"/>
        <w:jc w:val="both"/>
        <w:rPr>
          <w:rFonts w:ascii="Times New Roman" w:hAnsi="Times New Roman" w:cs="Times New Roman"/>
        </w:rPr>
      </w:pPr>
      <w:r>
        <w:rPr>
          <w:rFonts w:ascii="Times New Roman" w:hAnsi="Times New Roman" w:cs="Times New Roman"/>
        </w:rPr>
        <w:tab/>
      </w:r>
      <w:r w:rsidR="00723893">
        <w:rPr>
          <w:rFonts w:ascii="Times New Roman" w:hAnsi="Times New Roman" w:cs="Times New Roman"/>
        </w:rPr>
        <w:t>The</w:t>
      </w:r>
      <w:r>
        <w:rPr>
          <w:rFonts w:ascii="Times New Roman" w:hAnsi="Times New Roman" w:cs="Times New Roman"/>
        </w:rPr>
        <w:t xml:space="preserve"> </w:t>
      </w:r>
      <w:r>
        <w:rPr>
          <w:rFonts w:ascii="Times New Roman" w:hAnsi="Times New Roman" w:cs="Times New Roman"/>
          <w:i/>
        </w:rPr>
        <w:t>lais</w:t>
      </w:r>
      <w:r w:rsidR="00723893">
        <w:rPr>
          <w:rFonts w:ascii="Times New Roman" w:hAnsi="Times New Roman" w:cs="Times New Roman"/>
        </w:rPr>
        <w:t xml:space="preserve"> simultaneously apprehend the past and the future, by sourcing from the oral Breton tradition archetypal characters and narrative arcs, whilst also partaking of a relatively novel form of textual construction which has inherent within it ideas of textual continuity. </w:t>
      </w:r>
      <w:r w:rsidR="002D330C">
        <w:rPr>
          <w:rFonts w:ascii="Times New Roman" w:hAnsi="Times New Roman" w:cs="Times New Roman"/>
        </w:rPr>
        <w:t>This allows us to consider the variety of ways in which we may read them:</w:t>
      </w:r>
      <w:r w:rsidR="00723893">
        <w:rPr>
          <w:rFonts w:ascii="Times New Roman" w:hAnsi="Times New Roman" w:cs="Times New Roman"/>
        </w:rPr>
        <w:t xml:space="preserve"> as devotional text to the king; as </w:t>
      </w:r>
      <w:r w:rsidR="00E16762">
        <w:rPr>
          <w:rFonts w:ascii="Times New Roman" w:hAnsi="Times New Roman" w:cs="Times New Roman"/>
        </w:rPr>
        <w:t xml:space="preserve">preservative of Breton oral tradition; as subversive of the necessity of narrative continuity in a collection; as homage to the romance tradition; as historical record; as comment upon chivalry and courtliness; or as moralistic tales, which have within them lessons for the reader to learn. Or they are tests for the reader: we are invited to ascribe to them hitherto unfound meanings, to ourselves become invested in the work, in a manner once more entwined with notions of discontinuity and tradition: it is atypical for an author to explicitly invite such investiture. In this way we may almost read them as </w:t>
      </w:r>
      <w:r w:rsidR="00E16762">
        <w:rPr>
          <w:rFonts w:ascii="Times New Roman" w:hAnsi="Times New Roman" w:cs="Times New Roman"/>
          <w:i/>
        </w:rPr>
        <w:t>gift</w:t>
      </w:r>
      <w:r w:rsidR="00E16762">
        <w:rPr>
          <w:rFonts w:ascii="Times New Roman" w:hAnsi="Times New Roman" w:cs="Times New Roman"/>
        </w:rPr>
        <w:t xml:space="preserve">; preserved in order that they may be passed on, with meaning added by each reading. </w:t>
      </w:r>
    </w:p>
    <w:p w14:paraId="41715A3C" w14:textId="349F7482" w:rsidR="00E16762" w:rsidRDefault="00E16762" w:rsidP="00723893">
      <w:pPr>
        <w:spacing w:after="0" w:line="276" w:lineRule="auto"/>
        <w:jc w:val="both"/>
        <w:rPr>
          <w:rFonts w:ascii="Times New Roman" w:hAnsi="Times New Roman" w:cs="Times New Roman"/>
        </w:rPr>
      </w:pPr>
    </w:p>
    <w:p w14:paraId="6445685B" w14:textId="44992DCD" w:rsidR="00E16762" w:rsidRDefault="00E16762" w:rsidP="00723893">
      <w:pPr>
        <w:spacing w:after="0" w:line="276" w:lineRule="auto"/>
        <w:jc w:val="both"/>
        <w:rPr>
          <w:rFonts w:ascii="Times New Roman" w:hAnsi="Times New Roman" w:cs="Times New Roman"/>
          <w:b/>
        </w:rPr>
      </w:pPr>
      <w:r>
        <w:rPr>
          <w:rFonts w:ascii="Times New Roman" w:hAnsi="Times New Roman" w:cs="Times New Roman"/>
          <w:b/>
        </w:rPr>
        <w:t>BIBLIOGRAPHY:</w:t>
      </w:r>
    </w:p>
    <w:p w14:paraId="437EED56" w14:textId="7763CA3D" w:rsidR="00E16762" w:rsidRDefault="00E16762" w:rsidP="00723893">
      <w:pPr>
        <w:spacing w:after="0" w:line="276" w:lineRule="auto"/>
        <w:jc w:val="both"/>
        <w:rPr>
          <w:rFonts w:ascii="Times New Roman" w:hAnsi="Times New Roman" w:cs="Times New Roman"/>
          <w:b/>
        </w:rPr>
      </w:pPr>
    </w:p>
    <w:p w14:paraId="1585CD8F" w14:textId="492B9627" w:rsidR="00A14D61" w:rsidRPr="00A14D61" w:rsidRDefault="00E16762" w:rsidP="00A14D61">
      <w:pPr>
        <w:pStyle w:val="FootnoteText"/>
        <w:rPr>
          <w:rFonts w:ascii="Times New Roman" w:hAnsi="Times New Roman" w:cs="Times New Roman"/>
          <w:sz w:val="22"/>
          <w:szCs w:val="22"/>
        </w:rPr>
      </w:pPr>
      <w:r w:rsidRPr="00A14D61">
        <w:rPr>
          <w:rFonts w:ascii="Times New Roman" w:hAnsi="Times New Roman" w:cs="Times New Roman"/>
          <w:sz w:val="22"/>
          <w:szCs w:val="22"/>
        </w:rPr>
        <w:t xml:space="preserve">Bedier, Joseph, </w:t>
      </w:r>
      <w:r w:rsidRPr="00A14D61">
        <w:rPr>
          <w:rFonts w:ascii="Times New Roman" w:hAnsi="Times New Roman" w:cs="Times New Roman"/>
          <w:i/>
          <w:sz w:val="22"/>
          <w:szCs w:val="22"/>
        </w:rPr>
        <w:t>Les Lais de Marie de France</w:t>
      </w:r>
      <w:r w:rsidRPr="00A14D61">
        <w:rPr>
          <w:rFonts w:ascii="Times New Roman" w:hAnsi="Times New Roman" w:cs="Times New Roman"/>
          <w:sz w:val="22"/>
          <w:szCs w:val="22"/>
        </w:rPr>
        <w:t xml:space="preserve">, in </w:t>
      </w:r>
      <w:r w:rsidRPr="00A14D61">
        <w:rPr>
          <w:rFonts w:ascii="Times New Roman" w:hAnsi="Times New Roman" w:cs="Times New Roman"/>
          <w:i/>
          <w:sz w:val="22"/>
          <w:szCs w:val="22"/>
        </w:rPr>
        <w:t>Revue des Deux Mondes 107</w:t>
      </w:r>
      <w:r w:rsidRPr="00A14D61">
        <w:rPr>
          <w:rFonts w:ascii="Times New Roman" w:hAnsi="Times New Roman" w:cs="Times New Roman"/>
          <w:sz w:val="22"/>
          <w:szCs w:val="22"/>
        </w:rPr>
        <w:t>, 1891</w:t>
      </w:r>
      <w:r w:rsidR="00A14D61" w:rsidRPr="00A14D61">
        <w:rPr>
          <w:rFonts w:ascii="Times New Roman" w:hAnsi="Times New Roman" w:cs="Times New Roman"/>
          <w:sz w:val="22"/>
          <w:szCs w:val="22"/>
        </w:rPr>
        <w:t xml:space="preserve">, </w:t>
      </w:r>
      <w:r w:rsidR="00A14D61" w:rsidRPr="00A14D61">
        <w:rPr>
          <w:rFonts w:ascii="Times New Roman" w:hAnsi="Times New Roman" w:cs="Times New Roman"/>
          <w:sz w:val="22"/>
          <w:szCs w:val="22"/>
        </w:rPr>
        <w:t>Trans. Dorothy Gilbert for Norton Critical Edition</w:t>
      </w:r>
    </w:p>
    <w:p w14:paraId="282C40A5" w14:textId="77777777" w:rsidR="00A14D61" w:rsidRPr="00A14D61" w:rsidRDefault="00A14D61" w:rsidP="00A14D61">
      <w:pPr>
        <w:pStyle w:val="FootnoteText"/>
        <w:rPr>
          <w:rFonts w:ascii="Times New Roman" w:hAnsi="Times New Roman" w:cs="Times New Roman"/>
          <w:sz w:val="22"/>
          <w:szCs w:val="22"/>
        </w:rPr>
      </w:pPr>
    </w:p>
    <w:p w14:paraId="7CF7D372" w14:textId="44B8B1B0" w:rsidR="00E16762" w:rsidRPr="00A14D61" w:rsidRDefault="00E16762" w:rsidP="00A14D61">
      <w:pPr>
        <w:pStyle w:val="FootnoteText"/>
        <w:rPr>
          <w:rFonts w:ascii="Times New Roman" w:hAnsi="Times New Roman" w:cs="Times New Roman"/>
          <w:sz w:val="22"/>
          <w:szCs w:val="22"/>
        </w:rPr>
      </w:pPr>
      <w:r w:rsidRPr="00A14D61">
        <w:rPr>
          <w:rFonts w:ascii="Times New Roman" w:hAnsi="Times New Roman" w:cs="Times New Roman"/>
          <w:sz w:val="22"/>
          <w:szCs w:val="22"/>
        </w:rPr>
        <w:t xml:space="preserve">Bruckner, Matilda, </w:t>
      </w:r>
      <w:r w:rsidRPr="00A14D61">
        <w:rPr>
          <w:rFonts w:ascii="Times New Roman" w:hAnsi="Times New Roman" w:cs="Times New Roman"/>
          <w:i/>
          <w:sz w:val="22"/>
          <w:szCs w:val="22"/>
        </w:rPr>
        <w:t>Shaping Romance</w:t>
      </w:r>
      <w:r w:rsidRPr="00A14D61">
        <w:rPr>
          <w:rFonts w:ascii="Times New Roman" w:hAnsi="Times New Roman" w:cs="Times New Roman"/>
          <w:sz w:val="22"/>
          <w:szCs w:val="22"/>
        </w:rPr>
        <w:t>, University of Pennsylvania Press, USA, 1993</w:t>
      </w:r>
    </w:p>
    <w:p w14:paraId="7C858C2B" w14:textId="77777777" w:rsidR="00A14D61" w:rsidRPr="00A14D61" w:rsidRDefault="00A14D61" w:rsidP="00A14D61">
      <w:pPr>
        <w:pStyle w:val="FootnoteText"/>
        <w:rPr>
          <w:rFonts w:ascii="Times New Roman" w:hAnsi="Times New Roman" w:cs="Times New Roman"/>
          <w:sz w:val="22"/>
          <w:szCs w:val="22"/>
        </w:rPr>
      </w:pPr>
    </w:p>
    <w:p w14:paraId="28C5497A" w14:textId="2D1354B5" w:rsidR="00723893" w:rsidRPr="00A14D61" w:rsidRDefault="00E16762" w:rsidP="00E16762">
      <w:pPr>
        <w:spacing w:line="276" w:lineRule="auto"/>
        <w:jc w:val="both"/>
        <w:rPr>
          <w:rFonts w:ascii="Times New Roman" w:hAnsi="Times New Roman" w:cs="Times New Roman"/>
        </w:rPr>
      </w:pPr>
      <w:r w:rsidRPr="00A14D61">
        <w:rPr>
          <w:rFonts w:ascii="Times New Roman" w:hAnsi="Times New Roman" w:cs="Times New Roman"/>
        </w:rPr>
        <w:t>Gilbert, Dorothy</w:t>
      </w:r>
      <w:r w:rsidRPr="00A14D61">
        <w:rPr>
          <w:rFonts w:ascii="Times New Roman" w:hAnsi="Times New Roman" w:cs="Times New Roman"/>
        </w:rPr>
        <w:t xml:space="preserve">, </w:t>
      </w:r>
      <w:r w:rsidRPr="00A14D61">
        <w:rPr>
          <w:rFonts w:ascii="Times New Roman" w:hAnsi="Times New Roman" w:cs="Times New Roman"/>
          <w:i/>
        </w:rPr>
        <w:t>Marie de France Poetry</w:t>
      </w:r>
      <w:r w:rsidRPr="00A14D61">
        <w:rPr>
          <w:rFonts w:ascii="Times New Roman" w:hAnsi="Times New Roman" w:cs="Times New Roman"/>
        </w:rPr>
        <w:t>, W. W. Norton and Company, Inc., U.S.A., 2005</w:t>
      </w:r>
      <w:bookmarkStart w:id="0" w:name="_GoBack"/>
      <w:bookmarkEnd w:id="0"/>
    </w:p>
    <w:p w14:paraId="256958D0" w14:textId="184A7E5B" w:rsidR="00A20E23" w:rsidRPr="00A20E23" w:rsidRDefault="00A20E23" w:rsidP="00723893">
      <w:pPr>
        <w:jc w:val="both"/>
        <w:rPr>
          <w:rFonts w:ascii="Times New Roman" w:hAnsi="Times New Roman" w:cs="Times New Roman"/>
        </w:rPr>
      </w:pPr>
    </w:p>
    <w:sectPr w:rsidR="00A20E23" w:rsidRPr="00A20E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3747C3" w14:textId="77777777" w:rsidR="00762F81" w:rsidRDefault="00762F81" w:rsidP="001E6AEB">
      <w:pPr>
        <w:spacing w:after="0" w:line="240" w:lineRule="auto"/>
      </w:pPr>
      <w:r>
        <w:separator/>
      </w:r>
    </w:p>
  </w:endnote>
  <w:endnote w:type="continuationSeparator" w:id="0">
    <w:p w14:paraId="6B3A9EE1" w14:textId="77777777" w:rsidR="00762F81" w:rsidRDefault="00762F81" w:rsidP="001E6A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B5FF4A" w14:textId="77777777" w:rsidR="00762F81" w:rsidRDefault="00762F81" w:rsidP="001E6AEB">
      <w:pPr>
        <w:spacing w:after="0" w:line="240" w:lineRule="auto"/>
      </w:pPr>
      <w:r>
        <w:separator/>
      </w:r>
    </w:p>
  </w:footnote>
  <w:footnote w:type="continuationSeparator" w:id="0">
    <w:p w14:paraId="70D6DB0F" w14:textId="77777777" w:rsidR="00762F81" w:rsidRDefault="00762F81" w:rsidP="001E6AEB">
      <w:pPr>
        <w:spacing w:after="0" w:line="240" w:lineRule="auto"/>
      </w:pPr>
      <w:r>
        <w:continuationSeparator/>
      </w:r>
    </w:p>
  </w:footnote>
  <w:footnote w:id="1">
    <w:p w14:paraId="383B90BD" w14:textId="66DA1021" w:rsidR="00225DA7" w:rsidRPr="007A787E" w:rsidRDefault="00225DA7">
      <w:pPr>
        <w:pStyle w:val="FootnoteText"/>
        <w:rPr>
          <w:rFonts w:ascii="Times New Roman" w:hAnsi="Times New Roman" w:cs="Times New Roman"/>
        </w:rPr>
      </w:pPr>
      <w:r w:rsidRPr="007A787E">
        <w:rPr>
          <w:rStyle w:val="FootnoteReference"/>
          <w:rFonts w:ascii="Times New Roman" w:hAnsi="Times New Roman" w:cs="Times New Roman"/>
        </w:rPr>
        <w:footnoteRef/>
      </w:r>
      <w:r w:rsidRPr="007A787E">
        <w:rPr>
          <w:rFonts w:ascii="Times New Roman" w:hAnsi="Times New Roman" w:cs="Times New Roman"/>
        </w:rPr>
        <w:t xml:space="preserve"> Dorothy Gilbert, </w:t>
      </w:r>
      <w:r w:rsidRPr="007A787E">
        <w:rPr>
          <w:rFonts w:ascii="Times New Roman" w:hAnsi="Times New Roman" w:cs="Times New Roman"/>
          <w:i/>
        </w:rPr>
        <w:t>Marie de France Poetry</w:t>
      </w:r>
      <w:r w:rsidRPr="007A787E">
        <w:rPr>
          <w:rFonts w:ascii="Times New Roman" w:hAnsi="Times New Roman" w:cs="Times New Roman"/>
        </w:rPr>
        <w:t>, W. W. Norton and Company, Inc., U.S.A.,</w:t>
      </w:r>
      <w:r w:rsidR="00997392" w:rsidRPr="007A787E">
        <w:rPr>
          <w:rFonts w:ascii="Times New Roman" w:hAnsi="Times New Roman" w:cs="Times New Roman"/>
        </w:rPr>
        <w:t xml:space="preserve"> 2005,</w:t>
      </w:r>
      <w:r w:rsidRPr="007A787E">
        <w:rPr>
          <w:rFonts w:ascii="Times New Roman" w:hAnsi="Times New Roman" w:cs="Times New Roman"/>
        </w:rPr>
        <w:t xml:space="preserve"> pg. </w:t>
      </w:r>
      <w:r w:rsidR="000F24AC" w:rsidRPr="007A787E">
        <w:rPr>
          <w:rFonts w:ascii="Times New Roman" w:hAnsi="Times New Roman" w:cs="Times New Roman"/>
        </w:rPr>
        <w:t>xi</w:t>
      </w:r>
    </w:p>
  </w:footnote>
  <w:footnote w:id="2">
    <w:p w14:paraId="683E8ED8" w14:textId="502FD7F2" w:rsidR="000F24AC" w:rsidRPr="007A787E" w:rsidRDefault="000F24AC">
      <w:pPr>
        <w:pStyle w:val="FootnoteText"/>
        <w:rPr>
          <w:rFonts w:ascii="Times New Roman" w:hAnsi="Times New Roman" w:cs="Times New Roman"/>
        </w:rPr>
      </w:pPr>
      <w:r w:rsidRPr="007A787E">
        <w:rPr>
          <w:rStyle w:val="FootnoteReference"/>
          <w:rFonts w:ascii="Times New Roman" w:hAnsi="Times New Roman" w:cs="Times New Roman"/>
        </w:rPr>
        <w:footnoteRef/>
      </w:r>
      <w:r w:rsidRPr="007A787E">
        <w:rPr>
          <w:rFonts w:ascii="Times New Roman" w:hAnsi="Times New Roman" w:cs="Times New Roman"/>
        </w:rPr>
        <w:t xml:space="preserve"> Ibid., pg. xi</w:t>
      </w:r>
    </w:p>
  </w:footnote>
  <w:footnote w:id="3">
    <w:p w14:paraId="764FBC3E" w14:textId="66A8CBD9" w:rsidR="00997392" w:rsidRPr="007A787E" w:rsidRDefault="00997392">
      <w:pPr>
        <w:pStyle w:val="FootnoteText"/>
        <w:rPr>
          <w:rFonts w:ascii="Times New Roman" w:hAnsi="Times New Roman" w:cs="Times New Roman"/>
        </w:rPr>
      </w:pPr>
      <w:r w:rsidRPr="007A787E">
        <w:rPr>
          <w:rStyle w:val="FootnoteReference"/>
          <w:rFonts w:ascii="Times New Roman" w:hAnsi="Times New Roman" w:cs="Times New Roman"/>
        </w:rPr>
        <w:footnoteRef/>
      </w:r>
      <w:r w:rsidRPr="007A787E">
        <w:rPr>
          <w:rFonts w:ascii="Times New Roman" w:hAnsi="Times New Roman" w:cs="Times New Roman"/>
        </w:rPr>
        <w:t xml:space="preserve"> Ibid., pg. xi</w:t>
      </w:r>
    </w:p>
  </w:footnote>
  <w:footnote w:id="4">
    <w:p w14:paraId="3C99BBBB" w14:textId="29922C27" w:rsidR="00997392" w:rsidRPr="007A787E" w:rsidRDefault="00997392">
      <w:pPr>
        <w:pStyle w:val="FootnoteText"/>
        <w:rPr>
          <w:rFonts w:ascii="Times New Roman" w:hAnsi="Times New Roman" w:cs="Times New Roman"/>
        </w:rPr>
      </w:pPr>
      <w:r w:rsidRPr="007A787E">
        <w:rPr>
          <w:rStyle w:val="FootnoteReference"/>
          <w:rFonts w:ascii="Times New Roman" w:hAnsi="Times New Roman" w:cs="Times New Roman"/>
        </w:rPr>
        <w:footnoteRef/>
      </w:r>
      <w:r w:rsidRPr="007A787E">
        <w:rPr>
          <w:rFonts w:ascii="Times New Roman" w:hAnsi="Times New Roman" w:cs="Times New Roman"/>
        </w:rPr>
        <w:t xml:space="preserve"> Ibid., pg. xi</w:t>
      </w:r>
    </w:p>
  </w:footnote>
  <w:footnote w:id="5">
    <w:p w14:paraId="61DC5B03" w14:textId="6C526EED" w:rsidR="007C0D86" w:rsidRPr="007A787E" w:rsidRDefault="007C0D86">
      <w:pPr>
        <w:pStyle w:val="FootnoteText"/>
        <w:rPr>
          <w:rFonts w:ascii="Times New Roman" w:hAnsi="Times New Roman" w:cs="Times New Roman"/>
        </w:rPr>
      </w:pPr>
      <w:r w:rsidRPr="007A787E">
        <w:rPr>
          <w:rStyle w:val="FootnoteReference"/>
          <w:rFonts w:ascii="Times New Roman" w:hAnsi="Times New Roman" w:cs="Times New Roman"/>
        </w:rPr>
        <w:footnoteRef/>
      </w:r>
      <w:r w:rsidRPr="007A787E">
        <w:rPr>
          <w:rFonts w:ascii="Times New Roman" w:hAnsi="Times New Roman" w:cs="Times New Roman"/>
        </w:rPr>
        <w:t xml:space="preserve"> Joseph Bedier, </w:t>
      </w:r>
      <w:r w:rsidRPr="007A787E">
        <w:rPr>
          <w:rFonts w:ascii="Times New Roman" w:hAnsi="Times New Roman" w:cs="Times New Roman"/>
          <w:i/>
        </w:rPr>
        <w:t>Les Lais de Marie de France</w:t>
      </w:r>
      <w:r w:rsidRPr="007A787E">
        <w:rPr>
          <w:rFonts w:ascii="Times New Roman" w:hAnsi="Times New Roman" w:cs="Times New Roman"/>
        </w:rPr>
        <w:t xml:space="preserve">, in </w:t>
      </w:r>
      <w:r w:rsidRPr="007A787E">
        <w:rPr>
          <w:rFonts w:ascii="Times New Roman" w:hAnsi="Times New Roman" w:cs="Times New Roman"/>
          <w:i/>
        </w:rPr>
        <w:t>Revue des Deux Mondes 107</w:t>
      </w:r>
      <w:r w:rsidRPr="007A787E">
        <w:rPr>
          <w:rFonts w:ascii="Times New Roman" w:hAnsi="Times New Roman" w:cs="Times New Roman"/>
        </w:rPr>
        <w:t>, 1891, pg. 847. Trans. Dorothy Gilbert for Norton Critical Edition</w:t>
      </w:r>
    </w:p>
  </w:footnote>
  <w:footnote w:id="6">
    <w:p w14:paraId="5A189B7E" w14:textId="2A6AF906" w:rsidR="00097878" w:rsidRPr="007A787E" w:rsidRDefault="00097878">
      <w:pPr>
        <w:pStyle w:val="FootnoteText"/>
        <w:rPr>
          <w:rFonts w:ascii="Times New Roman" w:hAnsi="Times New Roman" w:cs="Times New Roman"/>
        </w:rPr>
      </w:pPr>
      <w:r w:rsidRPr="007A787E">
        <w:rPr>
          <w:rStyle w:val="FootnoteReference"/>
          <w:rFonts w:ascii="Times New Roman" w:hAnsi="Times New Roman" w:cs="Times New Roman"/>
        </w:rPr>
        <w:footnoteRef/>
      </w:r>
      <w:r w:rsidRPr="007A787E">
        <w:rPr>
          <w:rFonts w:ascii="Times New Roman" w:hAnsi="Times New Roman" w:cs="Times New Roman"/>
        </w:rPr>
        <w:t xml:space="preserve"> </w:t>
      </w:r>
      <w:r w:rsidR="007C0D86" w:rsidRPr="007A787E">
        <w:rPr>
          <w:rFonts w:ascii="Times New Roman" w:hAnsi="Times New Roman" w:cs="Times New Roman"/>
        </w:rPr>
        <w:t xml:space="preserve">Ibid., pg. </w:t>
      </w:r>
    </w:p>
  </w:footnote>
  <w:footnote w:id="7">
    <w:p w14:paraId="11BA55BA" w14:textId="0D92DAF4" w:rsidR="004232AD" w:rsidRDefault="004232AD" w:rsidP="004232AD">
      <w:pPr>
        <w:pStyle w:val="FootnoteText"/>
      </w:pPr>
      <w:r w:rsidRPr="007A787E">
        <w:rPr>
          <w:rStyle w:val="FootnoteReference"/>
          <w:rFonts w:ascii="Times New Roman" w:hAnsi="Times New Roman" w:cs="Times New Roman"/>
        </w:rPr>
        <w:footnoteRef/>
      </w:r>
      <w:r w:rsidRPr="007A787E">
        <w:rPr>
          <w:rFonts w:ascii="Times New Roman" w:hAnsi="Times New Roman" w:cs="Times New Roman"/>
        </w:rPr>
        <w:t xml:space="preserve"> </w:t>
      </w:r>
      <w:r w:rsidR="00097878" w:rsidRPr="007A787E">
        <w:rPr>
          <w:rFonts w:ascii="Times New Roman" w:hAnsi="Times New Roman" w:cs="Times New Roman"/>
        </w:rPr>
        <w:t xml:space="preserve">Dorothy Gilbert, </w:t>
      </w:r>
      <w:r w:rsidR="0052744C">
        <w:rPr>
          <w:rFonts w:ascii="Times New Roman" w:hAnsi="Times New Roman" w:cs="Times New Roman"/>
        </w:rPr>
        <w:t>op. cit.</w:t>
      </w:r>
      <w:r w:rsidR="00097878" w:rsidRPr="007A787E">
        <w:rPr>
          <w:rFonts w:ascii="Times New Roman" w:hAnsi="Times New Roman" w:cs="Times New Roman"/>
        </w:rPr>
        <w:t>, pg. 4</w:t>
      </w:r>
    </w:p>
  </w:footnote>
  <w:footnote w:id="8">
    <w:p w14:paraId="016DF81E" w14:textId="7A0B839A" w:rsidR="005161AA" w:rsidRPr="006413BA" w:rsidRDefault="005161AA">
      <w:pPr>
        <w:pStyle w:val="FootnoteText"/>
        <w:rPr>
          <w:rFonts w:ascii="Times New Roman" w:hAnsi="Times New Roman" w:cs="Times New Roman"/>
        </w:rPr>
      </w:pPr>
      <w:r w:rsidRPr="006413BA">
        <w:rPr>
          <w:rStyle w:val="FootnoteReference"/>
          <w:rFonts w:ascii="Times New Roman" w:hAnsi="Times New Roman" w:cs="Times New Roman"/>
        </w:rPr>
        <w:footnoteRef/>
      </w:r>
      <w:r w:rsidRPr="006413BA">
        <w:rPr>
          <w:rFonts w:ascii="Times New Roman" w:hAnsi="Times New Roman" w:cs="Times New Roman"/>
        </w:rPr>
        <w:t xml:space="preserve"> Ibid., pg. 4</w:t>
      </w:r>
    </w:p>
  </w:footnote>
  <w:footnote w:id="9">
    <w:p w14:paraId="0C77C411" w14:textId="3925D41D" w:rsidR="008705A5" w:rsidRPr="006413BA" w:rsidRDefault="008705A5">
      <w:pPr>
        <w:pStyle w:val="FootnoteText"/>
        <w:rPr>
          <w:rFonts w:ascii="Times New Roman" w:hAnsi="Times New Roman" w:cs="Times New Roman"/>
        </w:rPr>
      </w:pPr>
      <w:r w:rsidRPr="006413BA">
        <w:rPr>
          <w:rStyle w:val="FootnoteReference"/>
          <w:rFonts w:ascii="Times New Roman" w:hAnsi="Times New Roman" w:cs="Times New Roman"/>
        </w:rPr>
        <w:footnoteRef/>
      </w:r>
      <w:r w:rsidRPr="006413BA">
        <w:rPr>
          <w:rFonts w:ascii="Times New Roman" w:hAnsi="Times New Roman" w:cs="Times New Roman"/>
        </w:rPr>
        <w:t xml:space="preserve"> Ibid., pg. 4</w:t>
      </w:r>
    </w:p>
  </w:footnote>
  <w:footnote w:id="10">
    <w:p w14:paraId="1B74E79F" w14:textId="7DAAFA8A" w:rsidR="00FC76DA" w:rsidRPr="004501AA" w:rsidRDefault="00FC76DA">
      <w:pPr>
        <w:pStyle w:val="FootnoteText"/>
        <w:rPr>
          <w:rFonts w:ascii="Times New Roman" w:hAnsi="Times New Roman" w:cs="Times New Roman"/>
        </w:rPr>
      </w:pPr>
      <w:r w:rsidRPr="004501AA">
        <w:rPr>
          <w:rStyle w:val="FootnoteReference"/>
          <w:rFonts w:ascii="Times New Roman" w:hAnsi="Times New Roman" w:cs="Times New Roman"/>
        </w:rPr>
        <w:footnoteRef/>
      </w:r>
      <w:r w:rsidRPr="004501AA">
        <w:rPr>
          <w:rFonts w:ascii="Times New Roman" w:hAnsi="Times New Roman" w:cs="Times New Roman"/>
        </w:rPr>
        <w:t xml:space="preserve"> Ibid., pg. 4</w:t>
      </w:r>
    </w:p>
  </w:footnote>
  <w:footnote w:id="11">
    <w:p w14:paraId="44A30A33" w14:textId="740C0D83" w:rsidR="006413BA" w:rsidRPr="004501AA" w:rsidRDefault="006413BA">
      <w:pPr>
        <w:pStyle w:val="FootnoteText"/>
        <w:rPr>
          <w:rFonts w:ascii="Times New Roman" w:hAnsi="Times New Roman" w:cs="Times New Roman"/>
        </w:rPr>
      </w:pPr>
      <w:r w:rsidRPr="004501AA">
        <w:rPr>
          <w:rStyle w:val="FootnoteReference"/>
          <w:rFonts w:ascii="Times New Roman" w:hAnsi="Times New Roman" w:cs="Times New Roman"/>
        </w:rPr>
        <w:footnoteRef/>
      </w:r>
      <w:r w:rsidRPr="004501AA">
        <w:rPr>
          <w:rFonts w:ascii="Times New Roman" w:hAnsi="Times New Roman" w:cs="Times New Roman"/>
        </w:rPr>
        <w:t xml:space="preserve"> Matilda Bruckner, </w:t>
      </w:r>
      <w:r w:rsidRPr="004501AA">
        <w:rPr>
          <w:rFonts w:ascii="Times New Roman" w:hAnsi="Times New Roman" w:cs="Times New Roman"/>
          <w:i/>
        </w:rPr>
        <w:t>Shaping Romance</w:t>
      </w:r>
      <w:r w:rsidRPr="004501AA">
        <w:rPr>
          <w:rFonts w:ascii="Times New Roman" w:hAnsi="Times New Roman" w:cs="Times New Roman"/>
        </w:rPr>
        <w:t>, University of Pennsylvania Press, USA, 1993, pg. 158</w:t>
      </w:r>
    </w:p>
  </w:footnote>
  <w:footnote w:id="12">
    <w:p w14:paraId="2C60525F" w14:textId="6315BF4B" w:rsidR="00D76AAD" w:rsidRPr="004501AA" w:rsidRDefault="00D76AAD">
      <w:pPr>
        <w:pStyle w:val="FootnoteText"/>
        <w:rPr>
          <w:rFonts w:ascii="Times New Roman" w:hAnsi="Times New Roman" w:cs="Times New Roman"/>
        </w:rPr>
      </w:pPr>
      <w:r w:rsidRPr="004501AA">
        <w:rPr>
          <w:rStyle w:val="FootnoteReference"/>
          <w:rFonts w:ascii="Times New Roman" w:hAnsi="Times New Roman" w:cs="Times New Roman"/>
        </w:rPr>
        <w:footnoteRef/>
      </w:r>
      <w:r w:rsidRPr="004501AA">
        <w:rPr>
          <w:rFonts w:ascii="Times New Roman" w:hAnsi="Times New Roman" w:cs="Times New Roman"/>
        </w:rPr>
        <w:t xml:space="preserve"> Dorothy Gilbert, </w:t>
      </w:r>
      <w:r w:rsidR="0052744C">
        <w:rPr>
          <w:rFonts w:ascii="Times New Roman" w:hAnsi="Times New Roman" w:cs="Times New Roman"/>
        </w:rPr>
        <w:t>op. cit.</w:t>
      </w:r>
      <w:r w:rsidRPr="004501AA">
        <w:rPr>
          <w:rFonts w:ascii="Times New Roman" w:hAnsi="Times New Roman" w:cs="Times New Roman"/>
        </w:rPr>
        <w:t>, pg. 3</w:t>
      </w:r>
    </w:p>
  </w:footnote>
  <w:footnote w:id="13">
    <w:p w14:paraId="7C32D121" w14:textId="77777777" w:rsidR="00D76AAD" w:rsidRPr="004501AA" w:rsidRDefault="00D76AAD" w:rsidP="00D76AAD">
      <w:pPr>
        <w:pStyle w:val="FootnoteText"/>
        <w:rPr>
          <w:rFonts w:ascii="Times New Roman" w:hAnsi="Times New Roman" w:cs="Times New Roman"/>
        </w:rPr>
      </w:pPr>
      <w:r w:rsidRPr="004501AA">
        <w:rPr>
          <w:rStyle w:val="FootnoteReference"/>
          <w:rFonts w:ascii="Times New Roman" w:hAnsi="Times New Roman" w:cs="Times New Roman"/>
        </w:rPr>
        <w:footnoteRef/>
      </w:r>
      <w:r w:rsidRPr="004501AA">
        <w:rPr>
          <w:rFonts w:ascii="Times New Roman" w:hAnsi="Times New Roman" w:cs="Times New Roman"/>
        </w:rPr>
        <w:t xml:space="preserve"> Ibid., pg. 4</w:t>
      </w:r>
    </w:p>
  </w:footnote>
  <w:footnote w:id="14">
    <w:p w14:paraId="4FC12DB3" w14:textId="75E6F223" w:rsidR="009C15FA" w:rsidRPr="004501AA" w:rsidRDefault="009C15FA">
      <w:pPr>
        <w:pStyle w:val="FootnoteText"/>
        <w:rPr>
          <w:rFonts w:ascii="Times New Roman" w:hAnsi="Times New Roman" w:cs="Times New Roman"/>
        </w:rPr>
      </w:pPr>
      <w:r w:rsidRPr="004501AA">
        <w:rPr>
          <w:rStyle w:val="FootnoteReference"/>
          <w:rFonts w:ascii="Times New Roman" w:hAnsi="Times New Roman" w:cs="Times New Roman"/>
        </w:rPr>
        <w:footnoteRef/>
      </w:r>
      <w:r w:rsidRPr="004501AA">
        <w:rPr>
          <w:rFonts w:ascii="Times New Roman" w:hAnsi="Times New Roman" w:cs="Times New Roman"/>
        </w:rPr>
        <w:t xml:space="preserve"> Matilda Bruckner,</w:t>
      </w:r>
      <w:r w:rsidR="0052744C">
        <w:rPr>
          <w:rFonts w:ascii="Times New Roman" w:hAnsi="Times New Roman" w:cs="Times New Roman"/>
        </w:rPr>
        <w:t xml:space="preserve"> op. cit.</w:t>
      </w:r>
      <w:r w:rsidRPr="004501AA">
        <w:rPr>
          <w:rFonts w:ascii="Times New Roman" w:hAnsi="Times New Roman" w:cs="Times New Roman"/>
        </w:rPr>
        <w:t>, pg. 160</w:t>
      </w:r>
    </w:p>
  </w:footnote>
  <w:footnote w:id="15">
    <w:p w14:paraId="071E6ED9" w14:textId="130D2BC7" w:rsidR="004501AA" w:rsidRDefault="004501AA">
      <w:pPr>
        <w:pStyle w:val="FootnoteText"/>
      </w:pPr>
      <w:r w:rsidRPr="004501AA">
        <w:rPr>
          <w:rStyle w:val="FootnoteReference"/>
          <w:rFonts w:ascii="Times New Roman" w:hAnsi="Times New Roman" w:cs="Times New Roman"/>
        </w:rPr>
        <w:footnoteRef/>
      </w:r>
      <w:r w:rsidRPr="004501AA">
        <w:rPr>
          <w:rFonts w:ascii="Times New Roman" w:hAnsi="Times New Roman" w:cs="Times New Roman"/>
        </w:rPr>
        <w:t xml:space="preserve"> Ibid., pg. 160</w:t>
      </w:r>
    </w:p>
  </w:footnote>
  <w:footnote w:id="16">
    <w:p w14:paraId="7EDD2D23" w14:textId="041177CF" w:rsidR="00313B85" w:rsidRPr="00313B85" w:rsidRDefault="00313B85">
      <w:pPr>
        <w:pStyle w:val="FootnoteText"/>
        <w:rPr>
          <w:rFonts w:ascii="Times New Roman" w:hAnsi="Times New Roman" w:cs="Times New Roman"/>
        </w:rPr>
      </w:pPr>
      <w:r w:rsidRPr="00313B85">
        <w:rPr>
          <w:rStyle w:val="FootnoteReference"/>
          <w:rFonts w:ascii="Times New Roman" w:hAnsi="Times New Roman" w:cs="Times New Roman"/>
        </w:rPr>
        <w:footnoteRef/>
      </w:r>
      <w:r w:rsidRPr="00313B85">
        <w:rPr>
          <w:rFonts w:ascii="Times New Roman" w:hAnsi="Times New Roman" w:cs="Times New Roman"/>
        </w:rPr>
        <w:t xml:space="preserve"> Ibid., pg. 160</w:t>
      </w:r>
    </w:p>
  </w:footnote>
  <w:footnote w:id="17">
    <w:p w14:paraId="19ABF75A" w14:textId="42702AAB" w:rsidR="007A787E" w:rsidRPr="0007081F" w:rsidRDefault="007A787E">
      <w:pPr>
        <w:pStyle w:val="FootnoteText"/>
        <w:rPr>
          <w:rFonts w:ascii="Times New Roman" w:hAnsi="Times New Roman" w:cs="Times New Roman"/>
        </w:rPr>
      </w:pPr>
      <w:r w:rsidRPr="0007081F">
        <w:rPr>
          <w:rStyle w:val="FootnoteReference"/>
          <w:rFonts w:ascii="Times New Roman" w:hAnsi="Times New Roman" w:cs="Times New Roman"/>
        </w:rPr>
        <w:footnoteRef/>
      </w:r>
      <w:r w:rsidRPr="0007081F">
        <w:rPr>
          <w:rFonts w:ascii="Times New Roman" w:hAnsi="Times New Roman" w:cs="Times New Roman"/>
        </w:rPr>
        <w:t xml:space="preserve"> </w:t>
      </w:r>
      <w:r w:rsidRPr="0007081F">
        <w:rPr>
          <w:rFonts w:ascii="Times New Roman" w:hAnsi="Times New Roman" w:cs="Times New Roman"/>
        </w:rPr>
        <w:t xml:space="preserve">Dorothy Gilbert, </w:t>
      </w:r>
      <w:r w:rsidR="0052744C" w:rsidRPr="0007081F">
        <w:rPr>
          <w:rFonts w:ascii="Times New Roman" w:hAnsi="Times New Roman" w:cs="Times New Roman"/>
        </w:rPr>
        <w:t>op. cit.,</w:t>
      </w:r>
      <w:r w:rsidRPr="0007081F">
        <w:rPr>
          <w:rFonts w:ascii="Times New Roman" w:hAnsi="Times New Roman" w:cs="Times New Roman"/>
        </w:rPr>
        <w:t xml:space="preserve"> pg.</w:t>
      </w:r>
      <w:r w:rsidRPr="0007081F">
        <w:rPr>
          <w:rFonts w:ascii="Times New Roman" w:hAnsi="Times New Roman" w:cs="Times New Roman"/>
        </w:rPr>
        <w:t xml:space="preserve"> 4</w:t>
      </w:r>
    </w:p>
  </w:footnote>
  <w:footnote w:id="18">
    <w:p w14:paraId="3D040A67" w14:textId="2AA4A01E" w:rsidR="007A787E" w:rsidRPr="0007081F" w:rsidRDefault="007A787E">
      <w:pPr>
        <w:pStyle w:val="FootnoteText"/>
        <w:rPr>
          <w:rFonts w:ascii="Times New Roman" w:hAnsi="Times New Roman" w:cs="Times New Roman"/>
        </w:rPr>
      </w:pPr>
      <w:r w:rsidRPr="0007081F">
        <w:rPr>
          <w:rStyle w:val="FootnoteReference"/>
          <w:rFonts w:ascii="Times New Roman" w:hAnsi="Times New Roman" w:cs="Times New Roman"/>
        </w:rPr>
        <w:footnoteRef/>
      </w:r>
      <w:r w:rsidRPr="0007081F">
        <w:rPr>
          <w:rFonts w:ascii="Times New Roman" w:hAnsi="Times New Roman" w:cs="Times New Roman"/>
        </w:rPr>
        <w:t xml:space="preserve"> </w:t>
      </w:r>
      <w:r w:rsidRPr="0007081F">
        <w:rPr>
          <w:rFonts w:ascii="Times New Roman" w:hAnsi="Times New Roman" w:cs="Times New Roman"/>
        </w:rPr>
        <w:t xml:space="preserve">Matilda Bruckner, </w:t>
      </w:r>
      <w:r w:rsidR="0052744C" w:rsidRPr="0007081F">
        <w:rPr>
          <w:rFonts w:ascii="Times New Roman" w:hAnsi="Times New Roman" w:cs="Times New Roman"/>
        </w:rPr>
        <w:t>op. cit</w:t>
      </w:r>
      <w:r w:rsidR="0052744C" w:rsidRPr="0007081F">
        <w:rPr>
          <w:rFonts w:ascii="Times New Roman" w:hAnsi="Times New Roman" w:cs="Times New Roman"/>
          <w:i/>
        </w:rPr>
        <w:t>.</w:t>
      </w:r>
      <w:r w:rsidRPr="0007081F">
        <w:rPr>
          <w:rFonts w:ascii="Times New Roman" w:hAnsi="Times New Roman" w:cs="Times New Roman"/>
        </w:rPr>
        <w:t>, pg. 1</w:t>
      </w:r>
      <w:r w:rsidR="0052744C" w:rsidRPr="0007081F">
        <w:rPr>
          <w:rFonts w:ascii="Times New Roman" w:hAnsi="Times New Roman" w:cs="Times New Roman"/>
        </w:rPr>
        <w:t>62</w:t>
      </w:r>
    </w:p>
  </w:footnote>
  <w:footnote w:id="19">
    <w:p w14:paraId="2ED0F39D" w14:textId="25966561" w:rsidR="007A787E" w:rsidRDefault="007A787E">
      <w:pPr>
        <w:pStyle w:val="FootnoteText"/>
      </w:pPr>
      <w:r w:rsidRPr="0007081F">
        <w:rPr>
          <w:rStyle w:val="FootnoteReference"/>
          <w:rFonts w:ascii="Times New Roman" w:hAnsi="Times New Roman" w:cs="Times New Roman"/>
        </w:rPr>
        <w:footnoteRef/>
      </w:r>
      <w:r w:rsidRPr="0007081F">
        <w:rPr>
          <w:rFonts w:ascii="Times New Roman" w:hAnsi="Times New Roman" w:cs="Times New Roman"/>
        </w:rPr>
        <w:t xml:space="preserve"> Ibid</w:t>
      </w:r>
      <w:r w:rsidR="0052744C" w:rsidRPr="0007081F">
        <w:rPr>
          <w:rFonts w:ascii="Times New Roman" w:hAnsi="Times New Roman" w:cs="Times New Roman"/>
        </w:rPr>
        <w:t>., pg. 162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770"/>
    <w:rsid w:val="00030FD7"/>
    <w:rsid w:val="0007081F"/>
    <w:rsid w:val="00097878"/>
    <w:rsid w:val="000D00F5"/>
    <w:rsid w:val="000F24AC"/>
    <w:rsid w:val="00125C6C"/>
    <w:rsid w:val="00131AD5"/>
    <w:rsid w:val="00144AC1"/>
    <w:rsid w:val="001E0A9C"/>
    <w:rsid w:val="001E6AEB"/>
    <w:rsid w:val="00225DA7"/>
    <w:rsid w:val="0028615F"/>
    <w:rsid w:val="002D330C"/>
    <w:rsid w:val="002D66E5"/>
    <w:rsid w:val="00313B85"/>
    <w:rsid w:val="00362CD1"/>
    <w:rsid w:val="00376A5C"/>
    <w:rsid w:val="00381FE1"/>
    <w:rsid w:val="003D0E1B"/>
    <w:rsid w:val="003D5C91"/>
    <w:rsid w:val="003E78EA"/>
    <w:rsid w:val="00411DDD"/>
    <w:rsid w:val="004232AD"/>
    <w:rsid w:val="00443852"/>
    <w:rsid w:val="004501AA"/>
    <w:rsid w:val="004511A2"/>
    <w:rsid w:val="004F1A4E"/>
    <w:rsid w:val="005161AA"/>
    <w:rsid w:val="00524FF1"/>
    <w:rsid w:val="0052744C"/>
    <w:rsid w:val="00565E9E"/>
    <w:rsid w:val="0057214F"/>
    <w:rsid w:val="00595D7D"/>
    <w:rsid w:val="006413BA"/>
    <w:rsid w:val="00662770"/>
    <w:rsid w:val="00686E58"/>
    <w:rsid w:val="00723893"/>
    <w:rsid w:val="00730D07"/>
    <w:rsid w:val="00762F81"/>
    <w:rsid w:val="007832EA"/>
    <w:rsid w:val="007A787E"/>
    <w:rsid w:val="007C0D86"/>
    <w:rsid w:val="007E404E"/>
    <w:rsid w:val="008705A5"/>
    <w:rsid w:val="008951EE"/>
    <w:rsid w:val="0089780F"/>
    <w:rsid w:val="008C03D8"/>
    <w:rsid w:val="00997392"/>
    <w:rsid w:val="009C15FA"/>
    <w:rsid w:val="009D0E45"/>
    <w:rsid w:val="00A14D61"/>
    <w:rsid w:val="00A20E23"/>
    <w:rsid w:val="00B10DF8"/>
    <w:rsid w:val="00C85F42"/>
    <w:rsid w:val="00CE0F6C"/>
    <w:rsid w:val="00CE5602"/>
    <w:rsid w:val="00D57A33"/>
    <w:rsid w:val="00D76AAD"/>
    <w:rsid w:val="00DC018B"/>
    <w:rsid w:val="00E1390B"/>
    <w:rsid w:val="00E16762"/>
    <w:rsid w:val="00EA470D"/>
    <w:rsid w:val="00EE68B7"/>
    <w:rsid w:val="00FA1091"/>
    <w:rsid w:val="00FB54A0"/>
    <w:rsid w:val="00FB6799"/>
    <w:rsid w:val="00FC7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1ED17"/>
  <w15:chartTrackingRefBased/>
  <w15:docId w15:val="{67FB59A7-D2D0-457A-A50C-53659FCCD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A14D61"/>
    <w:pPr>
      <w:keepNext/>
      <w:spacing w:before="240" w:after="60" w:line="240" w:lineRule="auto"/>
      <w:outlineLvl w:val="0"/>
    </w:pPr>
    <w:rPr>
      <w:rFonts w:ascii="Arial" w:eastAsia="Times New Roman" w:hAnsi="Arial" w:cs="Arial"/>
      <w:b/>
      <w:bCs/>
      <w:kern w:val="32"/>
      <w:sz w:val="32"/>
      <w:szCs w:val="32"/>
      <w:lang w:eastAsia="zh-CN"/>
    </w:rPr>
  </w:style>
  <w:style w:type="paragraph" w:styleId="Heading3">
    <w:name w:val="heading 3"/>
    <w:basedOn w:val="Normal"/>
    <w:link w:val="Heading3Char"/>
    <w:semiHidden/>
    <w:unhideWhenUsed/>
    <w:qFormat/>
    <w:rsid w:val="00A14D61"/>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E6AEB"/>
    <w:pPr>
      <w:spacing w:after="0" w:line="240" w:lineRule="auto"/>
    </w:pPr>
    <w:rPr>
      <w:sz w:val="20"/>
      <w:szCs w:val="20"/>
    </w:rPr>
  </w:style>
  <w:style w:type="character" w:customStyle="1" w:styleId="FootnoteTextChar">
    <w:name w:val="Footnote Text Char"/>
    <w:basedOn w:val="DefaultParagraphFont"/>
    <w:link w:val="FootnoteText"/>
    <w:uiPriority w:val="99"/>
    <w:rsid w:val="001E6AEB"/>
    <w:rPr>
      <w:sz w:val="20"/>
      <w:szCs w:val="20"/>
    </w:rPr>
  </w:style>
  <w:style w:type="character" w:styleId="FootnoteReference">
    <w:name w:val="footnote reference"/>
    <w:basedOn w:val="DefaultParagraphFont"/>
    <w:uiPriority w:val="99"/>
    <w:semiHidden/>
    <w:unhideWhenUsed/>
    <w:rsid w:val="001E6AEB"/>
    <w:rPr>
      <w:vertAlign w:val="superscript"/>
    </w:rPr>
  </w:style>
  <w:style w:type="character" w:customStyle="1" w:styleId="Heading1Char">
    <w:name w:val="Heading 1 Char"/>
    <w:basedOn w:val="DefaultParagraphFont"/>
    <w:link w:val="Heading1"/>
    <w:rsid w:val="00A14D61"/>
    <w:rPr>
      <w:rFonts w:ascii="Arial" w:eastAsia="Times New Roman" w:hAnsi="Arial" w:cs="Arial"/>
      <w:b/>
      <w:bCs/>
      <w:kern w:val="32"/>
      <w:sz w:val="32"/>
      <w:szCs w:val="32"/>
      <w:lang w:eastAsia="zh-CN"/>
    </w:rPr>
  </w:style>
  <w:style w:type="character" w:customStyle="1" w:styleId="Heading3Char">
    <w:name w:val="Heading 3 Char"/>
    <w:basedOn w:val="DefaultParagraphFont"/>
    <w:link w:val="Heading3"/>
    <w:semiHidden/>
    <w:rsid w:val="00A14D61"/>
    <w:rPr>
      <w:rFonts w:ascii="Tahoma" w:eastAsia="Times New Roman" w:hAnsi="Tahoma" w:cs="Tahoma"/>
      <w:b/>
      <w:bCs/>
      <w:sz w:val="20"/>
      <w:szCs w:val="20"/>
      <w:lang w:eastAsia="zh-CN"/>
    </w:rPr>
  </w:style>
  <w:style w:type="paragraph" w:styleId="NormalWeb">
    <w:name w:val="Normal (Web)"/>
    <w:basedOn w:val="Normal"/>
    <w:semiHidden/>
    <w:unhideWhenUsed/>
    <w:rsid w:val="00A14D61"/>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478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37D651-BBC1-4254-B20C-FB2623A44B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1554</TotalTime>
  <Pages>4</Pages>
  <Words>1557</Words>
  <Characters>8881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c:creator>
  <cp:keywords/>
  <dc:description/>
  <cp:lastModifiedBy>Fred</cp:lastModifiedBy>
  <cp:revision>7</cp:revision>
  <dcterms:created xsi:type="dcterms:W3CDTF">2018-03-20T11:58:00Z</dcterms:created>
  <dcterms:modified xsi:type="dcterms:W3CDTF">2018-03-28T16:54:00Z</dcterms:modified>
</cp:coreProperties>
</file>