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456E7DF2" w:rsidR="00EB12BC" w:rsidRPr="002F69F0" w:rsidRDefault="002F69F0" w:rsidP="00C03A91">
      <w:pPr>
        <w:tabs>
          <w:tab w:val="left" w:pos="6540"/>
        </w:tabs>
        <w:spacing w:line="360" w:lineRule="auto"/>
        <w:rPr>
          <w:rFonts w:ascii="Arial" w:hAnsi="Arial" w:cs="Arial"/>
          <w:sz w:val="28"/>
          <w:szCs w:val="28"/>
        </w:rPr>
      </w:pPr>
      <w:r w:rsidRPr="004A0F11">
        <w:rPr>
          <w:rFonts w:ascii="Arial" w:hAnsi="Arial" w:cs="Arial"/>
          <w:b/>
          <w:bCs/>
          <w:sz w:val="28"/>
          <w:szCs w:val="28"/>
        </w:rPr>
        <w:t>Module Name</w:t>
      </w:r>
      <w:r w:rsidRPr="002F69F0">
        <w:rPr>
          <w:rFonts w:ascii="Arial" w:hAnsi="Arial" w:cs="Arial"/>
          <w:sz w:val="28"/>
          <w:szCs w:val="28"/>
        </w:rPr>
        <w:t>: Pro</w:t>
      </w:r>
      <w:r>
        <w:rPr>
          <w:rFonts w:ascii="Arial" w:hAnsi="Arial" w:cs="Arial"/>
          <w:sz w:val="28"/>
          <w:szCs w:val="28"/>
        </w:rPr>
        <w:t xml:space="preserve">tecting and Supporting Families </w:t>
      </w:r>
      <w:r w:rsidR="00F2060C">
        <w:rPr>
          <w:rFonts w:ascii="Arial" w:hAnsi="Arial" w:cs="Arial"/>
          <w:sz w:val="28"/>
          <w:szCs w:val="28"/>
        </w:rPr>
        <w:t>i</w:t>
      </w:r>
      <w:r>
        <w:rPr>
          <w:rFonts w:ascii="Arial" w:hAnsi="Arial" w:cs="Arial"/>
          <w:sz w:val="28"/>
          <w:szCs w:val="28"/>
        </w:rPr>
        <w:t>n Health and Social Care</w:t>
      </w:r>
    </w:p>
    <w:p w14:paraId="29EC7081" w14:textId="3556D491" w:rsidR="002F69F0" w:rsidRPr="006D22C5" w:rsidRDefault="002F69F0" w:rsidP="00C03A91">
      <w:pPr>
        <w:tabs>
          <w:tab w:val="left" w:pos="6540"/>
        </w:tabs>
        <w:spacing w:line="360" w:lineRule="auto"/>
        <w:rPr>
          <w:rFonts w:ascii="Arial" w:hAnsi="Arial" w:cs="Arial"/>
          <w:b/>
          <w:bCs/>
          <w:sz w:val="28"/>
          <w:szCs w:val="28"/>
        </w:rPr>
      </w:pPr>
      <w:r w:rsidRPr="006D22C5">
        <w:rPr>
          <w:rFonts w:ascii="Arial" w:hAnsi="Arial" w:cs="Arial"/>
          <w:b/>
          <w:bCs/>
          <w:sz w:val="28"/>
          <w:szCs w:val="28"/>
        </w:rPr>
        <w:t>Module Code: (BMHP5021</w:t>
      </w:r>
    </w:p>
    <w:p w14:paraId="27888C86" w14:textId="0848A0CB" w:rsidR="00EB12BC" w:rsidRPr="006D22C5" w:rsidRDefault="00EB12BC" w:rsidP="00C03A91">
      <w:pPr>
        <w:tabs>
          <w:tab w:val="left" w:pos="6540"/>
        </w:tabs>
        <w:spacing w:line="360" w:lineRule="auto"/>
        <w:rPr>
          <w:rFonts w:ascii="Arial" w:hAnsi="Arial" w:cs="Arial"/>
          <w:sz w:val="28"/>
          <w:szCs w:val="28"/>
        </w:rPr>
      </w:pPr>
      <w:r w:rsidRPr="006D22C5">
        <w:rPr>
          <w:rFonts w:ascii="Arial" w:hAnsi="Arial" w:cs="Arial"/>
          <w:b/>
          <w:bCs/>
          <w:sz w:val="28"/>
          <w:szCs w:val="28"/>
        </w:rPr>
        <w:t>Student name</w:t>
      </w:r>
      <w:r w:rsidRPr="006D22C5">
        <w:rPr>
          <w:rFonts w:ascii="Arial" w:hAnsi="Arial" w:cs="Arial"/>
          <w:sz w:val="28"/>
          <w:szCs w:val="28"/>
        </w:rPr>
        <w:t>:</w:t>
      </w:r>
      <w:r w:rsidR="002F69F0" w:rsidRPr="006D22C5">
        <w:rPr>
          <w:rFonts w:ascii="Arial" w:hAnsi="Arial" w:cs="Arial"/>
          <w:sz w:val="28"/>
          <w:szCs w:val="28"/>
        </w:rPr>
        <w:t xml:space="preserve"> Sanuira Juelsa Ferreira Costa</w:t>
      </w:r>
    </w:p>
    <w:p w14:paraId="3C83A8A7" w14:textId="0B9C2101" w:rsidR="00EB12BC" w:rsidRPr="006D22C5" w:rsidRDefault="00EB12BC" w:rsidP="00C03A91">
      <w:pPr>
        <w:tabs>
          <w:tab w:val="left" w:pos="6540"/>
        </w:tabs>
        <w:spacing w:line="360" w:lineRule="auto"/>
        <w:rPr>
          <w:rFonts w:ascii="Arial" w:hAnsi="Arial" w:cs="Arial"/>
          <w:sz w:val="28"/>
          <w:szCs w:val="28"/>
        </w:rPr>
      </w:pPr>
      <w:r w:rsidRPr="006D22C5">
        <w:rPr>
          <w:rFonts w:ascii="Arial" w:hAnsi="Arial" w:cs="Arial"/>
          <w:b/>
          <w:bCs/>
          <w:sz w:val="28"/>
          <w:szCs w:val="28"/>
        </w:rPr>
        <w:t>Student ID</w:t>
      </w:r>
      <w:r w:rsidRPr="006D22C5">
        <w:rPr>
          <w:rFonts w:ascii="Arial" w:hAnsi="Arial" w:cs="Arial"/>
          <w:sz w:val="28"/>
          <w:szCs w:val="28"/>
        </w:rPr>
        <w:t>:</w:t>
      </w:r>
      <w:r w:rsidR="002F69F0" w:rsidRPr="006D22C5">
        <w:rPr>
          <w:rFonts w:ascii="Arial" w:hAnsi="Arial" w:cs="Arial"/>
          <w:sz w:val="28"/>
          <w:szCs w:val="28"/>
        </w:rPr>
        <w:t xml:space="preserve"> 2246410</w:t>
      </w:r>
    </w:p>
    <w:p w14:paraId="658BE57E" w14:textId="4C5C4A35" w:rsidR="00EB12BC" w:rsidRDefault="00EB12BC" w:rsidP="00C03A91">
      <w:pPr>
        <w:tabs>
          <w:tab w:val="left" w:pos="6540"/>
        </w:tabs>
        <w:spacing w:line="360" w:lineRule="auto"/>
        <w:rPr>
          <w:rFonts w:ascii="Arial" w:hAnsi="Arial" w:cs="Arial"/>
          <w:sz w:val="28"/>
          <w:szCs w:val="28"/>
        </w:rPr>
      </w:pPr>
      <w:r w:rsidRPr="00803156">
        <w:rPr>
          <w:rFonts w:ascii="Arial" w:hAnsi="Arial" w:cs="Arial"/>
          <w:b/>
          <w:bCs/>
          <w:sz w:val="28"/>
          <w:szCs w:val="28"/>
        </w:rPr>
        <w:t>Lecturer name</w:t>
      </w:r>
      <w:r w:rsidRPr="00803156">
        <w:rPr>
          <w:rFonts w:ascii="Arial" w:hAnsi="Arial" w:cs="Arial"/>
          <w:sz w:val="28"/>
          <w:szCs w:val="28"/>
        </w:rPr>
        <w:t>:</w:t>
      </w:r>
      <w:r w:rsidR="002F69F0" w:rsidRPr="00803156">
        <w:rPr>
          <w:rFonts w:ascii="Arial" w:hAnsi="Arial" w:cs="Arial"/>
          <w:sz w:val="28"/>
          <w:szCs w:val="28"/>
        </w:rPr>
        <w:t xml:space="preserve"> Umma Suleiman</w:t>
      </w:r>
    </w:p>
    <w:p w14:paraId="2171204E" w14:textId="70233B7F" w:rsidR="00F54D24" w:rsidRPr="00F54D24" w:rsidRDefault="00F54D24" w:rsidP="00C03A91">
      <w:pPr>
        <w:tabs>
          <w:tab w:val="left" w:pos="6540"/>
        </w:tabs>
        <w:spacing w:line="360" w:lineRule="auto"/>
        <w:rPr>
          <w:rFonts w:ascii="Arial" w:hAnsi="Arial" w:cs="Arial"/>
          <w:b/>
          <w:bCs/>
          <w:sz w:val="28"/>
          <w:szCs w:val="28"/>
        </w:rPr>
      </w:pPr>
      <w:r w:rsidRPr="00F54D24">
        <w:rPr>
          <w:rFonts w:ascii="Arial" w:hAnsi="Arial" w:cs="Arial"/>
          <w:b/>
          <w:bCs/>
          <w:sz w:val="28"/>
          <w:szCs w:val="28"/>
        </w:rPr>
        <w:t>Group: 2</w:t>
      </w:r>
    </w:p>
    <w:p w14:paraId="5AFF31F9" w14:textId="77777777" w:rsidR="001B7A40" w:rsidRPr="00803156" w:rsidRDefault="001B7A40" w:rsidP="00C03A91">
      <w:pPr>
        <w:tabs>
          <w:tab w:val="left" w:pos="6540"/>
        </w:tabs>
        <w:spacing w:line="360" w:lineRule="auto"/>
        <w:rPr>
          <w:rFonts w:ascii="Arial" w:hAnsi="Arial" w:cs="Arial"/>
          <w:b/>
          <w:bCs/>
          <w:sz w:val="28"/>
          <w:szCs w:val="28"/>
        </w:rPr>
      </w:pPr>
    </w:p>
    <w:p w14:paraId="4BC3CD0B" w14:textId="77777777" w:rsidR="00803156" w:rsidRDefault="001B7A40" w:rsidP="00C03A91">
      <w:pPr>
        <w:tabs>
          <w:tab w:val="left" w:pos="6540"/>
        </w:tabs>
        <w:spacing w:line="360" w:lineRule="auto"/>
        <w:rPr>
          <w:rFonts w:ascii="Arial" w:hAnsi="Arial" w:cs="Arial"/>
          <w:b/>
          <w:bCs/>
          <w:sz w:val="28"/>
          <w:szCs w:val="28"/>
        </w:rPr>
      </w:pPr>
      <w:r w:rsidRPr="00C03A91">
        <w:rPr>
          <w:rFonts w:ascii="Arial" w:hAnsi="Arial" w:cs="Arial"/>
          <w:b/>
          <w:bCs/>
          <w:sz w:val="28"/>
          <w:szCs w:val="28"/>
        </w:rPr>
        <w:t>Assessment</w:t>
      </w:r>
      <w:r w:rsidR="00803156">
        <w:rPr>
          <w:rFonts w:ascii="Arial" w:hAnsi="Arial" w:cs="Arial"/>
          <w:b/>
          <w:bCs/>
          <w:sz w:val="28"/>
          <w:szCs w:val="28"/>
        </w:rPr>
        <w:t>: 2</w:t>
      </w:r>
      <w:r w:rsidR="00764F2A">
        <w:rPr>
          <w:rFonts w:ascii="Arial" w:hAnsi="Arial" w:cs="Arial"/>
          <w:b/>
          <w:bCs/>
          <w:sz w:val="28"/>
          <w:szCs w:val="28"/>
        </w:rPr>
        <w:t xml:space="preserve"> </w:t>
      </w:r>
    </w:p>
    <w:p w14:paraId="155CF009" w14:textId="77777777" w:rsidR="00803156" w:rsidRDefault="00803156" w:rsidP="00C03A91">
      <w:pPr>
        <w:tabs>
          <w:tab w:val="left" w:pos="6540"/>
        </w:tabs>
        <w:spacing w:line="360" w:lineRule="auto"/>
        <w:rPr>
          <w:rFonts w:ascii="Arial" w:hAnsi="Arial" w:cs="Arial"/>
          <w:b/>
          <w:bCs/>
          <w:sz w:val="28"/>
          <w:szCs w:val="28"/>
        </w:rPr>
      </w:pPr>
    </w:p>
    <w:p w14:paraId="53B923F4" w14:textId="319DFF6E" w:rsidR="001B7A40" w:rsidRPr="00C03A91" w:rsidRDefault="001B7A40" w:rsidP="00C03A91">
      <w:pPr>
        <w:tabs>
          <w:tab w:val="left" w:pos="6540"/>
        </w:tabs>
        <w:spacing w:line="360" w:lineRule="auto"/>
        <w:rPr>
          <w:rFonts w:ascii="Arial" w:hAnsi="Arial" w:cs="Arial"/>
          <w:b/>
          <w:bCs/>
          <w:sz w:val="28"/>
          <w:szCs w:val="28"/>
        </w:rPr>
      </w:pPr>
      <w:r w:rsidRPr="00C03A91">
        <w:rPr>
          <w:rFonts w:ascii="Arial" w:hAnsi="Arial" w:cs="Arial"/>
          <w:b/>
          <w:bCs/>
          <w:sz w:val="28"/>
          <w:szCs w:val="28"/>
        </w:rPr>
        <w:t xml:space="preserve"> </w:t>
      </w:r>
      <w:r w:rsidR="00764F2A" w:rsidRPr="00764F2A">
        <w:rPr>
          <w:rFonts w:ascii="Arial" w:hAnsi="Arial" w:cs="Arial"/>
          <w:sz w:val="28"/>
          <w:szCs w:val="24"/>
        </w:rPr>
        <w:t>An examination and analysis of how the ‘Early Help’ system is signposted to UK families by their local authority website.</w:t>
      </w: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0C916A4" w14:textId="1D768040"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bookmarkStart w:id="0" w:name="_Toc237555507" w:displacedByCustomXml="next"/>
    <w:sdt>
      <w:sdtPr>
        <w:rPr>
          <w:rFonts w:ascii="Times New Roman" w:eastAsiaTheme="minorHAnsi" w:hAnsi="Times New Roman" w:cstheme="minorBidi"/>
          <w:color w:val="auto"/>
          <w:sz w:val="24"/>
          <w:szCs w:val="22"/>
          <w:lang w:eastAsia="en-US"/>
        </w:rPr>
        <w:id w:val="223108568"/>
        <w:docPartObj>
          <w:docPartGallery w:val="Table of Contents"/>
          <w:docPartUnique/>
        </w:docPartObj>
      </w:sdtPr>
      <w:sdtEndPr>
        <w:rPr>
          <w:b/>
          <w:bCs/>
        </w:rPr>
      </w:sdtEndPr>
      <w:sdtContent>
        <w:p w14:paraId="38705747" w14:textId="6814F273" w:rsidR="00706959" w:rsidRDefault="00706959">
          <w:pPr>
            <w:pStyle w:val="TOCHeading"/>
          </w:pPr>
          <w:r>
            <w:t>Contents</w:t>
          </w:r>
        </w:p>
        <w:p w14:paraId="2B6E8E25" w14:textId="1DE49594" w:rsidR="005F7E60" w:rsidRDefault="00706959">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37556170" w:history="1">
            <w:r w:rsidR="005F7E60" w:rsidRPr="00F03099">
              <w:rPr>
                <w:rStyle w:val="Hyperlink"/>
                <w:noProof/>
              </w:rPr>
              <w:t>1. Introduction</w:t>
            </w:r>
            <w:r w:rsidR="005F7E60">
              <w:rPr>
                <w:noProof/>
                <w:webHidden/>
              </w:rPr>
              <w:tab/>
            </w:r>
            <w:r w:rsidR="005F7E60">
              <w:rPr>
                <w:noProof/>
                <w:webHidden/>
              </w:rPr>
              <w:fldChar w:fldCharType="begin"/>
            </w:r>
            <w:r w:rsidR="005F7E60">
              <w:rPr>
                <w:noProof/>
                <w:webHidden/>
              </w:rPr>
              <w:instrText xml:space="preserve"> PAGEREF _Toc237556170 \h </w:instrText>
            </w:r>
            <w:r w:rsidR="005F7E60">
              <w:rPr>
                <w:noProof/>
                <w:webHidden/>
              </w:rPr>
            </w:r>
            <w:r w:rsidR="005F7E60">
              <w:rPr>
                <w:noProof/>
                <w:webHidden/>
              </w:rPr>
              <w:fldChar w:fldCharType="separate"/>
            </w:r>
            <w:r w:rsidR="005F7E60">
              <w:rPr>
                <w:noProof/>
                <w:webHidden/>
              </w:rPr>
              <w:t>3</w:t>
            </w:r>
            <w:r w:rsidR="005F7E60">
              <w:rPr>
                <w:noProof/>
                <w:webHidden/>
              </w:rPr>
              <w:fldChar w:fldCharType="end"/>
            </w:r>
          </w:hyperlink>
        </w:p>
        <w:p w14:paraId="4B4FED45" w14:textId="0C1FF97D" w:rsidR="005F7E60" w:rsidRDefault="005F7E6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556171" w:history="1">
            <w:r w:rsidRPr="00F03099">
              <w:rPr>
                <w:rStyle w:val="Hyperlink"/>
                <w:noProof/>
              </w:rPr>
              <w:t>2. Explanation of the Early Help System</w:t>
            </w:r>
            <w:r>
              <w:rPr>
                <w:noProof/>
                <w:webHidden/>
              </w:rPr>
              <w:tab/>
            </w:r>
            <w:r>
              <w:rPr>
                <w:noProof/>
                <w:webHidden/>
              </w:rPr>
              <w:fldChar w:fldCharType="begin"/>
            </w:r>
            <w:r>
              <w:rPr>
                <w:noProof/>
                <w:webHidden/>
              </w:rPr>
              <w:instrText xml:space="preserve"> PAGEREF _Toc237556171 \h </w:instrText>
            </w:r>
            <w:r>
              <w:rPr>
                <w:noProof/>
                <w:webHidden/>
              </w:rPr>
            </w:r>
            <w:r>
              <w:rPr>
                <w:noProof/>
                <w:webHidden/>
              </w:rPr>
              <w:fldChar w:fldCharType="separate"/>
            </w:r>
            <w:r>
              <w:rPr>
                <w:noProof/>
                <w:webHidden/>
              </w:rPr>
              <w:t>4</w:t>
            </w:r>
            <w:r>
              <w:rPr>
                <w:noProof/>
                <w:webHidden/>
              </w:rPr>
              <w:fldChar w:fldCharType="end"/>
            </w:r>
          </w:hyperlink>
        </w:p>
        <w:p w14:paraId="544E4303" w14:textId="07AC43D4" w:rsidR="005F7E60" w:rsidRDefault="005F7E6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556172" w:history="1">
            <w:r w:rsidRPr="00F03099">
              <w:rPr>
                <w:rStyle w:val="Hyperlink"/>
                <w:noProof/>
              </w:rPr>
              <w:t>3. Multi-agency and Interdisciplinary Working</w:t>
            </w:r>
            <w:r>
              <w:rPr>
                <w:noProof/>
                <w:webHidden/>
              </w:rPr>
              <w:tab/>
            </w:r>
            <w:r>
              <w:rPr>
                <w:noProof/>
                <w:webHidden/>
              </w:rPr>
              <w:fldChar w:fldCharType="begin"/>
            </w:r>
            <w:r>
              <w:rPr>
                <w:noProof/>
                <w:webHidden/>
              </w:rPr>
              <w:instrText xml:space="preserve"> PAGEREF _Toc237556172 \h </w:instrText>
            </w:r>
            <w:r>
              <w:rPr>
                <w:noProof/>
                <w:webHidden/>
              </w:rPr>
            </w:r>
            <w:r>
              <w:rPr>
                <w:noProof/>
                <w:webHidden/>
              </w:rPr>
              <w:fldChar w:fldCharType="separate"/>
            </w:r>
            <w:r>
              <w:rPr>
                <w:noProof/>
                <w:webHidden/>
              </w:rPr>
              <w:t>5</w:t>
            </w:r>
            <w:r>
              <w:rPr>
                <w:noProof/>
                <w:webHidden/>
              </w:rPr>
              <w:fldChar w:fldCharType="end"/>
            </w:r>
          </w:hyperlink>
        </w:p>
        <w:p w14:paraId="596DA6DA" w14:textId="464495A2" w:rsidR="005F7E60" w:rsidRDefault="005F7E6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556173" w:history="1">
            <w:r w:rsidRPr="00F03099">
              <w:rPr>
                <w:rStyle w:val="Hyperlink"/>
                <w:noProof/>
              </w:rPr>
              <w:t>4. Evaluation of Norfolk County Council</w:t>
            </w:r>
            <w:r>
              <w:rPr>
                <w:noProof/>
                <w:webHidden/>
              </w:rPr>
              <w:tab/>
            </w:r>
            <w:r>
              <w:rPr>
                <w:noProof/>
                <w:webHidden/>
              </w:rPr>
              <w:fldChar w:fldCharType="begin"/>
            </w:r>
            <w:r>
              <w:rPr>
                <w:noProof/>
                <w:webHidden/>
              </w:rPr>
              <w:instrText xml:space="preserve"> PAGEREF _Toc237556173 \h </w:instrText>
            </w:r>
            <w:r>
              <w:rPr>
                <w:noProof/>
                <w:webHidden/>
              </w:rPr>
            </w:r>
            <w:r>
              <w:rPr>
                <w:noProof/>
                <w:webHidden/>
              </w:rPr>
              <w:fldChar w:fldCharType="separate"/>
            </w:r>
            <w:r>
              <w:rPr>
                <w:noProof/>
                <w:webHidden/>
              </w:rPr>
              <w:t>6</w:t>
            </w:r>
            <w:r>
              <w:rPr>
                <w:noProof/>
                <w:webHidden/>
              </w:rPr>
              <w:fldChar w:fldCharType="end"/>
            </w:r>
          </w:hyperlink>
        </w:p>
        <w:p w14:paraId="5EA6CE16" w14:textId="7360736B" w:rsidR="005F7E60" w:rsidRDefault="005F7E6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556174" w:history="1">
            <w:r w:rsidRPr="00F03099">
              <w:rPr>
                <w:rStyle w:val="Hyperlink"/>
                <w:noProof/>
              </w:rPr>
              <w:t>5. Evaluation of Staffordshire County Council</w:t>
            </w:r>
            <w:r>
              <w:rPr>
                <w:noProof/>
                <w:webHidden/>
              </w:rPr>
              <w:tab/>
            </w:r>
            <w:r>
              <w:rPr>
                <w:noProof/>
                <w:webHidden/>
              </w:rPr>
              <w:fldChar w:fldCharType="begin"/>
            </w:r>
            <w:r>
              <w:rPr>
                <w:noProof/>
                <w:webHidden/>
              </w:rPr>
              <w:instrText xml:space="preserve"> PAGEREF _Toc237556174 \h </w:instrText>
            </w:r>
            <w:r>
              <w:rPr>
                <w:noProof/>
                <w:webHidden/>
              </w:rPr>
            </w:r>
            <w:r>
              <w:rPr>
                <w:noProof/>
                <w:webHidden/>
              </w:rPr>
              <w:fldChar w:fldCharType="separate"/>
            </w:r>
            <w:r>
              <w:rPr>
                <w:noProof/>
                <w:webHidden/>
              </w:rPr>
              <w:t>7</w:t>
            </w:r>
            <w:r>
              <w:rPr>
                <w:noProof/>
                <w:webHidden/>
              </w:rPr>
              <w:fldChar w:fldCharType="end"/>
            </w:r>
          </w:hyperlink>
        </w:p>
        <w:p w14:paraId="403D1A7A" w14:textId="5AD88E90" w:rsidR="005F7E60" w:rsidRDefault="005F7E6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556175" w:history="1">
            <w:r w:rsidRPr="00F03099">
              <w:rPr>
                <w:rStyle w:val="Hyperlink"/>
                <w:noProof/>
              </w:rPr>
              <w:t>6. Evaluation of Nottinghamshire County Council</w:t>
            </w:r>
            <w:r>
              <w:rPr>
                <w:noProof/>
                <w:webHidden/>
              </w:rPr>
              <w:tab/>
            </w:r>
            <w:r>
              <w:rPr>
                <w:noProof/>
                <w:webHidden/>
              </w:rPr>
              <w:fldChar w:fldCharType="begin"/>
            </w:r>
            <w:r>
              <w:rPr>
                <w:noProof/>
                <w:webHidden/>
              </w:rPr>
              <w:instrText xml:space="preserve"> PAGEREF _Toc237556175 \h </w:instrText>
            </w:r>
            <w:r>
              <w:rPr>
                <w:noProof/>
                <w:webHidden/>
              </w:rPr>
            </w:r>
            <w:r>
              <w:rPr>
                <w:noProof/>
                <w:webHidden/>
              </w:rPr>
              <w:fldChar w:fldCharType="separate"/>
            </w:r>
            <w:r>
              <w:rPr>
                <w:noProof/>
                <w:webHidden/>
              </w:rPr>
              <w:t>8</w:t>
            </w:r>
            <w:r>
              <w:rPr>
                <w:noProof/>
                <w:webHidden/>
              </w:rPr>
              <w:fldChar w:fldCharType="end"/>
            </w:r>
          </w:hyperlink>
        </w:p>
        <w:p w14:paraId="032D9729" w14:textId="3DDF4EA3" w:rsidR="005F7E60" w:rsidRDefault="005F7E6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556176" w:history="1">
            <w:r w:rsidRPr="00F03099">
              <w:rPr>
                <w:rStyle w:val="Hyperlink"/>
                <w:noProof/>
              </w:rPr>
              <w:t>7. Comparative Analysis</w:t>
            </w:r>
            <w:r>
              <w:rPr>
                <w:noProof/>
                <w:webHidden/>
              </w:rPr>
              <w:tab/>
            </w:r>
            <w:r>
              <w:rPr>
                <w:noProof/>
                <w:webHidden/>
              </w:rPr>
              <w:fldChar w:fldCharType="begin"/>
            </w:r>
            <w:r>
              <w:rPr>
                <w:noProof/>
                <w:webHidden/>
              </w:rPr>
              <w:instrText xml:space="preserve"> PAGEREF _Toc237556176 \h </w:instrText>
            </w:r>
            <w:r>
              <w:rPr>
                <w:noProof/>
                <w:webHidden/>
              </w:rPr>
            </w:r>
            <w:r>
              <w:rPr>
                <w:noProof/>
                <w:webHidden/>
              </w:rPr>
              <w:fldChar w:fldCharType="separate"/>
            </w:r>
            <w:r>
              <w:rPr>
                <w:noProof/>
                <w:webHidden/>
              </w:rPr>
              <w:t>9</w:t>
            </w:r>
            <w:r>
              <w:rPr>
                <w:noProof/>
                <w:webHidden/>
              </w:rPr>
              <w:fldChar w:fldCharType="end"/>
            </w:r>
          </w:hyperlink>
        </w:p>
        <w:p w14:paraId="070CB566" w14:textId="21C92260" w:rsidR="005F7E60" w:rsidRDefault="005F7E6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556177" w:history="1">
            <w:r w:rsidRPr="00F03099">
              <w:rPr>
                <w:rStyle w:val="Hyperlink"/>
                <w:noProof/>
              </w:rPr>
              <w:t>8. Conclusion</w:t>
            </w:r>
            <w:r>
              <w:rPr>
                <w:noProof/>
                <w:webHidden/>
              </w:rPr>
              <w:tab/>
            </w:r>
            <w:r>
              <w:rPr>
                <w:noProof/>
                <w:webHidden/>
              </w:rPr>
              <w:fldChar w:fldCharType="begin"/>
            </w:r>
            <w:r>
              <w:rPr>
                <w:noProof/>
                <w:webHidden/>
              </w:rPr>
              <w:instrText xml:space="preserve"> PAGEREF _Toc237556177 \h </w:instrText>
            </w:r>
            <w:r>
              <w:rPr>
                <w:noProof/>
                <w:webHidden/>
              </w:rPr>
            </w:r>
            <w:r>
              <w:rPr>
                <w:noProof/>
                <w:webHidden/>
              </w:rPr>
              <w:fldChar w:fldCharType="separate"/>
            </w:r>
            <w:r>
              <w:rPr>
                <w:noProof/>
                <w:webHidden/>
              </w:rPr>
              <w:t>9</w:t>
            </w:r>
            <w:r>
              <w:rPr>
                <w:noProof/>
                <w:webHidden/>
              </w:rPr>
              <w:fldChar w:fldCharType="end"/>
            </w:r>
          </w:hyperlink>
        </w:p>
        <w:p w14:paraId="0D97B1B3" w14:textId="5CF5D5F6" w:rsidR="005F7E60" w:rsidRDefault="005F7E6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556178" w:history="1">
            <w:r w:rsidRPr="00F03099">
              <w:rPr>
                <w:rStyle w:val="Hyperlink"/>
                <w:noProof/>
              </w:rPr>
              <w:t>9. Recommendations</w:t>
            </w:r>
            <w:r>
              <w:rPr>
                <w:noProof/>
                <w:webHidden/>
              </w:rPr>
              <w:tab/>
            </w:r>
            <w:r>
              <w:rPr>
                <w:noProof/>
                <w:webHidden/>
              </w:rPr>
              <w:fldChar w:fldCharType="begin"/>
            </w:r>
            <w:r>
              <w:rPr>
                <w:noProof/>
                <w:webHidden/>
              </w:rPr>
              <w:instrText xml:space="preserve"> PAGEREF _Toc237556178 \h </w:instrText>
            </w:r>
            <w:r>
              <w:rPr>
                <w:noProof/>
                <w:webHidden/>
              </w:rPr>
            </w:r>
            <w:r>
              <w:rPr>
                <w:noProof/>
                <w:webHidden/>
              </w:rPr>
              <w:fldChar w:fldCharType="separate"/>
            </w:r>
            <w:r>
              <w:rPr>
                <w:noProof/>
                <w:webHidden/>
              </w:rPr>
              <w:t>10</w:t>
            </w:r>
            <w:r>
              <w:rPr>
                <w:noProof/>
                <w:webHidden/>
              </w:rPr>
              <w:fldChar w:fldCharType="end"/>
            </w:r>
          </w:hyperlink>
        </w:p>
        <w:p w14:paraId="0F88C782" w14:textId="439C1A8A" w:rsidR="005F7E60" w:rsidRDefault="005F7E6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556179" w:history="1">
            <w:r w:rsidRPr="00F03099">
              <w:rPr>
                <w:rStyle w:val="Hyperlink"/>
                <w:noProof/>
              </w:rPr>
              <w:t>References</w:t>
            </w:r>
            <w:r>
              <w:rPr>
                <w:noProof/>
                <w:webHidden/>
              </w:rPr>
              <w:tab/>
            </w:r>
            <w:r>
              <w:rPr>
                <w:noProof/>
                <w:webHidden/>
              </w:rPr>
              <w:fldChar w:fldCharType="begin"/>
            </w:r>
            <w:r>
              <w:rPr>
                <w:noProof/>
                <w:webHidden/>
              </w:rPr>
              <w:instrText xml:space="preserve"> PAGEREF _Toc237556179 \h </w:instrText>
            </w:r>
            <w:r>
              <w:rPr>
                <w:noProof/>
                <w:webHidden/>
              </w:rPr>
            </w:r>
            <w:r>
              <w:rPr>
                <w:noProof/>
                <w:webHidden/>
              </w:rPr>
              <w:fldChar w:fldCharType="separate"/>
            </w:r>
            <w:r>
              <w:rPr>
                <w:noProof/>
                <w:webHidden/>
              </w:rPr>
              <w:t>11</w:t>
            </w:r>
            <w:r>
              <w:rPr>
                <w:noProof/>
                <w:webHidden/>
              </w:rPr>
              <w:fldChar w:fldCharType="end"/>
            </w:r>
          </w:hyperlink>
        </w:p>
        <w:p w14:paraId="48D115EF" w14:textId="0D5A8642" w:rsidR="00706959" w:rsidRDefault="00706959">
          <w:r>
            <w:rPr>
              <w:b/>
              <w:bCs/>
            </w:rPr>
            <w:fldChar w:fldCharType="end"/>
          </w:r>
        </w:p>
      </w:sdtContent>
    </w:sdt>
    <w:p w14:paraId="0BC22696" w14:textId="77777777" w:rsidR="00706959" w:rsidRDefault="00706959" w:rsidP="00F54D24">
      <w:pPr>
        <w:pStyle w:val="Heading1"/>
      </w:pPr>
    </w:p>
    <w:p w14:paraId="05839AF1" w14:textId="77777777" w:rsidR="00706959" w:rsidRDefault="00706959" w:rsidP="00706959"/>
    <w:p w14:paraId="20709737" w14:textId="77777777" w:rsidR="00706959" w:rsidRDefault="00706959" w:rsidP="00706959"/>
    <w:p w14:paraId="4EC331C7" w14:textId="77777777" w:rsidR="00706959" w:rsidRDefault="00706959" w:rsidP="00706959"/>
    <w:p w14:paraId="527748C7" w14:textId="77777777" w:rsidR="00706959" w:rsidRDefault="00706959" w:rsidP="00706959"/>
    <w:p w14:paraId="59DB0C24" w14:textId="77777777" w:rsidR="00706959" w:rsidRDefault="00706959" w:rsidP="00706959"/>
    <w:p w14:paraId="5DF70563" w14:textId="77777777" w:rsidR="00706959" w:rsidRPr="00706959" w:rsidRDefault="00706959" w:rsidP="00706959"/>
    <w:p w14:paraId="1B2DCA61" w14:textId="77777777" w:rsidR="00706959" w:rsidRDefault="00706959" w:rsidP="00F54D24">
      <w:pPr>
        <w:pStyle w:val="Heading1"/>
      </w:pPr>
    </w:p>
    <w:p w14:paraId="5DDED80D" w14:textId="77777777" w:rsidR="00706959" w:rsidRDefault="00706959" w:rsidP="00F54D24">
      <w:pPr>
        <w:pStyle w:val="Heading1"/>
      </w:pPr>
    </w:p>
    <w:p w14:paraId="05482252" w14:textId="77777777" w:rsidR="00706959" w:rsidRDefault="00706959" w:rsidP="00F54D24">
      <w:pPr>
        <w:pStyle w:val="Heading1"/>
      </w:pPr>
    </w:p>
    <w:p w14:paraId="0205468D" w14:textId="77777777" w:rsidR="00706959" w:rsidRDefault="00706959" w:rsidP="00F54D24">
      <w:pPr>
        <w:pStyle w:val="Heading1"/>
      </w:pPr>
    </w:p>
    <w:p w14:paraId="32B19F46" w14:textId="77777777" w:rsidR="00706959" w:rsidRDefault="00706959" w:rsidP="00706959"/>
    <w:p w14:paraId="78469267" w14:textId="77777777" w:rsidR="00706959" w:rsidRPr="00706959" w:rsidRDefault="00706959" w:rsidP="00706959"/>
    <w:p w14:paraId="5E20E095" w14:textId="77777777" w:rsidR="00706959" w:rsidRDefault="00706959" w:rsidP="00F54D24">
      <w:pPr>
        <w:pStyle w:val="Heading1"/>
      </w:pPr>
    </w:p>
    <w:p w14:paraId="442A8432" w14:textId="287CFDC9" w:rsidR="000C4EDA" w:rsidRPr="00706959" w:rsidRDefault="000C4EDA" w:rsidP="00706959">
      <w:pPr>
        <w:pStyle w:val="Heading1"/>
      </w:pPr>
      <w:bookmarkStart w:id="1" w:name="_Toc237556170"/>
      <w:r w:rsidRPr="00706959">
        <w:t>1. Introduction</w:t>
      </w:r>
      <w:bookmarkEnd w:id="0"/>
      <w:bookmarkEnd w:id="1"/>
      <w:r w:rsidR="00C03A91" w:rsidRPr="00706959">
        <w:t xml:space="preserve"> </w:t>
      </w:r>
    </w:p>
    <w:p w14:paraId="3BE52C6B" w14:textId="1E97D474" w:rsidR="006D22C5" w:rsidRDefault="00BF003F" w:rsidP="00F54D24">
      <w:pPr>
        <w:tabs>
          <w:tab w:val="left" w:pos="6540"/>
        </w:tabs>
        <w:spacing w:line="360" w:lineRule="auto"/>
        <w:jc w:val="both"/>
        <w:rPr>
          <w:rFonts w:ascii="Arial" w:hAnsi="Arial" w:cs="Arial"/>
          <w:szCs w:val="24"/>
        </w:rPr>
      </w:pPr>
      <w:r>
        <w:rPr>
          <w:rFonts w:ascii="Arial" w:hAnsi="Arial" w:cs="Arial"/>
          <w:szCs w:val="24"/>
        </w:rPr>
        <w:t>Early Help is an important part of safeguarding and family-support system i</w:t>
      </w:r>
      <w:r w:rsidR="00F2060C">
        <w:rPr>
          <w:rFonts w:ascii="Arial" w:hAnsi="Arial" w:cs="Arial"/>
          <w:szCs w:val="24"/>
        </w:rPr>
        <w:t>n</w:t>
      </w:r>
      <w:r>
        <w:rPr>
          <w:rFonts w:ascii="Arial" w:hAnsi="Arial" w:cs="Arial"/>
          <w:szCs w:val="24"/>
        </w:rPr>
        <w:t xml:space="preserve"> England. It intends to identify difficulties at an early stage and provide appropriate support before they become more severe. Local authorities have an </w:t>
      </w:r>
      <w:r w:rsidR="00AC7633">
        <w:rPr>
          <w:rFonts w:ascii="Arial" w:hAnsi="Arial" w:cs="Arial"/>
          <w:szCs w:val="24"/>
        </w:rPr>
        <w:t>essential role in helping families understand Early Help, identify suitable support and know how to access services.</w:t>
      </w:r>
    </w:p>
    <w:p w14:paraId="1D5CA9C0" w14:textId="3C4950C7" w:rsidR="00AC7633" w:rsidRDefault="00AC7633" w:rsidP="00F54D24">
      <w:pPr>
        <w:tabs>
          <w:tab w:val="left" w:pos="6540"/>
        </w:tabs>
        <w:spacing w:line="360" w:lineRule="auto"/>
        <w:jc w:val="both"/>
        <w:rPr>
          <w:rFonts w:ascii="Arial" w:hAnsi="Arial" w:cs="Arial"/>
          <w:szCs w:val="24"/>
        </w:rPr>
      </w:pPr>
      <w:r>
        <w:rPr>
          <w:rFonts w:ascii="Arial" w:hAnsi="Arial" w:cs="Arial"/>
          <w:szCs w:val="24"/>
        </w:rPr>
        <w:t>Local authority websites are an important source of information for families seeking advice and support. For some families, the council websites may be the first place they look when they are experiencing difficulties consequently, clear language, accessible navigation and straightforward referral routes are essential when presenting Early Help online.</w:t>
      </w:r>
    </w:p>
    <w:p w14:paraId="73A36E07" w14:textId="59F1CC2F" w:rsidR="00AC7633" w:rsidRDefault="00AC7633" w:rsidP="00F54D24">
      <w:pPr>
        <w:tabs>
          <w:tab w:val="left" w:pos="6540"/>
        </w:tabs>
        <w:spacing w:line="360" w:lineRule="auto"/>
        <w:jc w:val="both"/>
        <w:rPr>
          <w:rFonts w:ascii="Arial" w:hAnsi="Arial" w:cs="Arial"/>
          <w:szCs w:val="24"/>
        </w:rPr>
      </w:pPr>
      <w:r>
        <w:rPr>
          <w:rFonts w:ascii="Arial" w:hAnsi="Arial" w:cs="Arial"/>
          <w:szCs w:val="24"/>
        </w:rPr>
        <w:t xml:space="preserve">This report examines how Early Help and wider support services are communicated through the websites of </w:t>
      </w:r>
      <w:r w:rsidRPr="00A50803">
        <w:rPr>
          <w:rFonts w:ascii="Arial" w:hAnsi="Arial" w:cs="Arial"/>
          <w:b/>
          <w:bCs/>
          <w:szCs w:val="24"/>
        </w:rPr>
        <w:t>Norfolk County Council, Staffordshire County Council</w:t>
      </w:r>
      <w:r w:rsidR="00A50803" w:rsidRPr="00A50803">
        <w:rPr>
          <w:rFonts w:ascii="Arial" w:hAnsi="Arial" w:cs="Arial"/>
          <w:b/>
          <w:bCs/>
          <w:szCs w:val="24"/>
        </w:rPr>
        <w:t xml:space="preserve"> and Nottinghamshire County Council</w:t>
      </w:r>
      <w:r w:rsidR="00A50803" w:rsidRPr="00A50803">
        <w:rPr>
          <w:rFonts w:ascii="Arial" w:hAnsi="Arial" w:cs="Arial"/>
          <w:szCs w:val="24"/>
        </w:rPr>
        <w:t>. It</w:t>
      </w:r>
      <w:r w:rsidR="00A50803">
        <w:rPr>
          <w:rFonts w:ascii="Arial" w:hAnsi="Arial" w:cs="Arial"/>
          <w:szCs w:val="24"/>
        </w:rPr>
        <w:t xml:space="preserve"> considers the clarity and accessibility of Early Help information, the range of assistance  services available and how multi-agency working is communicated to families.</w:t>
      </w:r>
    </w:p>
    <w:p w14:paraId="3BB122F0" w14:textId="3B25DDBE" w:rsidR="00A50803" w:rsidRDefault="00A50803" w:rsidP="00F54D24">
      <w:pPr>
        <w:tabs>
          <w:tab w:val="left" w:pos="6540"/>
        </w:tabs>
        <w:spacing w:line="360" w:lineRule="auto"/>
        <w:jc w:val="both"/>
        <w:rPr>
          <w:rFonts w:ascii="Arial" w:hAnsi="Arial" w:cs="Arial"/>
          <w:szCs w:val="24"/>
        </w:rPr>
      </w:pPr>
      <w:r>
        <w:rPr>
          <w:rFonts w:ascii="Arial" w:hAnsi="Arial" w:cs="Arial"/>
          <w:szCs w:val="24"/>
        </w:rPr>
        <w:t>The report uses two key national documents. The first is the Supporting Families: Early Help System Guide (Department for Education and Department for Levelling UP, Housing and Communities, 2022), which identifies five essential areas of an efficient E</w:t>
      </w:r>
      <w:r w:rsidR="00E44D54">
        <w:rPr>
          <w:rFonts w:ascii="Arial" w:hAnsi="Arial" w:cs="Arial"/>
          <w:szCs w:val="24"/>
        </w:rPr>
        <w:t>arly Help system: Family voice and experience, workforce, communities, leaders and dat</w:t>
      </w:r>
      <w:r w:rsidR="002F0ECE">
        <w:rPr>
          <w:rFonts w:ascii="Arial" w:hAnsi="Arial" w:cs="Arial"/>
          <w:szCs w:val="24"/>
        </w:rPr>
        <w:t>a. The second is Working Together to Safeguard Children 2026 (Department for Education, 2026) , which highlights the importance of multi-agency working and coordinated support for children and families.</w:t>
      </w:r>
    </w:p>
    <w:p w14:paraId="617CF342" w14:textId="78A5C2FE" w:rsidR="002F0ECE" w:rsidRDefault="002F0ECE" w:rsidP="00F54D24">
      <w:pPr>
        <w:tabs>
          <w:tab w:val="left" w:pos="6540"/>
        </w:tabs>
        <w:spacing w:line="360" w:lineRule="auto"/>
        <w:jc w:val="both"/>
        <w:rPr>
          <w:rFonts w:ascii="Arial" w:hAnsi="Arial" w:cs="Arial"/>
          <w:szCs w:val="24"/>
        </w:rPr>
      </w:pPr>
      <w:r>
        <w:rPr>
          <w:rFonts w:ascii="Arial" w:hAnsi="Arial" w:cs="Arial"/>
          <w:szCs w:val="24"/>
        </w:rPr>
        <w:t xml:space="preserve">The report will explain the Early Help System and multi-agency working before evaluating the three council websites. It will then compare their strengths and weaknesses and identify which council provides the most effective online signposting. </w:t>
      </w:r>
    </w:p>
    <w:p w14:paraId="6A4E51EC" w14:textId="05851514" w:rsidR="002F0ECE" w:rsidRDefault="002F0ECE" w:rsidP="00F54D24">
      <w:pPr>
        <w:tabs>
          <w:tab w:val="left" w:pos="6540"/>
        </w:tabs>
        <w:spacing w:line="360" w:lineRule="auto"/>
        <w:jc w:val="both"/>
        <w:rPr>
          <w:rFonts w:ascii="Arial" w:hAnsi="Arial" w:cs="Arial"/>
          <w:szCs w:val="24"/>
        </w:rPr>
      </w:pPr>
      <w:r>
        <w:rPr>
          <w:rFonts w:ascii="Arial" w:hAnsi="Arial" w:cs="Arial"/>
          <w:szCs w:val="24"/>
        </w:rPr>
        <w:t>Finally recommendations for improvement will be provided.</w:t>
      </w:r>
    </w:p>
    <w:p w14:paraId="077AD85A" w14:textId="77777777" w:rsidR="002F0ECE" w:rsidRPr="00A50803" w:rsidRDefault="002F0ECE" w:rsidP="00F54D24">
      <w:pPr>
        <w:tabs>
          <w:tab w:val="left" w:pos="6540"/>
        </w:tabs>
        <w:spacing w:line="360" w:lineRule="auto"/>
        <w:jc w:val="both"/>
        <w:rPr>
          <w:rFonts w:ascii="Arial" w:hAnsi="Arial" w:cs="Arial"/>
          <w:szCs w:val="24"/>
        </w:rPr>
      </w:pPr>
    </w:p>
    <w:p w14:paraId="796B602D" w14:textId="77777777" w:rsidR="00AA7085" w:rsidRDefault="00AA7085" w:rsidP="00F54D24">
      <w:pPr>
        <w:tabs>
          <w:tab w:val="left" w:pos="6540"/>
        </w:tabs>
        <w:spacing w:line="360" w:lineRule="auto"/>
        <w:jc w:val="both"/>
        <w:rPr>
          <w:rFonts w:ascii="Arial" w:hAnsi="Arial" w:cs="Arial"/>
          <w:szCs w:val="24"/>
        </w:rPr>
      </w:pPr>
    </w:p>
    <w:p w14:paraId="64568216" w14:textId="44EEB3E4" w:rsidR="00AA7085" w:rsidRDefault="00AA7085" w:rsidP="00F54D24">
      <w:pPr>
        <w:tabs>
          <w:tab w:val="left" w:pos="6540"/>
        </w:tabs>
        <w:spacing w:line="360" w:lineRule="auto"/>
        <w:jc w:val="both"/>
        <w:rPr>
          <w:rFonts w:ascii="Arial" w:hAnsi="Arial" w:cs="Arial"/>
          <w:szCs w:val="24"/>
        </w:rPr>
      </w:pPr>
    </w:p>
    <w:p w14:paraId="638A4C65" w14:textId="15C9673A" w:rsidR="00803156" w:rsidRDefault="006D22C5" w:rsidP="005F7E60">
      <w:pPr>
        <w:pStyle w:val="Heading1"/>
        <w:rPr>
          <w:bCs/>
        </w:rPr>
      </w:pPr>
      <w:r>
        <w:t xml:space="preserve"> </w:t>
      </w:r>
      <w:bookmarkStart w:id="2" w:name="_Toc237556171"/>
      <w:r w:rsidR="00AA7085">
        <w:t>2</w:t>
      </w:r>
      <w:r w:rsidR="00AA7085" w:rsidRPr="002246DA">
        <w:rPr>
          <w:rStyle w:val="Heading1Char"/>
        </w:rPr>
        <w:t xml:space="preserve">. </w:t>
      </w:r>
      <w:r w:rsidRPr="00F2060C">
        <w:rPr>
          <w:rStyle w:val="Heading1Char"/>
          <w:b/>
          <w:bCs/>
        </w:rPr>
        <w:t>Explanation of the Early Help System</w:t>
      </w:r>
      <w:bookmarkEnd w:id="2"/>
    </w:p>
    <w:p w14:paraId="49F7054A" w14:textId="41BE20BC" w:rsidR="006D22C5" w:rsidRDefault="006D22C5" w:rsidP="00F54D24">
      <w:pPr>
        <w:tabs>
          <w:tab w:val="left" w:pos="6540"/>
        </w:tabs>
        <w:spacing w:line="360" w:lineRule="auto"/>
        <w:jc w:val="both"/>
        <w:rPr>
          <w:rFonts w:ascii="Arial" w:hAnsi="Arial" w:cs="Arial"/>
          <w:szCs w:val="24"/>
        </w:rPr>
      </w:pPr>
      <w:r w:rsidRPr="006D22C5">
        <w:rPr>
          <w:rFonts w:ascii="Arial" w:hAnsi="Arial" w:cs="Arial"/>
          <w:szCs w:val="24"/>
        </w:rPr>
        <w:t xml:space="preserve">The </w:t>
      </w:r>
      <w:r>
        <w:rPr>
          <w:rFonts w:ascii="Arial" w:hAnsi="Arial" w:cs="Arial"/>
          <w:szCs w:val="24"/>
        </w:rPr>
        <w:t>Early Help System is developed to offer support to children, young people and families when needs first begin to emerge. The Supporting Families: Early Help System Guide (Department for Education and Department for Levelling Up, Housing and communities, 2022) clarify that Early Help should be understood a s a system rather than one individual service. It includes different organisations</w:t>
      </w:r>
      <w:r w:rsidR="007F035F">
        <w:rPr>
          <w:rFonts w:ascii="Arial" w:hAnsi="Arial" w:cs="Arial"/>
          <w:szCs w:val="24"/>
        </w:rPr>
        <w:t>, professionals and community services working together to recognise ne</w:t>
      </w:r>
      <w:r w:rsidR="006A21BC">
        <w:rPr>
          <w:rFonts w:ascii="Arial" w:hAnsi="Arial" w:cs="Arial"/>
          <w:szCs w:val="24"/>
        </w:rPr>
        <w:t>eds</w:t>
      </w:r>
      <w:r w:rsidR="007F035F">
        <w:rPr>
          <w:rFonts w:ascii="Arial" w:hAnsi="Arial" w:cs="Arial"/>
          <w:szCs w:val="24"/>
        </w:rPr>
        <w:t xml:space="preserve"> and offer appropriate support before difficulties escalate</w:t>
      </w:r>
      <w:r w:rsidR="006A21BC">
        <w:rPr>
          <w:rFonts w:ascii="Arial" w:hAnsi="Arial" w:cs="Arial"/>
          <w:szCs w:val="24"/>
        </w:rPr>
        <w:t>. The Guide is intended to help local strategic partnership assess and develop their local Early Help Systems and identifies five key areas which influence how robust an Early Help System ca</w:t>
      </w:r>
      <w:r w:rsidR="00F2060C">
        <w:rPr>
          <w:rFonts w:ascii="Arial" w:hAnsi="Arial" w:cs="Arial"/>
          <w:szCs w:val="24"/>
        </w:rPr>
        <w:t>n</w:t>
      </w:r>
      <w:r w:rsidR="006A21BC">
        <w:rPr>
          <w:rFonts w:ascii="Arial" w:hAnsi="Arial" w:cs="Arial"/>
          <w:szCs w:val="24"/>
        </w:rPr>
        <w:t xml:space="preserve"> be: Family voice and experience, workforce, communities, leadership and data.</w:t>
      </w:r>
    </w:p>
    <w:p w14:paraId="073557DA" w14:textId="29568808" w:rsidR="006A21BC" w:rsidRDefault="006A21BC" w:rsidP="00F54D24">
      <w:pPr>
        <w:tabs>
          <w:tab w:val="left" w:pos="6540"/>
        </w:tabs>
        <w:spacing w:line="360" w:lineRule="auto"/>
        <w:jc w:val="both"/>
        <w:rPr>
          <w:rFonts w:ascii="Arial" w:hAnsi="Arial" w:cs="Arial"/>
          <w:szCs w:val="24"/>
        </w:rPr>
      </w:pPr>
      <w:r>
        <w:rPr>
          <w:rFonts w:ascii="Arial" w:hAnsi="Arial" w:cs="Arial"/>
          <w:szCs w:val="24"/>
        </w:rPr>
        <w:t>Family voice and experience are especially significant because Early Help should be based around the needs</w:t>
      </w:r>
      <w:r w:rsidR="00D46AB9">
        <w:rPr>
          <w:rFonts w:ascii="Arial" w:hAnsi="Arial" w:cs="Arial"/>
          <w:szCs w:val="24"/>
        </w:rPr>
        <w:t xml:space="preserve"> and  circumstances of individual families rather than being primarily focused on the requirements of individual organisations. Families should be able to participate in decision regarding the support they receive and should experience services collaborative rather than fragmented. This fundamental because families may </w:t>
      </w:r>
      <w:r w:rsidR="00B0217E">
        <w:rPr>
          <w:rFonts w:ascii="Arial" w:hAnsi="Arial" w:cs="Arial"/>
          <w:szCs w:val="24"/>
        </w:rPr>
        <w:t>encounter multiple difficulties simultaneously, for example, financial difficulties, poor housing, school attendance problems, parental mental health difficulties or challenges with parenting. An effective Early System should therefore consider the whole family and recognise appropriate support rather than expecting families to implement several separate services themselves.</w:t>
      </w:r>
    </w:p>
    <w:p w14:paraId="5370400D" w14:textId="30E3BC48" w:rsidR="00B0217E" w:rsidRDefault="00B0217E" w:rsidP="00F54D24">
      <w:pPr>
        <w:tabs>
          <w:tab w:val="left" w:pos="6540"/>
        </w:tabs>
        <w:spacing w:line="360" w:lineRule="auto"/>
        <w:jc w:val="both"/>
        <w:rPr>
          <w:rFonts w:ascii="Arial" w:hAnsi="Arial" w:cs="Arial"/>
          <w:szCs w:val="24"/>
        </w:rPr>
      </w:pPr>
      <w:r>
        <w:rPr>
          <w:rFonts w:ascii="Arial" w:hAnsi="Arial" w:cs="Arial"/>
          <w:szCs w:val="24"/>
        </w:rPr>
        <w:t xml:space="preserve">The workforce is another essential part of the Early Help System . Different professionals may have contact with a child or family, </w:t>
      </w:r>
      <w:r w:rsidR="00BF261B">
        <w:rPr>
          <w:rFonts w:ascii="Arial" w:hAnsi="Arial" w:cs="Arial"/>
          <w:szCs w:val="24"/>
        </w:rPr>
        <w:t>such a teachers, health visitors, GPs, youth workers, social workers, family support workers and voluntary sector organisations. These professionals may identify concerns at different stages and can promote different knowledge and expertise. The Early Help System Guide therefore presents. Early Help as collaborative approach in which agencies need to communicate and understand their respective roles.</w:t>
      </w:r>
    </w:p>
    <w:p w14:paraId="3CAA25EA" w14:textId="58BAC189" w:rsidR="00BF261B" w:rsidRDefault="00BF261B" w:rsidP="00F54D24">
      <w:pPr>
        <w:tabs>
          <w:tab w:val="left" w:pos="6540"/>
        </w:tabs>
        <w:spacing w:line="360" w:lineRule="auto"/>
        <w:jc w:val="both"/>
        <w:rPr>
          <w:rFonts w:ascii="Arial" w:hAnsi="Arial" w:cs="Arial"/>
          <w:szCs w:val="24"/>
        </w:rPr>
      </w:pPr>
      <w:r>
        <w:rPr>
          <w:rFonts w:ascii="Arial" w:hAnsi="Arial" w:cs="Arial"/>
          <w:szCs w:val="24"/>
        </w:rPr>
        <w:t>Community are also considerable because support does not only come from statutory</w:t>
      </w:r>
      <w:r w:rsidR="00B45547">
        <w:rPr>
          <w:rFonts w:ascii="Arial" w:hAnsi="Arial" w:cs="Arial"/>
          <w:szCs w:val="24"/>
        </w:rPr>
        <w:t xml:space="preserve"> services. Families may receive help from relatives, friends, schools, community </w:t>
      </w:r>
      <w:r w:rsidR="00B45547">
        <w:rPr>
          <w:rFonts w:ascii="Arial" w:hAnsi="Arial" w:cs="Arial"/>
          <w:szCs w:val="24"/>
        </w:rPr>
        <w:lastRenderedPageBreak/>
        <w:t>organisations, faith groups, charities and voluntary organisations. Family Hubs  can provide an essential connection between these forms of support and statutory services. As a result a strong Early Help System should make support available in places and through organisations that families already know and trust.</w:t>
      </w:r>
    </w:p>
    <w:p w14:paraId="76446745" w14:textId="1072071C" w:rsidR="00B45547" w:rsidRDefault="00B45547" w:rsidP="00F54D24">
      <w:pPr>
        <w:tabs>
          <w:tab w:val="left" w:pos="6540"/>
        </w:tabs>
        <w:spacing w:line="360" w:lineRule="auto"/>
        <w:jc w:val="both"/>
        <w:rPr>
          <w:rFonts w:ascii="Arial" w:hAnsi="Arial" w:cs="Arial"/>
          <w:szCs w:val="24"/>
        </w:rPr>
      </w:pPr>
      <w:r>
        <w:rPr>
          <w:rFonts w:ascii="Arial" w:hAnsi="Arial" w:cs="Arial"/>
          <w:szCs w:val="24"/>
        </w:rPr>
        <w:t xml:space="preserve">Early Help also has a clear relationship with safeguarding. Early intervention can </w:t>
      </w:r>
      <w:r w:rsidR="00280642">
        <w:rPr>
          <w:rFonts w:ascii="Arial" w:hAnsi="Arial" w:cs="Arial"/>
          <w:szCs w:val="24"/>
        </w:rPr>
        <w:t>prevent emerging difficulties from becoming more severe and can consequently minimise the risk of children requiring more intensive statutory intervention. However, Early Help should not replace safeguarding intervention when a child is at risk of serious harm. Local authorities therefore need clear processes that permit professional and families to distinguish between support for emerging needs and situations requiring a safeguarding response.</w:t>
      </w:r>
    </w:p>
    <w:p w14:paraId="424FF51E" w14:textId="2F0CE3FE" w:rsidR="00280642" w:rsidRDefault="00280642" w:rsidP="00F54D24">
      <w:pPr>
        <w:tabs>
          <w:tab w:val="left" w:pos="6540"/>
        </w:tabs>
        <w:spacing w:line="360" w:lineRule="auto"/>
        <w:jc w:val="both"/>
        <w:rPr>
          <w:rFonts w:ascii="Arial" w:hAnsi="Arial" w:cs="Arial"/>
          <w:szCs w:val="24"/>
        </w:rPr>
      </w:pPr>
      <w:r>
        <w:rPr>
          <w:rFonts w:ascii="Arial" w:hAnsi="Arial" w:cs="Arial"/>
          <w:szCs w:val="24"/>
        </w:rPr>
        <w:t xml:space="preserve">This relationship has become particularly </w:t>
      </w:r>
      <w:r w:rsidR="00DB1B0C">
        <w:rPr>
          <w:rFonts w:ascii="Arial" w:hAnsi="Arial" w:cs="Arial"/>
          <w:szCs w:val="24"/>
        </w:rPr>
        <w:t>essential following the introduction of Working Together to Safeguarding Children 2026. The revise guidance  gives greater emphasis on a more integrated approach to family support, involving family help, multi-disciplinary working and stronger coordination between services. The guidance reinforces that safeguarding is a shared responsibility and that agencies should work cooperatively to provide help, support and protection to children.</w:t>
      </w:r>
    </w:p>
    <w:p w14:paraId="232F8B9E" w14:textId="485A7089" w:rsidR="00464BA5" w:rsidRDefault="00464BA5" w:rsidP="00F54D24">
      <w:pPr>
        <w:tabs>
          <w:tab w:val="left" w:pos="6540"/>
        </w:tabs>
        <w:spacing w:line="360" w:lineRule="auto"/>
        <w:jc w:val="both"/>
        <w:rPr>
          <w:rFonts w:ascii="Arial" w:hAnsi="Arial" w:cs="Arial"/>
          <w:szCs w:val="24"/>
        </w:rPr>
      </w:pPr>
      <w:r>
        <w:rPr>
          <w:rFonts w:ascii="Arial" w:hAnsi="Arial" w:cs="Arial"/>
          <w:szCs w:val="24"/>
        </w:rPr>
        <w:t>As a result, local authority websites have an essential role within the Early Help System. They can act as a digital front door Through which families find information, understand their options and make contact with appropriate services. If this information is difficult to locate or uses professional terminology that families do not understand, there is a risk that families may not access  support at the earliest opportunity.</w:t>
      </w:r>
    </w:p>
    <w:p w14:paraId="652D13ED" w14:textId="715AD9DA" w:rsidR="00F468D2" w:rsidRDefault="00F468D2" w:rsidP="00F54D24">
      <w:pPr>
        <w:tabs>
          <w:tab w:val="left" w:pos="6540"/>
        </w:tabs>
        <w:spacing w:line="360" w:lineRule="auto"/>
        <w:jc w:val="both"/>
        <w:rPr>
          <w:rFonts w:ascii="Arial" w:hAnsi="Arial" w:cs="Arial"/>
          <w:szCs w:val="24"/>
        </w:rPr>
      </w:pPr>
      <w:r>
        <w:rPr>
          <w:rFonts w:ascii="Arial" w:hAnsi="Arial" w:cs="Arial"/>
          <w:szCs w:val="24"/>
        </w:rPr>
        <w:t>(Department for Levelling Up, Housing and Communities, 2022)</w:t>
      </w:r>
    </w:p>
    <w:p w14:paraId="2EB27948" w14:textId="7CAF2DA3" w:rsidR="00F468D2" w:rsidRPr="00706959" w:rsidRDefault="00F468D2" w:rsidP="00706959">
      <w:pPr>
        <w:pStyle w:val="Heading1"/>
      </w:pPr>
      <w:bookmarkStart w:id="3" w:name="_Toc237555508"/>
      <w:bookmarkStart w:id="4" w:name="_Toc237556172"/>
      <w:r w:rsidRPr="00706959">
        <w:t>3. Multi-agency and Interdisciplinary Working</w:t>
      </w:r>
      <w:bookmarkEnd w:id="3"/>
      <w:bookmarkEnd w:id="4"/>
    </w:p>
    <w:p w14:paraId="518475C1" w14:textId="3F0457F7" w:rsidR="00F468D2" w:rsidRDefault="00F468D2" w:rsidP="00F54D24">
      <w:pPr>
        <w:tabs>
          <w:tab w:val="left" w:pos="6540"/>
        </w:tabs>
        <w:spacing w:line="360" w:lineRule="auto"/>
        <w:jc w:val="both"/>
        <w:rPr>
          <w:rFonts w:ascii="Arial" w:hAnsi="Arial" w:cs="Arial"/>
          <w:szCs w:val="24"/>
        </w:rPr>
      </w:pPr>
      <w:r w:rsidRPr="00F468D2">
        <w:rPr>
          <w:rFonts w:ascii="Arial" w:hAnsi="Arial" w:cs="Arial"/>
          <w:szCs w:val="24"/>
        </w:rPr>
        <w:t>Mul</w:t>
      </w:r>
      <w:r>
        <w:rPr>
          <w:rFonts w:ascii="Arial" w:hAnsi="Arial" w:cs="Arial"/>
          <w:szCs w:val="24"/>
        </w:rPr>
        <w:t xml:space="preserve">ti-agency describes to different organisations and professionals services working together to meet the needs of children and families. This can involve </w:t>
      </w:r>
      <w:r w:rsidR="00BE4E70">
        <w:rPr>
          <w:rFonts w:ascii="Arial" w:hAnsi="Arial" w:cs="Arial"/>
          <w:szCs w:val="24"/>
        </w:rPr>
        <w:t>children’s social care, education, health, police, housing, voluntary organisations and community service. Interdisciplinary working incorporates professionals contributing their different areas of knowledge and competence to develop a more complete understanding of a child’s circumstances.</w:t>
      </w:r>
    </w:p>
    <w:p w14:paraId="795E19F8" w14:textId="6AF28C3B" w:rsidR="00BE4E70" w:rsidRDefault="00BE4E70" w:rsidP="00F54D24">
      <w:pPr>
        <w:tabs>
          <w:tab w:val="left" w:pos="6540"/>
        </w:tabs>
        <w:spacing w:line="360" w:lineRule="auto"/>
        <w:jc w:val="both"/>
        <w:rPr>
          <w:rFonts w:ascii="Arial" w:hAnsi="Arial" w:cs="Arial"/>
          <w:szCs w:val="24"/>
        </w:rPr>
      </w:pPr>
      <w:r>
        <w:rPr>
          <w:rFonts w:ascii="Arial" w:hAnsi="Arial" w:cs="Arial"/>
          <w:szCs w:val="24"/>
        </w:rPr>
        <w:lastRenderedPageBreak/>
        <w:t xml:space="preserve">The importance of the methodology is strongly reflected in Working Together to Safeguard Children 2026. The guidance affirms the principle that safeguarding children is a shared responsibility and that effective practice requires agencies to work together </w:t>
      </w:r>
      <w:r w:rsidR="005955CD">
        <w:rPr>
          <w:rFonts w:ascii="Arial" w:hAnsi="Arial" w:cs="Arial"/>
          <w:szCs w:val="24"/>
        </w:rPr>
        <w:t>rather than operating autonomously. It also gives greater emphasis on joined-up Family Help and multi-disciplinary methods to supporting families.</w:t>
      </w:r>
    </w:p>
    <w:p w14:paraId="29D95348" w14:textId="5A004F82" w:rsidR="005955CD" w:rsidRDefault="005955CD" w:rsidP="00F54D24">
      <w:pPr>
        <w:tabs>
          <w:tab w:val="left" w:pos="6540"/>
        </w:tabs>
        <w:spacing w:line="360" w:lineRule="auto"/>
        <w:jc w:val="both"/>
        <w:rPr>
          <w:rFonts w:ascii="Arial" w:hAnsi="Arial" w:cs="Arial"/>
          <w:szCs w:val="24"/>
        </w:rPr>
      </w:pPr>
      <w:r>
        <w:rPr>
          <w:rFonts w:ascii="Arial" w:hAnsi="Arial" w:cs="Arial"/>
          <w:szCs w:val="24"/>
        </w:rPr>
        <w:t xml:space="preserve">Multi-agency working is essential because the difficulties experienced by children and families are frequently interconnected. For instance, poor school attendance may be associated with anxiety, family conflict, financial problems, housing difficulties or </w:t>
      </w:r>
      <w:r w:rsidR="008C69DF">
        <w:rPr>
          <w:rFonts w:ascii="Arial" w:hAnsi="Arial" w:cs="Arial"/>
          <w:szCs w:val="24"/>
        </w:rPr>
        <w:t>a child’s additional needs. A teacher may recognise the attendance issue, while a health professional may recognise difficulties within the home. Sharing this information appropriately can offers a more holistic understanding of the family.</w:t>
      </w:r>
    </w:p>
    <w:p w14:paraId="199E1319" w14:textId="3096D2BB" w:rsidR="008C69DF" w:rsidRDefault="008C69DF" w:rsidP="00F54D24">
      <w:pPr>
        <w:tabs>
          <w:tab w:val="left" w:pos="6540"/>
        </w:tabs>
        <w:spacing w:line="360" w:lineRule="auto"/>
        <w:jc w:val="both"/>
        <w:rPr>
          <w:rFonts w:ascii="Arial" w:hAnsi="Arial" w:cs="Arial"/>
          <w:szCs w:val="24"/>
        </w:rPr>
      </w:pPr>
      <w:r>
        <w:rPr>
          <w:rFonts w:ascii="Arial" w:hAnsi="Arial" w:cs="Arial"/>
          <w:szCs w:val="24"/>
        </w:rPr>
        <w:t xml:space="preserve">The guidance also emphasises the importance of working with children and families instead of simply doing things to them. This is consistent with the Early Help System Guide’s focus on family voice and experience. A successful multi-agency </w:t>
      </w:r>
      <w:r w:rsidR="00777953">
        <w:rPr>
          <w:rFonts w:ascii="Arial" w:hAnsi="Arial" w:cs="Arial"/>
          <w:szCs w:val="24"/>
        </w:rPr>
        <w:t xml:space="preserve">approach should consequently include families in identifying their strengths, needs and priorities and deciding what support would be most appropriate. </w:t>
      </w:r>
    </w:p>
    <w:p w14:paraId="0CAF397B" w14:textId="77777777" w:rsidR="00777953" w:rsidRDefault="00777953" w:rsidP="00F54D24">
      <w:pPr>
        <w:tabs>
          <w:tab w:val="left" w:pos="6540"/>
        </w:tabs>
        <w:spacing w:line="360" w:lineRule="auto"/>
        <w:jc w:val="both"/>
        <w:rPr>
          <w:rFonts w:ascii="Arial" w:hAnsi="Arial" w:cs="Arial"/>
          <w:szCs w:val="24"/>
        </w:rPr>
      </w:pPr>
      <w:r>
        <w:rPr>
          <w:rFonts w:ascii="Arial" w:hAnsi="Arial" w:cs="Arial"/>
          <w:szCs w:val="24"/>
        </w:rPr>
        <w:t>Local authority websites can communicate this method by clearly explaining  how services work together and by providing links between different types of support. Websites that only give separate links to individual departments may unintentionally make services appear disconnected. Contrastingly, a website that presents Family Hubs, Early Help, health, parenting, education, SEND and safeguarding information as interconnected services can give families a clear understanding of the available.</w:t>
      </w:r>
    </w:p>
    <w:p w14:paraId="1490A577" w14:textId="4C23F832" w:rsidR="000D5017" w:rsidRDefault="000D5017" w:rsidP="00F54D24">
      <w:pPr>
        <w:tabs>
          <w:tab w:val="left" w:pos="6540"/>
        </w:tabs>
        <w:spacing w:line="360" w:lineRule="auto"/>
        <w:jc w:val="both"/>
        <w:rPr>
          <w:rFonts w:ascii="Arial" w:hAnsi="Arial" w:cs="Arial"/>
          <w:szCs w:val="24"/>
        </w:rPr>
      </w:pPr>
      <w:r>
        <w:rPr>
          <w:rFonts w:ascii="Arial" w:hAnsi="Arial" w:cs="Arial"/>
          <w:szCs w:val="24"/>
        </w:rPr>
        <w:t>(Department for Education, 2026)</w:t>
      </w:r>
    </w:p>
    <w:p w14:paraId="59F95B4E" w14:textId="650630F4" w:rsidR="00AA7085" w:rsidRPr="00706959" w:rsidRDefault="00AA7085" w:rsidP="00706959">
      <w:pPr>
        <w:pStyle w:val="Heading1"/>
      </w:pPr>
      <w:bookmarkStart w:id="5" w:name="_Toc237556173"/>
      <w:r w:rsidRPr="00706959">
        <w:t xml:space="preserve">4. </w:t>
      </w:r>
      <w:r w:rsidRPr="00706959">
        <w:rPr>
          <w:rStyle w:val="Heading1Char"/>
          <w:b/>
        </w:rPr>
        <w:t>Evaluation of Norfolk County Council</w:t>
      </w:r>
      <w:bookmarkEnd w:id="5"/>
    </w:p>
    <w:p w14:paraId="4923EBF9" w14:textId="166BF63E" w:rsidR="0077524F" w:rsidRDefault="00585059" w:rsidP="00F54D24">
      <w:pPr>
        <w:tabs>
          <w:tab w:val="left" w:pos="6540"/>
        </w:tabs>
        <w:spacing w:line="360" w:lineRule="auto"/>
        <w:jc w:val="both"/>
        <w:rPr>
          <w:rFonts w:ascii="Arial" w:hAnsi="Arial" w:cs="Arial"/>
          <w:szCs w:val="24"/>
        </w:rPr>
      </w:pPr>
      <w:r w:rsidRPr="00585059">
        <w:rPr>
          <w:rFonts w:ascii="Arial" w:hAnsi="Arial" w:cs="Arial"/>
          <w:szCs w:val="24"/>
        </w:rPr>
        <w:t>No</w:t>
      </w:r>
      <w:r>
        <w:rPr>
          <w:rFonts w:ascii="Arial" w:hAnsi="Arial" w:cs="Arial"/>
          <w:szCs w:val="24"/>
        </w:rPr>
        <w:t>rfolk County Council</w:t>
      </w:r>
      <w:r w:rsidR="00781B14">
        <w:rPr>
          <w:rFonts w:ascii="Arial" w:hAnsi="Arial" w:cs="Arial"/>
          <w:szCs w:val="24"/>
        </w:rPr>
        <w:t xml:space="preserve"> presents Early Help within a wider prevention and family-support approach. Its information explains that Early Help provides support when difficulties first emerge and aims to prevent problems from escalating. Early Help is also connected to Family Hubs and community-based services, showing that it is not presented only as a children’s social care service (Norfolk County Council, 2024).</w:t>
      </w:r>
    </w:p>
    <w:p w14:paraId="0E068A59" w14:textId="7624B30A" w:rsidR="00781B14" w:rsidRDefault="00781B14" w:rsidP="00F54D24">
      <w:pPr>
        <w:tabs>
          <w:tab w:val="left" w:pos="6540"/>
        </w:tabs>
        <w:spacing w:line="360" w:lineRule="auto"/>
        <w:jc w:val="both"/>
        <w:rPr>
          <w:rFonts w:ascii="Arial" w:hAnsi="Arial" w:cs="Arial"/>
          <w:szCs w:val="24"/>
        </w:rPr>
      </w:pPr>
      <w:r>
        <w:rPr>
          <w:rFonts w:ascii="Arial" w:hAnsi="Arial" w:cs="Arial"/>
          <w:szCs w:val="24"/>
        </w:rPr>
        <w:t>A strength is the focus on community accessibility. Family Hubs can connect families with support relating to parenting, health, relationships, SEND and other family needs.</w:t>
      </w:r>
    </w:p>
    <w:p w14:paraId="7D3FDD20" w14:textId="10BC6C8B" w:rsidR="00781B14" w:rsidRDefault="00781B14" w:rsidP="00F54D24">
      <w:pPr>
        <w:tabs>
          <w:tab w:val="left" w:pos="6540"/>
        </w:tabs>
        <w:spacing w:line="360" w:lineRule="auto"/>
        <w:jc w:val="both"/>
        <w:rPr>
          <w:rFonts w:ascii="Arial" w:hAnsi="Arial" w:cs="Arial"/>
          <w:szCs w:val="24"/>
        </w:rPr>
      </w:pPr>
      <w:r>
        <w:rPr>
          <w:rFonts w:ascii="Arial" w:hAnsi="Arial" w:cs="Arial"/>
          <w:szCs w:val="24"/>
        </w:rPr>
        <w:lastRenderedPageBreak/>
        <w:t xml:space="preserve"> This reflects the Early Help System Guide’s emphasis on communities and local organisations.</w:t>
      </w:r>
    </w:p>
    <w:p w14:paraId="29C69628" w14:textId="7766C833" w:rsidR="00681D2D" w:rsidRDefault="00681D2D" w:rsidP="00F54D24">
      <w:pPr>
        <w:tabs>
          <w:tab w:val="left" w:pos="6540"/>
        </w:tabs>
        <w:spacing w:line="360" w:lineRule="auto"/>
        <w:jc w:val="both"/>
        <w:rPr>
          <w:rFonts w:ascii="Arial" w:hAnsi="Arial" w:cs="Arial"/>
          <w:szCs w:val="24"/>
        </w:rPr>
      </w:pPr>
      <w:r>
        <w:rPr>
          <w:rFonts w:ascii="Arial" w:hAnsi="Arial" w:cs="Arial"/>
          <w:szCs w:val="24"/>
        </w:rPr>
        <w:t>However, Norfolk’s information is spread across different pages and uses terms such as Early Help, prevention and Family Hubs. This may make it difficult for some parents to know which service to connect. Families may also search for help based on their problem instead of using the term “Early Help”. The websites council consequently organise information more clearly around the difficulties families experience.</w:t>
      </w:r>
    </w:p>
    <w:p w14:paraId="5B64135E" w14:textId="188385EE" w:rsidR="00681D2D" w:rsidRDefault="00681D2D" w:rsidP="00F54D24">
      <w:pPr>
        <w:tabs>
          <w:tab w:val="left" w:pos="6540"/>
        </w:tabs>
        <w:spacing w:line="360" w:lineRule="auto"/>
        <w:jc w:val="both"/>
        <w:rPr>
          <w:rFonts w:ascii="Arial" w:hAnsi="Arial" w:cs="Arial"/>
          <w:szCs w:val="24"/>
        </w:rPr>
      </w:pPr>
      <w:r w:rsidRPr="00681D2D">
        <w:rPr>
          <w:rFonts w:ascii="Arial" w:hAnsi="Arial" w:cs="Arial"/>
          <w:szCs w:val="24"/>
        </w:rPr>
        <w:t>Overall , Norfolk</w:t>
      </w:r>
      <w:r>
        <w:rPr>
          <w:rFonts w:ascii="Arial" w:hAnsi="Arial" w:cs="Arial"/>
          <w:szCs w:val="24"/>
        </w:rPr>
        <w:t>’</w:t>
      </w:r>
      <w:r w:rsidRPr="00681D2D">
        <w:rPr>
          <w:rFonts w:ascii="Arial" w:hAnsi="Arial" w:cs="Arial"/>
          <w:szCs w:val="24"/>
        </w:rPr>
        <w:t>s demons</w:t>
      </w:r>
      <w:r>
        <w:rPr>
          <w:rFonts w:ascii="Arial" w:hAnsi="Arial" w:cs="Arial"/>
          <w:szCs w:val="24"/>
        </w:rPr>
        <w:t>trates a strong community and multi-agency approach, but its online pathways could be clearer.</w:t>
      </w:r>
    </w:p>
    <w:p w14:paraId="3CBFF647" w14:textId="12A2D372" w:rsidR="001F6575" w:rsidRDefault="00D13EC1" w:rsidP="00706959">
      <w:pPr>
        <w:pStyle w:val="Heading1"/>
      </w:pPr>
      <w:r w:rsidRPr="00D13EC1">
        <w:t xml:space="preserve"> </w:t>
      </w:r>
    </w:p>
    <w:p w14:paraId="3D1EDDB2" w14:textId="1DB8C301" w:rsidR="00681D2D" w:rsidRPr="005F2F36" w:rsidRDefault="001F6575" w:rsidP="00706959">
      <w:pPr>
        <w:pStyle w:val="Heading1"/>
        <w:rPr>
          <w:b w:val="0"/>
          <w:bCs/>
        </w:rPr>
      </w:pPr>
      <w:bookmarkStart w:id="6" w:name="_Toc237556174"/>
      <w:r>
        <w:t xml:space="preserve">5. </w:t>
      </w:r>
      <w:r w:rsidR="00D13EC1" w:rsidRPr="005F2F36">
        <w:rPr>
          <w:rStyle w:val="Heading1Char"/>
          <w:b/>
          <w:bCs/>
        </w:rPr>
        <w:t>Evaluation of Staffordshire County Council</w:t>
      </w:r>
      <w:bookmarkEnd w:id="6"/>
    </w:p>
    <w:p w14:paraId="6D398122" w14:textId="7CCC35A9" w:rsidR="00D13EC1" w:rsidRDefault="00D13EC1" w:rsidP="00F54D24">
      <w:pPr>
        <w:tabs>
          <w:tab w:val="left" w:pos="6540"/>
        </w:tabs>
        <w:spacing w:line="360" w:lineRule="auto"/>
        <w:jc w:val="both"/>
        <w:rPr>
          <w:rFonts w:ascii="Arial" w:hAnsi="Arial" w:cs="Arial"/>
          <w:szCs w:val="24"/>
        </w:rPr>
      </w:pPr>
      <w:r>
        <w:rPr>
          <w:rFonts w:ascii="Arial" w:hAnsi="Arial" w:cs="Arial"/>
          <w:szCs w:val="24"/>
        </w:rPr>
        <w:t>Staffordshire County Council provides a clear section for Family Hubs and Early Help. Its Early Help webpage uses straightforward and reassuring language, including the message that “everyone needs help sometimes”. It clarifies that Early Help provides support from local services and professionals when families need additional help (Staffordshire County Council, 2026</w:t>
      </w:r>
      <w:r w:rsidR="00903B51">
        <w:rPr>
          <w:rFonts w:ascii="Arial" w:hAnsi="Arial" w:cs="Arial"/>
          <w:szCs w:val="24"/>
        </w:rPr>
        <w:t>a</w:t>
      </w:r>
      <w:r>
        <w:rPr>
          <w:rFonts w:ascii="Arial" w:hAnsi="Arial" w:cs="Arial"/>
          <w:szCs w:val="24"/>
        </w:rPr>
        <w:t>).</w:t>
      </w:r>
    </w:p>
    <w:p w14:paraId="1D8DBA2C" w14:textId="6A9443E3" w:rsidR="002C0953" w:rsidRDefault="00D13EC1" w:rsidP="00F54D24">
      <w:pPr>
        <w:tabs>
          <w:tab w:val="left" w:pos="6540"/>
        </w:tabs>
        <w:spacing w:line="360" w:lineRule="auto"/>
        <w:jc w:val="both"/>
        <w:rPr>
          <w:rFonts w:ascii="Arial" w:hAnsi="Arial" w:cs="Arial"/>
          <w:szCs w:val="24"/>
        </w:rPr>
      </w:pPr>
      <w:r>
        <w:rPr>
          <w:rFonts w:ascii="Arial" w:hAnsi="Arial" w:cs="Arial"/>
          <w:szCs w:val="24"/>
        </w:rPr>
        <w:t>The website provides information about parenting, domestic abuse, childcare, child safety and other family support. Staffordshire Connects also</w:t>
      </w:r>
      <w:r w:rsidR="002C0953">
        <w:rPr>
          <w:rFonts w:ascii="Arial" w:hAnsi="Arial" w:cs="Arial"/>
          <w:szCs w:val="24"/>
        </w:rPr>
        <w:t xml:space="preserve"> provides a directory of local services, helping families find support when they are unsure which service they need. The Building Resilient Families and Communities programme also demonstrates a family- centred and multi-agency approach.</w:t>
      </w:r>
    </w:p>
    <w:p w14:paraId="13A1C41A" w14:textId="4017989E" w:rsidR="002C0953" w:rsidRDefault="002C0953" w:rsidP="00F54D24">
      <w:pPr>
        <w:tabs>
          <w:tab w:val="left" w:pos="6540"/>
        </w:tabs>
        <w:spacing w:line="360" w:lineRule="auto"/>
        <w:jc w:val="both"/>
        <w:rPr>
          <w:rFonts w:ascii="Arial" w:hAnsi="Arial" w:cs="Arial"/>
          <w:szCs w:val="24"/>
        </w:rPr>
      </w:pPr>
      <w:r>
        <w:rPr>
          <w:rFonts w:ascii="Arial" w:hAnsi="Arial" w:cs="Arial"/>
          <w:szCs w:val="24"/>
        </w:rPr>
        <w:t xml:space="preserve">Another strength is the practical information provided for individual Family Hubs, including locations and contact details. However, information is spread between the council website and Staffordshire Connects. This could make navigation more difficult, so that relationship between Early Help, Family Hubs and Staffordshire Connects could be explained more </w:t>
      </w:r>
      <w:r w:rsidR="00903B51">
        <w:rPr>
          <w:rFonts w:ascii="Arial" w:hAnsi="Arial" w:cs="Arial"/>
          <w:szCs w:val="24"/>
        </w:rPr>
        <w:t>clearly (Staffordshire County Council, 2026b).</w:t>
      </w:r>
    </w:p>
    <w:p w14:paraId="0A28ED11" w14:textId="373A0E42" w:rsidR="00903B51" w:rsidRDefault="00484613" w:rsidP="00F54D24">
      <w:pPr>
        <w:tabs>
          <w:tab w:val="left" w:pos="6540"/>
        </w:tabs>
        <w:spacing w:line="360" w:lineRule="auto"/>
        <w:jc w:val="both"/>
        <w:rPr>
          <w:rFonts w:ascii="Arial" w:hAnsi="Arial" w:cs="Arial"/>
          <w:szCs w:val="24"/>
        </w:rPr>
      </w:pPr>
      <w:r>
        <w:rPr>
          <w:rFonts w:ascii="Arial" w:hAnsi="Arial" w:cs="Arial"/>
          <w:szCs w:val="24"/>
        </w:rPr>
        <w:t>Generally, Staffordshire gives approachable language and strong practical signposting, although its different online platforms could be better connected.</w:t>
      </w:r>
    </w:p>
    <w:p w14:paraId="7C572D9A" w14:textId="0D7A2E5A" w:rsidR="002246DA" w:rsidRDefault="002246DA" w:rsidP="00F54D24">
      <w:pPr>
        <w:tabs>
          <w:tab w:val="left" w:pos="6540"/>
        </w:tabs>
        <w:spacing w:line="360" w:lineRule="auto"/>
        <w:jc w:val="both"/>
        <w:rPr>
          <w:rFonts w:ascii="Arial" w:hAnsi="Arial" w:cs="Arial"/>
          <w:szCs w:val="24"/>
        </w:rPr>
      </w:pPr>
    </w:p>
    <w:p w14:paraId="7E2861EE" w14:textId="6318CDCE" w:rsidR="00484613" w:rsidRPr="002246DA" w:rsidRDefault="002246DA" w:rsidP="00706959">
      <w:pPr>
        <w:pStyle w:val="Heading1"/>
        <w:rPr>
          <w:rStyle w:val="Heading1Char"/>
        </w:rPr>
      </w:pPr>
      <w:bookmarkStart w:id="7" w:name="_Toc237556175"/>
      <w:r>
        <w:lastRenderedPageBreak/>
        <w:t>6.</w:t>
      </w:r>
      <w:r w:rsidR="00484613">
        <w:t xml:space="preserve"> </w:t>
      </w:r>
      <w:r w:rsidR="00484613" w:rsidRPr="005F2F36">
        <w:rPr>
          <w:rStyle w:val="Heading1Char"/>
          <w:b/>
          <w:bCs/>
        </w:rPr>
        <w:t>Evaluation of Nottinghamshire County Council</w:t>
      </w:r>
      <w:bookmarkEnd w:id="7"/>
    </w:p>
    <w:p w14:paraId="6800021A" w14:textId="051E9DFD" w:rsidR="00484613" w:rsidRDefault="0042285E" w:rsidP="00F54D24">
      <w:pPr>
        <w:tabs>
          <w:tab w:val="left" w:pos="6540"/>
        </w:tabs>
        <w:spacing w:line="360" w:lineRule="auto"/>
        <w:jc w:val="both"/>
        <w:rPr>
          <w:rFonts w:ascii="Arial" w:hAnsi="Arial" w:cs="Arial"/>
          <w:szCs w:val="24"/>
        </w:rPr>
      </w:pPr>
      <w:r w:rsidRPr="0042285E">
        <w:rPr>
          <w:rFonts w:ascii="Arial" w:hAnsi="Arial" w:cs="Arial"/>
          <w:szCs w:val="24"/>
        </w:rPr>
        <w:t>Nottinghamshire County Council</w:t>
      </w:r>
      <w:r>
        <w:rPr>
          <w:rFonts w:ascii="Arial" w:hAnsi="Arial" w:cs="Arial"/>
          <w:szCs w:val="24"/>
        </w:rPr>
        <w:t xml:space="preserve"> delivers detailed information about Early Help and Family Hubs. It explains that Early Help aims to provide the “right support at the right time” and prevent difficulties from becoming more serious. Families can access support through Family Hub Networks and targeted Early Help services (Nottinghamshire County Council, 2026a).</w:t>
      </w:r>
    </w:p>
    <w:p w14:paraId="3F970E78" w14:textId="4C7EC06C" w:rsidR="0042285E" w:rsidRDefault="0042285E" w:rsidP="00F54D24">
      <w:pPr>
        <w:tabs>
          <w:tab w:val="left" w:pos="6540"/>
        </w:tabs>
        <w:spacing w:line="360" w:lineRule="auto"/>
        <w:jc w:val="both"/>
        <w:rPr>
          <w:rFonts w:ascii="Arial" w:hAnsi="Arial" w:cs="Arial"/>
          <w:szCs w:val="24"/>
        </w:rPr>
      </w:pPr>
      <w:r>
        <w:rPr>
          <w:rFonts w:ascii="Arial" w:hAnsi="Arial" w:cs="Arial"/>
          <w:szCs w:val="24"/>
        </w:rPr>
        <w:t>A major strength is self-referral can contact the Early Help Unit or their local Family Hub directly, instead of always waiting for a professional referral. The website also clearly distinguishes Early Help from safeguarding and direct</w:t>
      </w:r>
      <w:r w:rsidR="003B291E">
        <w:rPr>
          <w:rFonts w:ascii="Arial" w:hAnsi="Arial" w:cs="Arial"/>
          <w:szCs w:val="24"/>
        </w:rPr>
        <w:t>s safeguarding concerns to  the Multi-agency safeguarding Hub (MASH) (Nottinghamshire Conty Council, 2026a).</w:t>
      </w:r>
    </w:p>
    <w:p w14:paraId="2AB4A75B" w14:textId="449D9681" w:rsidR="003B291E" w:rsidRDefault="003B291E" w:rsidP="00F54D24">
      <w:pPr>
        <w:tabs>
          <w:tab w:val="left" w:pos="6540"/>
        </w:tabs>
        <w:spacing w:line="360" w:lineRule="auto"/>
        <w:jc w:val="both"/>
        <w:rPr>
          <w:rFonts w:ascii="Arial" w:hAnsi="Arial" w:cs="Arial"/>
          <w:szCs w:val="24"/>
        </w:rPr>
      </w:pPr>
      <w:r>
        <w:rPr>
          <w:rFonts w:ascii="Arial" w:hAnsi="Arial" w:cs="Arial"/>
          <w:szCs w:val="24"/>
        </w:rPr>
        <w:t>The Family Hubs are described as a “front door” and “one stop shop” for family support. Different professionals, including Early Years Practitioners and Family Support Workers, can support families, demonstrating multi-agency working (Nottinghamshire County Council, 2026b).</w:t>
      </w:r>
    </w:p>
    <w:p w14:paraId="5D423147" w14:textId="7066F66B" w:rsidR="003B291E" w:rsidRDefault="003B291E" w:rsidP="00F54D24">
      <w:pPr>
        <w:tabs>
          <w:tab w:val="left" w:pos="6540"/>
        </w:tabs>
        <w:spacing w:line="360" w:lineRule="auto"/>
        <w:jc w:val="both"/>
        <w:rPr>
          <w:rFonts w:ascii="Arial" w:hAnsi="Arial" w:cs="Arial"/>
          <w:szCs w:val="24"/>
        </w:rPr>
      </w:pPr>
      <w:r>
        <w:rPr>
          <w:rFonts w:ascii="Arial" w:hAnsi="Arial" w:cs="Arial"/>
          <w:szCs w:val="24"/>
        </w:rPr>
        <w:t xml:space="preserve">The council also provides the Families Information Service and “Your Notts Directory”, </w:t>
      </w:r>
      <w:r w:rsidR="002E6D01">
        <w:rPr>
          <w:rFonts w:ascii="Arial" w:hAnsi="Arial" w:cs="Arial"/>
          <w:szCs w:val="24"/>
        </w:rPr>
        <w:t>covering childcare, parenting and child development (Nottinghamshire County Council, 2026c). Nevertheless, information is spread across several pages, which may make it difficult for some parents to know where to begin.</w:t>
      </w:r>
    </w:p>
    <w:p w14:paraId="11D7730C" w14:textId="0613A979" w:rsidR="002E6D01" w:rsidRPr="0042285E" w:rsidRDefault="002E6D01" w:rsidP="00F54D24">
      <w:pPr>
        <w:tabs>
          <w:tab w:val="left" w:pos="6540"/>
        </w:tabs>
        <w:spacing w:line="360" w:lineRule="auto"/>
        <w:jc w:val="both"/>
        <w:rPr>
          <w:rFonts w:ascii="Arial" w:hAnsi="Arial" w:cs="Arial"/>
          <w:szCs w:val="24"/>
        </w:rPr>
      </w:pPr>
      <w:r>
        <w:rPr>
          <w:rFonts w:ascii="Arial" w:hAnsi="Arial" w:cs="Arial"/>
          <w:szCs w:val="24"/>
        </w:rPr>
        <w:t>In general, Nottinghamshire gives strong practical access to Early Help, particularly through self-referral and Family Hubs, although the amount of information cou</w:t>
      </w:r>
      <w:r w:rsidR="001F6575">
        <w:rPr>
          <w:rFonts w:ascii="Arial" w:hAnsi="Arial" w:cs="Arial"/>
          <w:szCs w:val="24"/>
        </w:rPr>
        <w:t>ld make the system appear more complicated.</w:t>
      </w:r>
    </w:p>
    <w:p w14:paraId="708E1DB5" w14:textId="64A59A26" w:rsidR="00903B51" w:rsidRDefault="00903B51" w:rsidP="00F54D24">
      <w:pPr>
        <w:tabs>
          <w:tab w:val="left" w:pos="6540"/>
        </w:tabs>
        <w:spacing w:line="360" w:lineRule="auto"/>
        <w:jc w:val="both"/>
        <w:rPr>
          <w:rFonts w:ascii="Arial" w:hAnsi="Arial" w:cs="Arial"/>
          <w:szCs w:val="24"/>
        </w:rPr>
      </w:pPr>
    </w:p>
    <w:p w14:paraId="3C0ACF72" w14:textId="0F64A765" w:rsidR="001F6575" w:rsidRDefault="001F6575" w:rsidP="00F54D24">
      <w:pPr>
        <w:tabs>
          <w:tab w:val="left" w:pos="6540"/>
        </w:tabs>
        <w:spacing w:line="360" w:lineRule="auto"/>
        <w:jc w:val="both"/>
        <w:rPr>
          <w:rFonts w:ascii="Arial" w:hAnsi="Arial" w:cs="Arial"/>
          <w:szCs w:val="24"/>
        </w:rPr>
      </w:pPr>
    </w:p>
    <w:p w14:paraId="7341F181" w14:textId="77777777" w:rsidR="001F6575" w:rsidRDefault="001F6575" w:rsidP="00F54D24">
      <w:pPr>
        <w:tabs>
          <w:tab w:val="left" w:pos="6540"/>
        </w:tabs>
        <w:spacing w:line="360" w:lineRule="auto"/>
        <w:jc w:val="both"/>
        <w:rPr>
          <w:rFonts w:ascii="Arial" w:hAnsi="Arial" w:cs="Arial"/>
          <w:szCs w:val="24"/>
        </w:rPr>
      </w:pPr>
    </w:p>
    <w:p w14:paraId="2796EDC5" w14:textId="77777777" w:rsidR="002246DA" w:rsidRDefault="002246DA" w:rsidP="00F54D24">
      <w:pPr>
        <w:tabs>
          <w:tab w:val="left" w:pos="6540"/>
        </w:tabs>
        <w:spacing w:line="360" w:lineRule="auto"/>
        <w:jc w:val="both"/>
        <w:rPr>
          <w:rFonts w:ascii="Arial" w:hAnsi="Arial" w:cs="Arial"/>
          <w:szCs w:val="24"/>
        </w:rPr>
      </w:pPr>
    </w:p>
    <w:p w14:paraId="17FD2C00" w14:textId="77777777" w:rsidR="002246DA" w:rsidRDefault="002246DA" w:rsidP="00F54D24">
      <w:pPr>
        <w:tabs>
          <w:tab w:val="left" w:pos="6540"/>
        </w:tabs>
        <w:spacing w:line="360" w:lineRule="auto"/>
        <w:jc w:val="both"/>
        <w:rPr>
          <w:rFonts w:ascii="Arial" w:hAnsi="Arial" w:cs="Arial"/>
          <w:szCs w:val="24"/>
        </w:rPr>
      </w:pPr>
    </w:p>
    <w:p w14:paraId="06A5630F" w14:textId="1465CC87" w:rsidR="00373650" w:rsidRPr="005F2F36" w:rsidRDefault="001F6575" w:rsidP="00706959">
      <w:pPr>
        <w:pStyle w:val="Heading1"/>
        <w:rPr>
          <w:rStyle w:val="Heading1Char"/>
          <w:b/>
          <w:bCs/>
        </w:rPr>
      </w:pPr>
      <w:bookmarkStart w:id="8" w:name="_Toc237556176"/>
      <w:r>
        <w:lastRenderedPageBreak/>
        <w:t>7.</w:t>
      </w:r>
      <w:r w:rsidR="00373650" w:rsidRPr="00681D2D">
        <w:t xml:space="preserve"> </w:t>
      </w:r>
      <w:r w:rsidR="00373650" w:rsidRPr="005F2F36">
        <w:rPr>
          <w:rStyle w:val="Heading1Char"/>
          <w:b/>
          <w:bCs/>
        </w:rPr>
        <w:t>Comparative Analysis</w:t>
      </w:r>
      <w:bookmarkEnd w:id="8"/>
    </w:p>
    <w:p w14:paraId="3187D74E" w14:textId="600EF730" w:rsidR="00373650" w:rsidRDefault="00373650" w:rsidP="00F54D24">
      <w:pPr>
        <w:tabs>
          <w:tab w:val="left" w:pos="6540"/>
        </w:tabs>
        <w:spacing w:line="360" w:lineRule="auto"/>
        <w:jc w:val="both"/>
        <w:rPr>
          <w:rFonts w:ascii="Arial" w:hAnsi="Arial" w:cs="Arial"/>
          <w:szCs w:val="24"/>
        </w:rPr>
      </w:pPr>
      <w:r w:rsidRPr="00373650">
        <w:rPr>
          <w:rFonts w:ascii="Arial" w:hAnsi="Arial" w:cs="Arial"/>
          <w:szCs w:val="24"/>
        </w:rPr>
        <w:t>All</w:t>
      </w:r>
      <w:r>
        <w:rPr>
          <w:rFonts w:ascii="Arial" w:hAnsi="Arial" w:cs="Arial"/>
          <w:szCs w:val="24"/>
        </w:rPr>
        <w:t xml:space="preserve"> three local authorities provides information about Early Help and wider family support, but they communicate this information in various ways. </w:t>
      </w:r>
    </w:p>
    <w:p w14:paraId="03E127BC" w14:textId="3C0C684A" w:rsidR="00373650" w:rsidRDefault="00373650" w:rsidP="00F54D24">
      <w:pPr>
        <w:tabs>
          <w:tab w:val="left" w:pos="6540"/>
        </w:tabs>
        <w:spacing w:line="360" w:lineRule="auto"/>
        <w:jc w:val="both"/>
        <w:rPr>
          <w:rFonts w:ascii="Arial" w:hAnsi="Arial" w:cs="Arial"/>
          <w:szCs w:val="24"/>
        </w:rPr>
      </w:pPr>
      <w:r>
        <w:rPr>
          <w:rFonts w:ascii="Arial" w:hAnsi="Arial" w:cs="Arial"/>
          <w:szCs w:val="24"/>
        </w:rPr>
        <w:t>Norfolk’s main strength is its community-based approach an</w:t>
      </w:r>
      <w:r w:rsidR="005F2F36">
        <w:rPr>
          <w:rFonts w:ascii="Arial" w:hAnsi="Arial" w:cs="Arial"/>
          <w:szCs w:val="24"/>
        </w:rPr>
        <w:t>d</w:t>
      </w:r>
      <w:r>
        <w:rPr>
          <w:rFonts w:ascii="Arial" w:hAnsi="Arial" w:cs="Arial"/>
          <w:szCs w:val="24"/>
        </w:rPr>
        <w:t xml:space="preserve"> its use of Family Hubs to connect families with different services. However, information can be dispersed across different pages, and some vocabulary may be difficult for families who are unfamiliar with children’s services.</w:t>
      </w:r>
    </w:p>
    <w:p w14:paraId="58251035" w14:textId="06D6D149" w:rsidR="00373650" w:rsidRDefault="00CE58D7" w:rsidP="00F54D24">
      <w:pPr>
        <w:tabs>
          <w:tab w:val="left" w:pos="6540"/>
        </w:tabs>
        <w:spacing w:line="360" w:lineRule="auto"/>
        <w:jc w:val="both"/>
        <w:rPr>
          <w:rFonts w:ascii="Arial" w:hAnsi="Arial" w:cs="Arial"/>
          <w:szCs w:val="24"/>
        </w:rPr>
      </w:pPr>
      <w:r>
        <w:rPr>
          <w:rFonts w:ascii="Arial" w:hAnsi="Arial" w:cs="Arial"/>
          <w:szCs w:val="24"/>
        </w:rPr>
        <w:t>Staffordshire is particularly strong in plain language and practical signposting. The welcoming approach to Early Help and the Staffordshire Connects directory provide families with various ways to find support.  Although, having information across different platforms may make navigation more difficult.</w:t>
      </w:r>
    </w:p>
    <w:p w14:paraId="5885743E" w14:textId="6D0A2BAF" w:rsidR="00CE58D7" w:rsidRDefault="00CE58D7" w:rsidP="00F54D24">
      <w:pPr>
        <w:tabs>
          <w:tab w:val="left" w:pos="6540"/>
        </w:tabs>
        <w:spacing w:line="360" w:lineRule="auto"/>
        <w:jc w:val="both"/>
        <w:rPr>
          <w:rFonts w:ascii="Arial" w:hAnsi="Arial" w:cs="Arial"/>
          <w:szCs w:val="24"/>
        </w:rPr>
      </w:pPr>
      <w:r>
        <w:rPr>
          <w:rFonts w:ascii="Arial" w:hAnsi="Arial" w:cs="Arial"/>
          <w:szCs w:val="24"/>
        </w:rPr>
        <w:t xml:space="preserve">Nottinghamshire is most powerful in self-referral and explaining the relationship between Early Help and safeguarding. Its direct contact routes permit families to seek help </w:t>
      </w:r>
      <w:r w:rsidR="007133E2">
        <w:rPr>
          <w:rFonts w:ascii="Arial" w:hAnsi="Arial" w:cs="Arial"/>
          <w:szCs w:val="24"/>
        </w:rPr>
        <w:t xml:space="preserve">themselves, while the distinction between the Early Help Unit  and MASH provides clearer guidance about where to go. </w:t>
      </w:r>
    </w:p>
    <w:p w14:paraId="7B736074" w14:textId="57D5A4DB" w:rsidR="007133E2" w:rsidRDefault="007133E2" w:rsidP="00F54D24">
      <w:pPr>
        <w:tabs>
          <w:tab w:val="left" w:pos="6540"/>
        </w:tabs>
        <w:spacing w:line="360" w:lineRule="auto"/>
        <w:jc w:val="both"/>
        <w:rPr>
          <w:rFonts w:ascii="Arial" w:hAnsi="Arial" w:cs="Arial"/>
          <w:szCs w:val="24"/>
        </w:rPr>
      </w:pPr>
      <w:r>
        <w:rPr>
          <w:rFonts w:ascii="Arial" w:hAnsi="Arial" w:cs="Arial"/>
          <w:szCs w:val="24"/>
        </w:rPr>
        <w:t>A common weakness across the three websites is that Early Help information can be spread across several pages . Early Help involves many different services, but this complexity should not make it difficult for families to find support.</w:t>
      </w:r>
    </w:p>
    <w:p w14:paraId="23BA01BD" w14:textId="2B3512A1" w:rsidR="001F6575" w:rsidRPr="00F379A8" w:rsidRDefault="001F6575" w:rsidP="00706959">
      <w:pPr>
        <w:pStyle w:val="Heading1"/>
        <w:rPr>
          <w:b w:val="0"/>
          <w:bCs/>
        </w:rPr>
      </w:pPr>
      <w:bookmarkStart w:id="9" w:name="_Toc237556177"/>
      <w:r>
        <w:t>8</w:t>
      </w:r>
      <w:r w:rsidRPr="002246DA">
        <w:rPr>
          <w:rStyle w:val="Heading1Char"/>
        </w:rPr>
        <w:t xml:space="preserve">. </w:t>
      </w:r>
      <w:r w:rsidRPr="00F379A8">
        <w:rPr>
          <w:rStyle w:val="Heading1Char"/>
          <w:b/>
          <w:bCs/>
        </w:rPr>
        <w:t>Conclusion</w:t>
      </w:r>
      <w:bookmarkEnd w:id="9"/>
    </w:p>
    <w:p w14:paraId="7C2F2C7B" w14:textId="2FAC5E88" w:rsidR="001F6575" w:rsidRDefault="001F6575" w:rsidP="00F54D24">
      <w:pPr>
        <w:tabs>
          <w:tab w:val="left" w:pos="6540"/>
        </w:tabs>
        <w:spacing w:line="360" w:lineRule="auto"/>
        <w:jc w:val="both"/>
        <w:rPr>
          <w:rFonts w:ascii="Arial" w:hAnsi="Arial" w:cs="Arial"/>
          <w:szCs w:val="24"/>
        </w:rPr>
      </w:pPr>
      <w:r w:rsidRPr="001F6575">
        <w:rPr>
          <w:rFonts w:ascii="Arial" w:hAnsi="Arial" w:cs="Arial"/>
          <w:szCs w:val="24"/>
        </w:rPr>
        <w:t>Early Help</w:t>
      </w:r>
      <w:r>
        <w:rPr>
          <w:rFonts w:ascii="Arial" w:hAnsi="Arial" w:cs="Arial"/>
          <w:szCs w:val="24"/>
        </w:rPr>
        <w:t xml:space="preserve"> supports children and families before difficulties become more serious. It depends on families, professionals and organisations working together. The th</w:t>
      </w:r>
      <w:r w:rsidR="00414CBB">
        <w:rPr>
          <w:rFonts w:ascii="Arial" w:hAnsi="Arial" w:cs="Arial"/>
          <w:szCs w:val="24"/>
        </w:rPr>
        <w:t>ree councils all provide Early Help and family support, but Nottinghamshire provides the clearest self-referral routes and safeguarding information. Overall, Nottinghamshire County Council provides the most effective online signposting, although its information could be brought together into one simpler online “front door”.</w:t>
      </w:r>
    </w:p>
    <w:p w14:paraId="36CD2A21" w14:textId="77777777" w:rsidR="002246DA" w:rsidRDefault="002246DA" w:rsidP="00F54D24">
      <w:pPr>
        <w:tabs>
          <w:tab w:val="left" w:pos="6540"/>
        </w:tabs>
        <w:spacing w:line="360" w:lineRule="auto"/>
        <w:jc w:val="both"/>
        <w:rPr>
          <w:rFonts w:ascii="Arial" w:hAnsi="Arial" w:cs="Arial"/>
          <w:szCs w:val="24"/>
        </w:rPr>
      </w:pPr>
    </w:p>
    <w:p w14:paraId="6A0B4D9E" w14:textId="77777777" w:rsidR="002246DA" w:rsidRDefault="002246DA" w:rsidP="00F54D24">
      <w:pPr>
        <w:tabs>
          <w:tab w:val="left" w:pos="6540"/>
        </w:tabs>
        <w:spacing w:line="360" w:lineRule="auto"/>
        <w:jc w:val="both"/>
        <w:rPr>
          <w:rFonts w:ascii="Arial" w:hAnsi="Arial" w:cs="Arial"/>
          <w:szCs w:val="24"/>
        </w:rPr>
      </w:pPr>
    </w:p>
    <w:p w14:paraId="72AFE3B9" w14:textId="77777777" w:rsidR="002246DA" w:rsidRDefault="002246DA" w:rsidP="00F54D24">
      <w:pPr>
        <w:tabs>
          <w:tab w:val="left" w:pos="6540"/>
        </w:tabs>
        <w:spacing w:line="360" w:lineRule="auto"/>
        <w:jc w:val="both"/>
        <w:rPr>
          <w:rFonts w:ascii="Arial" w:hAnsi="Arial" w:cs="Arial"/>
          <w:szCs w:val="24"/>
        </w:rPr>
      </w:pPr>
    </w:p>
    <w:p w14:paraId="47C34141" w14:textId="77777777" w:rsidR="002246DA" w:rsidRDefault="002246DA" w:rsidP="00F54D24">
      <w:pPr>
        <w:tabs>
          <w:tab w:val="left" w:pos="6540"/>
        </w:tabs>
        <w:spacing w:line="360" w:lineRule="auto"/>
        <w:jc w:val="both"/>
        <w:rPr>
          <w:rFonts w:ascii="Arial" w:hAnsi="Arial" w:cs="Arial"/>
          <w:szCs w:val="24"/>
        </w:rPr>
      </w:pPr>
    </w:p>
    <w:p w14:paraId="344ADAB8" w14:textId="60C02E76" w:rsidR="00414CBB" w:rsidRPr="00F379A8" w:rsidRDefault="00414CBB" w:rsidP="00706959">
      <w:pPr>
        <w:pStyle w:val="Heading1"/>
        <w:rPr>
          <w:rStyle w:val="Heading1Char"/>
          <w:b/>
          <w:bCs/>
        </w:rPr>
      </w:pPr>
      <w:bookmarkStart w:id="10" w:name="_Toc237556178"/>
      <w:r>
        <w:lastRenderedPageBreak/>
        <w:t xml:space="preserve">9. </w:t>
      </w:r>
      <w:r w:rsidRPr="00F379A8">
        <w:rPr>
          <w:rStyle w:val="Heading1Char"/>
          <w:b/>
          <w:bCs/>
        </w:rPr>
        <w:t>Recommendations</w:t>
      </w:r>
      <w:bookmarkEnd w:id="10"/>
    </w:p>
    <w:p w14:paraId="3204E172" w14:textId="74852BC9" w:rsidR="000829B0" w:rsidRDefault="00414CBB" w:rsidP="00F54D24">
      <w:pPr>
        <w:tabs>
          <w:tab w:val="left" w:pos="6540"/>
        </w:tabs>
        <w:spacing w:line="360" w:lineRule="auto"/>
        <w:jc w:val="both"/>
        <w:rPr>
          <w:rFonts w:ascii="Arial" w:hAnsi="Arial" w:cs="Arial"/>
          <w:szCs w:val="24"/>
        </w:rPr>
      </w:pPr>
      <w:r w:rsidRPr="00414CBB">
        <w:rPr>
          <w:rFonts w:ascii="Arial" w:hAnsi="Arial" w:cs="Arial"/>
          <w:szCs w:val="24"/>
        </w:rPr>
        <w:t>Local</w:t>
      </w:r>
      <w:r>
        <w:rPr>
          <w:rFonts w:ascii="Arial" w:hAnsi="Arial" w:cs="Arial"/>
          <w:szCs w:val="24"/>
        </w:rPr>
        <w:t xml:space="preserve"> authorities </w:t>
      </w:r>
      <w:r w:rsidR="000829B0">
        <w:rPr>
          <w:rFonts w:ascii="Arial" w:hAnsi="Arial" w:cs="Arial"/>
          <w:szCs w:val="24"/>
        </w:rPr>
        <w:t>should:</w:t>
      </w:r>
    </w:p>
    <w:p w14:paraId="42AD2232" w14:textId="6E71722D" w:rsidR="000829B0" w:rsidRDefault="000829B0" w:rsidP="00F54D24">
      <w:pPr>
        <w:pStyle w:val="ListParagraph"/>
        <w:numPr>
          <w:ilvl w:val="0"/>
          <w:numId w:val="10"/>
        </w:numPr>
        <w:tabs>
          <w:tab w:val="left" w:pos="6540"/>
        </w:tabs>
        <w:spacing w:line="360" w:lineRule="auto"/>
        <w:jc w:val="both"/>
        <w:rPr>
          <w:rFonts w:ascii="Arial" w:hAnsi="Arial" w:cs="Arial"/>
          <w:szCs w:val="24"/>
        </w:rPr>
      </w:pPr>
      <w:r>
        <w:rPr>
          <w:rFonts w:ascii="Arial" w:hAnsi="Arial" w:cs="Arial"/>
          <w:szCs w:val="24"/>
        </w:rPr>
        <w:t>Provide one clear Early webpage.</w:t>
      </w:r>
    </w:p>
    <w:p w14:paraId="6479A9A8" w14:textId="02FE7DE4" w:rsidR="000829B0" w:rsidRDefault="000829B0" w:rsidP="00F54D24">
      <w:pPr>
        <w:pStyle w:val="ListParagraph"/>
        <w:numPr>
          <w:ilvl w:val="0"/>
          <w:numId w:val="10"/>
        </w:numPr>
        <w:tabs>
          <w:tab w:val="left" w:pos="6540"/>
        </w:tabs>
        <w:spacing w:line="360" w:lineRule="auto"/>
        <w:jc w:val="both"/>
        <w:rPr>
          <w:rFonts w:ascii="Arial" w:hAnsi="Arial" w:cs="Arial"/>
          <w:szCs w:val="24"/>
        </w:rPr>
      </w:pPr>
      <w:r>
        <w:rPr>
          <w:rFonts w:ascii="Arial" w:hAnsi="Arial" w:cs="Arial"/>
          <w:szCs w:val="24"/>
        </w:rPr>
        <w:t>Use plain English and explain professional terms.</w:t>
      </w:r>
    </w:p>
    <w:p w14:paraId="719EF0D0" w14:textId="2B0F0EBB" w:rsidR="000829B0" w:rsidRDefault="000829B0" w:rsidP="00F54D24">
      <w:pPr>
        <w:pStyle w:val="ListParagraph"/>
        <w:numPr>
          <w:ilvl w:val="0"/>
          <w:numId w:val="10"/>
        </w:numPr>
        <w:tabs>
          <w:tab w:val="left" w:pos="6540"/>
        </w:tabs>
        <w:spacing w:line="360" w:lineRule="auto"/>
        <w:jc w:val="both"/>
        <w:rPr>
          <w:rFonts w:ascii="Arial" w:hAnsi="Arial" w:cs="Arial"/>
          <w:szCs w:val="24"/>
        </w:rPr>
      </w:pPr>
      <w:r>
        <w:rPr>
          <w:rFonts w:ascii="Arial" w:hAnsi="Arial" w:cs="Arial"/>
          <w:szCs w:val="24"/>
        </w:rPr>
        <w:t>Make self-referral routes easy to find.</w:t>
      </w:r>
    </w:p>
    <w:p w14:paraId="68230027" w14:textId="2EA8EA5C" w:rsidR="000829B0" w:rsidRDefault="000829B0" w:rsidP="00F54D24">
      <w:pPr>
        <w:pStyle w:val="ListParagraph"/>
        <w:numPr>
          <w:ilvl w:val="0"/>
          <w:numId w:val="10"/>
        </w:numPr>
        <w:tabs>
          <w:tab w:val="left" w:pos="6540"/>
        </w:tabs>
        <w:spacing w:line="360" w:lineRule="auto"/>
        <w:jc w:val="both"/>
        <w:rPr>
          <w:rFonts w:ascii="Arial" w:hAnsi="Arial" w:cs="Arial"/>
          <w:szCs w:val="24"/>
        </w:rPr>
      </w:pPr>
      <w:r>
        <w:rPr>
          <w:rFonts w:ascii="Arial" w:hAnsi="Arial" w:cs="Arial"/>
          <w:szCs w:val="24"/>
        </w:rPr>
        <w:t>Clearly explain the difference between Early Help and safeguarding .</w:t>
      </w:r>
    </w:p>
    <w:p w14:paraId="507B2502" w14:textId="6251625B" w:rsidR="000829B0" w:rsidRPr="000829B0" w:rsidRDefault="000829B0" w:rsidP="00F54D24">
      <w:pPr>
        <w:pStyle w:val="ListParagraph"/>
        <w:numPr>
          <w:ilvl w:val="0"/>
          <w:numId w:val="10"/>
        </w:numPr>
        <w:tabs>
          <w:tab w:val="left" w:pos="6540"/>
        </w:tabs>
        <w:spacing w:line="360" w:lineRule="auto"/>
        <w:jc w:val="both"/>
        <w:rPr>
          <w:rFonts w:ascii="Arial" w:hAnsi="Arial" w:cs="Arial"/>
          <w:szCs w:val="24"/>
        </w:rPr>
      </w:pPr>
      <w:r>
        <w:rPr>
          <w:rFonts w:ascii="Arial" w:hAnsi="Arial" w:cs="Arial"/>
          <w:szCs w:val="24"/>
        </w:rPr>
        <w:t>Involve families when testing and improving website information.</w:t>
      </w:r>
    </w:p>
    <w:p w14:paraId="24B900C8" w14:textId="77777777" w:rsidR="00414CBB" w:rsidRPr="001F6575" w:rsidRDefault="00414CBB" w:rsidP="00F54D24">
      <w:pPr>
        <w:tabs>
          <w:tab w:val="left" w:pos="6540"/>
        </w:tabs>
        <w:spacing w:line="360" w:lineRule="auto"/>
        <w:jc w:val="both"/>
        <w:rPr>
          <w:rFonts w:ascii="Arial" w:hAnsi="Arial" w:cs="Arial"/>
          <w:szCs w:val="24"/>
        </w:rPr>
      </w:pPr>
    </w:p>
    <w:p w14:paraId="3272ECA5" w14:textId="3AC8EC8E" w:rsidR="000C703F" w:rsidRPr="00D400FF" w:rsidRDefault="000C703F" w:rsidP="00F54D24">
      <w:pPr>
        <w:tabs>
          <w:tab w:val="left" w:pos="6540"/>
        </w:tabs>
        <w:spacing w:line="360" w:lineRule="auto"/>
        <w:jc w:val="both"/>
        <w:rPr>
          <w:rFonts w:ascii="Arial" w:hAnsi="Arial" w:cs="Arial"/>
          <w:szCs w:val="24"/>
        </w:rPr>
      </w:pPr>
      <w:r>
        <w:rPr>
          <w:rFonts w:ascii="Arial" w:hAnsi="Arial" w:cs="Arial"/>
          <w:szCs w:val="24"/>
        </w:rPr>
        <w:t xml:space="preserve"> </w:t>
      </w:r>
    </w:p>
    <w:p w14:paraId="680645BA" w14:textId="77777777" w:rsidR="00123644" w:rsidRDefault="00123644" w:rsidP="00F54D24">
      <w:pPr>
        <w:tabs>
          <w:tab w:val="left" w:pos="6540"/>
        </w:tabs>
        <w:spacing w:line="360" w:lineRule="auto"/>
        <w:jc w:val="both"/>
        <w:rPr>
          <w:rFonts w:ascii="Arial" w:hAnsi="Arial" w:cs="Arial"/>
          <w:szCs w:val="24"/>
        </w:rPr>
      </w:pPr>
    </w:p>
    <w:p w14:paraId="58CBEF73" w14:textId="77777777" w:rsidR="00095251" w:rsidRDefault="00095251" w:rsidP="00F54D24">
      <w:pPr>
        <w:tabs>
          <w:tab w:val="left" w:pos="6540"/>
        </w:tabs>
        <w:spacing w:line="360" w:lineRule="auto"/>
        <w:jc w:val="both"/>
        <w:rPr>
          <w:rFonts w:ascii="Arial" w:hAnsi="Arial" w:cs="Arial"/>
          <w:szCs w:val="24"/>
        </w:rPr>
      </w:pPr>
    </w:p>
    <w:p w14:paraId="17A14DFE" w14:textId="77777777" w:rsidR="00544F41" w:rsidRPr="009E7DEF" w:rsidRDefault="00544F41" w:rsidP="00F54D24">
      <w:pPr>
        <w:tabs>
          <w:tab w:val="left" w:pos="6540"/>
        </w:tabs>
        <w:spacing w:line="360" w:lineRule="auto"/>
        <w:jc w:val="both"/>
        <w:rPr>
          <w:rFonts w:ascii="Arial" w:hAnsi="Arial" w:cs="Arial"/>
          <w:szCs w:val="24"/>
        </w:rPr>
      </w:pPr>
    </w:p>
    <w:p w14:paraId="4B2DBF32" w14:textId="77777777" w:rsidR="00B97BB0" w:rsidRDefault="00B97BB0" w:rsidP="00C03A91">
      <w:pPr>
        <w:tabs>
          <w:tab w:val="left" w:pos="6540"/>
        </w:tabs>
        <w:spacing w:line="360" w:lineRule="auto"/>
        <w:rPr>
          <w:rFonts w:ascii="Arial" w:hAnsi="Arial" w:cs="Arial"/>
          <w:szCs w:val="24"/>
        </w:rPr>
      </w:pPr>
    </w:p>
    <w:p w14:paraId="37CBE004" w14:textId="2420782E" w:rsidR="00777953" w:rsidRPr="00F468D2" w:rsidRDefault="00777953" w:rsidP="00C03A91">
      <w:pPr>
        <w:tabs>
          <w:tab w:val="left" w:pos="6540"/>
        </w:tabs>
        <w:spacing w:line="360" w:lineRule="auto"/>
        <w:rPr>
          <w:rFonts w:ascii="Arial" w:hAnsi="Arial" w:cs="Arial"/>
          <w:szCs w:val="24"/>
        </w:rPr>
      </w:pPr>
      <w:r>
        <w:rPr>
          <w:rFonts w:ascii="Arial" w:hAnsi="Arial" w:cs="Arial"/>
          <w:szCs w:val="24"/>
        </w:rPr>
        <w:t xml:space="preserve"> </w:t>
      </w:r>
    </w:p>
    <w:p w14:paraId="3C0EB5D5" w14:textId="77777777" w:rsidR="00F468D2" w:rsidRPr="006D22C5" w:rsidRDefault="00F468D2" w:rsidP="00C03A91">
      <w:pPr>
        <w:tabs>
          <w:tab w:val="left" w:pos="6540"/>
        </w:tabs>
        <w:spacing w:line="360" w:lineRule="auto"/>
        <w:rPr>
          <w:rFonts w:ascii="Arial" w:hAnsi="Arial" w:cs="Arial"/>
          <w:szCs w:val="24"/>
        </w:rPr>
      </w:pPr>
    </w:p>
    <w:p w14:paraId="0FC62681" w14:textId="77777777" w:rsidR="006D22C5" w:rsidRDefault="006D22C5" w:rsidP="00C03A91">
      <w:pPr>
        <w:tabs>
          <w:tab w:val="left" w:pos="6540"/>
        </w:tabs>
        <w:spacing w:line="360" w:lineRule="auto"/>
        <w:rPr>
          <w:rFonts w:ascii="Arial" w:hAnsi="Arial" w:cs="Arial"/>
          <w:szCs w:val="24"/>
        </w:rPr>
      </w:pPr>
    </w:p>
    <w:p w14:paraId="13737EE1" w14:textId="77777777" w:rsidR="00803156" w:rsidRDefault="00803156" w:rsidP="00C03A91">
      <w:pPr>
        <w:tabs>
          <w:tab w:val="left" w:pos="6540"/>
        </w:tabs>
        <w:spacing w:line="360" w:lineRule="auto"/>
        <w:rPr>
          <w:rFonts w:ascii="Arial" w:hAnsi="Arial" w:cs="Arial"/>
          <w:szCs w:val="24"/>
        </w:rPr>
      </w:pPr>
    </w:p>
    <w:p w14:paraId="6B3A14A2" w14:textId="77777777" w:rsidR="00803156" w:rsidRDefault="00803156" w:rsidP="00C03A91">
      <w:pPr>
        <w:tabs>
          <w:tab w:val="left" w:pos="6540"/>
        </w:tabs>
        <w:spacing w:line="360" w:lineRule="auto"/>
        <w:rPr>
          <w:rFonts w:ascii="Arial" w:hAnsi="Arial" w:cs="Arial"/>
          <w:szCs w:val="24"/>
        </w:rPr>
      </w:pPr>
    </w:p>
    <w:p w14:paraId="79A49651" w14:textId="77777777" w:rsidR="00803156" w:rsidRDefault="00803156" w:rsidP="00C03A91">
      <w:pPr>
        <w:tabs>
          <w:tab w:val="left" w:pos="6540"/>
        </w:tabs>
        <w:spacing w:line="360" w:lineRule="auto"/>
        <w:rPr>
          <w:rFonts w:ascii="Arial" w:hAnsi="Arial" w:cs="Arial"/>
          <w:szCs w:val="24"/>
        </w:rPr>
      </w:pPr>
    </w:p>
    <w:p w14:paraId="1E25872A" w14:textId="77777777" w:rsidR="00803156" w:rsidRDefault="00803156" w:rsidP="00C03A91">
      <w:pPr>
        <w:tabs>
          <w:tab w:val="left" w:pos="6540"/>
        </w:tabs>
        <w:spacing w:line="360" w:lineRule="auto"/>
        <w:rPr>
          <w:rFonts w:ascii="Arial" w:hAnsi="Arial" w:cs="Arial"/>
          <w:szCs w:val="24"/>
        </w:rPr>
      </w:pPr>
    </w:p>
    <w:p w14:paraId="7C82EDD9" w14:textId="77777777" w:rsidR="00164B60" w:rsidRDefault="00164B60" w:rsidP="00C03A91">
      <w:pPr>
        <w:tabs>
          <w:tab w:val="left" w:pos="6540"/>
        </w:tabs>
        <w:spacing w:line="360" w:lineRule="auto"/>
        <w:rPr>
          <w:rFonts w:ascii="Arial" w:hAnsi="Arial" w:cs="Arial"/>
          <w:szCs w:val="24"/>
        </w:rPr>
      </w:pPr>
    </w:p>
    <w:p w14:paraId="7931E700" w14:textId="77777777" w:rsidR="00164B60" w:rsidRDefault="00164B60" w:rsidP="00C03A91">
      <w:pPr>
        <w:tabs>
          <w:tab w:val="left" w:pos="6540"/>
        </w:tabs>
        <w:spacing w:line="360" w:lineRule="auto"/>
        <w:rPr>
          <w:rFonts w:ascii="Arial" w:hAnsi="Arial" w:cs="Arial"/>
          <w:szCs w:val="24"/>
        </w:rPr>
      </w:pPr>
    </w:p>
    <w:p w14:paraId="32428133" w14:textId="77777777" w:rsidR="00164B60" w:rsidRDefault="00164B60" w:rsidP="00C03A91">
      <w:pPr>
        <w:tabs>
          <w:tab w:val="left" w:pos="6540"/>
        </w:tabs>
        <w:spacing w:line="360" w:lineRule="auto"/>
        <w:rPr>
          <w:rFonts w:ascii="Arial" w:hAnsi="Arial" w:cs="Arial"/>
          <w:szCs w:val="24"/>
        </w:rPr>
      </w:pPr>
    </w:p>
    <w:p w14:paraId="4C778927" w14:textId="77777777" w:rsidR="00874736" w:rsidRDefault="00874736" w:rsidP="002246DA">
      <w:pPr>
        <w:tabs>
          <w:tab w:val="left" w:pos="6540"/>
        </w:tabs>
        <w:spacing w:line="360" w:lineRule="auto"/>
        <w:rPr>
          <w:rFonts w:ascii="Arial" w:hAnsi="Arial" w:cs="Arial"/>
          <w:b/>
          <w:bCs/>
          <w:szCs w:val="24"/>
        </w:rPr>
      </w:pPr>
    </w:p>
    <w:p w14:paraId="7C575BB4" w14:textId="260EA83B" w:rsidR="009E7DEF" w:rsidRDefault="00816DCE" w:rsidP="00706959">
      <w:pPr>
        <w:pStyle w:val="Heading1"/>
      </w:pPr>
      <w:bookmarkStart w:id="11" w:name="_Toc237555509"/>
      <w:bookmarkStart w:id="12" w:name="_Toc237556179"/>
      <w:r w:rsidRPr="00816DCE">
        <w:lastRenderedPageBreak/>
        <w:t>References</w:t>
      </w:r>
      <w:bookmarkEnd w:id="11"/>
      <w:bookmarkEnd w:id="12"/>
    </w:p>
    <w:p w14:paraId="306D61CB" w14:textId="77777777" w:rsidR="002246DA" w:rsidRPr="002246DA" w:rsidRDefault="002246DA" w:rsidP="002246DA"/>
    <w:p w14:paraId="7848E890" w14:textId="5848CFC3" w:rsidR="00816DCE" w:rsidRPr="00816DCE" w:rsidRDefault="00816DCE" w:rsidP="002246DA">
      <w:pPr>
        <w:pStyle w:val="ListParagraph"/>
        <w:tabs>
          <w:tab w:val="left" w:pos="6540"/>
        </w:tabs>
        <w:spacing w:line="360" w:lineRule="auto"/>
        <w:ind w:left="0"/>
        <w:jc w:val="both"/>
        <w:rPr>
          <w:rFonts w:ascii="Arial" w:hAnsi="Arial" w:cs="Arial"/>
          <w:szCs w:val="24"/>
        </w:rPr>
      </w:pPr>
      <w:r w:rsidRPr="00816DCE">
        <w:t xml:space="preserve">Department for Education and Department for Levelling Up, Housing and Communities (2022) </w:t>
      </w:r>
      <w:r w:rsidRPr="00816DCE">
        <w:rPr>
          <w:i/>
          <w:iCs/>
        </w:rPr>
        <w:t>Supporting Families: Early Help System Guide</w:t>
      </w:r>
      <w:r w:rsidRPr="00816DCE">
        <w:t xml:space="preserve">. London: HM Government. Available at: </w:t>
      </w:r>
      <w:hyperlink r:id="rId10" w:tgtFrame="_new" w:history="1">
        <w:r w:rsidRPr="00816DCE">
          <w:rPr>
            <w:color w:val="0000FF"/>
            <w:u w:val="single"/>
          </w:rPr>
          <w:t>https://www.gov.uk/government/publications/supporting-families-early-help-system-guide</w:t>
        </w:r>
      </w:hyperlink>
      <w:r w:rsidRPr="00816DCE">
        <w:t xml:space="preserve"> (Accessed: 10 August 2026).</w:t>
      </w:r>
    </w:p>
    <w:p w14:paraId="19C453BE" w14:textId="77777777" w:rsidR="00816DCE" w:rsidRPr="00816DCE" w:rsidRDefault="00816DCE" w:rsidP="000829B0">
      <w:pPr>
        <w:pStyle w:val="ListParagraph"/>
        <w:tabs>
          <w:tab w:val="left" w:pos="6540"/>
        </w:tabs>
        <w:spacing w:line="360" w:lineRule="auto"/>
        <w:jc w:val="both"/>
        <w:rPr>
          <w:rFonts w:ascii="Arial" w:hAnsi="Arial" w:cs="Arial"/>
          <w:szCs w:val="24"/>
        </w:rPr>
      </w:pPr>
    </w:p>
    <w:p w14:paraId="41043782" w14:textId="5F3095F3" w:rsidR="00816DCE" w:rsidRPr="00816DCE" w:rsidRDefault="00816DCE" w:rsidP="002246DA">
      <w:pPr>
        <w:pStyle w:val="ListParagraph"/>
        <w:tabs>
          <w:tab w:val="left" w:pos="6540"/>
        </w:tabs>
        <w:spacing w:line="360" w:lineRule="auto"/>
        <w:ind w:left="0"/>
        <w:jc w:val="both"/>
        <w:rPr>
          <w:rFonts w:ascii="Arial" w:hAnsi="Arial" w:cs="Arial"/>
          <w:szCs w:val="24"/>
        </w:rPr>
      </w:pPr>
      <w:r w:rsidRPr="00816DCE">
        <w:t xml:space="preserve">Department for Education (2026) </w:t>
      </w:r>
      <w:r w:rsidRPr="00816DCE">
        <w:rPr>
          <w:i/>
          <w:iCs/>
        </w:rPr>
        <w:t>Working Together to Safeguard Children 2026: A guide to multi-agency working to help, protect and promote the welfare of children</w:t>
      </w:r>
      <w:r w:rsidRPr="00816DCE">
        <w:t xml:space="preserve">. London: Department for Education. Available at: </w:t>
      </w:r>
      <w:hyperlink r:id="rId11" w:tgtFrame="_new" w:history="1">
        <w:r w:rsidRPr="00816DCE">
          <w:rPr>
            <w:color w:val="0000FF"/>
            <w:u w:val="single"/>
          </w:rPr>
          <w:t>https://www.gov.uk/government/publications/working-together-to-safeguard-children--2</w:t>
        </w:r>
      </w:hyperlink>
      <w:r w:rsidRPr="00816DCE">
        <w:t xml:space="preserve"> (Accessed: 10 August 2026).</w:t>
      </w:r>
    </w:p>
    <w:p w14:paraId="58353C21" w14:textId="08F2A883" w:rsidR="00164B60" w:rsidRDefault="009E7DEF" w:rsidP="000829B0">
      <w:pPr>
        <w:tabs>
          <w:tab w:val="left" w:pos="6540"/>
        </w:tabs>
        <w:spacing w:line="360" w:lineRule="auto"/>
        <w:jc w:val="both"/>
        <w:rPr>
          <w:rFonts w:ascii="Arial" w:hAnsi="Arial" w:cs="Arial"/>
          <w:szCs w:val="24"/>
        </w:rPr>
      </w:pPr>
      <w:r w:rsidRPr="009E7DEF">
        <w:t xml:space="preserve">Norfolk County Council (2022) </w:t>
      </w:r>
      <w:r w:rsidRPr="009E7DEF">
        <w:rPr>
          <w:i/>
          <w:iCs/>
        </w:rPr>
        <w:t>Prevention and Early Help Strategy 2021–2025</w:t>
      </w:r>
      <w:r w:rsidRPr="009E7DEF">
        <w:t xml:space="preserve">. Available at: </w:t>
      </w:r>
      <w:hyperlink r:id="rId12" w:tgtFrame="_new" w:history="1">
        <w:r w:rsidRPr="009E7DEF">
          <w:rPr>
            <w:color w:val="0000FF"/>
            <w:u w:val="single"/>
          </w:rPr>
          <w:t>https://www.norfolk.gov.uk/media/21073/Prevention-and-Early-Help-Strategy/pdf/4gprevention-and-early-help-</w:t>
        </w:r>
      </w:hyperlink>
      <w:r w:rsidRPr="009E7DEF">
        <w:t xml:space="preserve"> (Accessed: 11 August 2026)</w:t>
      </w:r>
    </w:p>
    <w:p w14:paraId="69981DC5" w14:textId="3BDFCE7A" w:rsidR="00164B60" w:rsidRDefault="00874736" w:rsidP="000829B0">
      <w:pPr>
        <w:tabs>
          <w:tab w:val="left" w:pos="6540"/>
        </w:tabs>
        <w:spacing w:line="360" w:lineRule="auto"/>
        <w:jc w:val="both"/>
        <w:rPr>
          <w:rFonts w:ascii="Arial" w:hAnsi="Arial" w:cs="Arial"/>
          <w:szCs w:val="24"/>
        </w:rPr>
      </w:pPr>
      <w:r w:rsidRPr="00874736">
        <w:t xml:space="preserve">Nottinghamshire County Council (2026a) </w:t>
      </w:r>
      <w:r w:rsidRPr="00874736">
        <w:rPr>
          <w:i/>
          <w:iCs/>
        </w:rPr>
        <w:t>Early Help Unit</w:t>
      </w:r>
      <w:r w:rsidRPr="00874736">
        <w:t xml:space="preserve">. Available at: </w:t>
      </w:r>
      <w:hyperlink r:id="rId13" w:tgtFrame="_new" w:history="1">
        <w:r w:rsidRPr="00874736">
          <w:rPr>
            <w:color w:val="0000FF"/>
            <w:u w:val="single"/>
          </w:rPr>
          <w:t>https://www.nottinghamshire.gov.uk/care/safeguarding/childrens-mash/services-available-for-non-safeguarding-concerns/early-help-unit</w:t>
        </w:r>
      </w:hyperlink>
      <w:r w:rsidRPr="00874736">
        <w:t xml:space="preserve"> (Accessed: 12 August 2026).</w:t>
      </w:r>
    </w:p>
    <w:p w14:paraId="1D79F357" w14:textId="499CC8AC" w:rsidR="00874736" w:rsidRDefault="0077524F" w:rsidP="000829B0">
      <w:pPr>
        <w:tabs>
          <w:tab w:val="left" w:pos="6540"/>
        </w:tabs>
        <w:spacing w:line="360" w:lineRule="auto"/>
        <w:jc w:val="both"/>
      </w:pPr>
      <w:r w:rsidRPr="0077524F">
        <w:t xml:space="preserve">Nottinghamshire County Council (2026b) </w:t>
      </w:r>
      <w:r w:rsidRPr="0077524F">
        <w:rPr>
          <w:i/>
          <w:iCs/>
        </w:rPr>
        <w:t>Nottinghamshire Family Hubs</w:t>
      </w:r>
      <w:r w:rsidRPr="0077524F">
        <w:t xml:space="preserve">. Available at: </w:t>
      </w:r>
      <w:hyperlink r:id="rId14" w:tgtFrame="_new" w:history="1">
        <w:r w:rsidRPr="0077524F">
          <w:rPr>
            <w:color w:val="0000FF"/>
            <w:u w:val="single"/>
          </w:rPr>
          <w:t>https://www.nottinghamshire.gov.uk/global-content/one-minute-guides/nottinghamshire-family-hubs</w:t>
        </w:r>
      </w:hyperlink>
      <w:r w:rsidRPr="0077524F">
        <w:t xml:space="preserve"> (Accessed: 12 August 2026).</w:t>
      </w:r>
    </w:p>
    <w:p w14:paraId="727BCBA5" w14:textId="77777777" w:rsidR="00874736" w:rsidRDefault="00874736" w:rsidP="000829B0">
      <w:pPr>
        <w:tabs>
          <w:tab w:val="left" w:pos="6540"/>
        </w:tabs>
        <w:spacing w:line="360" w:lineRule="auto"/>
        <w:jc w:val="both"/>
      </w:pPr>
    </w:p>
    <w:p w14:paraId="3876AE26" w14:textId="77777777" w:rsidR="000829B0" w:rsidRDefault="000829B0" w:rsidP="000829B0">
      <w:pPr>
        <w:tabs>
          <w:tab w:val="left" w:pos="6540"/>
        </w:tabs>
        <w:spacing w:line="360" w:lineRule="auto"/>
        <w:jc w:val="both"/>
      </w:pPr>
    </w:p>
    <w:p w14:paraId="7711A9A5" w14:textId="77777777" w:rsidR="000829B0" w:rsidRDefault="000829B0" w:rsidP="000829B0">
      <w:pPr>
        <w:tabs>
          <w:tab w:val="left" w:pos="6540"/>
        </w:tabs>
        <w:spacing w:line="360" w:lineRule="auto"/>
        <w:jc w:val="both"/>
      </w:pPr>
    </w:p>
    <w:p w14:paraId="2E256A47" w14:textId="77777777" w:rsidR="000829B0" w:rsidRDefault="000829B0" w:rsidP="000829B0">
      <w:pPr>
        <w:tabs>
          <w:tab w:val="left" w:pos="6540"/>
        </w:tabs>
        <w:spacing w:line="360" w:lineRule="auto"/>
        <w:jc w:val="both"/>
      </w:pPr>
    </w:p>
    <w:p w14:paraId="6E90D9F3" w14:textId="7BA6194C" w:rsidR="0077524F" w:rsidRDefault="0077524F" w:rsidP="000829B0">
      <w:pPr>
        <w:tabs>
          <w:tab w:val="left" w:pos="6540"/>
        </w:tabs>
        <w:spacing w:line="360" w:lineRule="auto"/>
        <w:jc w:val="both"/>
      </w:pPr>
      <w:r w:rsidRPr="0077524F">
        <w:t xml:space="preserve">Nottinghamshire County Council (2026c) </w:t>
      </w:r>
      <w:r w:rsidRPr="0077524F">
        <w:rPr>
          <w:i/>
          <w:iCs/>
        </w:rPr>
        <w:t>Families Information Service</w:t>
      </w:r>
      <w:r w:rsidRPr="0077524F">
        <w:t xml:space="preserve">. Available at: </w:t>
      </w:r>
      <w:hyperlink r:id="rId15" w:tgtFrame="_new" w:history="1">
        <w:r w:rsidRPr="0077524F">
          <w:rPr>
            <w:color w:val="0000FF"/>
            <w:u w:val="single"/>
          </w:rPr>
          <w:t>https://www.nottinghamshire.gov.uk/care/early-years-and-childcare/families-information-service</w:t>
        </w:r>
      </w:hyperlink>
      <w:r w:rsidRPr="0077524F">
        <w:t xml:space="preserve"> (Accessed: 12 August 2026).</w:t>
      </w:r>
    </w:p>
    <w:p w14:paraId="32BB3F44" w14:textId="5D6E0A78" w:rsidR="00874736" w:rsidRDefault="00874736" w:rsidP="000829B0">
      <w:pPr>
        <w:tabs>
          <w:tab w:val="left" w:pos="6540"/>
        </w:tabs>
        <w:spacing w:line="360" w:lineRule="auto"/>
        <w:jc w:val="both"/>
        <w:rPr>
          <w:rFonts w:ascii="Arial" w:hAnsi="Arial" w:cs="Arial"/>
          <w:szCs w:val="24"/>
        </w:rPr>
      </w:pPr>
      <w:r w:rsidRPr="00874736">
        <w:lastRenderedPageBreak/>
        <w:t xml:space="preserve">County Council (2026c) </w:t>
      </w:r>
      <w:r w:rsidRPr="00874736">
        <w:rPr>
          <w:i/>
          <w:iCs/>
        </w:rPr>
        <w:t>Families Information Service</w:t>
      </w:r>
      <w:r w:rsidRPr="00874736">
        <w:t xml:space="preserve">. Available at: </w:t>
      </w:r>
      <w:hyperlink r:id="rId16" w:tgtFrame="_new" w:history="1">
        <w:r w:rsidRPr="00874736">
          <w:rPr>
            <w:color w:val="0000FF"/>
            <w:u w:val="single"/>
          </w:rPr>
          <w:t>https://www.nottinghamshire.gov.uk/care/early-years-and-childcare/families-information-service</w:t>
        </w:r>
      </w:hyperlink>
      <w:r w:rsidRPr="00874736">
        <w:t xml:space="preserve"> (Accessed: 12 August 2026).</w:t>
      </w:r>
    </w:p>
    <w:p w14:paraId="1F0211F8" w14:textId="3BD89143" w:rsidR="00164B60" w:rsidRDefault="00544F41" w:rsidP="000829B0">
      <w:pPr>
        <w:tabs>
          <w:tab w:val="left" w:pos="6540"/>
        </w:tabs>
        <w:spacing w:line="360" w:lineRule="auto"/>
        <w:jc w:val="both"/>
        <w:rPr>
          <w:rFonts w:ascii="Arial" w:hAnsi="Arial" w:cs="Arial"/>
          <w:szCs w:val="24"/>
        </w:rPr>
      </w:pPr>
      <w:r w:rsidRPr="00544F41">
        <w:t xml:space="preserve">Staffordshire County Council (2026) </w:t>
      </w:r>
      <w:r w:rsidRPr="00544F41">
        <w:rPr>
          <w:i/>
          <w:iCs/>
        </w:rPr>
        <w:t>Early Help – Helping children and families early</w:t>
      </w:r>
      <w:r w:rsidRPr="00544F41">
        <w:t xml:space="preserve">. Available at: </w:t>
      </w:r>
      <w:hyperlink r:id="rId17" w:tgtFrame="_new" w:history="1">
        <w:r w:rsidRPr="00544F41">
          <w:rPr>
            <w:color w:val="0000FF"/>
            <w:u w:val="single"/>
          </w:rPr>
          <w:t>https://www.staffordshire.gov.uk/children-young-people-and-families/family-hubs/early-help-helping-children-and-families-early</w:t>
        </w:r>
      </w:hyperlink>
      <w:r w:rsidRPr="00544F41">
        <w:t xml:space="preserve"> (Accessed: 11 August 2026).</w:t>
      </w:r>
    </w:p>
    <w:p w14:paraId="741473DC" w14:textId="13BF8B92" w:rsidR="00164B60" w:rsidRDefault="00544F41" w:rsidP="000829B0">
      <w:pPr>
        <w:tabs>
          <w:tab w:val="left" w:pos="6540"/>
        </w:tabs>
        <w:spacing w:line="360" w:lineRule="auto"/>
        <w:jc w:val="both"/>
        <w:rPr>
          <w:rFonts w:ascii="Arial" w:hAnsi="Arial" w:cs="Arial"/>
          <w:szCs w:val="24"/>
        </w:rPr>
      </w:pPr>
      <w:r w:rsidRPr="00544F41">
        <w:t xml:space="preserve">Staffordshire County Council (2026) </w:t>
      </w:r>
      <w:r w:rsidRPr="00544F41">
        <w:rPr>
          <w:i/>
          <w:iCs/>
        </w:rPr>
        <w:t>Family support services</w:t>
      </w:r>
      <w:r w:rsidRPr="00544F41">
        <w:t xml:space="preserve">. Available at: </w:t>
      </w:r>
      <w:hyperlink r:id="rId18" w:tgtFrame="_new" w:history="1">
        <w:r w:rsidRPr="00544F41">
          <w:rPr>
            <w:color w:val="0000FF"/>
            <w:u w:val="single"/>
          </w:rPr>
          <w:t>https://www.staffordshire.gov.uk/children-young-people-and-families/family-hubs/family-support-services</w:t>
        </w:r>
      </w:hyperlink>
      <w:r w:rsidRPr="00544F41">
        <w:t xml:space="preserve"> (Accessed: 11 August 2026).</w:t>
      </w:r>
    </w:p>
    <w:p w14:paraId="55D51407" w14:textId="77777777" w:rsidR="00164B60" w:rsidRDefault="00164B60" w:rsidP="000829B0">
      <w:pPr>
        <w:tabs>
          <w:tab w:val="left" w:pos="6540"/>
        </w:tabs>
        <w:spacing w:line="360" w:lineRule="auto"/>
        <w:jc w:val="both"/>
        <w:rPr>
          <w:rFonts w:ascii="Arial" w:hAnsi="Arial" w:cs="Arial"/>
          <w:szCs w:val="24"/>
        </w:rPr>
      </w:pPr>
    </w:p>
    <w:p w14:paraId="2239C24C" w14:textId="77777777" w:rsidR="00164B60" w:rsidRDefault="00164B60" w:rsidP="000829B0">
      <w:pPr>
        <w:tabs>
          <w:tab w:val="left" w:pos="6540"/>
        </w:tabs>
        <w:spacing w:line="360" w:lineRule="auto"/>
        <w:jc w:val="both"/>
        <w:rPr>
          <w:rFonts w:ascii="Arial" w:hAnsi="Arial" w:cs="Arial"/>
          <w:szCs w:val="24"/>
        </w:rPr>
      </w:pPr>
    </w:p>
    <w:p w14:paraId="4B3A8338" w14:textId="77777777" w:rsidR="00164B60" w:rsidRDefault="00164B60" w:rsidP="000829B0">
      <w:pPr>
        <w:tabs>
          <w:tab w:val="left" w:pos="6540"/>
        </w:tabs>
        <w:spacing w:line="360" w:lineRule="auto"/>
        <w:jc w:val="both"/>
        <w:rPr>
          <w:rFonts w:ascii="Arial" w:hAnsi="Arial" w:cs="Arial"/>
          <w:szCs w:val="24"/>
        </w:rPr>
      </w:pPr>
    </w:p>
    <w:p w14:paraId="6998F8E6" w14:textId="77777777" w:rsidR="00803156" w:rsidRDefault="00803156" w:rsidP="000829B0">
      <w:pPr>
        <w:tabs>
          <w:tab w:val="left" w:pos="6540"/>
        </w:tabs>
        <w:spacing w:line="360" w:lineRule="auto"/>
        <w:jc w:val="both"/>
        <w:rPr>
          <w:rFonts w:ascii="Arial" w:hAnsi="Arial" w:cs="Arial"/>
          <w:szCs w:val="24"/>
        </w:rPr>
      </w:pPr>
    </w:p>
    <w:p w14:paraId="62962D13" w14:textId="77777777" w:rsidR="00803156" w:rsidRDefault="00803156" w:rsidP="000829B0">
      <w:pPr>
        <w:tabs>
          <w:tab w:val="left" w:pos="6540"/>
        </w:tabs>
        <w:spacing w:line="360" w:lineRule="auto"/>
        <w:jc w:val="both"/>
        <w:rPr>
          <w:rFonts w:ascii="Arial" w:hAnsi="Arial" w:cs="Arial"/>
          <w:szCs w:val="24"/>
        </w:rPr>
      </w:pPr>
    </w:p>
    <w:p w14:paraId="7F82B28D" w14:textId="77777777" w:rsidR="004176E9" w:rsidRDefault="004176E9" w:rsidP="000829B0">
      <w:pPr>
        <w:tabs>
          <w:tab w:val="left" w:pos="6540"/>
        </w:tabs>
        <w:spacing w:line="360" w:lineRule="auto"/>
        <w:jc w:val="both"/>
        <w:rPr>
          <w:rFonts w:ascii="Arial" w:hAnsi="Arial" w:cs="Arial"/>
          <w:szCs w:val="24"/>
        </w:rPr>
      </w:pPr>
    </w:p>
    <w:p w14:paraId="72708F52" w14:textId="77777777" w:rsidR="004176E9" w:rsidRDefault="004176E9" w:rsidP="000829B0">
      <w:pPr>
        <w:tabs>
          <w:tab w:val="left" w:pos="6540"/>
        </w:tabs>
        <w:spacing w:line="360" w:lineRule="auto"/>
        <w:jc w:val="both"/>
        <w:rPr>
          <w:rFonts w:ascii="Arial" w:hAnsi="Arial" w:cs="Arial"/>
          <w:szCs w:val="24"/>
        </w:rPr>
      </w:pPr>
    </w:p>
    <w:p w14:paraId="1C1B5B6E" w14:textId="77777777" w:rsidR="001B7A40" w:rsidRPr="00C03A91" w:rsidRDefault="001B7A40" w:rsidP="000829B0">
      <w:pPr>
        <w:spacing w:line="360" w:lineRule="auto"/>
        <w:jc w:val="both"/>
        <w:rPr>
          <w:rFonts w:ascii="Arial" w:hAnsi="Arial" w:cs="Arial"/>
        </w:rPr>
      </w:pPr>
    </w:p>
    <w:sectPr w:rsidR="001B7A40" w:rsidRPr="00C03A91" w:rsidSect="00370282">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AE548" w14:textId="77777777" w:rsidR="004B43A8" w:rsidRDefault="004B43A8" w:rsidP="00C03A91">
      <w:pPr>
        <w:spacing w:after="0" w:line="240" w:lineRule="auto"/>
      </w:pPr>
      <w:r>
        <w:separator/>
      </w:r>
    </w:p>
  </w:endnote>
  <w:endnote w:type="continuationSeparator" w:id="0">
    <w:p w14:paraId="5DD7E4E1" w14:textId="77777777" w:rsidR="004B43A8" w:rsidRDefault="004B43A8"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46F3A" w14:textId="77777777" w:rsidR="004B43A8" w:rsidRDefault="004B43A8" w:rsidP="00C03A91">
      <w:pPr>
        <w:spacing w:after="0" w:line="240" w:lineRule="auto"/>
      </w:pPr>
      <w:r>
        <w:separator/>
      </w:r>
    </w:p>
  </w:footnote>
  <w:footnote w:type="continuationSeparator" w:id="0">
    <w:p w14:paraId="388351FE" w14:textId="77777777" w:rsidR="004B43A8" w:rsidRDefault="004B43A8"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E5ACF"/>
    <w:multiLevelType w:val="hybridMultilevel"/>
    <w:tmpl w:val="1AA20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D34D74"/>
    <w:multiLevelType w:val="hybridMultilevel"/>
    <w:tmpl w:val="51D61134"/>
    <w:lvl w:ilvl="0" w:tplc="EC38CEE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B276D1"/>
    <w:multiLevelType w:val="hybridMultilevel"/>
    <w:tmpl w:val="F822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377"/>
    <w:multiLevelType w:val="hybridMultilevel"/>
    <w:tmpl w:val="5F3A974A"/>
    <w:lvl w:ilvl="0" w:tplc="646620E6">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5178BD"/>
    <w:multiLevelType w:val="hybridMultilevel"/>
    <w:tmpl w:val="8238249E"/>
    <w:lvl w:ilvl="0" w:tplc="A1DE2AB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3C6FF2"/>
    <w:multiLevelType w:val="hybridMultilevel"/>
    <w:tmpl w:val="3E4C742C"/>
    <w:lvl w:ilvl="0" w:tplc="5A447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9F2D98"/>
    <w:multiLevelType w:val="hybridMultilevel"/>
    <w:tmpl w:val="74ECEC4A"/>
    <w:lvl w:ilvl="0" w:tplc="D28A8A5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953614"/>
    <w:multiLevelType w:val="hybridMultilevel"/>
    <w:tmpl w:val="E3F25C66"/>
    <w:lvl w:ilvl="0" w:tplc="C0FC25F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6"/>
  </w:num>
  <w:num w:numId="2" w16cid:durableId="1940680655">
    <w:abstractNumId w:val="4"/>
  </w:num>
  <w:num w:numId="3" w16cid:durableId="1890221906">
    <w:abstractNumId w:val="2"/>
  </w:num>
  <w:num w:numId="4" w16cid:durableId="396249628">
    <w:abstractNumId w:val="8"/>
  </w:num>
  <w:num w:numId="5" w16cid:durableId="156192234">
    <w:abstractNumId w:val="9"/>
  </w:num>
  <w:num w:numId="6" w16cid:durableId="926303317">
    <w:abstractNumId w:val="7"/>
  </w:num>
  <w:num w:numId="7" w16cid:durableId="1188908463">
    <w:abstractNumId w:val="1"/>
  </w:num>
  <w:num w:numId="8" w16cid:durableId="567612098">
    <w:abstractNumId w:val="5"/>
  </w:num>
  <w:num w:numId="9" w16cid:durableId="371733384">
    <w:abstractNumId w:val="3"/>
  </w:num>
  <w:num w:numId="10" w16cid:durableId="355011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3304D"/>
    <w:rsid w:val="00076AC0"/>
    <w:rsid w:val="000829B0"/>
    <w:rsid w:val="00094F63"/>
    <w:rsid w:val="00095251"/>
    <w:rsid w:val="000A4256"/>
    <w:rsid w:val="000C4EDA"/>
    <w:rsid w:val="000C703F"/>
    <w:rsid w:val="000D5017"/>
    <w:rsid w:val="00123644"/>
    <w:rsid w:val="00164B60"/>
    <w:rsid w:val="00165405"/>
    <w:rsid w:val="00172EBC"/>
    <w:rsid w:val="00180389"/>
    <w:rsid w:val="001B7A40"/>
    <w:rsid w:val="001D1A3D"/>
    <w:rsid w:val="001F6575"/>
    <w:rsid w:val="001F6DDB"/>
    <w:rsid w:val="00216C85"/>
    <w:rsid w:val="002246DA"/>
    <w:rsid w:val="002343F1"/>
    <w:rsid w:val="00267817"/>
    <w:rsid w:val="00273EDD"/>
    <w:rsid w:val="00280642"/>
    <w:rsid w:val="002C0953"/>
    <w:rsid w:val="002C3965"/>
    <w:rsid w:val="002D5EDB"/>
    <w:rsid w:val="002E6D01"/>
    <w:rsid w:val="002F0ECE"/>
    <w:rsid w:val="002F2C0A"/>
    <w:rsid w:val="002F69F0"/>
    <w:rsid w:val="00321C4C"/>
    <w:rsid w:val="00370282"/>
    <w:rsid w:val="00373650"/>
    <w:rsid w:val="00396F61"/>
    <w:rsid w:val="003B291E"/>
    <w:rsid w:val="003B6271"/>
    <w:rsid w:val="003E03CB"/>
    <w:rsid w:val="00414CBB"/>
    <w:rsid w:val="004176E9"/>
    <w:rsid w:val="0042285E"/>
    <w:rsid w:val="00425C05"/>
    <w:rsid w:val="0044356C"/>
    <w:rsid w:val="004468AC"/>
    <w:rsid w:val="004577F7"/>
    <w:rsid w:val="00464BA5"/>
    <w:rsid w:val="00484613"/>
    <w:rsid w:val="004918EE"/>
    <w:rsid w:val="004A0F11"/>
    <w:rsid w:val="004A6770"/>
    <w:rsid w:val="004B43A8"/>
    <w:rsid w:val="0052013B"/>
    <w:rsid w:val="005247B0"/>
    <w:rsid w:val="00544F41"/>
    <w:rsid w:val="00557AFC"/>
    <w:rsid w:val="00585059"/>
    <w:rsid w:val="005851AD"/>
    <w:rsid w:val="005955CD"/>
    <w:rsid w:val="005B57D9"/>
    <w:rsid w:val="005B740F"/>
    <w:rsid w:val="005E5057"/>
    <w:rsid w:val="005F2F36"/>
    <w:rsid w:val="005F7E60"/>
    <w:rsid w:val="0061131E"/>
    <w:rsid w:val="0062100D"/>
    <w:rsid w:val="00624D04"/>
    <w:rsid w:val="00641BCC"/>
    <w:rsid w:val="00664BCE"/>
    <w:rsid w:val="00676DED"/>
    <w:rsid w:val="00681D2D"/>
    <w:rsid w:val="006A21BC"/>
    <w:rsid w:val="006D22C5"/>
    <w:rsid w:val="00706959"/>
    <w:rsid w:val="007133E2"/>
    <w:rsid w:val="00764F2A"/>
    <w:rsid w:val="0077524F"/>
    <w:rsid w:val="00777953"/>
    <w:rsid w:val="00781B14"/>
    <w:rsid w:val="007A7297"/>
    <w:rsid w:val="007E7745"/>
    <w:rsid w:val="007F035F"/>
    <w:rsid w:val="00803156"/>
    <w:rsid w:val="008140B1"/>
    <w:rsid w:val="00816DCE"/>
    <w:rsid w:val="008353D4"/>
    <w:rsid w:val="008708E7"/>
    <w:rsid w:val="00874736"/>
    <w:rsid w:val="008B338D"/>
    <w:rsid w:val="008C69DF"/>
    <w:rsid w:val="00903B51"/>
    <w:rsid w:val="009D1D1E"/>
    <w:rsid w:val="009E7DEF"/>
    <w:rsid w:val="009F273B"/>
    <w:rsid w:val="00A035FD"/>
    <w:rsid w:val="00A50803"/>
    <w:rsid w:val="00A65D58"/>
    <w:rsid w:val="00A96B43"/>
    <w:rsid w:val="00AA4DD8"/>
    <w:rsid w:val="00AA7085"/>
    <w:rsid w:val="00AC7543"/>
    <w:rsid w:val="00AC7633"/>
    <w:rsid w:val="00AF2969"/>
    <w:rsid w:val="00B0217E"/>
    <w:rsid w:val="00B1566A"/>
    <w:rsid w:val="00B21D29"/>
    <w:rsid w:val="00B439A4"/>
    <w:rsid w:val="00B45547"/>
    <w:rsid w:val="00B57726"/>
    <w:rsid w:val="00B92565"/>
    <w:rsid w:val="00B962D1"/>
    <w:rsid w:val="00B97BB0"/>
    <w:rsid w:val="00BD0069"/>
    <w:rsid w:val="00BE4E70"/>
    <w:rsid w:val="00BF003F"/>
    <w:rsid w:val="00BF261B"/>
    <w:rsid w:val="00C03A91"/>
    <w:rsid w:val="00CD2863"/>
    <w:rsid w:val="00CD71C0"/>
    <w:rsid w:val="00CE58D7"/>
    <w:rsid w:val="00CE7A90"/>
    <w:rsid w:val="00D13EC1"/>
    <w:rsid w:val="00D400FF"/>
    <w:rsid w:val="00D42502"/>
    <w:rsid w:val="00D46AB9"/>
    <w:rsid w:val="00D6293D"/>
    <w:rsid w:val="00D73FB0"/>
    <w:rsid w:val="00DA2A1E"/>
    <w:rsid w:val="00DA709B"/>
    <w:rsid w:val="00DB0E89"/>
    <w:rsid w:val="00DB1B0C"/>
    <w:rsid w:val="00DB31B6"/>
    <w:rsid w:val="00DB6D4B"/>
    <w:rsid w:val="00E2038D"/>
    <w:rsid w:val="00E44D54"/>
    <w:rsid w:val="00E8742B"/>
    <w:rsid w:val="00EB12BC"/>
    <w:rsid w:val="00F137E3"/>
    <w:rsid w:val="00F2060C"/>
    <w:rsid w:val="00F379A8"/>
    <w:rsid w:val="00F44C8F"/>
    <w:rsid w:val="00F468D2"/>
    <w:rsid w:val="00F54D24"/>
    <w:rsid w:val="00FA0E7C"/>
    <w:rsid w:val="00FB5DD4"/>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E624C13A-3B56-42EB-BEAC-DA7D52EA0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06959"/>
    <w:pPr>
      <w:keepNext/>
      <w:keepLines/>
      <w:spacing w:before="240" w:after="0" w:line="360" w:lineRule="auto"/>
      <w:jc w:val="both"/>
      <w:outlineLvl w:val="0"/>
    </w:pPr>
    <w:rPr>
      <w:rFonts w:ascii="Arial" w:eastAsiaTheme="majorEastAsia" w:hAnsi="Arial" w:cs="Arial"/>
      <w:b/>
      <w:sz w:val="32"/>
      <w:szCs w:val="24"/>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6959"/>
    <w:rPr>
      <w:rFonts w:ascii="Arial" w:eastAsiaTheme="majorEastAsia" w:hAnsi="Arial" w:cs="Arial"/>
      <w:b/>
      <w:sz w:val="32"/>
      <w:szCs w:val="24"/>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FollowedHyperlink">
    <w:name w:val="FollowedHyperlink"/>
    <w:basedOn w:val="DefaultParagraphFont"/>
    <w:uiPriority w:val="99"/>
    <w:semiHidden/>
    <w:unhideWhenUsed/>
    <w:rsid w:val="00AF2969"/>
    <w:rPr>
      <w:color w:val="954F72" w:themeColor="followedHyperlink"/>
      <w:u w:val="single"/>
    </w:rPr>
  </w:style>
  <w:style w:type="paragraph" w:styleId="TOCHeading">
    <w:name w:val="TOC Heading"/>
    <w:basedOn w:val="Heading1"/>
    <w:next w:val="Normal"/>
    <w:uiPriority w:val="39"/>
    <w:unhideWhenUsed/>
    <w:qFormat/>
    <w:rsid w:val="002246DA"/>
    <w:pPr>
      <w:outlineLvl w:val="9"/>
    </w:pPr>
    <w:rPr>
      <w:rFonts w:asciiTheme="majorHAnsi" w:hAnsiTheme="majorHAnsi"/>
      <w:b w:val="0"/>
      <w:color w:val="2F5496" w:themeColor="accent1" w:themeShade="BF"/>
      <w:lang w:eastAsia="en-GB"/>
    </w:rPr>
  </w:style>
  <w:style w:type="paragraph" w:styleId="TOC1">
    <w:name w:val="toc 1"/>
    <w:basedOn w:val="Normal"/>
    <w:next w:val="Normal"/>
    <w:autoRedefine/>
    <w:uiPriority w:val="39"/>
    <w:unhideWhenUsed/>
    <w:rsid w:val="002246D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ottinghamshire.gov.uk/care/safeguarding/childrens-mash/services-available-for-non-safeguarding-concerns/early-help-unit?utm_source=chatgpt.com" TargetMode="External"/><Relationship Id="rId18" Type="http://schemas.openxmlformats.org/officeDocument/2006/relationships/hyperlink" Target="https://www.staffordshire.gov.uk/children-young-people-and-families/family-hubs/family-support-services?utm_source=chatgpt.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norfolk.gov.uk/media/21073/Prevention-and-Early-Help-Strategy/pdf/4gprevention-and-early-help-" TargetMode="External"/><Relationship Id="rId17" Type="http://schemas.openxmlformats.org/officeDocument/2006/relationships/hyperlink" Target="https://www.staffordshire.gov.uk/children-young-people-and-families/family-hubs/early-help-helping-children-and-families-early?utm_source=chatgpt.com" TargetMode="External"/><Relationship Id="rId2" Type="http://schemas.openxmlformats.org/officeDocument/2006/relationships/numbering" Target="numbering.xml"/><Relationship Id="rId16" Type="http://schemas.openxmlformats.org/officeDocument/2006/relationships/hyperlink" Target="https://www.nottinghamshire.gov.uk/care/early-years-and-childcare/families-information-service?utm_source=chatgp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working-together-to-safeguard-children--2" TargetMode="External"/><Relationship Id="rId5" Type="http://schemas.openxmlformats.org/officeDocument/2006/relationships/webSettings" Target="webSettings.xml"/><Relationship Id="rId15" Type="http://schemas.openxmlformats.org/officeDocument/2006/relationships/hyperlink" Target="https://www.nottinghamshire.gov.uk/care/early-years-and-childcare/families-information-service?utm_source=chatgpt.com" TargetMode="External"/><Relationship Id="rId10" Type="http://schemas.openxmlformats.org/officeDocument/2006/relationships/hyperlink" Target="https://www.gov.uk/government/publications/supporting-families-early-help-system-guide?utm_source=chatgpt.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nottinghamshire.gov.uk/global-content/one-minute-guides/nottinghamshire-family-hub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F5F03-5D51-4299-A605-D3C8F8F01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2911</Words>
  <Characters>16594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Sanuira Juelsa Ferreira Costa</cp:lastModifiedBy>
  <cp:revision>2</cp:revision>
  <cp:lastPrinted>2026-04-08T10:29:00Z</cp:lastPrinted>
  <dcterms:created xsi:type="dcterms:W3CDTF">2026-08-13T23:03:00Z</dcterms:created>
  <dcterms:modified xsi:type="dcterms:W3CDTF">2026-08-13T23:03:00Z</dcterms:modified>
</cp:coreProperties>
</file>