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54E7E" w14:textId="2A0D5C7C" w:rsidR="00796603" w:rsidRDefault="00B86FB0" w:rsidP="00B86FB0">
      <w:pPr>
        <w:pStyle w:val="Normal1"/>
        <w:tabs>
          <w:tab w:val="left" w:pos="1005"/>
        </w:tabs>
        <w:spacing w:after="240"/>
        <w:rPr>
          <w:b/>
          <w:sz w:val="40"/>
          <w:szCs w:val="40"/>
        </w:rPr>
      </w:pPr>
      <w:r>
        <w:rPr>
          <w:b/>
          <w:sz w:val="40"/>
          <w:szCs w:val="40"/>
        </w:rPr>
        <w:t xml:space="preserve">                  PROJECT MANAGEMENT</w:t>
      </w:r>
    </w:p>
    <w:p w14:paraId="1E55A766" w14:textId="0420ACD1" w:rsidR="00B86FB0" w:rsidRDefault="00B86FB0" w:rsidP="00B86FB0">
      <w:pPr>
        <w:pStyle w:val="Normal1"/>
        <w:tabs>
          <w:tab w:val="left" w:pos="1005"/>
        </w:tabs>
        <w:spacing w:after="240"/>
        <w:rPr>
          <w:b/>
          <w:sz w:val="40"/>
          <w:szCs w:val="40"/>
        </w:rPr>
      </w:pPr>
      <w:r>
        <w:rPr>
          <w:b/>
          <w:sz w:val="40"/>
          <w:szCs w:val="40"/>
        </w:rPr>
        <w:t xml:space="preserve">                         ASSIGNMENT 1</w:t>
      </w:r>
    </w:p>
    <w:p w14:paraId="11C8E888" w14:textId="638D5D7B" w:rsidR="00B86FB0" w:rsidRDefault="00B86FB0" w:rsidP="00B86FB0">
      <w:pPr>
        <w:pStyle w:val="Normal1"/>
        <w:tabs>
          <w:tab w:val="left" w:pos="1005"/>
        </w:tabs>
        <w:spacing w:after="240"/>
        <w:rPr>
          <w:b/>
          <w:sz w:val="40"/>
          <w:szCs w:val="40"/>
        </w:rPr>
      </w:pPr>
    </w:p>
    <w:p w14:paraId="41481ABD" w14:textId="4C5CE486" w:rsidR="00B86FB0" w:rsidRDefault="00B86FB0" w:rsidP="00B86FB0">
      <w:pPr>
        <w:pStyle w:val="Normal1"/>
        <w:tabs>
          <w:tab w:val="left" w:pos="1005"/>
        </w:tabs>
        <w:spacing w:after="240"/>
        <w:rPr>
          <w:b/>
          <w:sz w:val="40"/>
          <w:szCs w:val="40"/>
        </w:rPr>
      </w:pPr>
      <w:r>
        <w:rPr>
          <w:b/>
          <w:sz w:val="40"/>
          <w:szCs w:val="40"/>
        </w:rPr>
        <w:t xml:space="preserve">                  Student name: Diana Tincul</w:t>
      </w:r>
    </w:p>
    <w:p w14:paraId="1627FDB6" w14:textId="2F9AB822" w:rsidR="00B86FB0" w:rsidRDefault="00B86FB0" w:rsidP="00B86FB0">
      <w:pPr>
        <w:pStyle w:val="Normal1"/>
        <w:tabs>
          <w:tab w:val="left" w:pos="1005"/>
        </w:tabs>
        <w:spacing w:after="240"/>
        <w:rPr>
          <w:b/>
          <w:sz w:val="40"/>
          <w:szCs w:val="40"/>
        </w:rPr>
      </w:pPr>
      <w:r>
        <w:rPr>
          <w:b/>
          <w:sz w:val="40"/>
          <w:szCs w:val="40"/>
        </w:rPr>
        <w:t xml:space="preserve">                  Student </w:t>
      </w:r>
      <w:proofErr w:type="gramStart"/>
      <w:r>
        <w:rPr>
          <w:b/>
          <w:sz w:val="40"/>
          <w:szCs w:val="40"/>
        </w:rPr>
        <w:t>ID :</w:t>
      </w:r>
      <w:proofErr w:type="gramEnd"/>
      <w:r>
        <w:rPr>
          <w:b/>
          <w:sz w:val="40"/>
          <w:szCs w:val="40"/>
        </w:rPr>
        <w:t xml:space="preserve"> 2028613</w:t>
      </w:r>
    </w:p>
    <w:p w14:paraId="4A29DBD7" w14:textId="3307DC71" w:rsidR="00B86FB0" w:rsidRDefault="00B86FB0" w:rsidP="00B86FB0">
      <w:pPr>
        <w:pStyle w:val="Normal1"/>
        <w:tabs>
          <w:tab w:val="left" w:pos="1005"/>
        </w:tabs>
        <w:spacing w:after="240"/>
        <w:rPr>
          <w:b/>
          <w:sz w:val="40"/>
          <w:szCs w:val="40"/>
        </w:rPr>
      </w:pPr>
      <w:r>
        <w:rPr>
          <w:b/>
          <w:sz w:val="40"/>
          <w:szCs w:val="40"/>
        </w:rPr>
        <w:t xml:space="preserve">                  Module code: LCBB5005</w:t>
      </w:r>
    </w:p>
    <w:p w14:paraId="0FD98DA2" w14:textId="55F6527F" w:rsidR="00B86FB0" w:rsidRPr="00B86FB0" w:rsidRDefault="00B86FB0" w:rsidP="00B86FB0">
      <w:pPr>
        <w:pStyle w:val="Normal1"/>
        <w:tabs>
          <w:tab w:val="left" w:pos="1005"/>
        </w:tabs>
        <w:spacing w:after="240"/>
        <w:rPr>
          <w:b/>
          <w:sz w:val="40"/>
          <w:szCs w:val="40"/>
        </w:rPr>
      </w:pPr>
      <w:r>
        <w:rPr>
          <w:b/>
          <w:sz w:val="40"/>
          <w:szCs w:val="40"/>
        </w:rPr>
        <w:t xml:space="preserve">                  Lecturer name: Molly Jack</w:t>
      </w:r>
    </w:p>
    <w:p w14:paraId="7250F549" w14:textId="77777777" w:rsidR="00796603" w:rsidRDefault="00796603">
      <w:pPr>
        <w:rPr>
          <w:b/>
          <w:sz w:val="32"/>
          <w:szCs w:val="32"/>
        </w:rPr>
      </w:pPr>
      <w:r>
        <w:rPr>
          <w:b/>
          <w:sz w:val="32"/>
          <w:szCs w:val="32"/>
        </w:rPr>
        <w:br w:type="page"/>
      </w:r>
    </w:p>
    <w:p w14:paraId="26DEF698" w14:textId="77777777" w:rsidR="00304CF0" w:rsidRPr="00304CF0" w:rsidRDefault="00304CF0" w:rsidP="00304CF0">
      <w:pPr>
        <w:pStyle w:val="TOC1"/>
      </w:pPr>
      <w:r w:rsidRPr="00304CF0">
        <w:lastRenderedPageBreak/>
        <w:t>Table of Contents</w:t>
      </w:r>
    </w:p>
    <w:p w14:paraId="52A6EF79" w14:textId="77777777" w:rsidR="007F549F" w:rsidRPr="007F549F" w:rsidRDefault="00383637">
      <w:pPr>
        <w:pStyle w:val="TOC1"/>
        <w:rPr>
          <w:rFonts w:asciiTheme="minorHAnsi" w:eastAsiaTheme="minorEastAsia" w:hAnsiTheme="minorHAnsi" w:cstheme="minorBidi"/>
          <w:b w:val="0"/>
          <w:noProof/>
          <w:sz w:val="24"/>
          <w:szCs w:val="24"/>
        </w:rPr>
      </w:pPr>
      <w:r w:rsidRPr="007F549F">
        <w:rPr>
          <w:b w:val="0"/>
          <w:sz w:val="24"/>
          <w:szCs w:val="24"/>
        </w:rPr>
        <w:fldChar w:fldCharType="begin"/>
      </w:r>
      <w:r w:rsidR="00304CF0" w:rsidRPr="007F549F">
        <w:rPr>
          <w:b w:val="0"/>
          <w:sz w:val="24"/>
          <w:szCs w:val="24"/>
        </w:rPr>
        <w:instrText xml:space="preserve"> TOC \o "1-3" \h \z \u </w:instrText>
      </w:r>
      <w:r w:rsidRPr="007F549F">
        <w:rPr>
          <w:b w:val="0"/>
          <w:sz w:val="24"/>
          <w:szCs w:val="24"/>
        </w:rPr>
        <w:fldChar w:fldCharType="separate"/>
      </w:r>
      <w:hyperlink w:anchor="_Toc119076953" w:history="1">
        <w:r w:rsidR="007F549F" w:rsidRPr="007F549F">
          <w:rPr>
            <w:rStyle w:val="Hyperlink"/>
            <w:b w:val="0"/>
            <w:noProof/>
            <w:sz w:val="24"/>
            <w:szCs w:val="24"/>
          </w:rPr>
          <w:t>1. Introduction</w:t>
        </w:r>
        <w:r w:rsidR="007F549F" w:rsidRPr="007F549F">
          <w:rPr>
            <w:b w:val="0"/>
            <w:noProof/>
            <w:webHidden/>
            <w:sz w:val="24"/>
            <w:szCs w:val="24"/>
          </w:rPr>
          <w:tab/>
        </w:r>
        <w:r w:rsidRPr="007F549F">
          <w:rPr>
            <w:b w:val="0"/>
            <w:noProof/>
            <w:webHidden/>
            <w:sz w:val="24"/>
            <w:szCs w:val="24"/>
          </w:rPr>
          <w:fldChar w:fldCharType="begin"/>
        </w:r>
        <w:r w:rsidR="007F549F" w:rsidRPr="007F549F">
          <w:rPr>
            <w:b w:val="0"/>
            <w:noProof/>
            <w:webHidden/>
            <w:sz w:val="24"/>
            <w:szCs w:val="24"/>
          </w:rPr>
          <w:instrText xml:space="preserve"> PAGEREF _Toc119076953 \h </w:instrText>
        </w:r>
        <w:r w:rsidRPr="007F549F">
          <w:rPr>
            <w:b w:val="0"/>
            <w:noProof/>
            <w:webHidden/>
            <w:sz w:val="24"/>
            <w:szCs w:val="24"/>
          </w:rPr>
        </w:r>
        <w:r w:rsidRPr="007F549F">
          <w:rPr>
            <w:b w:val="0"/>
            <w:noProof/>
            <w:webHidden/>
            <w:sz w:val="24"/>
            <w:szCs w:val="24"/>
          </w:rPr>
          <w:fldChar w:fldCharType="separate"/>
        </w:r>
        <w:r w:rsidR="007F549F" w:rsidRPr="007F549F">
          <w:rPr>
            <w:b w:val="0"/>
            <w:noProof/>
            <w:webHidden/>
            <w:sz w:val="24"/>
            <w:szCs w:val="24"/>
          </w:rPr>
          <w:t>3</w:t>
        </w:r>
        <w:r w:rsidRPr="007F549F">
          <w:rPr>
            <w:b w:val="0"/>
            <w:noProof/>
            <w:webHidden/>
            <w:sz w:val="24"/>
            <w:szCs w:val="24"/>
          </w:rPr>
          <w:fldChar w:fldCharType="end"/>
        </w:r>
      </w:hyperlink>
    </w:p>
    <w:p w14:paraId="693DCF05" w14:textId="77777777" w:rsidR="007F549F" w:rsidRPr="007F549F" w:rsidRDefault="003C717A">
      <w:pPr>
        <w:pStyle w:val="TOC1"/>
        <w:rPr>
          <w:rFonts w:asciiTheme="minorHAnsi" w:eastAsiaTheme="minorEastAsia" w:hAnsiTheme="minorHAnsi" w:cstheme="minorBidi"/>
          <w:b w:val="0"/>
          <w:noProof/>
          <w:sz w:val="24"/>
          <w:szCs w:val="24"/>
        </w:rPr>
      </w:pPr>
      <w:hyperlink w:anchor="_Toc119076954" w:history="1">
        <w:r w:rsidR="007F549F" w:rsidRPr="007F549F">
          <w:rPr>
            <w:rStyle w:val="Hyperlink"/>
            <w:b w:val="0"/>
            <w:noProof/>
            <w:sz w:val="24"/>
            <w:szCs w:val="24"/>
          </w:rPr>
          <w:t>2. Critical evaluation of the cross-rail project</w:t>
        </w:r>
        <w:r w:rsidR="007F549F" w:rsidRPr="007F549F">
          <w:rPr>
            <w:b w:val="0"/>
            <w:noProof/>
            <w:webHidden/>
            <w:sz w:val="24"/>
            <w:szCs w:val="24"/>
          </w:rPr>
          <w:tab/>
        </w:r>
        <w:r w:rsidR="00383637" w:rsidRPr="007F549F">
          <w:rPr>
            <w:b w:val="0"/>
            <w:noProof/>
            <w:webHidden/>
            <w:sz w:val="24"/>
            <w:szCs w:val="24"/>
          </w:rPr>
          <w:fldChar w:fldCharType="begin"/>
        </w:r>
        <w:r w:rsidR="007F549F" w:rsidRPr="007F549F">
          <w:rPr>
            <w:b w:val="0"/>
            <w:noProof/>
            <w:webHidden/>
            <w:sz w:val="24"/>
            <w:szCs w:val="24"/>
          </w:rPr>
          <w:instrText xml:space="preserve"> PAGEREF _Toc119076954 \h </w:instrText>
        </w:r>
        <w:r w:rsidR="00383637" w:rsidRPr="007F549F">
          <w:rPr>
            <w:b w:val="0"/>
            <w:noProof/>
            <w:webHidden/>
            <w:sz w:val="24"/>
            <w:szCs w:val="24"/>
          </w:rPr>
        </w:r>
        <w:r w:rsidR="00383637" w:rsidRPr="007F549F">
          <w:rPr>
            <w:b w:val="0"/>
            <w:noProof/>
            <w:webHidden/>
            <w:sz w:val="24"/>
            <w:szCs w:val="24"/>
          </w:rPr>
          <w:fldChar w:fldCharType="separate"/>
        </w:r>
        <w:r w:rsidR="007F549F" w:rsidRPr="007F549F">
          <w:rPr>
            <w:b w:val="0"/>
            <w:noProof/>
            <w:webHidden/>
            <w:sz w:val="24"/>
            <w:szCs w:val="24"/>
          </w:rPr>
          <w:t>3</w:t>
        </w:r>
        <w:r w:rsidR="00383637" w:rsidRPr="007F549F">
          <w:rPr>
            <w:b w:val="0"/>
            <w:noProof/>
            <w:webHidden/>
            <w:sz w:val="24"/>
            <w:szCs w:val="24"/>
          </w:rPr>
          <w:fldChar w:fldCharType="end"/>
        </w:r>
      </w:hyperlink>
    </w:p>
    <w:p w14:paraId="033BD966" w14:textId="77777777" w:rsidR="007F549F" w:rsidRPr="007F549F" w:rsidRDefault="003C717A">
      <w:pPr>
        <w:pStyle w:val="TOC1"/>
        <w:rPr>
          <w:rFonts w:asciiTheme="minorHAnsi" w:eastAsiaTheme="minorEastAsia" w:hAnsiTheme="minorHAnsi" w:cstheme="minorBidi"/>
          <w:b w:val="0"/>
          <w:noProof/>
          <w:sz w:val="24"/>
          <w:szCs w:val="24"/>
        </w:rPr>
      </w:pPr>
      <w:hyperlink w:anchor="_Toc119076955" w:history="1">
        <w:r w:rsidR="007F549F" w:rsidRPr="007F549F">
          <w:rPr>
            <w:rStyle w:val="Hyperlink"/>
            <w:b w:val="0"/>
            <w:noProof/>
            <w:sz w:val="24"/>
            <w:szCs w:val="24"/>
          </w:rPr>
          <w:t>3. Conclusion</w:t>
        </w:r>
        <w:r w:rsidR="007F549F" w:rsidRPr="007F549F">
          <w:rPr>
            <w:b w:val="0"/>
            <w:noProof/>
            <w:webHidden/>
            <w:sz w:val="24"/>
            <w:szCs w:val="24"/>
          </w:rPr>
          <w:tab/>
        </w:r>
        <w:r w:rsidR="00383637" w:rsidRPr="007F549F">
          <w:rPr>
            <w:b w:val="0"/>
            <w:noProof/>
            <w:webHidden/>
            <w:sz w:val="24"/>
            <w:szCs w:val="24"/>
          </w:rPr>
          <w:fldChar w:fldCharType="begin"/>
        </w:r>
        <w:r w:rsidR="007F549F" w:rsidRPr="007F549F">
          <w:rPr>
            <w:b w:val="0"/>
            <w:noProof/>
            <w:webHidden/>
            <w:sz w:val="24"/>
            <w:szCs w:val="24"/>
          </w:rPr>
          <w:instrText xml:space="preserve"> PAGEREF _Toc119076955 \h </w:instrText>
        </w:r>
        <w:r w:rsidR="00383637" w:rsidRPr="007F549F">
          <w:rPr>
            <w:b w:val="0"/>
            <w:noProof/>
            <w:webHidden/>
            <w:sz w:val="24"/>
            <w:szCs w:val="24"/>
          </w:rPr>
        </w:r>
        <w:r w:rsidR="00383637" w:rsidRPr="007F549F">
          <w:rPr>
            <w:b w:val="0"/>
            <w:noProof/>
            <w:webHidden/>
            <w:sz w:val="24"/>
            <w:szCs w:val="24"/>
          </w:rPr>
          <w:fldChar w:fldCharType="separate"/>
        </w:r>
        <w:r w:rsidR="007F549F" w:rsidRPr="007F549F">
          <w:rPr>
            <w:b w:val="0"/>
            <w:noProof/>
            <w:webHidden/>
            <w:sz w:val="24"/>
            <w:szCs w:val="24"/>
          </w:rPr>
          <w:t>8</w:t>
        </w:r>
        <w:r w:rsidR="00383637" w:rsidRPr="007F549F">
          <w:rPr>
            <w:b w:val="0"/>
            <w:noProof/>
            <w:webHidden/>
            <w:sz w:val="24"/>
            <w:szCs w:val="24"/>
          </w:rPr>
          <w:fldChar w:fldCharType="end"/>
        </w:r>
      </w:hyperlink>
    </w:p>
    <w:p w14:paraId="2A0FC4B8" w14:textId="77777777" w:rsidR="007F549F" w:rsidRPr="007F549F" w:rsidRDefault="003C717A">
      <w:pPr>
        <w:pStyle w:val="TOC1"/>
        <w:rPr>
          <w:rFonts w:asciiTheme="minorHAnsi" w:eastAsiaTheme="minorEastAsia" w:hAnsiTheme="minorHAnsi" w:cstheme="minorBidi"/>
          <w:b w:val="0"/>
          <w:noProof/>
          <w:sz w:val="24"/>
          <w:szCs w:val="24"/>
        </w:rPr>
      </w:pPr>
      <w:hyperlink w:anchor="_Toc119076956" w:history="1">
        <w:r w:rsidR="007F549F" w:rsidRPr="007F549F">
          <w:rPr>
            <w:rStyle w:val="Hyperlink"/>
            <w:b w:val="0"/>
            <w:noProof/>
            <w:sz w:val="24"/>
            <w:szCs w:val="24"/>
          </w:rPr>
          <w:t>Reference</w:t>
        </w:r>
        <w:r w:rsidR="007F549F" w:rsidRPr="007F549F">
          <w:rPr>
            <w:b w:val="0"/>
            <w:noProof/>
            <w:webHidden/>
            <w:sz w:val="24"/>
            <w:szCs w:val="24"/>
          </w:rPr>
          <w:tab/>
        </w:r>
        <w:r w:rsidR="00383637" w:rsidRPr="007F549F">
          <w:rPr>
            <w:b w:val="0"/>
            <w:noProof/>
            <w:webHidden/>
            <w:sz w:val="24"/>
            <w:szCs w:val="24"/>
          </w:rPr>
          <w:fldChar w:fldCharType="begin"/>
        </w:r>
        <w:r w:rsidR="007F549F" w:rsidRPr="007F549F">
          <w:rPr>
            <w:b w:val="0"/>
            <w:noProof/>
            <w:webHidden/>
            <w:sz w:val="24"/>
            <w:szCs w:val="24"/>
          </w:rPr>
          <w:instrText xml:space="preserve"> PAGEREF _Toc119076956 \h </w:instrText>
        </w:r>
        <w:r w:rsidR="00383637" w:rsidRPr="007F549F">
          <w:rPr>
            <w:b w:val="0"/>
            <w:noProof/>
            <w:webHidden/>
            <w:sz w:val="24"/>
            <w:szCs w:val="24"/>
          </w:rPr>
        </w:r>
        <w:r w:rsidR="00383637" w:rsidRPr="007F549F">
          <w:rPr>
            <w:b w:val="0"/>
            <w:noProof/>
            <w:webHidden/>
            <w:sz w:val="24"/>
            <w:szCs w:val="24"/>
          </w:rPr>
          <w:fldChar w:fldCharType="separate"/>
        </w:r>
        <w:r w:rsidR="007F549F" w:rsidRPr="007F549F">
          <w:rPr>
            <w:b w:val="0"/>
            <w:noProof/>
            <w:webHidden/>
            <w:sz w:val="24"/>
            <w:szCs w:val="24"/>
          </w:rPr>
          <w:t>10</w:t>
        </w:r>
        <w:r w:rsidR="00383637" w:rsidRPr="007F549F">
          <w:rPr>
            <w:b w:val="0"/>
            <w:noProof/>
            <w:webHidden/>
            <w:sz w:val="24"/>
            <w:szCs w:val="24"/>
          </w:rPr>
          <w:fldChar w:fldCharType="end"/>
        </w:r>
      </w:hyperlink>
    </w:p>
    <w:p w14:paraId="39FA9632" w14:textId="77777777" w:rsidR="006F2420" w:rsidRDefault="00383637" w:rsidP="00A13130">
      <w:pPr>
        <w:pStyle w:val="Normal1"/>
        <w:spacing w:after="240"/>
        <w:jc w:val="center"/>
        <w:rPr>
          <w:b/>
          <w:sz w:val="32"/>
          <w:szCs w:val="32"/>
        </w:rPr>
      </w:pPr>
      <w:r w:rsidRPr="007F549F">
        <w:fldChar w:fldCharType="end"/>
      </w:r>
      <w:r w:rsidR="006F2420">
        <w:br w:type="page"/>
      </w:r>
    </w:p>
    <w:p w14:paraId="5D60D45A" w14:textId="77777777" w:rsidR="006F2420" w:rsidRDefault="006F2420" w:rsidP="006E3BE6">
      <w:pPr>
        <w:pStyle w:val="Heading1"/>
        <w:spacing w:after="240"/>
      </w:pPr>
      <w:bookmarkStart w:id="0" w:name="_tiz80y8tab1v" w:colFirst="0" w:colLast="0"/>
      <w:bookmarkStart w:id="1" w:name="_Toc119076953"/>
      <w:bookmarkEnd w:id="0"/>
      <w:r>
        <w:lastRenderedPageBreak/>
        <w:t>1. Introduction</w:t>
      </w:r>
      <w:bookmarkEnd w:id="1"/>
    </w:p>
    <w:p w14:paraId="66BF78E1" w14:textId="77777777" w:rsidR="006F2420" w:rsidRDefault="006F2420" w:rsidP="006E3BE6">
      <w:pPr>
        <w:pStyle w:val="Normal1"/>
        <w:spacing w:after="240"/>
      </w:pPr>
      <w:r>
        <w:t>Project management with success is an important aspect of dealing through dealing over any kind of project. However, it is defined as tactical planning, directing with the controlling of a specific project throughout its revolution of development. T</w:t>
      </w:r>
      <w:r w:rsidR="00AA74B7">
        <w:t>he project management</w:t>
      </w:r>
      <w:r>
        <w:t xml:space="preserve"> has the inclusion of five definite steps such </w:t>
      </w:r>
      <w:proofErr w:type="gramStart"/>
      <w:r>
        <w:t>as;</w:t>
      </w:r>
      <w:proofErr w:type="gramEnd"/>
      <w:r>
        <w:t xml:space="preserve"> initiation, planning, monitoring and closure of the project. On the other hand, the specific project has the utmost variance of important processes in the form of initiation, planning with completion. Apart from this through the specific essay, there is an utmost determination of the Cross-rail project that will be highlighted in the basis of the project management framework. </w:t>
      </w:r>
      <w:proofErr w:type="gramStart"/>
      <w:r>
        <w:t>The</w:t>
      </w:r>
      <w:proofErr w:type="gramEnd"/>
      <w:r>
        <w:t xml:space="preserve"> </w:t>
      </w:r>
      <w:proofErr w:type="gramStart"/>
      <w:r>
        <w:t>particular essay</w:t>
      </w:r>
      <w:proofErr w:type="gramEnd"/>
      <w:r>
        <w:t xml:space="preserve"> will have a definite application of various contexts that will have a justification through the delays with overrunning of the project. Moreover, the </w:t>
      </w:r>
      <w:proofErr w:type="gramStart"/>
      <w:r>
        <w:t>particular cross-rail</w:t>
      </w:r>
      <w:proofErr w:type="gramEnd"/>
      <w:r>
        <w:t xml:space="preserve"> project is one of the biggest </w:t>
      </w:r>
      <w:r w:rsidR="00AE67AF">
        <w:t>constructions</w:t>
      </w:r>
      <w:r>
        <w:t xml:space="preserve"> of transport in progress through the United Kingdom. The specific project has a definite aim through regeneration with </w:t>
      </w:r>
      <w:r w:rsidR="00AE67AF">
        <w:t>acceleration</w:t>
      </w:r>
      <w:r>
        <w:t xml:space="preserve"> of retail space and commercial offices. </w:t>
      </w:r>
    </w:p>
    <w:p w14:paraId="5A8D3710" w14:textId="77777777" w:rsidR="006F2420" w:rsidRDefault="006F2420" w:rsidP="006E3BE6">
      <w:pPr>
        <w:pStyle w:val="Normal1"/>
        <w:spacing w:after="240"/>
      </w:pPr>
      <w:r>
        <w:t xml:space="preserve">On the other hand, the projects will have to deal with various sources such as the innovative form of approaches to projects. In case, it has an association through the Bentley systems with its adequate association over Cross-rail. However, in the development of the railway projects concept, the adequate form of technology has an </w:t>
      </w:r>
      <w:r w:rsidR="00AE67AF">
        <w:t>ad equation</w:t>
      </w:r>
      <w:r>
        <w:t xml:space="preserve"> through </w:t>
      </w:r>
      <w:r>
        <w:rPr>
          <w:b/>
          <w:i/>
        </w:rPr>
        <w:t xml:space="preserve">Building information </w:t>
      </w:r>
      <w:r w:rsidR="00AE67AF">
        <w:rPr>
          <w:b/>
          <w:i/>
        </w:rPr>
        <w:t>modeling</w:t>
      </w:r>
      <w:r>
        <w:rPr>
          <w:b/>
          <w:i/>
        </w:rPr>
        <w:t xml:space="preserve"> (BIM) </w:t>
      </w:r>
      <w:r>
        <w:t xml:space="preserve">with a </w:t>
      </w:r>
      <w:r>
        <w:rPr>
          <w:b/>
          <w:i/>
        </w:rPr>
        <w:t>Common data environment (CDE)</w:t>
      </w:r>
      <w:r>
        <w:t xml:space="preserve"> that has a usage. It is enhanced that an adequate holistic approach has a use towards maintaining its extensive sustainability. Moreover, the economic performance of the specific project over Cross-rail has a critical analysis through the </w:t>
      </w:r>
      <w:proofErr w:type="gramStart"/>
      <w:r>
        <w:t>particular essay</w:t>
      </w:r>
      <w:proofErr w:type="gramEnd"/>
      <w:r>
        <w:t xml:space="preserve">. In </w:t>
      </w:r>
      <w:proofErr w:type="gramStart"/>
      <w:r>
        <w:t>case</w:t>
      </w:r>
      <w:proofErr w:type="gramEnd"/>
      <w:r>
        <w:t xml:space="preserve">, various scenes have </w:t>
      </w:r>
      <w:r w:rsidR="00AE67AF">
        <w:t>identification</w:t>
      </w:r>
      <w:r>
        <w:t xml:space="preserve"> through which it is determined that government has a failure through the</w:t>
      </w:r>
      <w:r w:rsidR="00AE67AF">
        <w:t xml:space="preserve"> justification of its programs</w:t>
      </w:r>
      <w:r>
        <w:t xml:space="preserve"> and risk position. </w:t>
      </w:r>
    </w:p>
    <w:p w14:paraId="76864D28" w14:textId="77777777" w:rsidR="006F2420" w:rsidRDefault="006F2420" w:rsidP="006E3BE6">
      <w:pPr>
        <w:pStyle w:val="Heading1"/>
        <w:spacing w:after="240"/>
      </w:pPr>
      <w:bookmarkStart w:id="2" w:name="_tabx82vkuben" w:colFirst="0" w:colLast="0"/>
      <w:bookmarkStart w:id="3" w:name="_Toc119076954"/>
      <w:bookmarkEnd w:id="2"/>
      <w:r>
        <w:t>2. Critical evaluation of the cross-rail project</w:t>
      </w:r>
      <w:bookmarkEnd w:id="3"/>
    </w:p>
    <w:p w14:paraId="194AEA66" w14:textId="77777777" w:rsidR="006F2420" w:rsidRDefault="006F2420" w:rsidP="006E3BE6">
      <w:pPr>
        <w:pStyle w:val="Normal1"/>
        <w:spacing w:after="240"/>
      </w:pPr>
      <w:r>
        <w:t>The adequate project of</w:t>
      </w:r>
      <w:r>
        <w:rPr>
          <w:b/>
          <w:i/>
        </w:rPr>
        <w:t xml:space="preserve"> the Cross-rail is called the Elizabeth line </w:t>
      </w:r>
      <w:r>
        <w:t xml:space="preserve">which is the massive and extensive construction reported in London. However, it is identified as the most composite project running through Heathrow airport accounting through the west end towards “Abbey wood” in South-eastern London. In case, through its arrangement, the high length of the railway can assess “73 miles” in length with stopping at 41 stations. However, once it is through operation, it will have considered as a London transport. It started construction in the year 2008 with a fund of 15.8 </w:t>
      </w:r>
      <w:proofErr w:type="gramStart"/>
      <w:r>
        <w:t>Billion</w:t>
      </w:r>
      <w:proofErr w:type="gramEnd"/>
      <w:r>
        <w:t xml:space="preserve"> with an estimation in being completed by 2019 </w:t>
      </w:r>
      <w:r>
        <w:lastRenderedPageBreak/>
        <w:t>(</w:t>
      </w:r>
      <w:proofErr w:type="spellStart"/>
      <w:r>
        <w:t>Medeossi</w:t>
      </w:r>
      <w:proofErr w:type="spellEnd"/>
      <w:r>
        <w:t xml:space="preserve"> and Nash, 2020). Moreover, the specific project has a still continuation. The specific Cross-rail will deliver sustainable outcomes over various approaches such as mitigating overcrowding over train service with the presence of an underground option, adding 10% capacity of rail and will have a helping hand in reducing the timing of trips actress various London places. </w:t>
      </w:r>
    </w:p>
    <w:p w14:paraId="6A0F1010" w14:textId="77777777" w:rsidR="006F2420" w:rsidRDefault="006F2420" w:rsidP="006E3BE6">
      <w:pPr>
        <w:pStyle w:val="Normal1"/>
        <w:spacing w:after="240"/>
        <w:rPr>
          <w:shd w:val="clear" w:color="auto" w:fill="FBFBFB"/>
        </w:rPr>
      </w:pPr>
      <w:r>
        <w:t xml:space="preserve">Following the specific planning, it is set that over 200 </w:t>
      </w:r>
      <w:proofErr w:type="gramStart"/>
      <w:r>
        <w:t>Million</w:t>
      </w:r>
      <w:proofErr w:type="gramEnd"/>
      <w:r>
        <w:t xml:space="preserve"> passengers will travel by Cross-rail on an annual basis. The twin-borne tunnels over 21 </w:t>
      </w:r>
      <w:r w:rsidR="00AE67AF">
        <w:t>Kilometer</w:t>
      </w:r>
      <w:r>
        <w:t xml:space="preserve"> will have a connection over commerce, transport hubs and business. However, </w:t>
      </w:r>
      <w:r>
        <w:rPr>
          <w:shd w:val="clear" w:color="auto" w:fill="FBFBFB"/>
        </w:rPr>
        <w:t xml:space="preserve">£15.9 Billion was sanctioned at the initial stage for starting the </w:t>
      </w:r>
      <w:proofErr w:type="gramStart"/>
      <w:r>
        <w:rPr>
          <w:shd w:val="clear" w:color="auto" w:fill="FBFBFB"/>
        </w:rPr>
        <w:t>particular project</w:t>
      </w:r>
      <w:proofErr w:type="gramEnd"/>
      <w:r>
        <w:rPr>
          <w:shd w:val="clear" w:color="auto" w:fill="FBFBFB"/>
        </w:rPr>
        <w:t xml:space="preserve"> (Crossrail.co.uk, 2022). The various groups have a contribution towards the funding of the </w:t>
      </w:r>
      <w:proofErr w:type="gramStart"/>
      <w:r>
        <w:rPr>
          <w:shd w:val="clear" w:color="auto" w:fill="FBFBFB"/>
        </w:rPr>
        <w:t>particular project</w:t>
      </w:r>
      <w:proofErr w:type="gramEnd"/>
      <w:r>
        <w:rPr>
          <w:shd w:val="clear" w:color="auto" w:fill="FBFBFB"/>
        </w:rPr>
        <w:t xml:space="preserve">. In </w:t>
      </w:r>
      <w:proofErr w:type="gramStart"/>
      <w:r>
        <w:rPr>
          <w:shd w:val="clear" w:color="auto" w:fill="FBFBFB"/>
        </w:rPr>
        <w:t>case</w:t>
      </w:r>
      <w:proofErr w:type="gramEnd"/>
      <w:r>
        <w:rPr>
          <w:shd w:val="clear" w:color="auto" w:fill="FBFBFB"/>
        </w:rPr>
        <w:t xml:space="preserve">, cross-rail is a true publicly funded project, such as it has a running with management by a specific public company that has private ownership. Moreover, planning and designing the cross-rail project is the most critical component and thus the 23 contractors for framework design are assigned. Other than this, 80 logistics with construction contracts </w:t>
      </w:r>
      <w:proofErr w:type="gramStart"/>
      <w:r>
        <w:rPr>
          <w:shd w:val="clear" w:color="auto" w:fill="FBFBFB"/>
        </w:rPr>
        <w:t>are</w:t>
      </w:r>
      <w:proofErr w:type="gramEnd"/>
      <w:r>
        <w:rPr>
          <w:shd w:val="clear" w:color="auto" w:fill="FBFBFB"/>
        </w:rPr>
        <w:t xml:space="preserve"> assigned. Apart from this,</w:t>
      </w:r>
      <w:r w:rsidR="00AE67AF">
        <w:rPr>
          <w:shd w:val="clear" w:color="auto" w:fill="FBFBFB"/>
        </w:rPr>
        <w:t xml:space="preserve"> the adequate working framework w</w:t>
      </w:r>
      <w:r>
        <w:rPr>
          <w:shd w:val="clear" w:color="auto" w:fill="FBFBFB"/>
        </w:rPr>
        <w:t xml:space="preserve">ill have a helping hand by contributing six functions of delivery in the form of </w:t>
      </w:r>
      <w:r>
        <w:rPr>
          <w:b/>
          <w:i/>
          <w:shd w:val="clear" w:color="auto" w:fill="FBFBFB"/>
        </w:rPr>
        <w:t>commercial</w:t>
      </w:r>
      <w:r>
        <w:rPr>
          <w:shd w:val="clear" w:color="auto" w:fill="FBFBFB"/>
        </w:rPr>
        <w:t xml:space="preserve">, </w:t>
      </w:r>
      <w:r>
        <w:rPr>
          <w:b/>
          <w:i/>
          <w:shd w:val="clear" w:color="auto" w:fill="FBFBFB"/>
        </w:rPr>
        <w:t>quality environmen</w:t>
      </w:r>
      <w:r>
        <w:rPr>
          <w:shd w:val="clear" w:color="auto" w:fill="FBFBFB"/>
        </w:rPr>
        <w:t xml:space="preserve">t, </w:t>
      </w:r>
      <w:r>
        <w:rPr>
          <w:b/>
          <w:i/>
          <w:shd w:val="clear" w:color="auto" w:fill="FBFBFB"/>
        </w:rPr>
        <w:t>health and safety</w:t>
      </w:r>
      <w:r>
        <w:rPr>
          <w:shd w:val="clear" w:color="auto" w:fill="FBFBFB"/>
        </w:rPr>
        <w:t xml:space="preserve">, </w:t>
      </w:r>
      <w:r>
        <w:rPr>
          <w:b/>
          <w:i/>
          <w:shd w:val="clear" w:color="auto" w:fill="FBFBFB"/>
        </w:rPr>
        <w:t>community relations</w:t>
      </w:r>
      <w:r>
        <w:rPr>
          <w:shd w:val="clear" w:color="auto" w:fill="FBFBFB"/>
        </w:rPr>
        <w:t xml:space="preserve"> and </w:t>
      </w:r>
      <w:r>
        <w:rPr>
          <w:b/>
          <w:i/>
          <w:shd w:val="clear" w:color="auto" w:fill="FBFBFB"/>
        </w:rPr>
        <w:t>social sustainability</w:t>
      </w:r>
      <w:r>
        <w:rPr>
          <w:shd w:val="clear" w:color="auto" w:fill="FBFBFB"/>
        </w:rPr>
        <w:t xml:space="preserve">. </w:t>
      </w:r>
    </w:p>
    <w:p w14:paraId="5EE81AD0" w14:textId="77777777" w:rsidR="006F2420" w:rsidRDefault="006F2420" w:rsidP="006E3BE6">
      <w:pPr>
        <w:pStyle w:val="Normal1"/>
        <w:spacing w:after="240"/>
        <w:rPr>
          <w:shd w:val="clear" w:color="auto" w:fill="FBFBFB"/>
        </w:rPr>
      </w:pPr>
      <w:r>
        <w:rPr>
          <w:shd w:val="clear" w:color="auto" w:fill="FBFBFB"/>
        </w:rPr>
        <w:t xml:space="preserve">On the other hand, the specific project has an innovation through digital aspects. In case the digital version of the </w:t>
      </w:r>
      <w:proofErr w:type="gramStart"/>
      <w:r>
        <w:rPr>
          <w:shd w:val="clear" w:color="auto" w:fill="FBFBFB"/>
        </w:rPr>
        <w:t>particular project</w:t>
      </w:r>
      <w:proofErr w:type="gramEnd"/>
      <w:r>
        <w:rPr>
          <w:shd w:val="clear" w:color="auto" w:fill="FBFBFB"/>
        </w:rPr>
        <w:t xml:space="preserve"> has assistance through exploring design, and construction, with the key process of operations of the railway. Moreover, the first challenge that is faced by the </w:t>
      </w:r>
      <w:proofErr w:type="gramStart"/>
      <w:r>
        <w:rPr>
          <w:shd w:val="clear" w:color="auto" w:fill="FBFBFB"/>
        </w:rPr>
        <w:t xml:space="preserve">particular </w:t>
      </w:r>
      <w:r w:rsidR="00AE67AF">
        <w:rPr>
          <w:shd w:val="clear" w:color="auto" w:fill="FBFBFB"/>
        </w:rPr>
        <w:t>organization</w:t>
      </w:r>
      <w:proofErr w:type="gramEnd"/>
      <w:r>
        <w:rPr>
          <w:shd w:val="clear" w:color="auto" w:fill="FBFBFB"/>
        </w:rPr>
        <w:t xml:space="preserve"> of railway has a set of coordination between 34 working contracts, 23 contracts of design, and 56 logistics with contracts of construction (Crossrail.co.uk, 2022). However, the specific management has tried towards assisting the work with the use of technical innovation for enhancing the positive transfer of information for producing innovative deliverables of information. </w:t>
      </w:r>
    </w:p>
    <w:p w14:paraId="09599813" w14:textId="77777777" w:rsidR="006F2420" w:rsidRDefault="006F2420" w:rsidP="006E3BE6">
      <w:pPr>
        <w:pStyle w:val="Normal1"/>
        <w:spacing w:after="240"/>
        <w:rPr>
          <w:shd w:val="clear" w:color="auto" w:fill="FBFBFB"/>
        </w:rPr>
      </w:pPr>
      <w:r>
        <w:rPr>
          <w:shd w:val="clear" w:color="auto" w:fill="FBFBFB"/>
        </w:rPr>
        <w:t xml:space="preserve">Cross-rail has been planned through having an association with a sustainable approach towards development. However, London transport has an association through the transport department developed goals for sustainability towards having achievement at the end of the project. </w:t>
      </w:r>
      <w:proofErr w:type="gramStart"/>
      <w:r>
        <w:rPr>
          <w:shd w:val="clear" w:color="auto" w:fill="FBFBFB"/>
        </w:rPr>
        <w:t>The</w:t>
      </w:r>
      <w:proofErr w:type="gramEnd"/>
      <w:r>
        <w:rPr>
          <w:shd w:val="clear" w:color="auto" w:fill="FBFBFB"/>
        </w:rPr>
        <w:t xml:space="preserve"> </w:t>
      </w:r>
      <w:proofErr w:type="gramStart"/>
      <w:r>
        <w:rPr>
          <w:shd w:val="clear" w:color="auto" w:fill="FBFBFB"/>
        </w:rPr>
        <w:t>particular project</w:t>
      </w:r>
      <w:proofErr w:type="gramEnd"/>
      <w:r>
        <w:rPr>
          <w:shd w:val="clear" w:color="auto" w:fill="FBFBFB"/>
        </w:rPr>
        <w:t xml:space="preserve"> will have a helpful hand in developing environmental, social and economic sustainability. On the other hand, the most crucial economic sustainability will have </w:t>
      </w:r>
      <w:proofErr w:type="gramStart"/>
      <w:r>
        <w:rPr>
          <w:shd w:val="clear" w:color="auto" w:fill="FBFBFB"/>
        </w:rPr>
        <w:t>achievement</w:t>
      </w:r>
      <w:proofErr w:type="gramEnd"/>
      <w:r>
        <w:rPr>
          <w:shd w:val="clear" w:color="auto" w:fill="FBFBFB"/>
        </w:rPr>
        <w:t xml:space="preserve"> by earning £42 billion worth of working for 60 years over the Cross-rail (Gsd.harvard.edu, 2022. In </w:t>
      </w:r>
      <w:proofErr w:type="gramStart"/>
      <w:r>
        <w:rPr>
          <w:shd w:val="clear" w:color="auto" w:fill="FBFBFB"/>
        </w:rPr>
        <w:t>case</w:t>
      </w:r>
      <w:proofErr w:type="gramEnd"/>
      <w:r>
        <w:rPr>
          <w:shd w:val="clear" w:color="auto" w:fill="FBFBFB"/>
        </w:rPr>
        <w:t xml:space="preserve">, the factors of competitiveness will rise with the timings of </w:t>
      </w:r>
      <w:r>
        <w:rPr>
          <w:shd w:val="clear" w:color="auto" w:fill="FBFBFB"/>
        </w:rPr>
        <w:lastRenderedPageBreak/>
        <w:t xml:space="preserve">trips that will get shortened. At the adequate starting of a construction project, it has succeeded in having providence of 55000 job opportunities with reducing the unemployment rate. In case, it will have a contribution of over 10.6 </w:t>
      </w:r>
      <w:proofErr w:type="gramStart"/>
      <w:r>
        <w:rPr>
          <w:shd w:val="clear" w:color="auto" w:fill="FBFBFB"/>
        </w:rPr>
        <w:t>Billion</w:t>
      </w:r>
      <w:proofErr w:type="gramEnd"/>
      <w:r>
        <w:rPr>
          <w:shd w:val="clear" w:color="auto" w:fill="FBFBFB"/>
        </w:rPr>
        <w:t xml:space="preserve"> towards the value of the property. In consideration of environmental sustainability, it had a target that all the needy materials will </w:t>
      </w:r>
      <w:proofErr w:type="gramStart"/>
      <w:r>
        <w:rPr>
          <w:shd w:val="clear" w:color="auto" w:fill="FBFBFB"/>
        </w:rPr>
        <w:t>have</w:t>
      </w:r>
      <w:proofErr w:type="gramEnd"/>
      <w:r>
        <w:rPr>
          <w:shd w:val="clear" w:color="auto" w:fill="FBFBFB"/>
        </w:rPr>
        <w:t xml:space="preserve"> reusable for developing recreational facilities, development of natural reservoirs, and industrial land with wetlands. </w:t>
      </w:r>
    </w:p>
    <w:p w14:paraId="4D2BC3B4" w14:textId="77777777" w:rsidR="006F2420" w:rsidRDefault="006F2420" w:rsidP="006E3BE6">
      <w:pPr>
        <w:pStyle w:val="Normal1"/>
        <w:spacing w:after="240"/>
        <w:rPr>
          <w:shd w:val="clear" w:color="auto" w:fill="FBFBFB"/>
        </w:rPr>
      </w:pPr>
      <w:r>
        <w:rPr>
          <w:shd w:val="clear" w:color="auto" w:fill="FBFBFB"/>
        </w:rPr>
        <w:t xml:space="preserve">However, construction pollution has a </w:t>
      </w:r>
      <w:r w:rsidR="00AE67AF">
        <w:rPr>
          <w:shd w:val="clear" w:color="auto" w:fill="FBFBFB"/>
        </w:rPr>
        <w:t>minimization</w:t>
      </w:r>
      <w:r>
        <w:rPr>
          <w:shd w:val="clear" w:color="auto" w:fill="FBFBFB"/>
        </w:rPr>
        <w:t xml:space="preserve"> by </w:t>
      </w:r>
      <w:proofErr w:type="gramStart"/>
      <w:r>
        <w:rPr>
          <w:shd w:val="clear" w:color="auto" w:fill="FBFBFB"/>
        </w:rPr>
        <w:t>near about</w:t>
      </w:r>
      <w:proofErr w:type="gramEnd"/>
      <w:r>
        <w:rPr>
          <w:shd w:val="clear" w:color="auto" w:fill="FBFBFB"/>
        </w:rPr>
        <w:t xml:space="preserve"> 83% over every instrument that had a fit through controlling emissions. Furthermore, various suitable parameters were set at the start of the specific project that was met with higher success. On the other hand, 18.6% of carbon emissions have an achievement (Parliament.uk, 2022). In case, to reduce the consumption of energy, LED lighting is fitted actress the working tunnel. Apart from this, it </w:t>
      </w:r>
      <w:proofErr w:type="gramStart"/>
      <w:r>
        <w:rPr>
          <w:shd w:val="clear" w:color="auto" w:fill="FBFBFB"/>
        </w:rPr>
        <w:t>is</w:t>
      </w:r>
      <w:proofErr w:type="gramEnd"/>
      <w:r>
        <w:rPr>
          <w:shd w:val="clear" w:color="auto" w:fill="FBFBFB"/>
        </w:rPr>
        <w:t xml:space="preserve"> identified that different factors have contributed towards the delay in the delivery of the project. It had an estimation that the specific project will </w:t>
      </w:r>
      <w:proofErr w:type="gramStart"/>
      <w:r>
        <w:rPr>
          <w:shd w:val="clear" w:color="auto" w:fill="FBFBFB"/>
        </w:rPr>
        <w:t>have</w:t>
      </w:r>
      <w:proofErr w:type="gramEnd"/>
      <w:r>
        <w:rPr>
          <w:shd w:val="clear" w:color="auto" w:fill="FBFBFB"/>
        </w:rPr>
        <w:t xml:space="preserve"> completed by 2019 as it had a delay till 2021. The </w:t>
      </w:r>
      <w:proofErr w:type="gramStart"/>
      <w:r>
        <w:rPr>
          <w:shd w:val="clear" w:color="auto" w:fill="FBFBFB"/>
        </w:rPr>
        <w:t xml:space="preserve">particular </w:t>
      </w:r>
      <w:r w:rsidR="00AE67AF">
        <w:rPr>
          <w:shd w:val="clear" w:color="auto" w:fill="FBFBFB"/>
        </w:rPr>
        <w:t>authorized</w:t>
      </w:r>
      <w:proofErr w:type="gramEnd"/>
      <w:r>
        <w:rPr>
          <w:shd w:val="clear" w:color="auto" w:fill="FBFBFB"/>
        </w:rPr>
        <w:t xml:space="preserve"> company had a start over its operational testing run through May 21. Different components are suggested through the formal concerning a matter in the form of </w:t>
      </w:r>
      <w:r>
        <w:rPr>
          <w:b/>
          <w:i/>
          <w:shd w:val="clear" w:color="auto" w:fill="FBFBFB"/>
        </w:rPr>
        <w:t>overhead cost and schedule</w:t>
      </w:r>
      <w:r>
        <w:rPr>
          <w:shd w:val="clear" w:color="auto" w:fill="FBFBFB"/>
        </w:rPr>
        <w:t xml:space="preserve">, </w:t>
      </w:r>
      <w:r>
        <w:rPr>
          <w:b/>
          <w:i/>
          <w:shd w:val="clear" w:color="auto" w:fill="FBFBFB"/>
        </w:rPr>
        <w:t>achievement through the value of money</w:t>
      </w:r>
      <w:r>
        <w:rPr>
          <w:shd w:val="clear" w:color="auto" w:fill="FBFBFB"/>
        </w:rPr>
        <w:t xml:space="preserve"> and </w:t>
      </w:r>
      <w:r>
        <w:rPr>
          <w:b/>
          <w:i/>
          <w:shd w:val="clear" w:color="auto" w:fill="FBFBFB"/>
        </w:rPr>
        <w:t>getting the track to service</w:t>
      </w:r>
      <w:r>
        <w:rPr>
          <w:shd w:val="clear" w:color="auto" w:fill="FBFBFB"/>
        </w:rPr>
        <w:t xml:space="preserve">. </w:t>
      </w:r>
    </w:p>
    <w:p w14:paraId="22FFB013" w14:textId="77777777" w:rsidR="006F2420" w:rsidRDefault="006F2420" w:rsidP="006E3BE6">
      <w:pPr>
        <w:pStyle w:val="Normal1"/>
        <w:spacing w:after="240"/>
        <w:rPr>
          <w:shd w:val="clear" w:color="auto" w:fill="FBFBFB"/>
        </w:rPr>
      </w:pPr>
      <w:r>
        <w:rPr>
          <w:shd w:val="clear" w:color="auto" w:fill="FBFBFB"/>
        </w:rPr>
        <w:t xml:space="preserve">Through the date of April 2019, there was a revision of the schedule and budget approval as the </w:t>
      </w:r>
      <w:proofErr w:type="gramStart"/>
      <w:r>
        <w:rPr>
          <w:shd w:val="clear" w:color="auto" w:fill="FBFBFB"/>
        </w:rPr>
        <w:t>particular project</w:t>
      </w:r>
      <w:proofErr w:type="gramEnd"/>
      <w:r>
        <w:rPr>
          <w:shd w:val="clear" w:color="auto" w:fill="FBFBFB"/>
        </w:rPr>
        <w:t xml:space="preserve"> was far away from achievement. On the other hand, there are valid reasons for the </w:t>
      </w:r>
      <w:proofErr w:type="gramStart"/>
      <w:r>
        <w:rPr>
          <w:shd w:val="clear" w:color="auto" w:fill="FBFBFB"/>
        </w:rPr>
        <w:t>particular delay</w:t>
      </w:r>
      <w:proofErr w:type="gramEnd"/>
      <w:r>
        <w:rPr>
          <w:shd w:val="clear" w:color="auto" w:fill="FBFBFB"/>
        </w:rPr>
        <w:t xml:space="preserve">. In </w:t>
      </w:r>
      <w:proofErr w:type="gramStart"/>
      <w:r>
        <w:rPr>
          <w:shd w:val="clear" w:color="auto" w:fill="FBFBFB"/>
        </w:rPr>
        <w:t>case</w:t>
      </w:r>
      <w:proofErr w:type="gramEnd"/>
      <w:r>
        <w:rPr>
          <w:shd w:val="clear" w:color="auto" w:fill="FBFBFB"/>
        </w:rPr>
        <w:t>, hiring a new team of magnets has resulted in the start of the procedure of management (</w:t>
      </w:r>
      <w:proofErr w:type="spellStart"/>
      <w:r>
        <w:rPr>
          <w:highlight w:val="white"/>
        </w:rPr>
        <w:t>Medeossi</w:t>
      </w:r>
      <w:proofErr w:type="spellEnd"/>
      <w:r>
        <w:rPr>
          <w:highlight w:val="white"/>
        </w:rPr>
        <w:t xml:space="preserve"> and Nash, 2020)</w:t>
      </w:r>
      <w:r>
        <w:rPr>
          <w:shd w:val="clear" w:color="auto" w:fill="FBFBFB"/>
        </w:rPr>
        <w:t>. However, there were more new uncovering of problems at succession and the management needs to change its definite plan by following a minimum productivity level. Moreove</w:t>
      </w:r>
      <w:r w:rsidR="00AE67AF">
        <w:rPr>
          <w:shd w:val="clear" w:color="auto" w:fill="FBFBFB"/>
        </w:rPr>
        <w:t>r, the project Cross-rail pause</w:t>
      </w:r>
      <w:r>
        <w:rPr>
          <w:shd w:val="clear" w:color="auto" w:fill="FBFBFB"/>
        </w:rPr>
        <w:t xml:space="preserve"> its procedure of construction for an inaugural nine weeks after the official lockdown was announced from the date March 2020. In the </w:t>
      </w:r>
      <w:proofErr w:type="gramStart"/>
      <w:r>
        <w:rPr>
          <w:shd w:val="clear" w:color="auto" w:fill="FBFBFB"/>
        </w:rPr>
        <w:t>case,</w:t>
      </w:r>
      <w:proofErr w:type="gramEnd"/>
      <w:r>
        <w:rPr>
          <w:shd w:val="clear" w:color="auto" w:fill="FBFBFB"/>
        </w:rPr>
        <w:t xml:space="preserve"> of the effect of a lockdown over the pandemic situation of covid-19 there was a rise of over 15% in the estimated cost (Parliament.uk, 2022). Apart from this, the strict restrictions of the lockdown through social distancing have led towards extension in delays over work. There was an implementation of strategic planning of work in the form of 24 hours in a single day known as blockades. </w:t>
      </w:r>
    </w:p>
    <w:p w14:paraId="4612A105" w14:textId="77777777" w:rsidR="006F2420" w:rsidRDefault="006F2420" w:rsidP="006E3BE6">
      <w:pPr>
        <w:pStyle w:val="Normal1"/>
        <w:spacing w:after="240"/>
        <w:rPr>
          <w:shd w:val="clear" w:color="auto" w:fill="FBFBFB"/>
        </w:rPr>
      </w:pPr>
      <w:r>
        <w:rPr>
          <w:shd w:val="clear" w:color="auto" w:fill="FBFBFB"/>
        </w:rPr>
        <w:t xml:space="preserve">Furthermore, the safe work conditions over various assets have a unique length of time. However, throughout the whole railway track, 500,000 </w:t>
      </w:r>
      <w:proofErr w:type="gramStart"/>
      <w:r>
        <w:rPr>
          <w:shd w:val="clear" w:color="auto" w:fill="FBFBFB"/>
        </w:rPr>
        <w:t>physical</w:t>
      </w:r>
      <w:proofErr w:type="gramEnd"/>
      <w:r>
        <w:rPr>
          <w:shd w:val="clear" w:color="auto" w:fill="FBFBFB"/>
        </w:rPr>
        <w:t xml:space="preserve"> with digital forms assets were enhanced integration. In </w:t>
      </w:r>
      <w:proofErr w:type="gramStart"/>
      <w:r>
        <w:rPr>
          <w:shd w:val="clear" w:color="auto" w:fill="FBFBFB"/>
        </w:rPr>
        <w:t>case</w:t>
      </w:r>
      <w:proofErr w:type="gramEnd"/>
      <w:r>
        <w:rPr>
          <w:shd w:val="clear" w:color="auto" w:fill="FBFBFB"/>
        </w:rPr>
        <w:t xml:space="preserve">, the </w:t>
      </w:r>
      <w:proofErr w:type="gramStart"/>
      <w:r>
        <w:rPr>
          <w:shd w:val="clear" w:color="auto" w:fill="FBFBFB"/>
        </w:rPr>
        <w:t>particular assets</w:t>
      </w:r>
      <w:proofErr w:type="gramEnd"/>
      <w:r>
        <w:rPr>
          <w:shd w:val="clear" w:color="auto" w:fill="FBFBFB"/>
        </w:rPr>
        <w:t xml:space="preserve"> have an inclusion of fire safety </w:t>
      </w:r>
      <w:r>
        <w:rPr>
          <w:shd w:val="clear" w:color="auto" w:fill="FBFBFB"/>
        </w:rPr>
        <w:lastRenderedPageBreak/>
        <w:t xml:space="preserve">detection of alarm through materials for security. Another reason that has contributed </w:t>
      </w:r>
      <w:proofErr w:type="gramStart"/>
      <w:r>
        <w:rPr>
          <w:shd w:val="clear" w:color="auto" w:fill="FBFBFB"/>
        </w:rPr>
        <w:t>towards</w:t>
      </w:r>
      <w:proofErr w:type="gramEnd"/>
      <w:r>
        <w:rPr>
          <w:shd w:val="clear" w:color="auto" w:fill="FBFBFB"/>
        </w:rPr>
        <w:t xml:space="preserve"> the delay over the Cross-rail project has the filling of vacancies among staff. Moreover, after adequate change through costing and scheduling, the </w:t>
      </w:r>
      <w:proofErr w:type="gramStart"/>
      <w:r>
        <w:rPr>
          <w:shd w:val="clear" w:color="auto" w:fill="FBFBFB"/>
        </w:rPr>
        <w:t xml:space="preserve">particular </w:t>
      </w:r>
      <w:r w:rsidR="00AE67AF">
        <w:rPr>
          <w:shd w:val="clear" w:color="auto" w:fill="FBFBFB"/>
        </w:rPr>
        <w:t>authorized</w:t>
      </w:r>
      <w:proofErr w:type="gramEnd"/>
      <w:r>
        <w:rPr>
          <w:shd w:val="clear" w:color="auto" w:fill="FBFBFB"/>
        </w:rPr>
        <w:t xml:space="preserve"> body implies key challenges in bringing the service over the line (</w:t>
      </w:r>
      <w:r w:rsidR="00096784">
        <w:rPr>
          <w:highlight w:val="white"/>
        </w:rPr>
        <w:t>Killen</w:t>
      </w:r>
      <w:r>
        <w:rPr>
          <w:highlight w:val="white"/>
        </w:rPr>
        <w:t xml:space="preserve"> </w:t>
      </w:r>
      <w:r>
        <w:rPr>
          <w:i/>
          <w:highlight w:val="white"/>
        </w:rPr>
        <w:t xml:space="preserve">et al. </w:t>
      </w:r>
      <w:r w:rsidR="00096784">
        <w:rPr>
          <w:highlight w:val="white"/>
        </w:rPr>
        <w:t>2020</w:t>
      </w:r>
      <w:r>
        <w:rPr>
          <w:highlight w:val="white"/>
        </w:rPr>
        <w:t>)</w:t>
      </w:r>
      <w:r>
        <w:rPr>
          <w:shd w:val="clear" w:color="auto" w:fill="FBFBFB"/>
        </w:rPr>
        <w:t xml:space="preserve">. The various bodies have an association over starting the services for passengers after the success in completion of maintenance and operation. In </w:t>
      </w:r>
      <w:proofErr w:type="gramStart"/>
      <w:r>
        <w:rPr>
          <w:shd w:val="clear" w:color="auto" w:fill="FBFBFB"/>
        </w:rPr>
        <w:t>case</w:t>
      </w:r>
      <w:proofErr w:type="gramEnd"/>
      <w:r>
        <w:rPr>
          <w:shd w:val="clear" w:color="auto" w:fill="FBFBFB"/>
        </w:rPr>
        <w:t xml:space="preserve">, change through responsibility over the specific </w:t>
      </w:r>
      <w:r w:rsidR="00AE67AF">
        <w:rPr>
          <w:shd w:val="clear" w:color="auto" w:fill="FBFBFB"/>
        </w:rPr>
        <w:t>organization</w:t>
      </w:r>
      <w:r>
        <w:rPr>
          <w:shd w:val="clear" w:color="auto" w:fill="FBFBFB"/>
        </w:rPr>
        <w:t xml:space="preserve"> has a result through working scheduling change. Moreover, the remaining work after the running of the trial with operations of the trial leads towards a new risk over the costs of operation and scheduling. </w:t>
      </w:r>
    </w:p>
    <w:p w14:paraId="53B807AB" w14:textId="77777777" w:rsidR="006F2420" w:rsidRDefault="006F2420" w:rsidP="006E3BE6">
      <w:pPr>
        <w:pStyle w:val="Normal1"/>
        <w:spacing w:after="240"/>
        <w:rPr>
          <w:shd w:val="clear" w:color="auto" w:fill="FBFBFB"/>
        </w:rPr>
      </w:pPr>
      <w:r>
        <w:rPr>
          <w:shd w:val="clear" w:color="auto" w:fill="FBFBFB"/>
        </w:rPr>
        <w:t>On the other</w:t>
      </w:r>
      <w:r w:rsidR="00AE67AF">
        <w:rPr>
          <w:shd w:val="clear" w:color="auto" w:fill="FBFBFB"/>
        </w:rPr>
        <w:t xml:space="preserve"> hand, the cost of the program</w:t>
      </w:r>
      <w:r>
        <w:rPr>
          <w:shd w:val="clear" w:color="auto" w:fill="FBFBFB"/>
        </w:rPr>
        <w:t xml:space="preserve"> has an extension of overhead funds that have availability with the specific </w:t>
      </w:r>
      <w:r w:rsidR="00AE67AF">
        <w:rPr>
          <w:shd w:val="clear" w:color="auto" w:fill="FBFBFB"/>
        </w:rPr>
        <w:t>organization</w:t>
      </w:r>
      <w:r>
        <w:rPr>
          <w:shd w:val="clear" w:color="auto" w:fill="FBFBFB"/>
        </w:rPr>
        <w:t xml:space="preserve">. Through the adequate year of August 2020, Cross-rail Ltd has </w:t>
      </w:r>
      <w:r w:rsidR="00AE67AF">
        <w:rPr>
          <w:shd w:val="clear" w:color="auto" w:fill="FBFBFB"/>
        </w:rPr>
        <w:t>identification</w:t>
      </w:r>
      <w:r>
        <w:rPr>
          <w:shd w:val="clear" w:color="auto" w:fill="FBFBFB"/>
        </w:rPr>
        <w:t xml:space="preserve"> that a rise in costs has </w:t>
      </w:r>
      <w:proofErr w:type="gramStart"/>
      <w:r w:rsidR="00AE67AF">
        <w:rPr>
          <w:shd w:val="clear" w:color="auto" w:fill="FBFBFB"/>
        </w:rPr>
        <w:t>estimation</w:t>
      </w:r>
      <w:proofErr w:type="gramEnd"/>
      <w:r>
        <w:rPr>
          <w:shd w:val="clear" w:color="auto" w:fill="FBFBFB"/>
        </w:rPr>
        <w:t xml:space="preserve"> through £800 Million and £1.1 Billion (Nao.org.uk, 2022). However, the various contractors are still having identification through various actions with tasks that have a need in completion that leads to an increase in costs of the forecast. </w:t>
      </w:r>
    </w:p>
    <w:p w14:paraId="560B1691" w14:textId="77777777" w:rsidR="006F2420" w:rsidRDefault="006F2420" w:rsidP="006E3BE6">
      <w:pPr>
        <w:pStyle w:val="Normal1"/>
        <w:spacing w:after="240"/>
        <w:rPr>
          <w:shd w:val="clear" w:color="auto" w:fill="FBFBFB"/>
        </w:rPr>
      </w:pPr>
      <w:r>
        <w:rPr>
          <w:shd w:val="clear" w:color="auto" w:fill="FBFBFB"/>
        </w:rPr>
        <w:t xml:space="preserve">However, through the previous context of the </w:t>
      </w:r>
      <w:proofErr w:type="gramStart"/>
      <w:r>
        <w:rPr>
          <w:shd w:val="clear" w:color="auto" w:fill="FBFBFB"/>
        </w:rPr>
        <w:t>particular essay</w:t>
      </w:r>
      <w:proofErr w:type="gramEnd"/>
      <w:r>
        <w:rPr>
          <w:shd w:val="clear" w:color="auto" w:fill="FBFBFB"/>
        </w:rPr>
        <w:t xml:space="preserve">, it is suggested that the Elizabeth line has an association through speculated factors of sustainability. In </w:t>
      </w:r>
      <w:proofErr w:type="gramStart"/>
      <w:r>
        <w:rPr>
          <w:shd w:val="clear" w:color="auto" w:fill="FBFBFB"/>
        </w:rPr>
        <w:t>case</w:t>
      </w:r>
      <w:proofErr w:type="gramEnd"/>
      <w:r>
        <w:rPr>
          <w:shd w:val="clear" w:color="auto" w:fill="FBFBFB"/>
        </w:rPr>
        <w:t>, various key questions about their adequate sustainability arise. On the other hand, the Elizabeth line is designed towards connecting various places for an improvement of connectivity (</w:t>
      </w:r>
      <w:r>
        <w:rPr>
          <w:highlight w:val="white"/>
        </w:rPr>
        <w:t xml:space="preserve">Rahimzadeh </w:t>
      </w:r>
      <w:r>
        <w:rPr>
          <w:i/>
          <w:highlight w:val="white"/>
        </w:rPr>
        <w:t>et al.</w:t>
      </w:r>
      <w:r>
        <w:rPr>
          <w:highlight w:val="white"/>
        </w:rPr>
        <w:t xml:space="preserve"> 2018)</w:t>
      </w:r>
      <w:r>
        <w:rPr>
          <w:shd w:val="clear" w:color="auto" w:fill="FBFBFB"/>
        </w:rPr>
        <w:t xml:space="preserve">. Therefore, planning is enhanced through the association of demand through the years 2011 with 2015. There is a change in the travel history of passengers over the period 2015-2016. Additionally, during the pandemic situation of covid-19 and after the pandemic there was a certain change in travelling. Thus, a preferred approach to financial planning faced harsh impacts. However, there is a statistical analysis that has a providence of impactful data by the year </w:t>
      </w:r>
      <w:r w:rsidR="00AE67AF">
        <w:rPr>
          <w:shd w:val="clear" w:color="auto" w:fill="FBFBFB"/>
        </w:rPr>
        <w:t>2031;</w:t>
      </w:r>
      <w:r>
        <w:rPr>
          <w:shd w:val="clear" w:color="auto" w:fill="FBFBFB"/>
        </w:rPr>
        <w:t xml:space="preserve"> there can be a </w:t>
      </w:r>
      <w:r>
        <w:rPr>
          <w:b/>
          <w:i/>
          <w:shd w:val="clear" w:color="auto" w:fill="FBFBFB"/>
        </w:rPr>
        <w:t>drop of 18% in rail demand</w:t>
      </w:r>
      <w:r>
        <w:rPr>
          <w:shd w:val="clear" w:color="auto" w:fill="FBFBFB"/>
        </w:rPr>
        <w:t>. Thus, there is an extension of estimation that in case there is a slower rate of growth, the government of the United Kingdom can face a loss in its economy.</w:t>
      </w:r>
    </w:p>
    <w:p w14:paraId="026DA4A7" w14:textId="77777777" w:rsidR="006F2420" w:rsidRDefault="006F2420" w:rsidP="006E3BE6">
      <w:pPr>
        <w:pStyle w:val="Normal1"/>
        <w:spacing w:after="240"/>
        <w:rPr>
          <w:shd w:val="clear" w:color="auto" w:fill="FBFBFB"/>
        </w:rPr>
      </w:pPr>
      <w:r>
        <w:rPr>
          <w:shd w:val="clear" w:color="auto" w:fill="FBFBFB"/>
        </w:rPr>
        <w:t xml:space="preserve">In </w:t>
      </w:r>
      <w:proofErr w:type="gramStart"/>
      <w:r>
        <w:rPr>
          <w:shd w:val="clear" w:color="auto" w:fill="FBFBFB"/>
        </w:rPr>
        <w:t>case</w:t>
      </w:r>
      <w:proofErr w:type="gramEnd"/>
      <w:r>
        <w:rPr>
          <w:shd w:val="clear" w:color="auto" w:fill="FBFBFB"/>
        </w:rPr>
        <w:t xml:space="preserve">, the assessment of risk with its evaluation is a key aspect of the lifecycle of project management. However, various incidents that arose through the construction of the Cross-rail are evidence that there is a space in the procedures of risk assessment. On the other hand, through the date of November 2019, an adequate fire was reported over an electrical substation. The specific explosions </w:t>
      </w:r>
      <w:proofErr w:type="gramStart"/>
      <w:r>
        <w:rPr>
          <w:shd w:val="clear" w:color="auto" w:fill="FBFBFB"/>
        </w:rPr>
        <w:t>are having</w:t>
      </w:r>
      <w:proofErr w:type="gramEnd"/>
      <w:r>
        <w:rPr>
          <w:shd w:val="clear" w:color="auto" w:fill="FBFBFB"/>
        </w:rPr>
        <w:t xml:space="preserve"> an association with a reactionary chain that </w:t>
      </w:r>
      <w:r w:rsidR="00AE67AF">
        <w:rPr>
          <w:shd w:val="clear" w:color="auto" w:fill="FBFBFB"/>
        </w:rPr>
        <w:lastRenderedPageBreak/>
        <w:t>causes</w:t>
      </w:r>
      <w:r>
        <w:rPr>
          <w:shd w:val="clear" w:color="auto" w:fill="FBFBFB"/>
        </w:rPr>
        <w:t xml:space="preserve"> various glitches in the form of </w:t>
      </w:r>
      <w:r>
        <w:rPr>
          <w:b/>
          <w:i/>
          <w:shd w:val="clear" w:color="auto" w:fill="FBFBFB"/>
        </w:rPr>
        <w:t>power delays over central tunnels</w:t>
      </w:r>
      <w:r>
        <w:rPr>
          <w:shd w:val="clear" w:color="auto" w:fill="FBFBFB"/>
        </w:rPr>
        <w:t xml:space="preserve">. This caused delays in critical testing over different platforms. The specific incident also has an extension of effect over three months program of working that was scheduled overhand. However, there </w:t>
      </w:r>
      <w:proofErr w:type="gramStart"/>
      <w:r>
        <w:rPr>
          <w:shd w:val="clear" w:color="auto" w:fill="FBFBFB"/>
        </w:rPr>
        <w:t>had</w:t>
      </w:r>
      <w:proofErr w:type="gramEnd"/>
      <w:r>
        <w:rPr>
          <w:shd w:val="clear" w:color="auto" w:fill="FBFBFB"/>
        </w:rPr>
        <w:t xml:space="preserve"> a report that the adequate explosion was not the significant reason for project delays (Bensalah </w:t>
      </w:r>
      <w:r>
        <w:rPr>
          <w:i/>
          <w:shd w:val="clear" w:color="auto" w:fill="FBFBFB"/>
        </w:rPr>
        <w:t>et al</w:t>
      </w:r>
      <w:r>
        <w:rPr>
          <w:shd w:val="clear" w:color="auto" w:fill="FBFBFB"/>
        </w:rPr>
        <w:t xml:space="preserve">. 2019). Through November 2018, in case there was an appointment of the new chief, it identified the fact that the work team does not have a good grip on the knowledge of the aspect that can be proceeded with. </w:t>
      </w:r>
    </w:p>
    <w:p w14:paraId="43524454" w14:textId="77777777" w:rsidR="006F2420" w:rsidRDefault="006F2420" w:rsidP="006E3BE6">
      <w:pPr>
        <w:pStyle w:val="Normal1"/>
        <w:spacing w:after="240"/>
        <w:rPr>
          <w:shd w:val="clear" w:color="auto" w:fill="FBFBFB"/>
        </w:rPr>
      </w:pPr>
      <w:r>
        <w:rPr>
          <w:shd w:val="clear" w:color="auto" w:fill="FBFBFB"/>
        </w:rPr>
        <w:t xml:space="preserve">However, then there was a report on the association between </w:t>
      </w:r>
      <w:r w:rsidR="00AE67AF">
        <w:rPr>
          <w:shd w:val="clear" w:color="auto" w:fill="FBFBFB"/>
        </w:rPr>
        <w:t>risks</w:t>
      </w:r>
      <w:r>
        <w:rPr>
          <w:shd w:val="clear" w:color="auto" w:fill="FBFBFB"/>
        </w:rPr>
        <w:t xml:space="preserve"> with the task not being assessed well, </w:t>
      </w:r>
      <w:proofErr w:type="gramStart"/>
      <w:r>
        <w:rPr>
          <w:shd w:val="clear" w:color="auto" w:fill="FBFBFB"/>
        </w:rPr>
        <w:t>mitigated</w:t>
      </w:r>
      <w:proofErr w:type="gramEnd"/>
      <w:r>
        <w:rPr>
          <w:shd w:val="clear" w:color="auto" w:fill="FBFBFB"/>
        </w:rPr>
        <w:t xml:space="preserve"> and </w:t>
      </w:r>
      <w:r w:rsidR="00AE67AF">
        <w:rPr>
          <w:shd w:val="clear" w:color="auto" w:fill="FBFBFB"/>
        </w:rPr>
        <w:t>identified?</w:t>
      </w:r>
      <w:r>
        <w:rPr>
          <w:shd w:val="clear" w:color="auto" w:fill="FBFBFB"/>
        </w:rPr>
        <w:t xml:space="preserve"> Thus, there result of such terror incidents. In </w:t>
      </w:r>
      <w:proofErr w:type="gramStart"/>
      <w:r>
        <w:rPr>
          <w:shd w:val="clear" w:color="auto" w:fill="FBFBFB"/>
        </w:rPr>
        <w:t>case</w:t>
      </w:r>
      <w:proofErr w:type="gramEnd"/>
      <w:r>
        <w:rPr>
          <w:shd w:val="clear" w:color="auto" w:fill="FBFBFB"/>
        </w:rPr>
        <w:t xml:space="preserve">, the team of representatives of the project has </w:t>
      </w:r>
      <w:r w:rsidR="00AE67AF">
        <w:rPr>
          <w:shd w:val="clear" w:color="auto" w:fill="FBFBFB"/>
        </w:rPr>
        <w:t>inefficiency</w:t>
      </w:r>
      <w:r>
        <w:rPr>
          <w:shd w:val="clear" w:color="auto" w:fill="FBFBFB"/>
        </w:rPr>
        <w:t xml:space="preserve"> in processing the delivery of tasks that need in being undertaken towards computing the specific project at a particular deadline. The specific project Cross-rail has a report that there was a non-identification of systemat</w:t>
      </w:r>
      <w:r w:rsidR="00AE67AF">
        <w:rPr>
          <w:shd w:val="clear" w:color="auto" w:fill="FBFBFB"/>
        </w:rPr>
        <w:t>ic failure through the program</w:t>
      </w:r>
      <w:r>
        <w:rPr>
          <w:shd w:val="clear" w:color="auto" w:fill="FBFBFB"/>
        </w:rPr>
        <w:t xml:space="preserve"> (Bensalah </w:t>
      </w:r>
      <w:r>
        <w:rPr>
          <w:i/>
          <w:shd w:val="clear" w:color="auto" w:fill="FBFBFB"/>
        </w:rPr>
        <w:t>et al.</w:t>
      </w:r>
      <w:r>
        <w:rPr>
          <w:shd w:val="clear" w:color="auto" w:fill="FBFBFB"/>
        </w:rPr>
        <w:t xml:space="preserve"> 2019). On the other hand, it has an identification of the specific firm that has a failure towards understanding the complexity of the scale of the project. Furthermore, it is enhanced that over the year 2016, there was a derail through building stations from its key schedule. The </w:t>
      </w:r>
      <w:proofErr w:type="gramStart"/>
      <w:r>
        <w:rPr>
          <w:shd w:val="clear" w:color="auto" w:fill="FBFBFB"/>
        </w:rPr>
        <w:t>particular pressure</w:t>
      </w:r>
      <w:proofErr w:type="gramEnd"/>
      <w:r>
        <w:rPr>
          <w:shd w:val="clear" w:color="auto" w:fill="FBFBFB"/>
        </w:rPr>
        <w:t xml:space="preserve"> of missing deadlines </w:t>
      </w:r>
      <w:proofErr w:type="gramStart"/>
      <w:r>
        <w:rPr>
          <w:shd w:val="clear" w:color="auto" w:fill="FBFBFB"/>
        </w:rPr>
        <w:t>of</w:t>
      </w:r>
      <w:proofErr w:type="gramEnd"/>
      <w:r>
        <w:rPr>
          <w:shd w:val="clear" w:color="auto" w:fill="FBFBFB"/>
        </w:rPr>
        <w:t xml:space="preserve"> the project led towards the bias in thinking about the prospect of what can be first achieved that can have prevention of further deadlines. </w:t>
      </w:r>
    </w:p>
    <w:p w14:paraId="4614240F" w14:textId="77777777" w:rsidR="006F2420" w:rsidRDefault="006F2420" w:rsidP="006E3BE6">
      <w:pPr>
        <w:pStyle w:val="Normal1"/>
        <w:spacing w:after="240"/>
        <w:rPr>
          <w:shd w:val="clear" w:color="auto" w:fill="FBFBFB"/>
        </w:rPr>
      </w:pPr>
      <w:r>
        <w:rPr>
          <w:shd w:val="clear" w:color="auto" w:fill="FBFBFB"/>
        </w:rPr>
        <w:t xml:space="preserve">In case, the project of Cross-Rail Ltd has a </w:t>
      </w:r>
      <w:r>
        <w:rPr>
          <w:b/>
          <w:i/>
          <w:shd w:val="clear" w:color="auto" w:fill="FBFBFB"/>
        </w:rPr>
        <w:t xml:space="preserve">failure in the identification of cumulative risks </w:t>
      </w:r>
      <w:r>
        <w:rPr>
          <w:shd w:val="clear" w:color="auto" w:fill="FBFBFB"/>
        </w:rPr>
        <w:t xml:space="preserve">that are possessed by the project. Thus, there is a high recommendation that the specific committee can have a communication such that the needy transparency over the internal process should follow. However, specific communication with the committee should have been ensured through reconsideration and revising program teams with the schedules of the project. In case the various costs reached £3 Billion with failure in payment of specific attention overvaluing money of taxpayer. On the other hand, there is a need for the identification of </w:t>
      </w:r>
      <w:r>
        <w:rPr>
          <w:b/>
          <w:i/>
          <w:shd w:val="clear" w:color="auto" w:fill="FBFBFB"/>
        </w:rPr>
        <w:t xml:space="preserve">efficient skills of employees </w:t>
      </w:r>
      <w:r>
        <w:rPr>
          <w:shd w:val="clear" w:color="auto" w:fill="FBFBFB"/>
        </w:rPr>
        <w:t>through mitigating situation delay along with cost inflation which can help in contribu</w:t>
      </w:r>
      <w:r w:rsidR="00AE67AF">
        <w:rPr>
          <w:shd w:val="clear" w:color="auto" w:fill="FBFBFB"/>
        </w:rPr>
        <w:t>tion through retaining program</w:t>
      </w:r>
      <w:r>
        <w:rPr>
          <w:shd w:val="clear" w:color="auto" w:fill="FBFBFB"/>
        </w:rPr>
        <w:t xml:space="preserve"> value (</w:t>
      </w:r>
      <w:r>
        <w:rPr>
          <w:highlight w:val="white"/>
        </w:rPr>
        <w:t>Sweet, 2019)</w:t>
      </w:r>
      <w:r>
        <w:rPr>
          <w:shd w:val="clear" w:color="auto" w:fill="FBFBFB"/>
        </w:rPr>
        <w:t xml:space="preserve">. There can be a carry-over benefits </w:t>
      </w:r>
      <w:r w:rsidR="00AE67AF">
        <w:rPr>
          <w:shd w:val="clear" w:color="auto" w:fill="FBFBFB"/>
        </w:rPr>
        <w:t>realization</w:t>
      </w:r>
      <w:r>
        <w:rPr>
          <w:shd w:val="clear" w:color="auto" w:fill="FBFBFB"/>
        </w:rPr>
        <w:t xml:space="preserve"> strategy by London transport through enhancing the factors such as line benefits, identification over the construction path with benefits of monitoring over time with setting arrangements of governance. </w:t>
      </w:r>
    </w:p>
    <w:p w14:paraId="0DB82041" w14:textId="77777777" w:rsidR="006F2420" w:rsidRDefault="006F2420" w:rsidP="006E3BE6">
      <w:pPr>
        <w:pStyle w:val="Normal1"/>
        <w:spacing w:after="240"/>
        <w:rPr>
          <w:shd w:val="clear" w:color="auto" w:fill="FBFBFB"/>
        </w:rPr>
      </w:pPr>
      <w:r>
        <w:rPr>
          <w:shd w:val="clear" w:color="auto" w:fill="FBFBFB"/>
        </w:rPr>
        <w:t xml:space="preserve">However, through adequate study, it is enhanced that there is a particular gap in the management of the specific project. In case. </w:t>
      </w:r>
      <w:r>
        <w:rPr>
          <w:b/>
          <w:i/>
          <w:shd w:val="clear" w:color="auto" w:fill="FBFBFB"/>
        </w:rPr>
        <w:t xml:space="preserve">Henry Fayol’s </w:t>
      </w:r>
      <w:r w:rsidR="00AE67AF">
        <w:rPr>
          <w:b/>
          <w:i/>
          <w:shd w:val="clear" w:color="auto" w:fill="FBFBFB"/>
        </w:rPr>
        <w:t>five</w:t>
      </w:r>
      <w:r>
        <w:rPr>
          <w:b/>
          <w:i/>
          <w:shd w:val="clear" w:color="auto" w:fill="FBFBFB"/>
        </w:rPr>
        <w:t xml:space="preserve"> functions of management</w:t>
      </w:r>
      <w:r>
        <w:rPr>
          <w:shd w:val="clear" w:color="auto" w:fill="FBFBFB"/>
        </w:rPr>
        <w:t xml:space="preserve"> </w:t>
      </w:r>
      <w:r>
        <w:rPr>
          <w:shd w:val="clear" w:color="auto" w:fill="FBFBFB"/>
        </w:rPr>
        <w:lastRenderedPageBreak/>
        <w:t xml:space="preserve">can have </w:t>
      </w:r>
      <w:r w:rsidR="00AE67AF">
        <w:rPr>
          <w:shd w:val="clear" w:color="auto" w:fill="FBFBFB"/>
        </w:rPr>
        <w:t>identification</w:t>
      </w:r>
      <w:r>
        <w:rPr>
          <w:shd w:val="clear" w:color="auto" w:fill="FBFBFB"/>
        </w:rPr>
        <w:t xml:space="preserve"> through the specific case. The key factors that have an association through the particular project </w:t>
      </w:r>
      <w:proofErr w:type="gramStart"/>
      <w:r>
        <w:rPr>
          <w:shd w:val="clear" w:color="auto" w:fill="FBFBFB"/>
        </w:rPr>
        <w:t>are;</w:t>
      </w:r>
      <w:proofErr w:type="gramEnd"/>
      <w:r>
        <w:rPr>
          <w:shd w:val="clear" w:color="auto" w:fill="FBFBFB"/>
        </w:rPr>
        <w:t xml:space="preserve"> planning, </w:t>
      </w:r>
      <w:r w:rsidR="00AE67AF">
        <w:rPr>
          <w:shd w:val="clear" w:color="auto" w:fill="FBFBFB"/>
        </w:rPr>
        <w:t>organization</w:t>
      </w:r>
      <w:r>
        <w:rPr>
          <w:shd w:val="clear" w:color="auto" w:fill="FBFBFB"/>
        </w:rPr>
        <w:t xml:space="preserve">, command, coordination and control. Moreover, planning has an involvement through the preparation of an extensive structure for a particular project by </w:t>
      </w:r>
      <w:r w:rsidR="00AE67AF">
        <w:rPr>
          <w:shd w:val="clear" w:color="auto" w:fill="FBFBFB"/>
        </w:rPr>
        <w:t>organizing</w:t>
      </w:r>
      <w:r>
        <w:rPr>
          <w:shd w:val="clear" w:color="auto" w:fill="FBFBFB"/>
        </w:rPr>
        <w:t xml:space="preserve"> the identification of needy resources that have an association with the completion of a project. Command has </w:t>
      </w:r>
      <w:r w:rsidR="00AE67AF">
        <w:rPr>
          <w:shd w:val="clear" w:color="auto" w:fill="FBFBFB"/>
        </w:rPr>
        <w:t>determination</w:t>
      </w:r>
      <w:r>
        <w:rPr>
          <w:shd w:val="clear" w:color="auto" w:fill="FBFBFB"/>
        </w:rPr>
        <w:t xml:space="preserve"> </w:t>
      </w:r>
      <w:proofErr w:type="gramStart"/>
      <w:r>
        <w:rPr>
          <w:shd w:val="clear" w:color="auto" w:fill="FBFBFB"/>
        </w:rPr>
        <w:t>having</w:t>
      </w:r>
      <w:proofErr w:type="gramEnd"/>
      <w:r>
        <w:rPr>
          <w:shd w:val="clear" w:color="auto" w:fill="FBFBFB"/>
        </w:rPr>
        <w:t xml:space="preserve"> competence in personnel with getting an emphasis on return from all the employees. </w:t>
      </w:r>
    </w:p>
    <w:p w14:paraId="6BBA180E" w14:textId="77777777" w:rsidR="006F2420" w:rsidRDefault="006F2420" w:rsidP="006E3BE6">
      <w:pPr>
        <w:pStyle w:val="Normal1"/>
        <w:spacing w:after="240"/>
        <w:rPr>
          <w:shd w:val="clear" w:color="auto" w:fill="FBFBFB"/>
        </w:rPr>
      </w:pPr>
      <w:r>
        <w:rPr>
          <w:shd w:val="clear" w:color="auto" w:fill="FBFBFB"/>
        </w:rPr>
        <w:t xml:space="preserve">Apart from this, management has reported that various employees do not have adequate knowledge. In </w:t>
      </w:r>
      <w:proofErr w:type="gramStart"/>
      <w:r>
        <w:rPr>
          <w:shd w:val="clear" w:color="auto" w:fill="FBFBFB"/>
        </w:rPr>
        <w:t>case</w:t>
      </w:r>
      <w:proofErr w:type="gramEnd"/>
      <w:r>
        <w:rPr>
          <w:shd w:val="clear" w:color="auto" w:fill="FBFBFB"/>
        </w:rPr>
        <w:t xml:space="preserve">, the </w:t>
      </w:r>
      <w:r>
        <w:rPr>
          <w:b/>
          <w:i/>
          <w:shd w:val="clear" w:color="auto" w:fill="FBFBFB"/>
        </w:rPr>
        <w:t xml:space="preserve">theory of scientific management </w:t>
      </w:r>
      <w:r>
        <w:rPr>
          <w:shd w:val="clear" w:color="auto" w:fill="FBFBFB"/>
        </w:rPr>
        <w:t xml:space="preserve">can have a consideration through the workplace of construction that contributes towards gaining a better approach towards tasks (Galli, 2022). Moreover, the </w:t>
      </w:r>
      <w:r>
        <w:rPr>
          <w:b/>
          <w:i/>
          <w:shd w:val="clear" w:color="auto" w:fill="FBFBFB"/>
        </w:rPr>
        <w:t xml:space="preserve">theory of system management </w:t>
      </w:r>
      <w:r>
        <w:rPr>
          <w:shd w:val="clear" w:color="auto" w:fill="FBFBFB"/>
        </w:rPr>
        <w:t xml:space="preserve">can be the other theory that can have a consideration toward the specific study through having identification that various activities that need working over harmony. </w:t>
      </w:r>
    </w:p>
    <w:p w14:paraId="5D39C500" w14:textId="77777777" w:rsidR="006F2420" w:rsidRDefault="006F2420" w:rsidP="006E3BE6">
      <w:pPr>
        <w:pStyle w:val="Heading1"/>
        <w:spacing w:after="240"/>
      </w:pPr>
      <w:bookmarkStart w:id="4" w:name="_nw3f57dmg7ez" w:colFirst="0" w:colLast="0"/>
      <w:bookmarkStart w:id="5" w:name="_Toc119076955"/>
      <w:bookmarkEnd w:id="4"/>
      <w:r>
        <w:t>3. Conclusion</w:t>
      </w:r>
      <w:bookmarkEnd w:id="5"/>
      <w:r>
        <w:t xml:space="preserve"> </w:t>
      </w:r>
    </w:p>
    <w:p w14:paraId="0C476AD8" w14:textId="77777777" w:rsidR="006F2420" w:rsidRDefault="006F2420" w:rsidP="006E3BE6">
      <w:pPr>
        <w:pStyle w:val="Normal1"/>
        <w:spacing w:after="240"/>
      </w:pPr>
      <w:r>
        <w:t xml:space="preserve">It is concluded from the above essay </w:t>
      </w:r>
      <w:proofErr w:type="gramStart"/>
      <w:r>
        <w:t>that,</w:t>
      </w:r>
      <w:proofErr w:type="gramEnd"/>
      <w:r>
        <w:t xml:space="preserve"> project management is a key component in delivering a project with an ultimate requirement of work at a given deadline with smooth deliverables. Thus, it can have an adequate emphasis on maintenance in a robust approach towards the project. However, various key factors are having a critical analysis through better communication among team members over management of risk, document sharing, scheduling along with gaining access. There is an interrelation through various aspects with having a combined contribution towards the project's success. On the other hand, there can be an extension of the statement that all the factors in project management are met at an appropriation with contributing towards smooth project working criteria. </w:t>
      </w:r>
    </w:p>
    <w:p w14:paraId="2ADA8BC7" w14:textId="77777777" w:rsidR="0096429B" w:rsidRDefault="006F2420" w:rsidP="006E3BE6">
      <w:pPr>
        <w:pStyle w:val="Normal1"/>
        <w:spacing w:after="240"/>
      </w:pPr>
      <w:r>
        <w:t xml:space="preserve">However, through the specific essay, various gaps in project management are identified through the context of Elizabeth's line. In </w:t>
      </w:r>
      <w:proofErr w:type="gramStart"/>
      <w:r>
        <w:t>case</w:t>
      </w:r>
      <w:proofErr w:type="gramEnd"/>
      <w:r>
        <w:t xml:space="preserve">, the </w:t>
      </w:r>
      <w:proofErr w:type="gramStart"/>
      <w:r>
        <w:t>particular project</w:t>
      </w:r>
      <w:proofErr w:type="gramEnd"/>
      <w:r>
        <w:t xml:space="preserve"> designed by the Cross-rail has an association with various factors of sustainability in the form of environmental and economic. On the other hand, it can be enhanced that various factors have a consideration through the providence of employment opportunities for the project employees. In case, there are new problems that have a consideration at a continuous occurrence and the management has an application of strategic approach through changing the instance of the plan by following a particular level of productivity. Furthermore, the other reason that has contributed </w:t>
      </w:r>
      <w:proofErr w:type="gramStart"/>
      <w:r>
        <w:t>towards</w:t>
      </w:r>
      <w:proofErr w:type="gramEnd"/>
      <w:r>
        <w:t xml:space="preserve"> the delay of the </w:t>
      </w:r>
      <w:proofErr w:type="gramStart"/>
      <w:r>
        <w:t>particular project</w:t>
      </w:r>
      <w:proofErr w:type="gramEnd"/>
      <w:r>
        <w:t xml:space="preserve"> of Cross-rail is through filling vacancies of staff. </w:t>
      </w:r>
      <w:r>
        <w:lastRenderedPageBreak/>
        <w:t xml:space="preserve">Apart from this, the specific </w:t>
      </w:r>
      <w:r w:rsidR="00AE67AF">
        <w:t>organization</w:t>
      </w:r>
      <w:r>
        <w:t xml:space="preserve"> has a failure over understanding the scalability and complexity of the specific project. </w:t>
      </w:r>
    </w:p>
    <w:p w14:paraId="1D312AAF" w14:textId="77777777" w:rsidR="0096429B" w:rsidRDefault="0096429B">
      <w:r>
        <w:br w:type="page"/>
      </w:r>
    </w:p>
    <w:p w14:paraId="023F49CE" w14:textId="77777777" w:rsidR="006F2420" w:rsidRDefault="00840B0B" w:rsidP="006E3BE6">
      <w:pPr>
        <w:pStyle w:val="Heading1"/>
        <w:spacing w:after="240"/>
      </w:pPr>
      <w:bookmarkStart w:id="6" w:name="_Toc119076956"/>
      <w:r>
        <w:lastRenderedPageBreak/>
        <w:t>Reference</w:t>
      </w:r>
      <w:bookmarkEnd w:id="6"/>
    </w:p>
    <w:p w14:paraId="50FF0939" w14:textId="77777777" w:rsidR="003B1959" w:rsidRPr="00701575" w:rsidRDefault="003B1959" w:rsidP="006E3BE6">
      <w:pPr>
        <w:shd w:val="clear" w:color="auto" w:fill="FFFFFF"/>
        <w:spacing w:after="240"/>
        <w:rPr>
          <w:color w:val="000000" w:themeColor="text1"/>
          <w:shd w:val="clear" w:color="auto" w:fill="FFFFFF"/>
        </w:rPr>
      </w:pPr>
      <w:r w:rsidRPr="00701575">
        <w:rPr>
          <w:color w:val="000000" w:themeColor="text1"/>
          <w:shd w:val="clear" w:color="auto" w:fill="FFFFFF"/>
        </w:rPr>
        <w:t xml:space="preserve">Bensalah, M., </w:t>
      </w:r>
      <w:proofErr w:type="spellStart"/>
      <w:r w:rsidRPr="00701575">
        <w:rPr>
          <w:color w:val="000000" w:themeColor="text1"/>
          <w:shd w:val="clear" w:color="auto" w:fill="FFFFFF"/>
        </w:rPr>
        <w:t>Elouadi</w:t>
      </w:r>
      <w:proofErr w:type="spellEnd"/>
      <w:r w:rsidRPr="00701575">
        <w:rPr>
          <w:color w:val="000000" w:themeColor="text1"/>
          <w:shd w:val="clear" w:color="auto" w:fill="FFFFFF"/>
        </w:rPr>
        <w:t xml:space="preserve">, A. and </w:t>
      </w:r>
      <w:proofErr w:type="spellStart"/>
      <w:r w:rsidRPr="00701575">
        <w:rPr>
          <w:color w:val="000000" w:themeColor="text1"/>
          <w:shd w:val="clear" w:color="auto" w:fill="FFFFFF"/>
        </w:rPr>
        <w:t>Mharzi</w:t>
      </w:r>
      <w:proofErr w:type="spellEnd"/>
      <w:r w:rsidRPr="00701575">
        <w:rPr>
          <w:color w:val="000000" w:themeColor="text1"/>
          <w:shd w:val="clear" w:color="auto" w:fill="FFFFFF"/>
        </w:rPr>
        <w:t>, H., 2019. Overview: the opportunity of BIM in railway. </w:t>
      </w:r>
      <w:r w:rsidRPr="00701575">
        <w:rPr>
          <w:i/>
          <w:iCs/>
          <w:color w:val="000000" w:themeColor="text1"/>
          <w:shd w:val="clear" w:color="auto" w:fill="FFFFFF"/>
        </w:rPr>
        <w:t>Smart and Sustainable Built Environment</w:t>
      </w:r>
      <w:r w:rsidRPr="00701575">
        <w:rPr>
          <w:color w:val="000000" w:themeColor="text1"/>
          <w:shd w:val="clear" w:color="auto" w:fill="FFFFFF"/>
        </w:rPr>
        <w:t>.</w:t>
      </w:r>
      <w:r>
        <w:rPr>
          <w:color w:val="000000" w:themeColor="text1"/>
          <w:shd w:val="clear" w:color="auto" w:fill="FFFFFF"/>
        </w:rPr>
        <w:t xml:space="preserve"> DOI: </w:t>
      </w:r>
      <w:hyperlink r:id="rId10" w:history="1">
        <w:r w:rsidRPr="00901EC2">
          <w:rPr>
            <w:rStyle w:val="Hyperlink"/>
            <w:shd w:val="clear" w:color="auto" w:fill="FFFFFF"/>
          </w:rPr>
          <w:t>https://doi.org/10.1108/SASBE-11-2017-0060</w:t>
        </w:r>
      </w:hyperlink>
      <w:r>
        <w:rPr>
          <w:color w:val="000000" w:themeColor="text1"/>
          <w:shd w:val="clear" w:color="auto" w:fill="FFFFFF"/>
        </w:rPr>
        <w:t xml:space="preserve"> </w:t>
      </w:r>
    </w:p>
    <w:p w14:paraId="6311C20C" w14:textId="77777777" w:rsidR="003B1959" w:rsidRPr="00701575" w:rsidRDefault="003B1959" w:rsidP="006E3BE6">
      <w:pPr>
        <w:shd w:val="clear" w:color="auto" w:fill="FFFFFF"/>
        <w:spacing w:after="240"/>
        <w:rPr>
          <w:color w:val="000000" w:themeColor="text1"/>
          <w:bdr w:val="none" w:sz="0" w:space="0" w:color="auto" w:frame="1"/>
        </w:rPr>
      </w:pPr>
      <w:r w:rsidRPr="00701575">
        <w:rPr>
          <w:color w:val="000000" w:themeColor="text1"/>
          <w:bdr w:val="none" w:sz="0" w:space="0" w:color="auto" w:frame="1"/>
        </w:rPr>
        <w:t xml:space="preserve">Crossrail.co.uk, 2022 </w:t>
      </w:r>
      <w:proofErr w:type="spellStart"/>
      <w:r w:rsidRPr="00701575">
        <w:rPr>
          <w:i/>
          <w:color w:val="000000" w:themeColor="text1"/>
          <w:bdr w:val="none" w:sz="0" w:space="0" w:color="auto" w:frame="1"/>
        </w:rPr>
        <w:t>Crossrail</w:t>
      </w:r>
      <w:proofErr w:type="spellEnd"/>
      <w:r w:rsidRPr="00701575">
        <w:rPr>
          <w:i/>
          <w:color w:val="000000" w:themeColor="text1"/>
          <w:bdr w:val="none" w:sz="0" w:space="0" w:color="auto" w:frame="1"/>
        </w:rPr>
        <w:t xml:space="preserve"> Review</w:t>
      </w:r>
      <w:r w:rsidRPr="00701575">
        <w:rPr>
          <w:color w:val="000000" w:themeColor="text1"/>
          <w:bdr w:val="none" w:sz="0" w:space="0" w:color="auto" w:frame="1"/>
        </w:rPr>
        <w:t xml:space="preserve"> Available at: </w:t>
      </w:r>
      <w:hyperlink r:id="rId11" w:history="1">
        <w:r w:rsidRPr="00901EC2">
          <w:rPr>
            <w:rStyle w:val="Hyperlink"/>
            <w:bdr w:val="none" w:sz="0" w:space="0" w:color="auto" w:frame="1"/>
          </w:rPr>
          <w:t>https://learninglegacy.crossrail.co.uk</w:t>
        </w:r>
      </w:hyperlink>
      <w:r>
        <w:rPr>
          <w:color w:val="000000" w:themeColor="text1"/>
          <w:bdr w:val="none" w:sz="0" w:space="0" w:color="auto" w:frame="1"/>
        </w:rPr>
        <w:t xml:space="preserve"> </w:t>
      </w:r>
      <w:r w:rsidRPr="00701575">
        <w:rPr>
          <w:color w:val="000000" w:themeColor="text1"/>
          <w:bdr w:val="none" w:sz="0" w:space="0" w:color="auto" w:frame="1"/>
        </w:rPr>
        <w:t xml:space="preserve"> [Accessed on </w:t>
      </w:r>
      <w:r>
        <w:rPr>
          <w:color w:val="000000" w:themeColor="text1"/>
          <w:bdr w:val="none" w:sz="0" w:space="0" w:color="auto" w:frame="1"/>
        </w:rPr>
        <w:t>11</w:t>
      </w:r>
      <w:r w:rsidRPr="00701575">
        <w:rPr>
          <w:color w:val="000000" w:themeColor="text1"/>
          <w:bdr w:val="none" w:sz="0" w:space="0" w:color="auto" w:frame="1"/>
          <w:vertAlign w:val="superscript"/>
        </w:rPr>
        <w:t>th</w:t>
      </w:r>
      <w:r>
        <w:rPr>
          <w:color w:val="000000" w:themeColor="text1"/>
          <w:bdr w:val="none" w:sz="0" w:space="0" w:color="auto" w:frame="1"/>
        </w:rPr>
        <w:t xml:space="preserve"> November</w:t>
      </w:r>
      <w:r w:rsidRPr="00701575">
        <w:rPr>
          <w:color w:val="000000" w:themeColor="text1"/>
          <w:bdr w:val="none" w:sz="0" w:space="0" w:color="auto" w:frame="1"/>
        </w:rPr>
        <w:t>]</w:t>
      </w:r>
    </w:p>
    <w:p w14:paraId="3B4E3E3F" w14:textId="77777777" w:rsidR="003B1959" w:rsidRPr="00701575" w:rsidRDefault="003B1959" w:rsidP="006E3BE6">
      <w:pPr>
        <w:shd w:val="clear" w:color="auto" w:fill="FFFFFF"/>
        <w:spacing w:after="240"/>
        <w:rPr>
          <w:color w:val="000000" w:themeColor="text1"/>
          <w:shd w:val="clear" w:color="auto" w:fill="FFFFFF"/>
        </w:rPr>
      </w:pPr>
      <w:r w:rsidRPr="00701575">
        <w:rPr>
          <w:color w:val="000000" w:themeColor="text1"/>
          <w:shd w:val="clear" w:color="auto" w:fill="FFFFFF"/>
        </w:rPr>
        <w:t>Galli, B.J., 2022. Effective Motivation Theories and Strategies for Project Management Environments. </w:t>
      </w:r>
      <w:r w:rsidRPr="00701575">
        <w:rPr>
          <w:i/>
          <w:iCs/>
          <w:color w:val="000000" w:themeColor="text1"/>
          <w:shd w:val="clear" w:color="auto" w:fill="FFFFFF"/>
        </w:rPr>
        <w:t>International Journal of Applied Logistics (IJAL)</w:t>
      </w:r>
      <w:r w:rsidRPr="00701575">
        <w:rPr>
          <w:color w:val="000000" w:themeColor="text1"/>
          <w:shd w:val="clear" w:color="auto" w:fill="FFFFFF"/>
        </w:rPr>
        <w:t>, </w:t>
      </w:r>
      <w:r w:rsidRPr="00701575">
        <w:rPr>
          <w:i/>
          <w:iCs/>
          <w:color w:val="000000" w:themeColor="text1"/>
          <w:shd w:val="clear" w:color="auto" w:fill="FFFFFF"/>
        </w:rPr>
        <w:t>12</w:t>
      </w:r>
      <w:r w:rsidRPr="00701575">
        <w:rPr>
          <w:color w:val="000000" w:themeColor="text1"/>
          <w:shd w:val="clear" w:color="auto" w:fill="FFFFFF"/>
        </w:rPr>
        <w:t>(1), pp.1-18.</w:t>
      </w:r>
      <w:r>
        <w:rPr>
          <w:color w:val="000000" w:themeColor="text1"/>
          <w:shd w:val="clear" w:color="auto" w:fill="FFFFFF"/>
        </w:rPr>
        <w:t xml:space="preserve"> DOI: </w:t>
      </w:r>
      <w:hyperlink r:id="rId12" w:history="1">
        <w:r w:rsidRPr="00901EC2">
          <w:rPr>
            <w:rStyle w:val="Hyperlink"/>
            <w:shd w:val="clear" w:color="auto" w:fill="FFFFFF"/>
          </w:rPr>
          <w:t>https://doi.org/10.4018/IJAL.302095</w:t>
        </w:r>
      </w:hyperlink>
      <w:r>
        <w:rPr>
          <w:color w:val="000000" w:themeColor="text1"/>
          <w:shd w:val="clear" w:color="auto" w:fill="FFFFFF"/>
        </w:rPr>
        <w:t xml:space="preserve"> </w:t>
      </w:r>
    </w:p>
    <w:p w14:paraId="43B6C257" w14:textId="77777777" w:rsidR="003B1959" w:rsidRPr="00DF2C15" w:rsidRDefault="003B1959" w:rsidP="006E3BE6">
      <w:pPr>
        <w:shd w:val="clear" w:color="auto" w:fill="FFFFFF"/>
        <w:spacing w:after="240"/>
        <w:rPr>
          <w:color w:val="000000" w:themeColor="text1"/>
          <w:bdr w:val="none" w:sz="0" w:space="0" w:color="auto" w:frame="1"/>
        </w:rPr>
      </w:pPr>
      <w:r>
        <w:rPr>
          <w:color w:val="000000" w:themeColor="text1"/>
          <w:bdr w:val="none" w:sz="0" w:space="0" w:color="auto" w:frame="1"/>
        </w:rPr>
        <w:t xml:space="preserve">Gsd.harvard.edu, </w:t>
      </w:r>
      <w:r w:rsidRPr="00701575">
        <w:rPr>
          <w:color w:val="000000" w:themeColor="text1"/>
          <w:bdr w:val="none" w:sz="0" w:space="0" w:color="auto" w:frame="1"/>
        </w:rPr>
        <w:t xml:space="preserve">2022 </w:t>
      </w:r>
      <w:proofErr w:type="spellStart"/>
      <w:r w:rsidRPr="00701575">
        <w:rPr>
          <w:i/>
          <w:color w:val="000000" w:themeColor="text1"/>
          <w:bdr w:val="none" w:sz="0" w:space="0" w:color="auto" w:frame="1"/>
        </w:rPr>
        <w:t>Crossrail</w:t>
      </w:r>
      <w:proofErr w:type="spellEnd"/>
      <w:r w:rsidRPr="00701575">
        <w:rPr>
          <w:i/>
          <w:color w:val="000000" w:themeColor="text1"/>
          <w:bdr w:val="none" w:sz="0" w:space="0" w:color="auto" w:frame="1"/>
        </w:rPr>
        <w:t xml:space="preserve"> -Elizabeth Line London, </w:t>
      </w:r>
      <w:proofErr w:type="gramStart"/>
      <w:r w:rsidRPr="00701575">
        <w:rPr>
          <w:i/>
          <w:color w:val="000000" w:themeColor="text1"/>
          <w:bdr w:val="none" w:sz="0" w:space="0" w:color="auto" w:frame="1"/>
        </w:rPr>
        <w:t>UK</w:t>
      </w:r>
      <w:r w:rsidRPr="00701575">
        <w:rPr>
          <w:color w:val="000000" w:themeColor="text1"/>
          <w:bdr w:val="none" w:sz="0" w:space="0" w:color="auto" w:frame="1"/>
        </w:rPr>
        <w:t xml:space="preserve">  Available</w:t>
      </w:r>
      <w:proofErr w:type="gramEnd"/>
      <w:r w:rsidRPr="00701575">
        <w:rPr>
          <w:color w:val="000000" w:themeColor="text1"/>
          <w:bdr w:val="none" w:sz="0" w:space="0" w:color="auto" w:frame="1"/>
        </w:rPr>
        <w:t xml:space="preserve"> at: </w:t>
      </w:r>
      <w:hyperlink r:id="rId13" w:history="1">
        <w:r w:rsidRPr="00901EC2">
          <w:rPr>
            <w:rStyle w:val="Hyperlink"/>
            <w:bdr w:val="none" w:sz="0" w:space="0" w:color="auto" w:frame="1"/>
          </w:rPr>
          <w:t>https://research.gsd.harvard.edu</w:t>
        </w:r>
      </w:hyperlink>
      <w:r>
        <w:rPr>
          <w:color w:val="000000" w:themeColor="text1"/>
          <w:bdr w:val="none" w:sz="0" w:space="0" w:color="auto" w:frame="1"/>
        </w:rPr>
        <w:t xml:space="preserve"> </w:t>
      </w:r>
      <w:r w:rsidRPr="00701575">
        <w:rPr>
          <w:color w:val="000000" w:themeColor="text1"/>
          <w:bdr w:val="none" w:sz="0" w:space="0" w:color="auto" w:frame="1"/>
        </w:rPr>
        <w:t xml:space="preserve"> [Accessed on </w:t>
      </w:r>
      <w:r>
        <w:rPr>
          <w:color w:val="000000" w:themeColor="text1"/>
          <w:bdr w:val="none" w:sz="0" w:space="0" w:color="auto" w:frame="1"/>
        </w:rPr>
        <w:t>11</w:t>
      </w:r>
      <w:r w:rsidRPr="00701575">
        <w:rPr>
          <w:color w:val="000000" w:themeColor="text1"/>
          <w:bdr w:val="none" w:sz="0" w:space="0" w:color="auto" w:frame="1"/>
          <w:vertAlign w:val="superscript"/>
        </w:rPr>
        <w:t>th</w:t>
      </w:r>
      <w:r>
        <w:rPr>
          <w:color w:val="000000" w:themeColor="text1"/>
          <w:bdr w:val="none" w:sz="0" w:space="0" w:color="auto" w:frame="1"/>
        </w:rPr>
        <w:t xml:space="preserve"> November</w:t>
      </w:r>
      <w:r w:rsidRPr="00701575">
        <w:rPr>
          <w:color w:val="000000" w:themeColor="text1"/>
          <w:bdr w:val="none" w:sz="0" w:space="0" w:color="auto" w:frame="1"/>
        </w:rPr>
        <w:t>]</w:t>
      </w:r>
    </w:p>
    <w:p w14:paraId="554A5A12" w14:textId="77777777" w:rsidR="003B1959" w:rsidRPr="00701575" w:rsidRDefault="003B1959" w:rsidP="006E3BE6">
      <w:pPr>
        <w:shd w:val="clear" w:color="auto" w:fill="FFFFFF"/>
        <w:spacing w:after="240"/>
        <w:rPr>
          <w:color w:val="000000" w:themeColor="text1"/>
          <w:shd w:val="clear" w:color="auto" w:fill="FFFFFF"/>
        </w:rPr>
      </w:pPr>
      <w:r w:rsidRPr="00C03598">
        <w:rPr>
          <w:color w:val="000000" w:themeColor="text1"/>
          <w:shd w:val="clear" w:color="auto" w:fill="FFFFFF"/>
        </w:rPr>
        <w:t>Killen, C.P., Geraldi, J. and Kock, A., 2020. The role of decision makers’ use of visualizations in project portfolio decision making. </w:t>
      </w:r>
      <w:r w:rsidRPr="00C03598">
        <w:rPr>
          <w:i/>
          <w:iCs/>
          <w:color w:val="000000" w:themeColor="text1"/>
          <w:shd w:val="clear" w:color="auto" w:fill="FFFFFF"/>
        </w:rPr>
        <w:t>International Journal of Project Management</w:t>
      </w:r>
      <w:r w:rsidRPr="00C03598">
        <w:rPr>
          <w:color w:val="000000" w:themeColor="text1"/>
          <w:shd w:val="clear" w:color="auto" w:fill="FFFFFF"/>
        </w:rPr>
        <w:t>, </w:t>
      </w:r>
      <w:r w:rsidRPr="00C03598">
        <w:rPr>
          <w:i/>
          <w:iCs/>
          <w:color w:val="000000" w:themeColor="text1"/>
          <w:shd w:val="clear" w:color="auto" w:fill="FFFFFF"/>
        </w:rPr>
        <w:t>38</w:t>
      </w:r>
      <w:r w:rsidRPr="00C03598">
        <w:rPr>
          <w:color w:val="000000" w:themeColor="text1"/>
          <w:shd w:val="clear" w:color="auto" w:fill="FFFFFF"/>
        </w:rPr>
        <w:t>(5), pp.267-277.</w:t>
      </w:r>
      <w:r>
        <w:rPr>
          <w:color w:val="000000" w:themeColor="text1"/>
          <w:shd w:val="clear" w:color="auto" w:fill="FFFFFF"/>
        </w:rPr>
        <w:t xml:space="preserve"> DOI: </w:t>
      </w:r>
      <w:hyperlink r:id="rId14" w:history="1">
        <w:r w:rsidRPr="00901EC2">
          <w:rPr>
            <w:rStyle w:val="Hyperlink"/>
            <w:shd w:val="clear" w:color="auto" w:fill="FFFFFF"/>
          </w:rPr>
          <w:t>https://doi.org/10.1016/j.ijproman.2020.04.002</w:t>
        </w:r>
      </w:hyperlink>
      <w:r>
        <w:rPr>
          <w:color w:val="000000" w:themeColor="text1"/>
          <w:shd w:val="clear" w:color="auto" w:fill="FFFFFF"/>
        </w:rPr>
        <w:t xml:space="preserve"> </w:t>
      </w:r>
    </w:p>
    <w:p w14:paraId="206E55E8" w14:textId="77777777" w:rsidR="003B1959" w:rsidRPr="00701575" w:rsidRDefault="003B1959" w:rsidP="006E3BE6">
      <w:pPr>
        <w:shd w:val="clear" w:color="auto" w:fill="FFFFFF"/>
        <w:spacing w:after="240"/>
        <w:rPr>
          <w:color w:val="000000" w:themeColor="text1"/>
          <w:shd w:val="clear" w:color="auto" w:fill="FFFFFF"/>
        </w:rPr>
      </w:pPr>
      <w:proofErr w:type="spellStart"/>
      <w:r w:rsidRPr="00701575">
        <w:rPr>
          <w:color w:val="000000" w:themeColor="text1"/>
          <w:shd w:val="clear" w:color="auto" w:fill="FFFFFF"/>
        </w:rPr>
        <w:t>Medeossi</w:t>
      </w:r>
      <w:proofErr w:type="spellEnd"/>
      <w:r w:rsidRPr="00701575">
        <w:rPr>
          <w:color w:val="000000" w:themeColor="text1"/>
          <w:shd w:val="clear" w:color="auto" w:fill="FFFFFF"/>
        </w:rPr>
        <w:t>, G. and Nash, A., 2020. Reducing Delays on High-Density Railway Lines: London–Shenfield Case Study. </w:t>
      </w:r>
      <w:r w:rsidRPr="00701575">
        <w:rPr>
          <w:i/>
          <w:iCs/>
          <w:color w:val="000000" w:themeColor="text1"/>
          <w:shd w:val="clear" w:color="auto" w:fill="FFFFFF"/>
        </w:rPr>
        <w:t>Transportation Research Record</w:t>
      </w:r>
      <w:r w:rsidRPr="00701575">
        <w:rPr>
          <w:color w:val="000000" w:themeColor="text1"/>
          <w:shd w:val="clear" w:color="auto" w:fill="FFFFFF"/>
        </w:rPr>
        <w:t>, </w:t>
      </w:r>
      <w:r w:rsidRPr="00701575">
        <w:rPr>
          <w:i/>
          <w:iCs/>
          <w:color w:val="000000" w:themeColor="text1"/>
          <w:shd w:val="clear" w:color="auto" w:fill="FFFFFF"/>
        </w:rPr>
        <w:t>2674</w:t>
      </w:r>
      <w:r w:rsidRPr="00701575">
        <w:rPr>
          <w:color w:val="000000" w:themeColor="text1"/>
          <w:shd w:val="clear" w:color="auto" w:fill="FFFFFF"/>
        </w:rPr>
        <w:t>(7), pp.193-205.</w:t>
      </w:r>
      <w:r>
        <w:rPr>
          <w:color w:val="000000" w:themeColor="text1"/>
          <w:shd w:val="clear" w:color="auto" w:fill="FFFFFF"/>
        </w:rPr>
        <w:t xml:space="preserve"> DOI: </w:t>
      </w:r>
      <w:hyperlink r:id="rId15" w:history="1">
        <w:r w:rsidRPr="00901EC2">
          <w:rPr>
            <w:rStyle w:val="Hyperlink"/>
            <w:shd w:val="clear" w:color="auto" w:fill="FFFFFF"/>
          </w:rPr>
          <w:t>https://doi.org/10.1177/0361198120921159</w:t>
        </w:r>
      </w:hyperlink>
      <w:r>
        <w:rPr>
          <w:color w:val="000000" w:themeColor="text1"/>
          <w:shd w:val="clear" w:color="auto" w:fill="FFFFFF"/>
        </w:rPr>
        <w:t xml:space="preserve"> </w:t>
      </w:r>
    </w:p>
    <w:p w14:paraId="43E2784D" w14:textId="77777777" w:rsidR="003B1959" w:rsidRDefault="003B1959" w:rsidP="006E3BE6">
      <w:pPr>
        <w:shd w:val="clear" w:color="auto" w:fill="FFFFFF"/>
        <w:spacing w:after="240"/>
        <w:rPr>
          <w:color w:val="000000" w:themeColor="text1"/>
          <w:bdr w:val="none" w:sz="0" w:space="0" w:color="auto" w:frame="1"/>
        </w:rPr>
      </w:pPr>
      <w:r w:rsidRPr="00701575">
        <w:rPr>
          <w:color w:val="000000" w:themeColor="text1"/>
          <w:bdr w:val="none" w:sz="0" w:space="0" w:color="auto" w:frame="1"/>
        </w:rPr>
        <w:t>Nao.org.uk, 2022</w:t>
      </w:r>
      <w:r>
        <w:rPr>
          <w:color w:val="000000" w:themeColor="text1"/>
          <w:bdr w:val="none" w:sz="0" w:space="0" w:color="auto" w:frame="1"/>
        </w:rPr>
        <w:t xml:space="preserve">a </w:t>
      </w:r>
      <w:proofErr w:type="spellStart"/>
      <w:r w:rsidRPr="00701575">
        <w:rPr>
          <w:i/>
          <w:color w:val="000000" w:themeColor="text1"/>
          <w:bdr w:val="none" w:sz="0" w:space="0" w:color="auto" w:frame="1"/>
        </w:rPr>
        <w:t>Crossrail</w:t>
      </w:r>
      <w:proofErr w:type="spellEnd"/>
      <w:r w:rsidRPr="00701575">
        <w:rPr>
          <w:i/>
          <w:color w:val="000000" w:themeColor="text1"/>
          <w:bdr w:val="none" w:sz="0" w:space="0" w:color="auto" w:frame="1"/>
        </w:rPr>
        <w:t xml:space="preserve"> – a progress update (Summary) - National Audit Office</w:t>
      </w:r>
      <w:r w:rsidRPr="00701575">
        <w:rPr>
          <w:color w:val="000000" w:themeColor="text1"/>
          <w:bdr w:val="none" w:sz="0" w:space="0" w:color="auto" w:frame="1"/>
        </w:rPr>
        <w:t xml:space="preserve"> Available at: </w:t>
      </w:r>
      <w:hyperlink r:id="rId16" w:history="1">
        <w:r w:rsidRPr="00901EC2">
          <w:rPr>
            <w:rStyle w:val="Hyperlink"/>
            <w:bdr w:val="none" w:sz="0" w:space="0" w:color="auto" w:frame="1"/>
          </w:rPr>
          <w:t>https://www.nao.org.uk</w:t>
        </w:r>
      </w:hyperlink>
      <w:r>
        <w:rPr>
          <w:color w:val="000000" w:themeColor="text1"/>
          <w:bdr w:val="none" w:sz="0" w:space="0" w:color="auto" w:frame="1"/>
        </w:rPr>
        <w:t xml:space="preserve"> </w:t>
      </w:r>
      <w:r w:rsidRPr="00701575">
        <w:rPr>
          <w:color w:val="000000" w:themeColor="text1"/>
          <w:bdr w:val="none" w:sz="0" w:space="0" w:color="auto" w:frame="1"/>
        </w:rPr>
        <w:t xml:space="preserve"> [Accessed on </w:t>
      </w:r>
      <w:r>
        <w:rPr>
          <w:color w:val="000000" w:themeColor="text1"/>
          <w:bdr w:val="none" w:sz="0" w:space="0" w:color="auto" w:frame="1"/>
        </w:rPr>
        <w:t>11</w:t>
      </w:r>
      <w:r w:rsidRPr="00701575">
        <w:rPr>
          <w:color w:val="000000" w:themeColor="text1"/>
          <w:bdr w:val="none" w:sz="0" w:space="0" w:color="auto" w:frame="1"/>
          <w:vertAlign w:val="superscript"/>
        </w:rPr>
        <w:t>th</w:t>
      </w:r>
      <w:r>
        <w:rPr>
          <w:color w:val="000000" w:themeColor="text1"/>
          <w:bdr w:val="none" w:sz="0" w:space="0" w:color="auto" w:frame="1"/>
        </w:rPr>
        <w:t xml:space="preserve"> November</w:t>
      </w:r>
      <w:r w:rsidRPr="00701575">
        <w:rPr>
          <w:color w:val="000000" w:themeColor="text1"/>
          <w:bdr w:val="none" w:sz="0" w:space="0" w:color="auto" w:frame="1"/>
        </w:rPr>
        <w:t>]</w:t>
      </w:r>
    </w:p>
    <w:p w14:paraId="622E05B3" w14:textId="77777777" w:rsidR="003B1959" w:rsidRDefault="003B1959" w:rsidP="006E3BE6">
      <w:pPr>
        <w:shd w:val="clear" w:color="auto" w:fill="FFFFFF"/>
        <w:spacing w:after="240"/>
        <w:rPr>
          <w:color w:val="000000" w:themeColor="text1"/>
          <w:bdr w:val="none" w:sz="0" w:space="0" w:color="auto" w:frame="1"/>
        </w:rPr>
      </w:pPr>
      <w:r w:rsidRPr="00701575">
        <w:rPr>
          <w:color w:val="000000" w:themeColor="text1"/>
          <w:bdr w:val="none" w:sz="0" w:space="0" w:color="auto" w:frame="1"/>
        </w:rPr>
        <w:t xml:space="preserve">Parliament.uk, 2022 </w:t>
      </w:r>
      <w:proofErr w:type="spellStart"/>
      <w:r w:rsidRPr="00701575">
        <w:rPr>
          <w:i/>
          <w:color w:val="000000" w:themeColor="text1"/>
          <w:bdr w:val="none" w:sz="0" w:space="0" w:color="auto" w:frame="1"/>
        </w:rPr>
        <w:t>Crossrail</w:t>
      </w:r>
      <w:proofErr w:type="spellEnd"/>
      <w:r w:rsidRPr="00701575">
        <w:rPr>
          <w:i/>
          <w:color w:val="000000" w:themeColor="text1"/>
          <w:bdr w:val="none" w:sz="0" w:space="0" w:color="auto" w:frame="1"/>
        </w:rPr>
        <w:t>: progress review - Parliament (publications</w:t>
      </w:r>
      <w:r w:rsidRPr="00701575">
        <w:rPr>
          <w:color w:val="000000" w:themeColor="text1"/>
          <w:bdr w:val="none" w:sz="0" w:space="0" w:color="auto" w:frame="1"/>
        </w:rPr>
        <w:t xml:space="preserve">) Available at: </w:t>
      </w:r>
      <w:hyperlink r:id="rId17" w:history="1">
        <w:r w:rsidRPr="00901EC2">
          <w:rPr>
            <w:rStyle w:val="Hyperlink"/>
            <w:bdr w:val="none" w:sz="0" w:space="0" w:color="auto" w:frame="1"/>
          </w:rPr>
          <w:t>https://publications.parliament.uk</w:t>
        </w:r>
      </w:hyperlink>
      <w:r>
        <w:rPr>
          <w:color w:val="000000" w:themeColor="text1"/>
          <w:bdr w:val="none" w:sz="0" w:space="0" w:color="auto" w:frame="1"/>
        </w:rPr>
        <w:t xml:space="preserve"> </w:t>
      </w:r>
      <w:r w:rsidRPr="00701575">
        <w:rPr>
          <w:color w:val="000000" w:themeColor="text1"/>
          <w:bdr w:val="none" w:sz="0" w:space="0" w:color="auto" w:frame="1"/>
        </w:rPr>
        <w:t xml:space="preserve">[Accessed on </w:t>
      </w:r>
      <w:r>
        <w:rPr>
          <w:color w:val="000000" w:themeColor="text1"/>
          <w:bdr w:val="none" w:sz="0" w:space="0" w:color="auto" w:frame="1"/>
        </w:rPr>
        <w:t>11</w:t>
      </w:r>
      <w:r w:rsidRPr="00701575">
        <w:rPr>
          <w:color w:val="000000" w:themeColor="text1"/>
          <w:bdr w:val="none" w:sz="0" w:space="0" w:color="auto" w:frame="1"/>
          <w:vertAlign w:val="superscript"/>
        </w:rPr>
        <w:t>th</w:t>
      </w:r>
      <w:r>
        <w:rPr>
          <w:color w:val="000000" w:themeColor="text1"/>
          <w:bdr w:val="none" w:sz="0" w:space="0" w:color="auto" w:frame="1"/>
        </w:rPr>
        <w:t xml:space="preserve"> November</w:t>
      </w:r>
      <w:r w:rsidRPr="00701575">
        <w:rPr>
          <w:color w:val="000000" w:themeColor="text1"/>
          <w:bdr w:val="none" w:sz="0" w:space="0" w:color="auto" w:frame="1"/>
        </w:rPr>
        <w:t>]</w:t>
      </w:r>
      <w:r>
        <w:rPr>
          <w:color w:val="000000" w:themeColor="text1"/>
          <w:bdr w:val="none" w:sz="0" w:space="0" w:color="auto" w:frame="1"/>
        </w:rPr>
        <w:t xml:space="preserve"> </w:t>
      </w:r>
    </w:p>
    <w:p w14:paraId="1A9D9B2A" w14:textId="77777777" w:rsidR="003B1959" w:rsidRPr="00701575" w:rsidRDefault="003B1959" w:rsidP="006E3BE6">
      <w:pPr>
        <w:shd w:val="clear" w:color="auto" w:fill="FFFFFF"/>
        <w:spacing w:after="240"/>
        <w:rPr>
          <w:color w:val="000000" w:themeColor="text1"/>
          <w:shd w:val="clear" w:color="auto" w:fill="FFFFFF"/>
        </w:rPr>
      </w:pPr>
      <w:r w:rsidRPr="00701575">
        <w:rPr>
          <w:color w:val="000000" w:themeColor="text1"/>
          <w:shd w:val="clear" w:color="auto" w:fill="FFFFFF"/>
        </w:rPr>
        <w:t>Rahimzadeh, A., Tang, W., Sher, W. and Davis, P., 2018, January. Management of excavated material in infrastructure construction-a critical review of literature. In </w:t>
      </w:r>
      <w:r w:rsidRPr="00701575">
        <w:rPr>
          <w:i/>
          <w:iCs/>
          <w:color w:val="000000" w:themeColor="text1"/>
          <w:shd w:val="clear" w:color="auto" w:fill="FFFFFF"/>
        </w:rPr>
        <w:t>International Conference on Architecture and Civil Engineering, Sydney, Australia</w:t>
      </w:r>
      <w:r w:rsidRPr="00701575">
        <w:rPr>
          <w:color w:val="000000" w:themeColor="text1"/>
          <w:shd w:val="clear" w:color="auto" w:fill="FFFFFF"/>
        </w:rPr>
        <w:t>.</w:t>
      </w:r>
      <w:r>
        <w:rPr>
          <w:color w:val="000000" w:themeColor="text1"/>
          <w:shd w:val="clear" w:color="auto" w:fill="FFFFFF"/>
        </w:rPr>
        <w:t xml:space="preserve"> DOI: </w:t>
      </w:r>
      <w:hyperlink r:id="rId18" w:history="1">
        <w:r w:rsidRPr="00901EC2">
          <w:rPr>
            <w:rStyle w:val="Hyperlink"/>
            <w:shd w:val="clear" w:color="auto" w:fill="FFFFFF"/>
          </w:rPr>
          <w:t>https://doi.org/10.3390/ma15217569</w:t>
        </w:r>
      </w:hyperlink>
      <w:r>
        <w:rPr>
          <w:color w:val="000000" w:themeColor="text1"/>
          <w:shd w:val="clear" w:color="auto" w:fill="FFFFFF"/>
        </w:rPr>
        <w:t xml:space="preserve"> </w:t>
      </w:r>
    </w:p>
    <w:p w14:paraId="2B566CC1" w14:textId="77777777" w:rsidR="003B1959" w:rsidRDefault="003B1959" w:rsidP="006E3BE6">
      <w:pPr>
        <w:shd w:val="clear" w:color="auto" w:fill="FFFFFF"/>
        <w:spacing w:after="240"/>
        <w:rPr>
          <w:color w:val="000000" w:themeColor="text1"/>
          <w:shd w:val="clear" w:color="auto" w:fill="FFFFFF"/>
        </w:rPr>
      </w:pPr>
      <w:r w:rsidRPr="00701575">
        <w:rPr>
          <w:color w:val="000000" w:themeColor="text1"/>
          <w:shd w:val="clear" w:color="auto" w:fill="FFFFFF"/>
        </w:rPr>
        <w:t xml:space="preserve">Sweet, R., 2019. Damned if they did: A </w:t>
      </w:r>
      <w:proofErr w:type="spellStart"/>
      <w:r w:rsidRPr="00701575">
        <w:rPr>
          <w:color w:val="000000" w:themeColor="text1"/>
          <w:shd w:val="clear" w:color="auto" w:fill="FFFFFF"/>
        </w:rPr>
        <w:t>defence</w:t>
      </w:r>
      <w:proofErr w:type="spellEnd"/>
      <w:r w:rsidRPr="00701575">
        <w:rPr>
          <w:color w:val="000000" w:themeColor="text1"/>
          <w:shd w:val="clear" w:color="auto" w:fill="FFFFFF"/>
        </w:rPr>
        <w:t xml:space="preserve"> of </w:t>
      </w:r>
      <w:proofErr w:type="spellStart"/>
      <w:r w:rsidRPr="00701575">
        <w:rPr>
          <w:color w:val="000000" w:themeColor="text1"/>
          <w:shd w:val="clear" w:color="auto" w:fill="FFFFFF"/>
        </w:rPr>
        <w:t>Crossrail</w:t>
      </w:r>
      <w:proofErr w:type="spellEnd"/>
      <w:r w:rsidRPr="00701575">
        <w:rPr>
          <w:color w:val="000000" w:themeColor="text1"/>
          <w:shd w:val="clear" w:color="auto" w:fill="FFFFFF"/>
        </w:rPr>
        <w:t>. </w:t>
      </w:r>
      <w:r w:rsidRPr="00701575">
        <w:rPr>
          <w:i/>
          <w:iCs/>
          <w:color w:val="000000" w:themeColor="text1"/>
          <w:shd w:val="clear" w:color="auto" w:fill="FFFFFF"/>
        </w:rPr>
        <w:t>Construction Research and Innovation</w:t>
      </w:r>
      <w:r w:rsidRPr="00701575">
        <w:rPr>
          <w:color w:val="000000" w:themeColor="text1"/>
          <w:shd w:val="clear" w:color="auto" w:fill="FFFFFF"/>
        </w:rPr>
        <w:t>, </w:t>
      </w:r>
      <w:r w:rsidRPr="00701575">
        <w:rPr>
          <w:i/>
          <w:iCs/>
          <w:color w:val="000000" w:themeColor="text1"/>
          <w:shd w:val="clear" w:color="auto" w:fill="FFFFFF"/>
        </w:rPr>
        <w:t>10</w:t>
      </w:r>
      <w:r w:rsidRPr="00701575">
        <w:rPr>
          <w:color w:val="000000" w:themeColor="text1"/>
          <w:shd w:val="clear" w:color="auto" w:fill="FFFFFF"/>
        </w:rPr>
        <w:t>(2), pp.32-38.</w:t>
      </w:r>
      <w:r>
        <w:rPr>
          <w:color w:val="000000" w:themeColor="text1"/>
          <w:shd w:val="clear" w:color="auto" w:fill="FFFFFF"/>
        </w:rPr>
        <w:t xml:space="preserve"> DOI: </w:t>
      </w:r>
      <w:hyperlink r:id="rId19" w:history="1">
        <w:r w:rsidRPr="00901EC2">
          <w:rPr>
            <w:rStyle w:val="Hyperlink"/>
            <w:shd w:val="clear" w:color="auto" w:fill="FFFFFF"/>
          </w:rPr>
          <w:t>https://doi.org/10.1080/20450249.2019.1621583</w:t>
        </w:r>
      </w:hyperlink>
      <w:r>
        <w:rPr>
          <w:color w:val="000000" w:themeColor="text1"/>
          <w:shd w:val="clear" w:color="auto" w:fill="FFFFFF"/>
        </w:rPr>
        <w:t xml:space="preserve"> </w:t>
      </w:r>
    </w:p>
    <w:sectPr w:rsidR="003B1959" w:rsidSect="002D059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02F52" w14:textId="77777777" w:rsidR="00687690" w:rsidRDefault="00687690" w:rsidP="00674315">
      <w:pPr>
        <w:spacing w:line="240" w:lineRule="auto"/>
      </w:pPr>
      <w:r>
        <w:separator/>
      </w:r>
    </w:p>
  </w:endnote>
  <w:endnote w:type="continuationSeparator" w:id="0">
    <w:p w14:paraId="675B37FE" w14:textId="77777777" w:rsidR="00687690" w:rsidRDefault="00687690" w:rsidP="006743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7016E" w14:textId="77777777" w:rsidR="00687690" w:rsidRDefault="00687690" w:rsidP="00674315">
      <w:pPr>
        <w:spacing w:line="240" w:lineRule="auto"/>
      </w:pPr>
      <w:r>
        <w:separator/>
      </w:r>
    </w:p>
  </w:footnote>
  <w:footnote w:type="continuationSeparator" w:id="0">
    <w:p w14:paraId="52F55437" w14:textId="77777777" w:rsidR="00687690" w:rsidRDefault="00687690" w:rsidP="0067431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7547"/>
    <w:rsid w:val="00005AA8"/>
    <w:rsid w:val="00027044"/>
    <w:rsid w:val="00096784"/>
    <w:rsid w:val="000C0977"/>
    <w:rsid w:val="000C1A07"/>
    <w:rsid w:val="00284920"/>
    <w:rsid w:val="002D0593"/>
    <w:rsid w:val="00304CF0"/>
    <w:rsid w:val="00383637"/>
    <w:rsid w:val="003A707A"/>
    <w:rsid w:val="003B1959"/>
    <w:rsid w:val="003C717A"/>
    <w:rsid w:val="00476FAF"/>
    <w:rsid w:val="004C226D"/>
    <w:rsid w:val="004C3395"/>
    <w:rsid w:val="00537547"/>
    <w:rsid w:val="00654D92"/>
    <w:rsid w:val="00674315"/>
    <w:rsid w:val="00687690"/>
    <w:rsid w:val="006E3BE6"/>
    <w:rsid w:val="006F2420"/>
    <w:rsid w:val="00721F17"/>
    <w:rsid w:val="007755A3"/>
    <w:rsid w:val="00796603"/>
    <w:rsid w:val="007F549F"/>
    <w:rsid w:val="008274DD"/>
    <w:rsid w:val="00840B0B"/>
    <w:rsid w:val="00893688"/>
    <w:rsid w:val="009304FC"/>
    <w:rsid w:val="0096429B"/>
    <w:rsid w:val="009E144F"/>
    <w:rsid w:val="00A13130"/>
    <w:rsid w:val="00A305DD"/>
    <w:rsid w:val="00AA74B7"/>
    <w:rsid w:val="00AE67AF"/>
    <w:rsid w:val="00B64F12"/>
    <w:rsid w:val="00B86FB0"/>
    <w:rsid w:val="00BB5BD5"/>
    <w:rsid w:val="00C03598"/>
    <w:rsid w:val="00CC3FF2"/>
    <w:rsid w:val="00D17ADB"/>
    <w:rsid w:val="00D36494"/>
    <w:rsid w:val="00D76C89"/>
    <w:rsid w:val="00E36920"/>
    <w:rsid w:val="00E663C0"/>
    <w:rsid w:val="00F14C6A"/>
    <w:rsid w:val="00F15D80"/>
    <w:rsid w:val="00FC18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644DF"/>
  <w15:docId w15:val="{3D8F6F6E-69C2-4312-8145-A7281C9D3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37547"/>
    <w:pPr>
      <w:keepNext/>
      <w:keepLines/>
      <w:outlineLvl w:val="0"/>
    </w:pPr>
    <w:rPr>
      <w:b/>
      <w:sz w:val="28"/>
      <w:szCs w:val="28"/>
    </w:rPr>
  </w:style>
  <w:style w:type="paragraph" w:styleId="Heading2">
    <w:name w:val="heading 2"/>
    <w:basedOn w:val="Normal1"/>
    <w:next w:val="Normal1"/>
    <w:rsid w:val="0096429B"/>
    <w:pPr>
      <w:keepNext/>
      <w:keepLines/>
      <w:spacing w:before="360" w:after="120"/>
      <w:outlineLvl w:val="1"/>
    </w:pPr>
    <w:rPr>
      <w:b/>
      <w:sz w:val="26"/>
      <w:szCs w:val="32"/>
    </w:rPr>
  </w:style>
  <w:style w:type="paragraph" w:styleId="Heading3">
    <w:name w:val="heading 3"/>
    <w:basedOn w:val="Normal1"/>
    <w:next w:val="Normal1"/>
    <w:rsid w:val="00537547"/>
    <w:pPr>
      <w:keepNext/>
      <w:keepLines/>
      <w:spacing w:before="320" w:after="80"/>
      <w:outlineLvl w:val="2"/>
    </w:pPr>
    <w:rPr>
      <w:color w:val="434343"/>
      <w:sz w:val="28"/>
      <w:szCs w:val="28"/>
    </w:rPr>
  </w:style>
  <w:style w:type="paragraph" w:styleId="Heading4">
    <w:name w:val="heading 4"/>
    <w:basedOn w:val="Normal1"/>
    <w:next w:val="Normal1"/>
    <w:rsid w:val="00537547"/>
    <w:pPr>
      <w:keepNext/>
      <w:keepLines/>
      <w:spacing w:before="280" w:after="80"/>
      <w:outlineLvl w:val="3"/>
    </w:pPr>
    <w:rPr>
      <w:color w:val="666666"/>
    </w:rPr>
  </w:style>
  <w:style w:type="paragraph" w:styleId="Heading5">
    <w:name w:val="heading 5"/>
    <w:basedOn w:val="Normal1"/>
    <w:next w:val="Normal1"/>
    <w:rsid w:val="00537547"/>
    <w:pPr>
      <w:keepNext/>
      <w:keepLines/>
      <w:spacing w:before="240" w:after="80"/>
      <w:outlineLvl w:val="4"/>
    </w:pPr>
    <w:rPr>
      <w:color w:val="666666"/>
      <w:sz w:val="22"/>
      <w:szCs w:val="22"/>
    </w:rPr>
  </w:style>
  <w:style w:type="paragraph" w:styleId="Heading6">
    <w:name w:val="heading 6"/>
    <w:basedOn w:val="Normal1"/>
    <w:next w:val="Normal1"/>
    <w:rsid w:val="0053754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37547"/>
  </w:style>
  <w:style w:type="table" w:customStyle="1" w:styleId="TableNormal1">
    <w:name w:val="Table Normal1"/>
    <w:rsid w:val="00537547"/>
    <w:tblPr>
      <w:tblCellMar>
        <w:top w:w="0" w:type="dxa"/>
        <w:left w:w="0" w:type="dxa"/>
        <w:bottom w:w="0" w:type="dxa"/>
        <w:right w:w="0" w:type="dxa"/>
      </w:tblCellMar>
    </w:tblPr>
  </w:style>
  <w:style w:type="paragraph" w:styleId="Title">
    <w:name w:val="Title"/>
    <w:basedOn w:val="Normal1"/>
    <w:next w:val="Normal1"/>
    <w:rsid w:val="00537547"/>
    <w:pPr>
      <w:keepNext/>
      <w:keepLines/>
      <w:spacing w:after="60"/>
    </w:pPr>
    <w:rPr>
      <w:sz w:val="52"/>
      <w:szCs w:val="52"/>
    </w:rPr>
  </w:style>
  <w:style w:type="paragraph" w:styleId="Subtitle">
    <w:name w:val="Subtitle"/>
    <w:basedOn w:val="Normal1"/>
    <w:next w:val="Normal1"/>
    <w:rsid w:val="00537547"/>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E36920"/>
    <w:rPr>
      <w:color w:val="0000FF" w:themeColor="hyperlink"/>
      <w:u w:val="single"/>
    </w:rPr>
  </w:style>
  <w:style w:type="paragraph" w:styleId="ListParagraph">
    <w:name w:val="List Paragraph"/>
    <w:basedOn w:val="Normal"/>
    <w:uiPriority w:val="34"/>
    <w:qFormat/>
    <w:rsid w:val="004C226D"/>
    <w:pPr>
      <w:ind w:left="720"/>
      <w:contextualSpacing/>
    </w:pPr>
  </w:style>
  <w:style w:type="paragraph" w:styleId="TOC1">
    <w:name w:val="toc 1"/>
    <w:basedOn w:val="Normal"/>
    <w:next w:val="Normal"/>
    <w:autoRedefine/>
    <w:uiPriority w:val="39"/>
    <w:unhideWhenUsed/>
    <w:rsid w:val="00304CF0"/>
    <w:pPr>
      <w:tabs>
        <w:tab w:val="right" w:leader="dot" w:pos="9019"/>
      </w:tabs>
      <w:spacing w:after="100"/>
      <w:jc w:val="center"/>
    </w:pPr>
    <w:rPr>
      <w:b/>
      <w:sz w:val="28"/>
      <w:szCs w:val="28"/>
    </w:rPr>
  </w:style>
  <w:style w:type="paragraph" w:styleId="Header">
    <w:name w:val="header"/>
    <w:basedOn w:val="Normal"/>
    <w:link w:val="HeaderChar"/>
    <w:uiPriority w:val="99"/>
    <w:semiHidden/>
    <w:unhideWhenUsed/>
    <w:rsid w:val="006743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74315"/>
  </w:style>
  <w:style w:type="paragraph" w:styleId="Footer">
    <w:name w:val="footer"/>
    <w:basedOn w:val="Normal"/>
    <w:link w:val="FooterChar"/>
    <w:uiPriority w:val="99"/>
    <w:semiHidden/>
    <w:unhideWhenUsed/>
    <w:rsid w:val="00674315"/>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674315"/>
  </w:style>
  <w:style w:type="paragraph" w:styleId="TOC2">
    <w:name w:val="toc 2"/>
    <w:basedOn w:val="Normal"/>
    <w:next w:val="Normal"/>
    <w:autoRedefine/>
    <w:uiPriority w:val="39"/>
    <w:unhideWhenUsed/>
    <w:rsid w:val="003A707A"/>
    <w:pPr>
      <w:spacing w:after="100"/>
      <w:ind w:left="240"/>
    </w:pPr>
  </w:style>
  <w:style w:type="paragraph" w:customStyle="1" w:styleId="TableParagraph">
    <w:name w:val="Table Paragraph"/>
    <w:basedOn w:val="Normal"/>
    <w:uiPriority w:val="1"/>
    <w:qFormat/>
    <w:rsid w:val="00027044"/>
    <w:pPr>
      <w:widowControl w:val="0"/>
      <w:autoSpaceDE w:val="0"/>
      <w:autoSpaceDN w:val="0"/>
      <w:spacing w:line="240" w:lineRule="auto"/>
      <w:ind w:left="107"/>
      <w:jc w:val="left"/>
    </w:pPr>
    <w:rPr>
      <w:rFonts w:ascii="Arial MT" w:eastAsia="Arial MT" w:hAnsi="Arial MT" w:cs="Arial MT"/>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7332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esearch.gsd.harvard.edu" TargetMode="External"/><Relationship Id="rId18" Type="http://schemas.openxmlformats.org/officeDocument/2006/relationships/hyperlink" Target="https://doi.org/10.3390/ma1521756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4018/IJAL.302095" TargetMode="External"/><Relationship Id="rId17" Type="http://schemas.openxmlformats.org/officeDocument/2006/relationships/hyperlink" Target="https://publications.parliament.uk" TargetMode="External"/><Relationship Id="rId2" Type="http://schemas.openxmlformats.org/officeDocument/2006/relationships/customXml" Target="../customXml/item2.xml"/><Relationship Id="rId16" Type="http://schemas.openxmlformats.org/officeDocument/2006/relationships/hyperlink" Target="https://www.nao.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rninglegacy.crossrail.co.uk" TargetMode="External"/><Relationship Id="rId5" Type="http://schemas.openxmlformats.org/officeDocument/2006/relationships/styles" Target="styles.xml"/><Relationship Id="rId15" Type="http://schemas.openxmlformats.org/officeDocument/2006/relationships/hyperlink" Target="https://doi.org/10.1177/0361198120921159" TargetMode="External"/><Relationship Id="rId10" Type="http://schemas.openxmlformats.org/officeDocument/2006/relationships/hyperlink" Target="https://doi.org/10.1108/SASBE-11-2017-0060" TargetMode="External"/><Relationship Id="rId19" Type="http://schemas.openxmlformats.org/officeDocument/2006/relationships/hyperlink" Target="https://doi.org/10.1080/20450249.2019.162158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016/j.ijproman.2020.04.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5" ma:contentTypeDescription="Create a new document." ma:contentTypeScope="" ma:versionID="b4c42bbbc103259ca912509e9fbb415e">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b772d04596eb5737480e4e13e508d03c"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Length (seconds)" ma:internalName="MediaLengthInSeconds" ma:readOnly="true">
      <xsd:simpleType>
        <xsd:restriction base="dms:Unknown"/>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8AF6B3-D3AF-4EB7-9526-C72569C13C9E}">
  <ds:schemaRefs>
    <ds:schemaRef ds:uri="http://schemas.openxmlformats.org/officeDocument/2006/bibliography"/>
  </ds:schemaRefs>
</ds:datastoreItem>
</file>

<file path=customXml/itemProps2.xml><?xml version="1.0" encoding="utf-8"?>
<ds:datastoreItem xmlns:ds="http://schemas.openxmlformats.org/officeDocument/2006/customXml" ds:itemID="{9CF97E96-55CA-4383-9121-0FEBC4DD99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E862EB-FA8D-445B-B8A6-954826636EC4}">
  <ds:schemaRefs>
    <ds:schemaRef ds:uri="http://schemas.microsoft.com/sharepoint/v3/contenttype/forms"/>
  </ds:schemaRefs>
</ds:datastoreItem>
</file>

<file path=customXml/itemProps4.xml><?xml version="1.0" encoding="utf-8"?>
<ds:datastoreItem xmlns:ds="http://schemas.openxmlformats.org/officeDocument/2006/customXml" ds:itemID="{037CA1C2-DDE5-4FF7-91E8-64E7952FBF22}">
  <ds:schemaRefs>
    <ds:schemaRef ds:uri="d1ca41dc-05f3-4340-86ae-42a3158c68b4"/>
    <ds:schemaRef ds:uri="http://www.w3.org/XML/1998/namespace"/>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0c664b51-63af-4b9d-8d70-3880ca420fc4"/>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Tincul (2028613)</cp:lastModifiedBy>
  <cp:revision>2</cp:revision>
  <dcterms:created xsi:type="dcterms:W3CDTF">2022-11-18T13:25:00Z</dcterms:created>
  <dcterms:modified xsi:type="dcterms:W3CDTF">2022-11-18T13:25:00Z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