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Arial" w:hAnsi="Arial" w:cstheme="minorBidi"/>
          <w:color w:val="auto"/>
          <w:sz w:val="28"/>
          <w:szCs w:val="22"/>
        </w:rPr>
      </w:sdtEndPr>
      <w:sdtContent>
        <w:p w14:paraId="13A64A92" w14:textId="37F96657" w:rsidR="00A930CB" w:rsidRDefault="00A930CB" w:rsidP="003A310D">
          <w:pPr>
            <w:spacing w:after="165" w:line="360" w:lineRule="auto"/>
            <w:jc w:val="center"/>
            <w:rPr>
              <w:rFonts w:ascii="Tahoma" w:hAnsi="Tahoma" w:cs="Tahoma"/>
              <w:color w:val="000000"/>
              <w:sz w:val="40"/>
              <w:szCs w:val="40"/>
            </w:rPr>
          </w:pPr>
          <w:r>
            <w:rPr>
              <w:b/>
              <w:noProof/>
              <w:lang w:eastAsia="en-GB"/>
            </w:rPr>
            <w:drawing>
              <wp:inline distT="0" distB="0" distL="0" distR="0" wp14:anchorId="232E464C" wp14:editId="148E6FEF">
                <wp:extent cx="3305175" cy="781050"/>
                <wp:effectExtent l="0" t="0" r="9525"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3305175" cy="781050"/>
                        </a:xfrm>
                        <a:prstGeom prst="rect">
                          <a:avLst/>
                        </a:prstGeom>
                        <a:noFill/>
                        <a:ln w="9525">
                          <a:noFill/>
                          <a:miter lim="800000"/>
                          <a:headEnd/>
                          <a:tailEnd/>
                        </a:ln>
                      </pic:spPr>
                    </pic:pic>
                  </a:graphicData>
                </a:graphic>
              </wp:inline>
            </w:drawing>
          </w:r>
        </w:p>
        <w:p w14:paraId="1E743C04" w14:textId="27184345" w:rsidR="005860BE" w:rsidRPr="005860BE" w:rsidRDefault="00CB1B27" w:rsidP="005860BE">
          <w:pPr>
            <w:spacing w:after="165" w:line="360" w:lineRule="auto"/>
            <w:jc w:val="center"/>
            <w:rPr>
              <w:rFonts w:ascii="Tahoma" w:hAnsi="Tahoma" w:cs="Tahoma"/>
              <w:sz w:val="36"/>
              <w:szCs w:val="36"/>
            </w:rPr>
          </w:pPr>
          <w:r>
            <w:rPr>
              <w:rFonts w:ascii="Tahoma" w:hAnsi="Tahoma" w:cs="Tahoma"/>
              <w:sz w:val="36"/>
              <w:szCs w:val="36"/>
            </w:rPr>
            <w:t>MBA</w:t>
          </w:r>
        </w:p>
        <w:p w14:paraId="6D878F9D" w14:textId="6F1547E6" w:rsidR="00A930CB" w:rsidRPr="005860BE" w:rsidRDefault="003A310D" w:rsidP="005860BE">
          <w:pPr>
            <w:spacing w:after="165" w:line="360" w:lineRule="auto"/>
            <w:jc w:val="center"/>
            <w:rPr>
              <w:rFonts w:ascii="Tahoma" w:hAnsi="Tahoma" w:cs="Tahoma"/>
              <w:color w:val="333333"/>
              <w:sz w:val="36"/>
              <w:szCs w:val="36"/>
            </w:rPr>
          </w:pPr>
          <w:r w:rsidRPr="003A310D">
            <w:rPr>
              <w:rFonts w:ascii="Tahoma" w:hAnsi="Tahoma" w:cs="Tahoma"/>
              <w:color w:val="000000"/>
              <w:sz w:val="36"/>
              <w:szCs w:val="36"/>
            </w:rPr>
            <w:t xml:space="preserve">Module 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3F522AAC" w:rsidR="00A930CB" w:rsidRPr="00A930CB" w:rsidRDefault="0004503C" w:rsidP="00A930CB">
                <w:pPr>
                  <w:spacing w:before="120" w:after="120" w:line="360" w:lineRule="auto"/>
                  <w:rPr>
                    <w:rFonts w:ascii="Tahoma" w:hAnsi="Tahoma" w:cs="Tahoma"/>
                    <w:sz w:val="32"/>
                    <w:szCs w:val="32"/>
                  </w:rPr>
                </w:pPr>
                <w:r>
                  <w:rPr>
                    <w:rFonts w:ascii="Tahoma" w:hAnsi="Tahoma" w:cs="Tahoma"/>
                    <w:sz w:val="32"/>
                    <w:szCs w:val="32"/>
                  </w:rPr>
                  <w:t>Carol Vaughan-Roberts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348FD93E" w:rsidR="00A930CB" w:rsidRPr="00A930CB" w:rsidRDefault="0004503C" w:rsidP="00A930CB">
                <w:pPr>
                  <w:spacing w:before="120" w:after="120" w:line="360" w:lineRule="auto"/>
                  <w:rPr>
                    <w:rFonts w:ascii="Tahoma" w:hAnsi="Tahoma" w:cs="Tahoma"/>
                    <w:sz w:val="32"/>
                    <w:szCs w:val="32"/>
                  </w:rPr>
                </w:pPr>
                <w:r>
                  <w:rPr>
                    <w:rFonts w:ascii="Tahoma" w:hAnsi="Tahoma" w:cs="Tahoma"/>
                    <w:sz w:val="32"/>
                    <w:szCs w:val="32"/>
                  </w:rPr>
                  <w:t>1604568</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6DAFAEC3" w:rsidR="00A930CB" w:rsidRPr="00CB1B27" w:rsidRDefault="00CB1B27" w:rsidP="00A930CB">
                <w:pPr>
                  <w:spacing w:before="120" w:after="120" w:line="360" w:lineRule="auto"/>
                  <w:rPr>
                    <w:rFonts w:ascii="Tahoma" w:hAnsi="Tahoma" w:cs="Tahoma"/>
                    <w:sz w:val="32"/>
                    <w:szCs w:val="32"/>
                  </w:rPr>
                </w:pPr>
                <w:r w:rsidRPr="00CB1B27">
                  <w:rPr>
                    <w:rFonts w:ascii="Tahoma" w:hAnsi="Tahoma" w:cs="Tahoma"/>
                    <w:sz w:val="32"/>
                    <w:szCs w:val="32"/>
                  </w:rPr>
                  <w:t>LCMB7002</w:t>
                </w:r>
              </w:p>
            </w:tc>
          </w:tr>
          <w:tr w:rsidR="00A930CB" w:rsidRPr="00A930CB" w14:paraId="485DA616" w14:textId="77777777" w:rsidTr="0030173B">
            <w:trPr>
              <w:trHeight w:val="413"/>
            </w:trPr>
            <w:tc>
              <w:tcPr>
                <w:tcW w:w="3438" w:type="dxa"/>
                <w:shd w:val="clear" w:color="auto" w:fill="D9D9D9"/>
              </w:tcPr>
              <w:p w14:paraId="4606D4BD" w14:textId="1A0F60DE" w:rsidR="00A930CB" w:rsidRPr="00A930CB" w:rsidRDefault="003A310D" w:rsidP="00A930CB">
                <w:pPr>
                  <w:spacing w:before="120" w:after="120" w:line="360" w:lineRule="auto"/>
                  <w:rPr>
                    <w:rFonts w:ascii="Tahoma" w:hAnsi="Tahoma" w:cs="Tahoma"/>
                    <w:sz w:val="32"/>
                    <w:szCs w:val="32"/>
                  </w:rPr>
                </w:pPr>
                <w:r>
                  <w:rPr>
                    <w:rFonts w:ascii="Tahoma" w:hAnsi="Tahoma" w:cs="Tahoma"/>
                    <w:sz w:val="32"/>
                    <w:szCs w:val="32"/>
                  </w:rPr>
                  <w:t>Lecturer Name:</w:t>
                </w:r>
              </w:p>
            </w:tc>
            <w:tc>
              <w:tcPr>
                <w:tcW w:w="6055" w:type="dxa"/>
              </w:tcPr>
              <w:p w14:paraId="0F1C3659" w14:textId="4560A759" w:rsidR="003A310D" w:rsidRPr="00CB1B27" w:rsidRDefault="00CB1B27" w:rsidP="00A930CB">
                <w:pPr>
                  <w:spacing w:before="120" w:after="120" w:line="360" w:lineRule="auto"/>
                  <w:rPr>
                    <w:rFonts w:ascii="Tahoma" w:hAnsi="Tahoma" w:cs="Tahoma"/>
                    <w:sz w:val="32"/>
                    <w:szCs w:val="32"/>
                  </w:rPr>
                </w:pPr>
                <w:r w:rsidRPr="00CB1B27">
                  <w:rPr>
                    <w:rFonts w:ascii="Tahoma" w:hAnsi="Tahoma" w:cs="Tahoma"/>
                    <w:sz w:val="32"/>
                    <w:szCs w:val="32"/>
                  </w:rPr>
                  <w:t>Jia Miao</w:t>
                </w:r>
              </w:p>
            </w:tc>
          </w:tr>
          <w:tr w:rsidR="003A310D" w:rsidRPr="00A930CB" w14:paraId="65A08038" w14:textId="77777777" w:rsidTr="0030173B">
            <w:trPr>
              <w:trHeight w:val="413"/>
            </w:trPr>
            <w:tc>
              <w:tcPr>
                <w:tcW w:w="3438" w:type="dxa"/>
                <w:shd w:val="clear" w:color="auto" w:fill="D9D9D9"/>
              </w:tcPr>
              <w:p w14:paraId="66AA12DC" w14:textId="1FF80C8A" w:rsidR="003A310D" w:rsidRPr="00A930CB" w:rsidRDefault="003A310D"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25A27CF5" w14:textId="78E70743" w:rsidR="005860BE" w:rsidRPr="00CB1B27" w:rsidRDefault="00CB1B27" w:rsidP="00A930CB">
                <w:pPr>
                  <w:spacing w:before="120" w:after="120" w:line="360" w:lineRule="auto"/>
                  <w:rPr>
                    <w:rFonts w:ascii="Tahoma" w:hAnsi="Tahoma" w:cs="Tahoma"/>
                    <w:sz w:val="32"/>
                    <w:szCs w:val="32"/>
                  </w:rPr>
                </w:pPr>
                <w:r w:rsidRPr="00CB1B27">
                  <w:rPr>
                    <w:rFonts w:ascii="Tahoma" w:hAnsi="Tahoma" w:cs="Tahoma"/>
                    <w:sz w:val="32"/>
                    <w:szCs w:val="32"/>
                  </w:rPr>
                  <w:t>Financial Management</w:t>
                </w:r>
              </w:p>
            </w:tc>
          </w:tr>
          <w:tr w:rsidR="005860BE" w:rsidRPr="00A930CB" w14:paraId="461C057F" w14:textId="77777777" w:rsidTr="0030173B">
            <w:trPr>
              <w:trHeight w:val="413"/>
            </w:trPr>
            <w:tc>
              <w:tcPr>
                <w:tcW w:w="3438" w:type="dxa"/>
                <w:shd w:val="clear" w:color="auto" w:fill="D9D9D9"/>
              </w:tcPr>
              <w:p w14:paraId="3DF52178" w14:textId="25E20F98" w:rsidR="005860BE" w:rsidRPr="00A930CB" w:rsidRDefault="005860BE" w:rsidP="00A930CB">
                <w:pPr>
                  <w:spacing w:before="120" w:after="120" w:line="360" w:lineRule="auto"/>
                  <w:rPr>
                    <w:rFonts w:ascii="Tahoma" w:hAnsi="Tahoma" w:cs="Tahoma"/>
                    <w:sz w:val="32"/>
                    <w:szCs w:val="32"/>
                  </w:rPr>
                </w:pPr>
                <w:r>
                  <w:rPr>
                    <w:rFonts w:ascii="Tahoma" w:hAnsi="Tahoma" w:cs="Tahoma"/>
                    <w:sz w:val="32"/>
                    <w:szCs w:val="32"/>
                  </w:rPr>
                  <w:t>Number of words:</w:t>
                </w:r>
              </w:p>
            </w:tc>
            <w:tc>
              <w:tcPr>
                <w:tcW w:w="6055" w:type="dxa"/>
              </w:tcPr>
              <w:p w14:paraId="0011CE17" w14:textId="77777777" w:rsidR="005860BE" w:rsidRPr="005860BE" w:rsidRDefault="005860BE" w:rsidP="00A930CB">
                <w:pPr>
                  <w:spacing w:before="120" w:after="120" w:line="360" w:lineRule="auto"/>
                  <w:rPr>
                    <w:rFonts w:ascii="Tahoma" w:hAnsi="Tahoma" w:cs="Tahoma"/>
                    <w:sz w:val="32"/>
                    <w:szCs w:val="32"/>
                  </w:rPr>
                </w:pPr>
              </w:p>
            </w:tc>
          </w:tr>
        </w:tbl>
        <w:p w14:paraId="285E1223" w14:textId="77777777" w:rsidR="00642758" w:rsidRDefault="00642758" w:rsidP="00747E55">
          <w:pPr>
            <w:pStyle w:val="Heading2"/>
            <w:numPr>
              <w:ilvl w:val="0"/>
              <w:numId w:val="0"/>
            </w:numPr>
          </w:pPr>
        </w:p>
        <w:p w14:paraId="225E9DEB" w14:textId="2AA48720" w:rsidR="00A930CB" w:rsidRPr="00A930CB" w:rsidRDefault="00A930CB" w:rsidP="00747E55">
          <w:r w:rsidRPr="00A930CB">
            <w:t>Statement of Confirmation of Authenticity</w:t>
          </w:r>
        </w:p>
        <w:p w14:paraId="22DD05FB" w14:textId="679FF544" w:rsidR="00A930CB" w:rsidRPr="00A930CB" w:rsidRDefault="00A930CB" w:rsidP="0075273F">
          <w:pPr>
            <w:spacing w:before="120" w:after="120" w:line="360" w:lineRule="auto"/>
            <w:jc w:val="both"/>
            <w:rPr>
              <w:rFonts w:ascii="Tahoma" w:hAnsi="Tahoma" w:cs="Tahoma"/>
              <w:color w:val="000000"/>
              <w:sz w:val="24"/>
              <w:szCs w:val="24"/>
            </w:rPr>
          </w:pPr>
          <w:r w:rsidRPr="00A930CB">
            <w:rPr>
              <w:rFonts w:ascii="Tahoma" w:hAnsi="Tahoma" w:cs="Tahoma"/>
              <w:color w:val="000000"/>
              <w:sz w:val="24"/>
              <w:szCs w:val="24"/>
            </w:rPr>
            <w:t xml:space="preserve">By the act of making this submission, </w:t>
          </w:r>
          <w:r w:rsidR="005860BE">
            <w:rPr>
              <w:rFonts w:ascii="Tahoma" w:hAnsi="Tahoma" w:cs="Tahoma"/>
              <w:color w:val="000000"/>
              <w:sz w:val="24"/>
              <w:szCs w:val="24"/>
            </w:rPr>
            <w:t xml:space="preserve">I </w:t>
          </w:r>
          <w:r w:rsidRPr="00A930CB">
            <w:rPr>
              <w:rFonts w:ascii="Tahoma" w:hAnsi="Tahoma" w:cs="Tahoma"/>
              <w:color w:val="000000"/>
              <w:sz w:val="24"/>
              <w:szCs w:val="24"/>
            </w:rPr>
            <w:t xml:space="preserve">declare that this is </w:t>
          </w:r>
          <w:r w:rsidR="005860BE">
            <w:rPr>
              <w:rFonts w:ascii="Tahoma" w:hAnsi="Tahoma" w:cs="Tahoma"/>
              <w:color w:val="000000"/>
              <w:sz w:val="24"/>
              <w:szCs w:val="24"/>
            </w:rPr>
            <w:t>my own</w:t>
          </w:r>
          <w:r w:rsidRPr="00A930CB">
            <w:rPr>
              <w:rFonts w:ascii="Tahoma" w:hAnsi="Tahoma" w:cs="Tahoma"/>
              <w:color w:val="000000"/>
              <w:sz w:val="24"/>
              <w:szCs w:val="24"/>
            </w:rPr>
            <w:t xml:space="preserve"> w</w:t>
          </w:r>
          <w:r w:rsidR="005860BE">
            <w:rPr>
              <w:rFonts w:ascii="Tahoma" w:hAnsi="Tahoma" w:cs="Tahoma"/>
              <w:color w:val="000000"/>
              <w:sz w:val="24"/>
              <w:szCs w:val="24"/>
            </w:rPr>
            <w:t>ork.</w:t>
          </w:r>
          <w:r w:rsidRPr="00A930CB">
            <w:rPr>
              <w:rFonts w:ascii="Tahoma" w:hAnsi="Tahoma" w:cs="Tahoma"/>
              <w:color w:val="000000"/>
              <w:sz w:val="24"/>
              <w:szCs w:val="24"/>
            </w:rPr>
            <w:t xml:space="preserve"> The work has not, in whole or in part, been knowingly presented elsewhere for assessment, or where </w:t>
          </w:r>
          <w:r w:rsidR="00642758">
            <w:rPr>
              <w:rFonts w:ascii="Tahoma" w:hAnsi="Tahoma" w:cs="Tahoma"/>
              <w:color w:val="000000"/>
              <w:sz w:val="24"/>
              <w:szCs w:val="24"/>
            </w:rPr>
            <w:t xml:space="preserve">the </w:t>
          </w:r>
          <w:r w:rsidRPr="00A930CB">
            <w:rPr>
              <w:rFonts w:ascii="Tahoma" w:hAnsi="Tahoma" w:cs="Tahoma"/>
              <w:color w:val="000000"/>
              <w:sz w:val="24"/>
              <w:szCs w:val="24"/>
            </w:rPr>
            <w:t>assessment has been built on a previous assessment, this has been identified. Where materials have been used from other sources</w:t>
          </w:r>
          <w:r w:rsidR="00974DA7">
            <w:rPr>
              <w:rFonts w:ascii="Tahoma" w:hAnsi="Tahoma" w:cs="Tahoma"/>
              <w:color w:val="000000"/>
              <w:sz w:val="24"/>
              <w:szCs w:val="24"/>
            </w:rPr>
            <w:t>,</w:t>
          </w:r>
          <w:r w:rsidRPr="00A930CB">
            <w:rPr>
              <w:rFonts w:ascii="Tahoma" w:hAnsi="Tahoma" w:cs="Tahoma"/>
              <w:color w:val="000000"/>
              <w:sz w:val="24"/>
              <w:szCs w:val="24"/>
            </w:rPr>
            <w:t xml:space="preserve"> it has been properly acknowledged. If this statement is untrue, </w:t>
          </w:r>
          <w:r w:rsidR="005860BE">
            <w:rPr>
              <w:rFonts w:ascii="Tahoma" w:hAnsi="Tahoma" w:cs="Tahoma"/>
              <w:color w:val="000000"/>
              <w:sz w:val="24"/>
              <w:szCs w:val="24"/>
            </w:rPr>
            <w:t>I</w:t>
          </w:r>
          <w:r w:rsidRPr="00A930CB">
            <w:rPr>
              <w:rFonts w:ascii="Tahoma" w:hAnsi="Tahoma" w:cs="Tahoma"/>
              <w:color w:val="000000"/>
              <w:sz w:val="24"/>
              <w:szCs w:val="24"/>
            </w:rPr>
            <w:t xml:space="preserve"> acknowledge that an assessment offence has been committed.</w:t>
          </w:r>
        </w:p>
        <w:p w14:paraId="1E8CE651" w14:textId="6CB02324" w:rsidR="00885114" w:rsidRPr="00747E55" w:rsidRDefault="00A930CB" w:rsidP="00747E55">
          <w:pPr>
            <w:spacing w:before="120" w:after="120" w:line="360" w:lineRule="auto"/>
            <w:jc w:val="both"/>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b/>
              <w:bCs/>
              <w:noProof/>
              <w:sz w:val="28"/>
            </w:rPr>
          </w:sdtEndPr>
          <w:sdtContent>
            <w:p w14:paraId="1E6C77B6" w14:textId="6A56EC90" w:rsidR="00885114" w:rsidRDefault="00885114">
              <w:pPr>
                <w:pStyle w:val="TOCHeading"/>
              </w:pPr>
              <w:r>
                <w:t>Table of Contents</w:t>
              </w:r>
            </w:p>
            <w:p w14:paraId="3F391E0A" w14:textId="5F058118" w:rsidR="002D2A2A" w:rsidRDefault="00885114">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30802751" w:history="1">
                <w:r w:rsidR="002D2A2A" w:rsidRPr="005C4577">
                  <w:rPr>
                    <w:rStyle w:val="Hyperlink"/>
                    <w:noProof/>
                  </w:rPr>
                  <w:t>Executive Summary</w:t>
                </w:r>
                <w:r w:rsidR="002D2A2A">
                  <w:rPr>
                    <w:noProof/>
                    <w:webHidden/>
                  </w:rPr>
                  <w:tab/>
                </w:r>
                <w:r w:rsidR="002D2A2A">
                  <w:rPr>
                    <w:noProof/>
                    <w:webHidden/>
                  </w:rPr>
                  <w:fldChar w:fldCharType="begin"/>
                </w:r>
                <w:r w:rsidR="002D2A2A">
                  <w:rPr>
                    <w:noProof/>
                    <w:webHidden/>
                  </w:rPr>
                  <w:instrText xml:space="preserve"> PAGEREF _Toc30802751 \h </w:instrText>
                </w:r>
                <w:r w:rsidR="002D2A2A">
                  <w:rPr>
                    <w:noProof/>
                    <w:webHidden/>
                  </w:rPr>
                </w:r>
                <w:r w:rsidR="002D2A2A">
                  <w:rPr>
                    <w:noProof/>
                    <w:webHidden/>
                  </w:rPr>
                  <w:fldChar w:fldCharType="separate"/>
                </w:r>
                <w:r w:rsidR="002D2A2A">
                  <w:rPr>
                    <w:noProof/>
                    <w:webHidden/>
                  </w:rPr>
                  <w:t>4</w:t>
                </w:r>
                <w:r w:rsidR="002D2A2A">
                  <w:rPr>
                    <w:noProof/>
                    <w:webHidden/>
                  </w:rPr>
                  <w:fldChar w:fldCharType="end"/>
                </w:r>
              </w:hyperlink>
            </w:p>
            <w:p w14:paraId="0D4244A5" w14:textId="675DCCD5" w:rsidR="002D2A2A" w:rsidRDefault="002D2A2A">
              <w:pPr>
                <w:pStyle w:val="TOC1"/>
                <w:tabs>
                  <w:tab w:val="right" w:leader="dot" w:pos="9350"/>
                </w:tabs>
                <w:rPr>
                  <w:rFonts w:asciiTheme="minorHAnsi" w:eastAsiaTheme="minorEastAsia" w:hAnsiTheme="minorHAnsi"/>
                  <w:noProof/>
                  <w:sz w:val="22"/>
                  <w:lang w:eastAsia="en-GB"/>
                </w:rPr>
              </w:pPr>
              <w:hyperlink w:anchor="_Toc30802752" w:history="1">
                <w:r w:rsidRPr="005C4577">
                  <w:rPr>
                    <w:rStyle w:val="Hyperlink"/>
                    <w:noProof/>
                  </w:rPr>
                  <w:t>Introduction</w:t>
                </w:r>
                <w:r>
                  <w:rPr>
                    <w:noProof/>
                    <w:webHidden/>
                  </w:rPr>
                  <w:tab/>
                </w:r>
                <w:r>
                  <w:rPr>
                    <w:noProof/>
                    <w:webHidden/>
                  </w:rPr>
                  <w:fldChar w:fldCharType="begin"/>
                </w:r>
                <w:r>
                  <w:rPr>
                    <w:noProof/>
                    <w:webHidden/>
                  </w:rPr>
                  <w:instrText xml:space="preserve"> PAGEREF _Toc30802752 \h </w:instrText>
                </w:r>
                <w:r>
                  <w:rPr>
                    <w:noProof/>
                    <w:webHidden/>
                  </w:rPr>
                </w:r>
                <w:r>
                  <w:rPr>
                    <w:noProof/>
                    <w:webHidden/>
                  </w:rPr>
                  <w:fldChar w:fldCharType="separate"/>
                </w:r>
                <w:r>
                  <w:rPr>
                    <w:noProof/>
                    <w:webHidden/>
                  </w:rPr>
                  <w:t>4</w:t>
                </w:r>
                <w:r>
                  <w:rPr>
                    <w:noProof/>
                    <w:webHidden/>
                  </w:rPr>
                  <w:fldChar w:fldCharType="end"/>
                </w:r>
              </w:hyperlink>
            </w:p>
            <w:p w14:paraId="42502DB5" w14:textId="3795BDA4" w:rsidR="002D2A2A" w:rsidRDefault="002D2A2A">
              <w:pPr>
                <w:pStyle w:val="TOC1"/>
                <w:tabs>
                  <w:tab w:val="left" w:pos="560"/>
                  <w:tab w:val="right" w:leader="dot" w:pos="9350"/>
                </w:tabs>
                <w:rPr>
                  <w:rFonts w:asciiTheme="minorHAnsi" w:eastAsiaTheme="minorEastAsia" w:hAnsiTheme="minorHAnsi"/>
                  <w:noProof/>
                  <w:sz w:val="22"/>
                  <w:lang w:eastAsia="en-GB"/>
                </w:rPr>
              </w:pPr>
              <w:hyperlink w:anchor="_Toc30802753" w:history="1">
                <w:r w:rsidRPr="005C4577">
                  <w:rPr>
                    <w:rStyle w:val="Hyperlink"/>
                    <w:noProof/>
                  </w:rPr>
                  <w:t>1</w:t>
                </w:r>
                <w:r>
                  <w:rPr>
                    <w:rFonts w:asciiTheme="minorHAnsi" w:eastAsiaTheme="minorEastAsia" w:hAnsiTheme="minorHAnsi"/>
                    <w:noProof/>
                    <w:sz w:val="22"/>
                    <w:lang w:eastAsia="en-GB"/>
                  </w:rPr>
                  <w:tab/>
                </w:r>
                <w:r w:rsidRPr="005C4577">
                  <w:rPr>
                    <w:rStyle w:val="Hyperlink"/>
                    <w:noProof/>
                  </w:rPr>
                  <w:t>Company Over-view</w:t>
                </w:r>
                <w:r>
                  <w:rPr>
                    <w:noProof/>
                    <w:webHidden/>
                  </w:rPr>
                  <w:tab/>
                </w:r>
                <w:r>
                  <w:rPr>
                    <w:noProof/>
                    <w:webHidden/>
                  </w:rPr>
                  <w:fldChar w:fldCharType="begin"/>
                </w:r>
                <w:r>
                  <w:rPr>
                    <w:noProof/>
                    <w:webHidden/>
                  </w:rPr>
                  <w:instrText xml:space="preserve"> PAGEREF _Toc30802753 \h </w:instrText>
                </w:r>
                <w:r>
                  <w:rPr>
                    <w:noProof/>
                    <w:webHidden/>
                  </w:rPr>
                </w:r>
                <w:r>
                  <w:rPr>
                    <w:noProof/>
                    <w:webHidden/>
                  </w:rPr>
                  <w:fldChar w:fldCharType="separate"/>
                </w:r>
                <w:r>
                  <w:rPr>
                    <w:noProof/>
                    <w:webHidden/>
                  </w:rPr>
                  <w:t>6</w:t>
                </w:r>
                <w:r>
                  <w:rPr>
                    <w:noProof/>
                    <w:webHidden/>
                  </w:rPr>
                  <w:fldChar w:fldCharType="end"/>
                </w:r>
              </w:hyperlink>
            </w:p>
            <w:p w14:paraId="18F64256" w14:textId="720F84E7" w:rsidR="002D2A2A" w:rsidRDefault="002D2A2A">
              <w:pPr>
                <w:pStyle w:val="TOC1"/>
                <w:tabs>
                  <w:tab w:val="left" w:pos="560"/>
                  <w:tab w:val="right" w:leader="dot" w:pos="9350"/>
                </w:tabs>
                <w:rPr>
                  <w:rFonts w:asciiTheme="minorHAnsi" w:eastAsiaTheme="minorEastAsia" w:hAnsiTheme="minorHAnsi"/>
                  <w:noProof/>
                  <w:sz w:val="22"/>
                  <w:lang w:eastAsia="en-GB"/>
                </w:rPr>
              </w:pPr>
              <w:hyperlink w:anchor="_Toc30802754" w:history="1">
                <w:r w:rsidRPr="005C4577">
                  <w:rPr>
                    <w:rStyle w:val="Hyperlink"/>
                    <w:noProof/>
                  </w:rPr>
                  <w:t>2</w:t>
                </w:r>
                <w:r>
                  <w:rPr>
                    <w:rFonts w:asciiTheme="minorHAnsi" w:eastAsiaTheme="minorEastAsia" w:hAnsiTheme="minorHAnsi"/>
                    <w:noProof/>
                    <w:sz w:val="22"/>
                    <w:lang w:eastAsia="en-GB"/>
                  </w:rPr>
                  <w:tab/>
                </w:r>
                <w:r w:rsidRPr="005C4577">
                  <w:rPr>
                    <w:rStyle w:val="Hyperlink"/>
                    <w:noProof/>
                  </w:rPr>
                  <w:t>Ratio Analysis</w:t>
                </w:r>
                <w:r>
                  <w:rPr>
                    <w:noProof/>
                    <w:webHidden/>
                  </w:rPr>
                  <w:tab/>
                </w:r>
                <w:r>
                  <w:rPr>
                    <w:noProof/>
                    <w:webHidden/>
                  </w:rPr>
                  <w:fldChar w:fldCharType="begin"/>
                </w:r>
                <w:r>
                  <w:rPr>
                    <w:noProof/>
                    <w:webHidden/>
                  </w:rPr>
                  <w:instrText xml:space="preserve"> PAGEREF _Toc30802754 \h </w:instrText>
                </w:r>
                <w:r>
                  <w:rPr>
                    <w:noProof/>
                    <w:webHidden/>
                  </w:rPr>
                </w:r>
                <w:r>
                  <w:rPr>
                    <w:noProof/>
                    <w:webHidden/>
                  </w:rPr>
                  <w:fldChar w:fldCharType="separate"/>
                </w:r>
                <w:r>
                  <w:rPr>
                    <w:noProof/>
                    <w:webHidden/>
                  </w:rPr>
                  <w:t>7</w:t>
                </w:r>
                <w:r>
                  <w:rPr>
                    <w:noProof/>
                    <w:webHidden/>
                  </w:rPr>
                  <w:fldChar w:fldCharType="end"/>
                </w:r>
              </w:hyperlink>
            </w:p>
            <w:p w14:paraId="3A5B9EF4" w14:textId="10AE39D7" w:rsidR="002D2A2A" w:rsidRDefault="002D2A2A">
              <w:pPr>
                <w:pStyle w:val="TOC2"/>
                <w:tabs>
                  <w:tab w:val="left" w:pos="880"/>
                  <w:tab w:val="right" w:leader="dot" w:pos="9350"/>
                </w:tabs>
                <w:rPr>
                  <w:rFonts w:asciiTheme="minorHAnsi" w:eastAsiaTheme="minorEastAsia" w:hAnsiTheme="minorHAnsi"/>
                  <w:noProof/>
                  <w:sz w:val="22"/>
                  <w:lang w:eastAsia="en-GB"/>
                </w:rPr>
              </w:pPr>
              <w:hyperlink w:anchor="_Toc30802755" w:history="1">
                <w:r w:rsidRPr="005C4577">
                  <w:rPr>
                    <w:rStyle w:val="Hyperlink"/>
                    <w:noProof/>
                  </w:rPr>
                  <w:t>2.1</w:t>
                </w:r>
                <w:r>
                  <w:rPr>
                    <w:rFonts w:asciiTheme="minorHAnsi" w:eastAsiaTheme="minorEastAsia" w:hAnsiTheme="minorHAnsi"/>
                    <w:noProof/>
                    <w:sz w:val="22"/>
                    <w:lang w:eastAsia="en-GB"/>
                  </w:rPr>
                  <w:tab/>
                </w:r>
                <w:r w:rsidRPr="005C4577">
                  <w:rPr>
                    <w:rStyle w:val="Hyperlink"/>
                    <w:noProof/>
                    <w:lang w:val="en-US"/>
                  </w:rPr>
                  <w:t>Profitability Ratios</w:t>
                </w:r>
                <w:r>
                  <w:rPr>
                    <w:noProof/>
                    <w:webHidden/>
                  </w:rPr>
                  <w:tab/>
                </w:r>
                <w:r>
                  <w:rPr>
                    <w:noProof/>
                    <w:webHidden/>
                  </w:rPr>
                  <w:fldChar w:fldCharType="begin"/>
                </w:r>
                <w:r>
                  <w:rPr>
                    <w:noProof/>
                    <w:webHidden/>
                  </w:rPr>
                  <w:instrText xml:space="preserve"> PAGEREF _Toc30802755 \h </w:instrText>
                </w:r>
                <w:r>
                  <w:rPr>
                    <w:noProof/>
                    <w:webHidden/>
                  </w:rPr>
                </w:r>
                <w:r>
                  <w:rPr>
                    <w:noProof/>
                    <w:webHidden/>
                  </w:rPr>
                  <w:fldChar w:fldCharType="separate"/>
                </w:r>
                <w:r>
                  <w:rPr>
                    <w:noProof/>
                    <w:webHidden/>
                  </w:rPr>
                  <w:t>8</w:t>
                </w:r>
                <w:r>
                  <w:rPr>
                    <w:noProof/>
                    <w:webHidden/>
                  </w:rPr>
                  <w:fldChar w:fldCharType="end"/>
                </w:r>
              </w:hyperlink>
            </w:p>
            <w:p w14:paraId="67EDDBF1" w14:textId="2971D23C" w:rsidR="002D2A2A" w:rsidRDefault="002D2A2A">
              <w:pPr>
                <w:pStyle w:val="TOC3"/>
                <w:tabs>
                  <w:tab w:val="left" w:pos="1540"/>
                  <w:tab w:val="right" w:leader="dot" w:pos="9350"/>
                </w:tabs>
                <w:rPr>
                  <w:rFonts w:asciiTheme="minorHAnsi" w:eastAsiaTheme="minorEastAsia" w:hAnsiTheme="minorHAnsi"/>
                  <w:noProof/>
                  <w:sz w:val="22"/>
                  <w:lang w:eastAsia="en-GB"/>
                </w:rPr>
              </w:pPr>
              <w:hyperlink w:anchor="_Toc30802756" w:history="1">
                <w:r w:rsidRPr="005C4577">
                  <w:rPr>
                    <w:rStyle w:val="Hyperlink"/>
                    <w:noProof/>
                  </w:rPr>
                  <w:t>2.1.1</w:t>
                </w:r>
                <w:r>
                  <w:rPr>
                    <w:rFonts w:asciiTheme="minorHAnsi" w:eastAsiaTheme="minorEastAsia" w:hAnsiTheme="minorHAnsi"/>
                    <w:noProof/>
                    <w:sz w:val="22"/>
                    <w:lang w:eastAsia="en-GB"/>
                  </w:rPr>
                  <w:tab/>
                </w:r>
                <w:r w:rsidRPr="005C4577">
                  <w:rPr>
                    <w:rStyle w:val="Hyperlink"/>
                    <w:noProof/>
                  </w:rPr>
                  <w:t>Operating Margin</w:t>
                </w:r>
                <w:r>
                  <w:rPr>
                    <w:noProof/>
                    <w:webHidden/>
                  </w:rPr>
                  <w:tab/>
                </w:r>
                <w:r>
                  <w:rPr>
                    <w:noProof/>
                    <w:webHidden/>
                  </w:rPr>
                  <w:fldChar w:fldCharType="begin"/>
                </w:r>
                <w:r>
                  <w:rPr>
                    <w:noProof/>
                    <w:webHidden/>
                  </w:rPr>
                  <w:instrText xml:space="preserve"> PAGEREF _Toc30802756 \h </w:instrText>
                </w:r>
                <w:r>
                  <w:rPr>
                    <w:noProof/>
                    <w:webHidden/>
                  </w:rPr>
                </w:r>
                <w:r>
                  <w:rPr>
                    <w:noProof/>
                    <w:webHidden/>
                  </w:rPr>
                  <w:fldChar w:fldCharType="separate"/>
                </w:r>
                <w:r>
                  <w:rPr>
                    <w:noProof/>
                    <w:webHidden/>
                  </w:rPr>
                  <w:t>9</w:t>
                </w:r>
                <w:r>
                  <w:rPr>
                    <w:noProof/>
                    <w:webHidden/>
                  </w:rPr>
                  <w:fldChar w:fldCharType="end"/>
                </w:r>
              </w:hyperlink>
            </w:p>
            <w:p w14:paraId="2B1B9C92" w14:textId="34BF44EA" w:rsidR="002D2A2A" w:rsidRDefault="002D2A2A">
              <w:pPr>
                <w:pStyle w:val="TOC3"/>
                <w:tabs>
                  <w:tab w:val="right" w:leader="dot" w:pos="9350"/>
                </w:tabs>
                <w:rPr>
                  <w:rFonts w:asciiTheme="minorHAnsi" w:eastAsiaTheme="minorEastAsia" w:hAnsiTheme="minorHAnsi"/>
                  <w:noProof/>
                  <w:sz w:val="22"/>
                  <w:lang w:eastAsia="en-GB"/>
                </w:rPr>
              </w:pPr>
              <w:hyperlink w:anchor="_Toc30802757" w:history="1">
                <w:r w:rsidRPr="005C4577">
                  <w:rPr>
                    <w:rStyle w:val="Hyperlink"/>
                    <w:noProof/>
                  </w:rPr>
                  <w:t>Dixons Carphone Operating Margin</w:t>
                </w:r>
                <w:r>
                  <w:rPr>
                    <w:noProof/>
                    <w:webHidden/>
                  </w:rPr>
                  <w:tab/>
                </w:r>
                <w:r>
                  <w:rPr>
                    <w:noProof/>
                    <w:webHidden/>
                  </w:rPr>
                  <w:fldChar w:fldCharType="begin"/>
                </w:r>
                <w:r>
                  <w:rPr>
                    <w:noProof/>
                    <w:webHidden/>
                  </w:rPr>
                  <w:instrText xml:space="preserve"> PAGEREF _Toc30802757 \h </w:instrText>
                </w:r>
                <w:r>
                  <w:rPr>
                    <w:noProof/>
                    <w:webHidden/>
                  </w:rPr>
                </w:r>
                <w:r>
                  <w:rPr>
                    <w:noProof/>
                    <w:webHidden/>
                  </w:rPr>
                  <w:fldChar w:fldCharType="separate"/>
                </w:r>
                <w:r>
                  <w:rPr>
                    <w:noProof/>
                    <w:webHidden/>
                  </w:rPr>
                  <w:t>9</w:t>
                </w:r>
                <w:r>
                  <w:rPr>
                    <w:noProof/>
                    <w:webHidden/>
                  </w:rPr>
                  <w:fldChar w:fldCharType="end"/>
                </w:r>
              </w:hyperlink>
            </w:p>
            <w:p w14:paraId="5D5255B8" w14:textId="2DB16589" w:rsidR="002D2A2A" w:rsidRDefault="002D2A2A">
              <w:pPr>
                <w:pStyle w:val="TOC2"/>
                <w:tabs>
                  <w:tab w:val="left" w:pos="880"/>
                  <w:tab w:val="right" w:leader="dot" w:pos="9350"/>
                </w:tabs>
                <w:rPr>
                  <w:rFonts w:asciiTheme="minorHAnsi" w:eastAsiaTheme="minorEastAsia" w:hAnsiTheme="minorHAnsi"/>
                  <w:noProof/>
                  <w:sz w:val="22"/>
                  <w:lang w:eastAsia="en-GB"/>
                </w:rPr>
              </w:pPr>
              <w:hyperlink w:anchor="_Toc30802758" w:history="1">
                <w:r w:rsidRPr="005C4577">
                  <w:rPr>
                    <w:rStyle w:val="Hyperlink"/>
                    <w:noProof/>
                  </w:rPr>
                  <w:t>2.2</w:t>
                </w:r>
                <w:r>
                  <w:rPr>
                    <w:rFonts w:asciiTheme="minorHAnsi" w:eastAsiaTheme="minorEastAsia" w:hAnsiTheme="minorHAnsi"/>
                    <w:noProof/>
                    <w:sz w:val="22"/>
                    <w:lang w:eastAsia="en-GB"/>
                  </w:rPr>
                  <w:tab/>
                </w:r>
                <w:r w:rsidRPr="005C4577">
                  <w:rPr>
                    <w:rStyle w:val="Hyperlink"/>
                    <w:noProof/>
                    <w:shd w:val="clear" w:color="auto" w:fill="FFFFFF"/>
                    <w:lang w:val="en-US"/>
                  </w:rPr>
                  <w:t>Liquidity Ratios</w:t>
                </w:r>
                <w:r>
                  <w:rPr>
                    <w:noProof/>
                    <w:webHidden/>
                  </w:rPr>
                  <w:tab/>
                </w:r>
                <w:r>
                  <w:rPr>
                    <w:noProof/>
                    <w:webHidden/>
                  </w:rPr>
                  <w:fldChar w:fldCharType="begin"/>
                </w:r>
                <w:r>
                  <w:rPr>
                    <w:noProof/>
                    <w:webHidden/>
                  </w:rPr>
                  <w:instrText xml:space="preserve"> PAGEREF _Toc30802758 \h </w:instrText>
                </w:r>
                <w:r>
                  <w:rPr>
                    <w:noProof/>
                    <w:webHidden/>
                  </w:rPr>
                </w:r>
                <w:r>
                  <w:rPr>
                    <w:noProof/>
                    <w:webHidden/>
                  </w:rPr>
                  <w:fldChar w:fldCharType="separate"/>
                </w:r>
                <w:r>
                  <w:rPr>
                    <w:noProof/>
                    <w:webHidden/>
                  </w:rPr>
                  <w:t>10</w:t>
                </w:r>
                <w:r>
                  <w:rPr>
                    <w:noProof/>
                    <w:webHidden/>
                  </w:rPr>
                  <w:fldChar w:fldCharType="end"/>
                </w:r>
              </w:hyperlink>
            </w:p>
            <w:p w14:paraId="3AAF5507" w14:textId="046BA44B" w:rsidR="002D2A2A" w:rsidRDefault="002D2A2A">
              <w:pPr>
                <w:pStyle w:val="TOC3"/>
                <w:tabs>
                  <w:tab w:val="left" w:pos="1540"/>
                  <w:tab w:val="right" w:leader="dot" w:pos="9350"/>
                </w:tabs>
                <w:rPr>
                  <w:rFonts w:asciiTheme="minorHAnsi" w:eastAsiaTheme="minorEastAsia" w:hAnsiTheme="minorHAnsi"/>
                  <w:noProof/>
                  <w:sz w:val="22"/>
                  <w:lang w:eastAsia="en-GB"/>
                </w:rPr>
              </w:pPr>
              <w:hyperlink w:anchor="_Toc30802759" w:history="1">
                <w:r w:rsidRPr="005C4577">
                  <w:rPr>
                    <w:rStyle w:val="Hyperlink"/>
                    <w:noProof/>
                  </w:rPr>
                  <w:t>2.2.1</w:t>
                </w:r>
                <w:r>
                  <w:rPr>
                    <w:rFonts w:asciiTheme="minorHAnsi" w:eastAsiaTheme="minorEastAsia" w:hAnsiTheme="minorHAnsi"/>
                    <w:noProof/>
                    <w:sz w:val="22"/>
                    <w:lang w:eastAsia="en-GB"/>
                  </w:rPr>
                  <w:tab/>
                </w:r>
                <w:r w:rsidRPr="005C4577">
                  <w:rPr>
                    <w:rStyle w:val="Hyperlink"/>
                    <w:noProof/>
                  </w:rPr>
                  <w:t>Quick Ratio</w:t>
                </w:r>
                <w:r>
                  <w:rPr>
                    <w:noProof/>
                    <w:webHidden/>
                  </w:rPr>
                  <w:tab/>
                </w:r>
                <w:r>
                  <w:rPr>
                    <w:noProof/>
                    <w:webHidden/>
                  </w:rPr>
                  <w:fldChar w:fldCharType="begin"/>
                </w:r>
                <w:r>
                  <w:rPr>
                    <w:noProof/>
                    <w:webHidden/>
                  </w:rPr>
                  <w:instrText xml:space="preserve"> PAGEREF _Toc30802759 \h </w:instrText>
                </w:r>
                <w:r>
                  <w:rPr>
                    <w:noProof/>
                    <w:webHidden/>
                  </w:rPr>
                </w:r>
                <w:r>
                  <w:rPr>
                    <w:noProof/>
                    <w:webHidden/>
                  </w:rPr>
                  <w:fldChar w:fldCharType="separate"/>
                </w:r>
                <w:r>
                  <w:rPr>
                    <w:noProof/>
                    <w:webHidden/>
                  </w:rPr>
                  <w:t>10</w:t>
                </w:r>
                <w:r>
                  <w:rPr>
                    <w:noProof/>
                    <w:webHidden/>
                  </w:rPr>
                  <w:fldChar w:fldCharType="end"/>
                </w:r>
              </w:hyperlink>
            </w:p>
            <w:p w14:paraId="735DB792" w14:textId="415F760A" w:rsidR="002D2A2A" w:rsidRDefault="002D2A2A">
              <w:pPr>
                <w:pStyle w:val="TOC3"/>
                <w:tabs>
                  <w:tab w:val="right" w:leader="dot" w:pos="9350"/>
                </w:tabs>
                <w:rPr>
                  <w:rFonts w:asciiTheme="minorHAnsi" w:eastAsiaTheme="minorEastAsia" w:hAnsiTheme="minorHAnsi"/>
                  <w:noProof/>
                  <w:sz w:val="22"/>
                  <w:lang w:eastAsia="en-GB"/>
                </w:rPr>
              </w:pPr>
              <w:hyperlink w:anchor="_Toc30802760" w:history="1">
                <w:r w:rsidRPr="005C4577">
                  <w:rPr>
                    <w:rStyle w:val="Hyperlink"/>
                    <w:noProof/>
                  </w:rPr>
                  <w:t>Dixons Carphone Quick ratio</w:t>
                </w:r>
                <w:r>
                  <w:rPr>
                    <w:noProof/>
                    <w:webHidden/>
                  </w:rPr>
                  <w:tab/>
                </w:r>
                <w:r>
                  <w:rPr>
                    <w:noProof/>
                    <w:webHidden/>
                  </w:rPr>
                  <w:fldChar w:fldCharType="begin"/>
                </w:r>
                <w:r>
                  <w:rPr>
                    <w:noProof/>
                    <w:webHidden/>
                  </w:rPr>
                  <w:instrText xml:space="preserve"> PAGEREF _Toc30802760 \h </w:instrText>
                </w:r>
                <w:r>
                  <w:rPr>
                    <w:noProof/>
                    <w:webHidden/>
                  </w:rPr>
                </w:r>
                <w:r>
                  <w:rPr>
                    <w:noProof/>
                    <w:webHidden/>
                  </w:rPr>
                  <w:fldChar w:fldCharType="separate"/>
                </w:r>
                <w:r>
                  <w:rPr>
                    <w:noProof/>
                    <w:webHidden/>
                  </w:rPr>
                  <w:t>11</w:t>
                </w:r>
                <w:r>
                  <w:rPr>
                    <w:noProof/>
                    <w:webHidden/>
                  </w:rPr>
                  <w:fldChar w:fldCharType="end"/>
                </w:r>
              </w:hyperlink>
            </w:p>
            <w:p w14:paraId="6D58478F" w14:textId="15001DDE" w:rsidR="002D2A2A" w:rsidRDefault="002D2A2A">
              <w:pPr>
                <w:pStyle w:val="TOC2"/>
                <w:tabs>
                  <w:tab w:val="left" w:pos="880"/>
                  <w:tab w:val="right" w:leader="dot" w:pos="9350"/>
                </w:tabs>
                <w:rPr>
                  <w:rFonts w:asciiTheme="minorHAnsi" w:eastAsiaTheme="minorEastAsia" w:hAnsiTheme="minorHAnsi"/>
                  <w:noProof/>
                  <w:sz w:val="22"/>
                  <w:lang w:eastAsia="en-GB"/>
                </w:rPr>
              </w:pPr>
              <w:hyperlink w:anchor="_Toc30802761" w:history="1">
                <w:r w:rsidRPr="005C4577">
                  <w:rPr>
                    <w:rStyle w:val="Hyperlink"/>
                    <w:rFonts w:eastAsia="Times New Roman"/>
                    <w:noProof/>
                    <w:lang w:val="en-US"/>
                  </w:rPr>
                  <w:t>2.3</w:t>
                </w:r>
                <w:r>
                  <w:rPr>
                    <w:rFonts w:asciiTheme="minorHAnsi" w:eastAsiaTheme="minorEastAsia" w:hAnsiTheme="minorHAnsi"/>
                    <w:noProof/>
                    <w:sz w:val="22"/>
                    <w:lang w:eastAsia="en-GB"/>
                  </w:rPr>
                  <w:tab/>
                </w:r>
                <w:r w:rsidRPr="005C4577">
                  <w:rPr>
                    <w:rStyle w:val="Hyperlink"/>
                    <w:rFonts w:eastAsia="Times New Roman"/>
                    <w:noProof/>
                    <w:lang w:val="en-US"/>
                  </w:rPr>
                  <w:t>Asset Efficiency</w:t>
                </w:r>
                <w:r>
                  <w:rPr>
                    <w:noProof/>
                    <w:webHidden/>
                  </w:rPr>
                  <w:tab/>
                </w:r>
                <w:r>
                  <w:rPr>
                    <w:noProof/>
                    <w:webHidden/>
                  </w:rPr>
                  <w:fldChar w:fldCharType="begin"/>
                </w:r>
                <w:r>
                  <w:rPr>
                    <w:noProof/>
                    <w:webHidden/>
                  </w:rPr>
                  <w:instrText xml:space="preserve"> PAGEREF _Toc30802761 \h </w:instrText>
                </w:r>
                <w:r>
                  <w:rPr>
                    <w:noProof/>
                    <w:webHidden/>
                  </w:rPr>
                </w:r>
                <w:r>
                  <w:rPr>
                    <w:noProof/>
                    <w:webHidden/>
                  </w:rPr>
                  <w:fldChar w:fldCharType="separate"/>
                </w:r>
                <w:r>
                  <w:rPr>
                    <w:noProof/>
                    <w:webHidden/>
                  </w:rPr>
                  <w:t>11</w:t>
                </w:r>
                <w:r>
                  <w:rPr>
                    <w:noProof/>
                    <w:webHidden/>
                  </w:rPr>
                  <w:fldChar w:fldCharType="end"/>
                </w:r>
              </w:hyperlink>
            </w:p>
            <w:p w14:paraId="6EBE2BF6" w14:textId="21DAC76F" w:rsidR="002D2A2A" w:rsidRDefault="002D2A2A">
              <w:pPr>
                <w:pStyle w:val="TOC3"/>
                <w:tabs>
                  <w:tab w:val="left" w:pos="1540"/>
                  <w:tab w:val="right" w:leader="dot" w:pos="9350"/>
                </w:tabs>
                <w:rPr>
                  <w:rFonts w:asciiTheme="minorHAnsi" w:eastAsiaTheme="minorEastAsia" w:hAnsiTheme="minorHAnsi"/>
                  <w:noProof/>
                  <w:sz w:val="22"/>
                  <w:lang w:eastAsia="en-GB"/>
                </w:rPr>
              </w:pPr>
              <w:hyperlink w:anchor="_Toc30802762" w:history="1">
                <w:r w:rsidRPr="005C4577">
                  <w:rPr>
                    <w:rStyle w:val="Hyperlink"/>
                    <w:noProof/>
                  </w:rPr>
                  <w:t>2.3.1</w:t>
                </w:r>
                <w:r>
                  <w:rPr>
                    <w:rFonts w:asciiTheme="minorHAnsi" w:eastAsiaTheme="minorEastAsia" w:hAnsiTheme="minorHAnsi"/>
                    <w:noProof/>
                    <w:sz w:val="22"/>
                    <w:lang w:eastAsia="en-GB"/>
                  </w:rPr>
                  <w:tab/>
                </w:r>
                <w:r w:rsidRPr="005C4577">
                  <w:rPr>
                    <w:rStyle w:val="Hyperlink"/>
                    <w:noProof/>
                  </w:rPr>
                  <w:t>Asset Turnover</w:t>
                </w:r>
                <w:r>
                  <w:rPr>
                    <w:noProof/>
                    <w:webHidden/>
                  </w:rPr>
                  <w:tab/>
                </w:r>
                <w:r>
                  <w:rPr>
                    <w:noProof/>
                    <w:webHidden/>
                  </w:rPr>
                  <w:fldChar w:fldCharType="begin"/>
                </w:r>
                <w:r>
                  <w:rPr>
                    <w:noProof/>
                    <w:webHidden/>
                  </w:rPr>
                  <w:instrText xml:space="preserve"> PAGEREF _Toc30802762 \h </w:instrText>
                </w:r>
                <w:r>
                  <w:rPr>
                    <w:noProof/>
                    <w:webHidden/>
                  </w:rPr>
                </w:r>
                <w:r>
                  <w:rPr>
                    <w:noProof/>
                    <w:webHidden/>
                  </w:rPr>
                  <w:fldChar w:fldCharType="separate"/>
                </w:r>
                <w:r>
                  <w:rPr>
                    <w:noProof/>
                    <w:webHidden/>
                  </w:rPr>
                  <w:t>11</w:t>
                </w:r>
                <w:r>
                  <w:rPr>
                    <w:noProof/>
                    <w:webHidden/>
                  </w:rPr>
                  <w:fldChar w:fldCharType="end"/>
                </w:r>
              </w:hyperlink>
            </w:p>
            <w:p w14:paraId="10A975AE" w14:textId="1007AF99" w:rsidR="002D2A2A" w:rsidRDefault="002D2A2A">
              <w:pPr>
                <w:pStyle w:val="TOC3"/>
                <w:tabs>
                  <w:tab w:val="right" w:leader="dot" w:pos="9350"/>
                </w:tabs>
                <w:rPr>
                  <w:rFonts w:asciiTheme="minorHAnsi" w:eastAsiaTheme="minorEastAsia" w:hAnsiTheme="minorHAnsi"/>
                  <w:noProof/>
                  <w:sz w:val="22"/>
                  <w:lang w:eastAsia="en-GB"/>
                </w:rPr>
              </w:pPr>
              <w:hyperlink w:anchor="_Toc30802763" w:history="1">
                <w:r w:rsidRPr="005C4577">
                  <w:rPr>
                    <w:rStyle w:val="Hyperlink"/>
                    <w:noProof/>
                  </w:rPr>
                  <w:t>Dixons Carphone Asset Turnover</w:t>
                </w:r>
                <w:r>
                  <w:rPr>
                    <w:noProof/>
                    <w:webHidden/>
                  </w:rPr>
                  <w:tab/>
                </w:r>
                <w:r>
                  <w:rPr>
                    <w:noProof/>
                    <w:webHidden/>
                  </w:rPr>
                  <w:fldChar w:fldCharType="begin"/>
                </w:r>
                <w:r>
                  <w:rPr>
                    <w:noProof/>
                    <w:webHidden/>
                  </w:rPr>
                  <w:instrText xml:space="preserve"> PAGEREF _Toc30802763 \h </w:instrText>
                </w:r>
                <w:r>
                  <w:rPr>
                    <w:noProof/>
                    <w:webHidden/>
                  </w:rPr>
                </w:r>
                <w:r>
                  <w:rPr>
                    <w:noProof/>
                    <w:webHidden/>
                  </w:rPr>
                  <w:fldChar w:fldCharType="separate"/>
                </w:r>
                <w:r>
                  <w:rPr>
                    <w:noProof/>
                    <w:webHidden/>
                  </w:rPr>
                  <w:t>12</w:t>
                </w:r>
                <w:r>
                  <w:rPr>
                    <w:noProof/>
                    <w:webHidden/>
                  </w:rPr>
                  <w:fldChar w:fldCharType="end"/>
                </w:r>
              </w:hyperlink>
            </w:p>
            <w:p w14:paraId="50144AAF" w14:textId="54738BE7" w:rsidR="002D2A2A" w:rsidRDefault="002D2A2A">
              <w:pPr>
                <w:pStyle w:val="TOC2"/>
                <w:tabs>
                  <w:tab w:val="left" w:pos="880"/>
                  <w:tab w:val="right" w:leader="dot" w:pos="9350"/>
                </w:tabs>
                <w:rPr>
                  <w:rFonts w:asciiTheme="minorHAnsi" w:eastAsiaTheme="minorEastAsia" w:hAnsiTheme="minorHAnsi"/>
                  <w:noProof/>
                  <w:sz w:val="22"/>
                  <w:lang w:eastAsia="en-GB"/>
                </w:rPr>
              </w:pPr>
              <w:hyperlink w:anchor="_Toc30802764" w:history="1">
                <w:r w:rsidRPr="005C4577">
                  <w:rPr>
                    <w:rStyle w:val="Hyperlink"/>
                    <w:noProof/>
                    <w:lang w:val="en-US"/>
                  </w:rPr>
                  <w:t>2.4</w:t>
                </w:r>
                <w:r>
                  <w:rPr>
                    <w:rFonts w:asciiTheme="minorHAnsi" w:eastAsiaTheme="minorEastAsia" w:hAnsiTheme="minorHAnsi"/>
                    <w:noProof/>
                    <w:sz w:val="22"/>
                    <w:lang w:eastAsia="en-GB"/>
                  </w:rPr>
                  <w:tab/>
                </w:r>
                <w:r w:rsidRPr="005C4577">
                  <w:rPr>
                    <w:rStyle w:val="Hyperlink"/>
                    <w:noProof/>
                    <w:lang w:val="en-US"/>
                  </w:rPr>
                  <w:t>Gearing</w:t>
                </w:r>
                <w:r>
                  <w:rPr>
                    <w:noProof/>
                    <w:webHidden/>
                  </w:rPr>
                  <w:tab/>
                </w:r>
                <w:r>
                  <w:rPr>
                    <w:noProof/>
                    <w:webHidden/>
                  </w:rPr>
                  <w:fldChar w:fldCharType="begin"/>
                </w:r>
                <w:r>
                  <w:rPr>
                    <w:noProof/>
                    <w:webHidden/>
                  </w:rPr>
                  <w:instrText xml:space="preserve"> PAGEREF _Toc30802764 \h </w:instrText>
                </w:r>
                <w:r>
                  <w:rPr>
                    <w:noProof/>
                    <w:webHidden/>
                  </w:rPr>
                </w:r>
                <w:r>
                  <w:rPr>
                    <w:noProof/>
                    <w:webHidden/>
                  </w:rPr>
                  <w:fldChar w:fldCharType="separate"/>
                </w:r>
                <w:r>
                  <w:rPr>
                    <w:noProof/>
                    <w:webHidden/>
                  </w:rPr>
                  <w:t>12</w:t>
                </w:r>
                <w:r>
                  <w:rPr>
                    <w:noProof/>
                    <w:webHidden/>
                  </w:rPr>
                  <w:fldChar w:fldCharType="end"/>
                </w:r>
              </w:hyperlink>
            </w:p>
            <w:p w14:paraId="3581F770" w14:textId="16701791" w:rsidR="002D2A2A" w:rsidRDefault="002D2A2A">
              <w:pPr>
                <w:pStyle w:val="TOC3"/>
                <w:tabs>
                  <w:tab w:val="left" w:pos="1540"/>
                  <w:tab w:val="right" w:leader="dot" w:pos="9350"/>
                </w:tabs>
                <w:rPr>
                  <w:rFonts w:asciiTheme="minorHAnsi" w:eastAsiaTheme="minorEastAsia" w:hAnsiTheme="minorHAnsi"/>
                  <w:noProof/>
                  <w:sz w:val="22"/>
                  <w:lang w:eastAsia="en-GB"/>
                </w:rPr>
              </w:pPr>
              <w:hyperlink w:anchor="_Toc30802765" w:history="1">
                <w:r w:rsidRPr="005C4577">
                  <w:rPr>
                    <w:rStyle w:val="Hyperlink"/>
                    <w:noProof/>
                  </w:rPr>
                  <w:t>2.4.1</w:t>
                </w:r>
                <w:r>
                  <w:rPr>
                    <w:rFonts w:asciiTheme="minorHAnsi" w:eastAsiaTheme="minorEastAsia" w:hAnsiTheme="minorHAnsi"/>
                    <w:noProof/>
                    <w:sz w:val="22"/>
                    <w:lang w:eastAsia="en-GB"/>
                  </w:rPr>
                  <w:tab/>
                </w:r>
                <w:r w:rsidRPr="005C4577">
                  <w:rPr>
                    <w:rStyle w:val="Hyperlink"/>
                    <w:noProof/>
                  </w:rPr>
                  <w:t>Debt-Equity-Ratio</w:t>
                </w:r>
                <w:r>
                  <w:rPr>
                    <w:noProof/>
                    <w:webHidden/>
                  </w:rPr>
                  <w:tab/>
                </w:r>
                <w:r>
                  <w:rPr>
                    <w:noProof/>
                    <w:webHidden/>
                  </w:rPr>
                  <w:fldChar w:fldCharType="begin"/>
                </w:r>
                <w:r>
                  <w:rPr>
                    <w:noProof/>
                    <w:webHidden/>
                  </w:rPr>
                  <w:instrText xml:space="preserve"> PAGEREF _Toc30802765 \h </w:instrText>
                </w:r>
                <w:r>
                  <w:rPr>
                    <w:noProof/>
                    <w:webHidden/>
                  </w:rPr>
                </w:r>
                <w:r>
                  <w:rPr>
                    <w:noProof/>
                    <w:webHidden/>
                  </w:rPr>
                  <w:fldChar w:fldCharType="separate"/>
                </w:r>
                <w:r>
                  <w:rPr>
                    <w:noProof/>
                    <w:webHidden/>
                  </w:rPr>
                  <w:t>13</w:t>
                </w:r>
                <w:r>
                  <w:rPr>
                    <w:noProof/>
                    <w:webHidden/>
                  </w:rPr>
                  <w:fldChar w:fldCharType="end"/>
                </w:r>
              </w:hyperlink>
            </w:p>
            <w:p w14:paraId="55FE51B0" w14:textId="09A1E79A" w:rsidR="002D2A2A" w:rsidRDefault="002D2A2A">
              <w:pPr>
                <w:pStyle w:val="TOC3"/>
                <w:tabs>
                  <w:tab w:val="right" w:leader="dot" w:pos="9350"/>
                </w:tabs>
                <w:rPr>
                  <w:rFonts w:asciiTheme="minorHAnsi" w:eastAsiaTheme="minorEastAsia" w:hAnsiTheme="minorHAnsi"/>
                  <w:noProof/>
                  <w:sz w:val="22"/>
                  <w:lang w:eastAsia="en-GB"/>
                </w:rPr>
              </w:pPr>
              <w:hyperlink w:anchor="_Toc30802766" w:history="1">
                <w:r w:rsidRPr="005C4577">
                  <w:rPr>
                    <w:rStyle w:val="Hyperlink"/>
                    <w:noProof/>
                  </w:rPr>
                  <w:t>Dixons Carphone Debt-Equity-Ratio</w:t>
                </w:r>
                <w:r>
                  <w:rPr>
                    <w:noProof/>
                    <w:webHidden/>
                  </w:rPr>
                  <w:tab/>
                </w:r>
                <w:r>
                  <w:rPr>
                    <w:noProof/>
                    <w:webHidden/>
                  </w:rPr>
                  <w:fldChar w:fldCharType="begin"/>
                </w:r>
                <w:r>
                  <w:rPr>
                    <w:noProof/>
                    <w:webHidden/>
                  </w:rPr>
                  <w:instrText xml:space="preserve"> PAGEREF _Toc30802766 \h </w:instrText>
                </w:r>
                <w:r>
                  <w:rPr>
                    <w:noProof/>
                    <w:webHidden/>
                  </w:rPr>
                </w:r>
                <w:r>
                  <w:rPr>
                    <w:noProof/>
                    <w:webHidden/>
                  </w:rPr>
                  <w:fldChar w:fldCharType="separate"/>
                </w:r>
                <w:r>
                  <w:rPr>
                    <w:noProof/>
                    <w:webHidden/>
                  </w:rPr>
                  <w:t>13</w:t>
                </w:r>
                <w:r>
                  <w:rPr>
                    <w:noProof/>
                    <w:webHidden/>
                  </w:rPr>
                  <w:fldChar w:fldCharType="end"/>
                </w:r>
              </w:hyperlink>
            </w:p>
            <w:p w14:paraId="1890AA27" w14:textId="3E27E40D" w:rsidR="002D2A2A" w:rsidRDefault="002D2A2A">
              <w:pPr>
                <w:pStyle w:val="TOC2"/>
                <w:tabs>
                  <w:tab w:val="left" w:pos="880"/>
                  <w:tab w:val="right" w:leader="dot" w:pos="9350"/>
                </w:tabs>
                <w:rPr>
                  <w:rFonts w:asciiTheme="minorHAnsi" w:eastAsiaTheme="minorEastAsia" w:hAnsiTheme="minorHAnsi"/>
                  <w:noProof/>
                  <w:sz w:val="22"/>
                  <w:lang w:eastAsia="en-GB"/>
                </w:rPr>
              </w:pPr>
              <w:hyperlink w:anchor="_Toc30802767" w:history="1">
                <w:r w:rsidRPr="005C4577">
                  <w:rPr>
                    <w:rStyle w:val="Hyperlink"/>
                    <w:noProof/>
                  </w:rPr>
                  <w:t>2.5</w:t>
                </w:r>
                <w:r>
                  <w:rPr>
                    <w:rFonts w:asciiTheme="minorHAnsi" w:eastAsiaTheme="minorEastAsia" w:hAnsiTheme="minorHAnsi"/>
                    <w:noProof/>
                    <w:sz w:val="22"/>
                    <w:lang w:eastAsia="en-GB"/>
                  </w:rPr>
                  <w:tab/>
                </w:r>
                <w:r w:rsidRPr="005C4577">
                  <w:rPr>
                    <w:rStyle w:val="Hyperlink"/>
                    <w:noProof/>
                  </w:rPr>
                  <w:t>Trend Analysis</w:t>
                </w:r>
                <w:r>
                  <w:rPr>
                    <w:noProof/>
                    <w:webHidden/>
                  </w:rPr>
                  <w:tab/>
                </w:r>
                <w:r>
                  <w:rPr>
                    <w:noProof/>
                    <w:webHidden/>
                  </w:rPr>
                  <w:fldChar w:fldCharType="begin"/>
                </w:r>
                <w:r>
                  <w:rPr>
                    <w:noProof/>
                    <w:webHidden/>
                  </w:rPr>
                  <w:instrText xml:space="preserve"> PAGEREF _Toc30802767 \h </w:instrText>
                </w:r>
                <w:r>
                  <w:rPr>
                    <w:noProof/>
                    <w:webHidden/>
                  </w:rPr>
                </w:r>
                <w:r>
                  <w:rPr>
                    <w:noProof/>
                    <w:webHidden/>
                  </w:rPr>
                  <w:fldChar w:fldCharType="separate"/>
                </w:r>
                <w:r>
                  <w:rPr>
                    <w:noProof/>
                    <w:webHidden/>
                  </w:rPr>
                  <w:t>14</w:t>
                </w:r>
                <w:r>
                  <w:rPr>
                    <w:noProof/>
                    <w:webHidden/>
                  </w:rPr>
                  <w:fldChar w:fldCharType="end"/>
                </w:r>
              </w:hyperlink>
            </w:p>
            <w:p w14:paraId="00DC4C26" w14:textId="602E558D" w:rsidR="002D2A2A" w:rsidRDefault="002D2A2A">
              <w:pPr>
                <w:pStyle w:val="TOC2"/>
                <w:tabs>
                  <w:tab w:val="left" w:pos="880"/>
                  <w:tab w:val="right" w:leader="dot" w:pos="9350"/>
                </w:tabs>
                <w:rPr>
                  <w:rFonts w:asciiTheme="minorHAnsi" w:eastAsiaTheme="minorEastAsia" w:hAnsiTheme="minorHAnsi"/>
                  <w:noProof/>
                  <w:sz w:val="22"/>
                  <w:lang w:eastAsia="en-GB"/>
                </w:rPr>
              </w:pPr>
              <w:hyperlink w:anchor="_Toc30802768" w:history="1">
                <w:r w:rsidRPr="005C4577">
                  <w:rPr>
                    <w:rStyle w:val="Hyperlink"/>
                    <w:noProof/>
                  </w:rPr>
                  <w:t>2.6</w:t>
                </w:r>
                <w:r>
                  <w:rPr>
                    <w:rFonts w:asciiTheme="minorHAnsi" w:eastAsiaTheme="minorEastAsia" w:hAnsiTheme="minorHAnsi"/>
                    <w:noProof/>
                    <w:sz w:val="22"/>
                    <w:lang w:eastAsia="en-GB"/>
                  </w:rPr>
                  <w:tab/>
                </w:r>
                <w:r w:rsidRPr="005C4577">
                  <w:rPr>
                    <w:rStyle w:val="Hyperlink"/>
                    <w:noProof/>
                  </w:rPr>
                  <w:t>Limitations of ratios</w:t>
                </w:r>
                <w:r>
                  <w:rPr>
                    <w:noProof/>
                    <w:webHidden/>
                  </w:rPr>
                  <w:tab/>
                </w:r>
                <w:r>
                  <w:rPr>
                    <w:noProof/>
                    <w:webHidden/>
                  </w:rPr>
                  <w:fldChar w:fldCharType="begin"/>
                </w:r>
                <w:r>
                  <w:rPr>
                    <w:noProof/>
                    <w:webHidden/>
                  </w:rPr>
                  <w:instrText xml:space="preserve"> PAGEREF _Toc30802768 \h </w:instrText>
                </w:r>
                <w:r>
                  <w:rPr>
                    <w:noProof/>
                    <w:webHidden/>
                  </w:rPr>
                </w:r>
                <w:r>
                  <w:rPr>
                    <w:noProof/>
                    <w:webHidden/>
                  </w:rPr>
                  <w:fldChar w:fldCharType="separate"/>
                </w:r>
                <w:r>
                  <w:rPr>
                    <w:noProof/>
                    <w:webHidden/>
                  </w:rPr>
                  <w:t>14</w:t>
                </w:r>
                <w:r>
                  <w:rPr>
                    <w:noProof/>
                    <w:webHidden/>
                  </w:rPr>
                  <w:fldChar w:fldCharType="end"/>
                </w:r>
              </w:hyperlink>
            </w:p>
            <w:p w14:paraId="1E620734" w14:textId="5690286D" w:rsidR="002D2A2A" w:rsidRDefault="002D2A2A">
              <w:pPr>
                <w:pStyle w:val="TOC1"/>
                <w:tabs>
                  <w:tab w:val="left" w:pos="560"/>
                  <w:tab w:val="right" w:leader="dot" w:pos="9350"/>
                </w:tabs>
                <w:rPr>
                  <w:rFonts w:asciiTheme="minorHAnsi" w:eastAsiaTheme="minorEastAsia" w:hAnsiTheme="minorHAnsi"/>
                  <w:noProof/>
                  <w:sz w:val="22"/>
                  <w:lang w:eastAsia="en-GB"/>
                </w:rPr>
              </w:pPr>
              <w:hyperlink w:anchor="_Toc30802769" w:history="1">
                <w:r w:rsidRPr="005C4577">
                  <w:rPr>
                    <w:rStyle w:val="Hyperlink"/>
                    <w:noProof/>
                  </w:rPr>
                  <w:t>3</w:t>
                </w:r>
                <w:r>
                  <w:rPr>
                    <w:rFonts w:asciiTheme="minorHAnsi" w:eastAsiaTheme="minorEastAsia" w:hAnsiTheme="minorHAnsi"/>
                    <w:noProof/>
                    <w:sz w:val="22"/>
                    <w:lang w:eastAsia="en-GB"/>
                  </w:rPr>
                  <w:tab/>
                </w:r>
                <w:r w:rsidRPr="005C4577">
                  <w:rPr>
                    <w:rStyle w:val="Hyperlink"/>
                    <w:noProof/>
                  </w:rPr>
                  <w:t>Capital Budgeting</w:t>
                </w:r>
                <w:r>
                  <w:rPr>
                    <w:noProof/>
                    <w:webHidden/>
                  </w:rPr>
                  <w:tab/>
                </w:r>
                <w:r>
                  <w:rPr>
                    <w:noProof/>
                    <w:webHidden/>
                  </w:rPr>
                  <w:fldChar w:fldCharType="begin"/>
                </w:r>
                <w:r>
                  <w:rPr>
                    <w:noProof/>
                    <w:webHidden/>
                  </w:rPr>
                  <w:instrText xml:space="preserve"> PAGEREF _Toc30802769 \h </w:instrText>
                </w:r>
                <w:r>
                  <w:rPr>
                    <w:noProof/>
                    <w:webHidden/>
                  </w:rPr>
                </w:r>
                <w:r>
                  <w:rPr>
                    <w:noProof/>
                    <w:webHidden/>
                  </w:rPr>
                  <w:fldChar w:fldCharType="separate"/>
                </w:r>
                <w:r>
                  <w:rPr>
                    <w:noProof/>
                    <w:webHidden/>
                  </w:rPr>
                  <w:t>15</w:t>
                </w:r>
                <w:r>
                  <w:rPr>
                    <w:noProof/>
                    <w:webHidden/>
                  </w:rPr>
                  <w:fldChar w:fldCharType="end"/>
                </w:r>
              </w:hyperlink>
            </w:p>
            <w:p w14:paraId="31BB0E9D" w14:textId="67F99448" w:rsidR="002D2A2A" w:rsidRDefault="002D2A2A">
              <w:pPr>
                <w:pStyle w:val="TOC2"/>
                <w:tabs>
                  <w:tab w:val="left" w:pos="880"/>
                  <w:tab w:val="right" w:leader="dot" w:pos="9350"/>
                </w:tabs>
                <w:rPr>
                  <w:rFonts w:asciiTheme="minorHAnsi" w:eastAsiaTheme="minorEastAsia" w:hAnsiTheme="minorHAnsi"/>
                  <w:noProof/>
                  <w:sz w:val="22"/>
                  <w:lang w:eastAsia="en-GB"/>
                </w:rPr>
              </w:pPr>
              <w:hyperlink w:anchor="_Toc30802770" w:history="1">
                <w:r w:rsidRPr="005C4577">
                  <w:rPr>
                    <w:rStyle w:val="Hyperlink"/>
                    <w:noProof/>
                  </w:rPr>
                  <w:t>3.1</w:t>
                </w:r>
                <w:r>
                  <w:rPr>
                    <w:rFonts w:asciiTheme="minorHAnsi" w:eastAsiaTheme="minorEastAsia" w:hAnsiTheme="minorHAnsi"/>
                    <w:noProof/>
                    <w:sz w:val="22"/>
                    <w:lang w:eastAsia="en-GB"/>
                  </w:rPr>
                  <w:tab/>
                </w:r>
                <w:r w:rsidRPr="005C4577">
                  <w:rPr>
                    <w:rStyle w:val="Hyperlink"/>
                    <w:noProof/>
                  </w:rPr>
                  <w:t>Payback period</w:t>
                </w:r>
                <w:r>
                  <w:rPr>
                    <w:noProof/>
                    <w:webHidden/>
                  </w:rPr>
                  <w:tab/>
                </w:r>
                <w:r>
                  <w:rPr>
                    <w:noProof/>
                    <w:webHidden/>
                  </w:rPr>
                  <w:fldChar w:fldCharType="begin"/>
                </w:r>
                <w:r>
                  <w:rPr>
                    <w:noProof/>
                    <w:webHidden/>
                  </w:rPr>
                  <w:instrText xml:space="preserve"> PAGEREF _Toc30802770 \h </w:instrText>
                </w:r>
                <w:r>
                  <w:rPr>
                    <w:noProof/>
                    <w:webHidden/>
                  </w:rPr>
                </w:r>
                <w:r>
                  <w:rPr>
                    <w:noProof/>
                    <w:webHidden/>
                  </w:rPr>
                  <w:fldChar w:fldCharType="separate"/>
                </w:r>
                <w:r>
                  <w:rPr>
                    <w:noProof/>
                    <w:webHidden/>
                  </w:rPr>
                  <w:t>15</w:t>
                </w:r>
                <w:r>
                  <w:rPr>
                    <w:noProof/>
                    <w:webHidden/>
                  </w:rPr>
                  <w:fldChar w:fldCharType="end"/>
                </w:r>
              </w:hyperlink>
            </w:p>
            <w:p w14:paraId="702C6F44" w14:textId="59395EA5" w:rsidR="002D2A2A" w:rsidRDefault="002D2A2A">
              <w:pPr>
                <w:pStyle w:val="TOC2"/>
                <w:tabs>
                  <w:tab w:val="left" w:pos="880"/>
                  <w:tab w:val="right" w:leader="dot" w:pos="9350"/>
                </w:tabs>
                <w:rPr>
                  <w:rFonts w:asciiTheme="minorHAnsi" w:eastAsiaTheme="minorEastAsia" w:hAnsiTheme="minorHAnsi"/>
                  <w:noProof/>
                  <w:sz w:val="22"/>
                  <w:lang w:eastAsia="en-GB"/>
                </w:rPr>
              </w:pPr>
              <w:hyperlink w:anchor="_Toc30802771" w:history="1">
                <w:r w:rsidRPr="005C4577">
                  <w:rPr>
                    <w:rStyle w:val="Hyperlink"/>
                    <w:noProof/>
                  </w:rPr>
                  <w:t>3.2</w:t>
                </w:r>
                <w:r>
                  <w:rPr>
                    <w:rFonts w:asciiTheme="minorHAnsi" w:eastAsiaTheme="minorEastAsia" w:hAnsiTheme="minorHAnsi"/>
                    <w:noProof/>
                    <w:sz w:val="22"/>
                    <w:lang w:eastAsia="en-GB"/>
                  </w:rPr>
                  <w:tab/>
                </w:r>
                <w:r w:rsidRPr="005C4577">
                  <w:rPr>
                    <w:rStyle w:val="Hyperlink"/>
                    <w:noProof/>
                  </w:rPr>
                  <w:t>Accounting rate of return</w:t>
                </w:r>
                <w:r>
                  <w:rPr>
                    <w:noProof/>
                    <w:webHidden/>
                  </w:rPr>
                  <w:tab/>
                </w:r>
                <w:r>
                  <w:rPr>
                    <w:noProof/>
                    <w:webHidden/>
                  </w:rPr>
                  <w:fldChar w:fldCharType="begin"/>
                </w:r>
                <w:r>
                  <w:rPr>
                    <w:noProof/>
                    <w:webHidden/>
                  </w:rPr>
                  <w:instrText xml:space="preserve"> PAGEREF _Toc30802771 \h </w:instrText>
                </w:r>
                <w:r>
                  <w:rPr>
                    <w:noProof/>
                    <w:webHidden/>
                  </w:rPr>
                </w:r>
                <w:r>
                  <w:rPr>
                    <w:noProof/>
                    <w:webHidden/>
                  </w:rPr>
                  <w:fldChar w:fldCharType="separate"/>
                </w:r>
                <w:r>
                  <w:rPr>
                    <w:noProof/>
                    <w:webHidden/>
                  </w:rPr>
                  <w:t>16</w:t>
                </w:r>
                <w:r>
                  <w:rPr>
                    <w:noProof/>
                    <w:webHidden/>
                  </w:rPr>
                  <w:fldChar w:fldCharType="end"/>
                </w:r>
              </w:hyperlink>
            </w:p>
            <w:p w14:paraId="73B57E2C" w14:textId="21102B6D" w:rsidR="002D2A2A" w:rsidRDefault="002D2A2A">
              <w:pPr>
                <w:pStyle w:val="TOC2"/>
                <w:tabs>
                  <w:tab w:val="left" w:pos="880"/>
                  <w:tab w:val="right" w:leader="dot" w:pos="9350"/>
                </w:tabs>
                <w:rPr>
                  <w:rFonts w:asciiTheme="minorHAnsi" w:eastAsiaTheme="minorEastAsia" w:hAnsiTheme="minorHAnsi"/>
                  <w:noProof/>
                  <w:sz w:val="22"/>
                  <w:lang w:eastAsia="en-GB"/>
                </w:rPr>
              </w:pPr>
              <w:hyperlink w:anchor="_Toc30802772" w:history="1">
                <w:r w:rsidRPr="005C4577">
                  <w:rPr>
                    <w:rStyle w:val="Hyperlink"/>
                    <w:noProof/>
                  </w:rPr>
                  <w:t>3.3</w:t>
                </w:r>
                <w:r>
                  <w:rPr>
                    <w:rFonts w:asciiTheme="minorHAnsi" w:eastAsiaTheme="minorEastAsia" w:hAnsiTheme="minorHAnsi"/>
                    <w:noProof/>
                    <w:sz w:val="22"/>
                    <w:lang w:eastAsia="en-GB"/>
                  </w:rPr>
                  <w:tab/>
                </w:r>
                <w:r w:rsidRPr="005C4577">
                  <w:rPr>
                    <w:rStyle w:val="Hyperlink"/>
                    <w:noProof/>
                  </w:rPr>
                  <w:t>Net Present Value</w:t>
                </w:r>
                <w:r>
                  <w:rPr>
                    <w:noProof/>
                    <w:webHidden/>
                  </w:rPr>
                  <w:tab/>
                </w:r>
                <w:r>
                  <w:rPr>
                    <w:noProof/>
                    <w:webHidden/>
                  </w:rPr>
                  <w:fldChar w:fldCharType="begin"/>
                </w:r>
                <w:r>
                  <w:rPr>
                    <w:noProof/>
                    <w:webHidden/>
                  </w:rPr>
                  <w:instrText xml:space="preserve"> PAGEREF _Toc30802772 \h </w:instrText>
                </w:r>
                <w:r>
                  <w:rPr>
                    <w:noProof/>
                    <w:webHidden/>
                  </w:rPr>
                </w:r>
                <w:r>
                  <w:rPr>
                    <w:noProof/>
                    <w:webHidden/>
                  </w:rPr>
                  <w:fldChar w:fldCharType="separate"/>
                </w:r>
                <w:r>
                  <w:rPr>
                    <w:noProof/>
                    <w:webHidden/>
                  </w:rPr>
                  <w:t>17</w:t>
                </w:r>
                <w:r>
                  <w:rPr>
                    <w:noProof/>
                    <w:webHidden/>
                  </w:rPr>
                  <w:fldChar w:fldCharType="end"/>
                </w:r>
              </w:hyperlink>
            </w:p>
            <w:p w14:paraId="14B646F6" w14:textId="0E4A47E0" w:rsidR="002D2A2A" w:rsidRDefault="002D2A2A">
              <w:pPr>
                <w:pStyle w:val="TOC2"/>
                <w:tabs>
                  <w:tab w:val="left" w:pos="880"/>
                  <w:tab w:val="right" w:leader="dot" w:pos="9350"/>
                </w:tabs>
                <w:rPr>
                  <w:rFonts w:asciiTheme="minorHAnsi" w:eastAsiaTheme="minorEastAsia" w:hAnsiTheme="minorHAnsi"/>
                  <w:noProof/>
                  <w:sz w:val="22"/>
                  <w:lang w:eastAsia="en-GB"/>
                </w:rPr>
              </w:pPr>
              <w:hyperlink w:anchor="_Toc30802773" w:history="1">
                <w:r w:rsidRPr="005C4577">
                  <w:rPr>
                    <w:rStyle w:val="Hyperlink"/>
                    <w:noProof/>
                  </w:rPr>
                  <w:t>3.4</w:t>
                </w:r>
                <w:r>
                  <w:rPr>
                    <w:rFonts w:asciiTheme="minorHAnsi" w:eastAsiaTheme="minorEastAsia" w:hAnsiTheme="minorHAnsi"/>
                    <w:noProof/>
                    <w:sz w:val="22"/>
                    <w:lang w:eastAsia="en-GB"/>
                  </w:rPr>
                  <w:tab/>
                </w:r>
                <w:r w:rsidRPr="005C4577">
                  <w:rPr>
                    <w:rStyle w:val="Hyperlink"/>
                    <w:noProof/>
                  </w:rPr>
                  <w:t>Internal Return Rate</w:t>
                </w:r>
                <w:r>
                  <w:rPr>
                    <w:noProof/>
                    <w:webHidden/>
                  </w:rPr>
                  <w:tab/>
                </w:r>
                <w:r>
                  <w:rPr>
                    <w:noProof/>
                    <w:webHidden/>
                  </w:rPr>
                  <w:fldChar w:fldCharType="begin"/>
                </w:r>
                <w:r>
                  <w:rPr>
                    <w:noProof/>
                    <w:webHidden/>
                  </w:rPr>
                  <w:instrText xml:space="preserve"> PAGEREF _Toc30802773 \h </w:instrText>
                </w:r>
                <w:r>
                  <w:rPr>
                    <w:noProof/>
                    <w:webHidden/>
                  </w:rPr>
                </w:r>
                <w:r>
                  <w:rPr>
                    <w:noProof/>
                    <w:webHidden/>
                  </w:rPr>
                  <w:fldChar w:fldCharType="separate"/>
                </w:r>
                <w:r>
                  <w:rPr>
                    <w:noProof/>
                    <w:webHidden/>
                  </w:rPr>
                  <w:t>18</w:t>
                </w:r>
                <w:r>
                  <w:rPr>
                    <w:noProof/>
                    <w:webHidden/>
                  </w:rPr>
                  <w:fldChar w:fldCharType="end"/>
                </w:r>
              </w:hyperlink>
            </w:p>
            <w:p w14:paraId="2FCD1147" w14:textId="5E4768A6" w:rsidR="002D2A2A" w:rsidRDefault="002D2A2A">
              <w:pPr>
                <w:pStyle w:val="TOC2"/>
                <w:tabs>
                  <w:tab w:val="left" w:pos="880"/>
                  <w:tab w:val="right" w:leader="dot" w:pos="9350"/>
                </w:tabs>
                <w:rPr>
                  <w:rFonts w:asciiTheme="minorHAnsi" w:eastAsiaTheme="minorEastAsia" w:hAnsiTheme="minorHAnsi"/>
                  <w:noProof/>
                  <w:sz w:val="22"/>
                  <w:lang w:eastAsia="en-GB"/>
                </w:rPr>
              </w:pPr>
              <w:hyperlink w:anchor="_Toc30802774" w:history="1">
                <w:r w:rsidRPr="005C4577">
                  <w:rPr>
                    <w:rStyle w:val="Hyperlink"/>
                    <w:noProof/>
                  </w:rPr>
                  <w:t>3.5</w:t>
                </w:r>
                <w:r>
                  <w:rPr>
                    <w:rFonts w:asciiTheme="minorHAnsi" w:eastAsiaTheme="minorEastAsia" w:hAnsiTheme="minorHAnsi"/>
                    <w:noProof/>
                    <w:sz w:val="22"/>
                    <w:lang w:eastAsia="en-GB"/>
                  </w:rPr>
                  <w:tab/>
                </w:r>
                <w:r w:rsidRPr="005C4577">
                  <w:rPr>
                    <w:rStyle w:val="Hyperlink"/>
                    <w:noProof/>
                  </w:rPr>
                  <w:t>Project Decision</w:t>
                </w:r>
                <w:r>
                  <w:rPr>
                    <w:noProof/>
                    <w:webHidden/>
                  </w:rPr>
                  <w:tab/>
                </w:r>
                <w:r>
                  <w:rPr>
                    <w:noProof/>
                    <w:webHidden/>
                  </w:rPr>
                  <w:fldChar w:fldCharType="begin"/>
                </w:r>
                <w:r>
                  <w:rPr>
                    <w:noProof/>
                    <w:webHidden/>
                  </w:rPr>
                  <w:instrText xml:space="preserve"> PAGEREF _Toc30802774 \h </w:instrText>
                </w:r>
                <w:r>
                  <w:rPr>
                    <w:noProof/>
                    <w:webHidden/>
                  </w:rPr>
                </w:r>
                <w:r>
                  <w:rPr>
                    <w:noProof/>
                    <w:webHidden/>
                  </w:rPr>
                  <w:fldChar w:fldCharType="separate"/>
                </w:r>
                <w:r>
                  <w:rPr>
                    <w:noProof/>
                    <w:webHidden/>
                  </w:rPr>
                  <w:t>19</w:t>
                </w:r>
                <w:r>
                  <w:rPr>
                    <w:noProof/>
                    <w:webHidden/>
                  </w:rPr>
                  <w:fldChar w:fldCharType="end"/>
                </w:r>
              </w:hyperlink>
            </w:p>
            <w:p w14:paraId="691C9653" w14:textId="7F6B4B3A" w:rsidR="002D2A2A" w:rsidRDefault="002D2A2A">
              <w:pPr>
                <w:pStyle w:val="TOC1"/>
                <w:tabs>
                  <w:tab w:val="right" w:leader="dot" w:pos="9350"/>
                </w:tabs>
                <w:rPr>
                  <w:rFonts w:asciiTheme="minorHAnsi" w:eastAsiaTheme="minorEastAsia" w:hAnsiTheme="minorHAnsi"/>
                  <w:noProof/>
                  <w:sz w:val="22"/>
                  <w:lang w:eastAsia="en-GB"/>
                </w:rPr>
              </w:pPr>
              <w:hyperlink w:anchor="_Toc30802775" w:history="1">
                <w:r w:rsidRPr="005C4577">
                  <w:rPr>
                    <w:rStyle w:val="Hyperlink"/>
                    <w:noProof/>
                  </w:rPr>
                  <w:t>Conclusion</w:t>
                </w:r>
                <w:r>
                  <w:rPr>
                    <w:noProof/>
                    <w:webHidden/>
                  </w:rPr>
                  <w:tab/>
                </w:r>
                <w:r>
                  <w:rPr>
                    <w:noProof/>
                    <w:webHidden/>
                  </w:rPr>
                  <w:fldChar w:fldCharType="begin"/>
                </w:r>
                <w:r>
                  <w:rPr>
                    <w:noProof/>
                    <w:webHidden/>
                  </w:rPr>
                  <w:instrText xml:space="preserve"> PAGEREF _Toc30802775 \h </w:instrText>
                </w:r>
                <w:r>
                  <w:rPr>
                    <w:noProof/>
                    <w:webHidden/>
                  </w:rPr>
                </w:r>
                <w:r>
                  <w:rPr>
                    <w:noProof/>
                    <w:webHidden/>
                  </w:rPr>
                  <w:fldChar w:fldCharType="separate"/>
                </w:r>
                <w:r>
                  <w:rPr>
                    <w:noProof/>
                    <w:webHidden/>
                  </w:rPr>
                  <w:t>20</w:t>
                </w:r>
                <w:r>
                  <w:rPr>
                    <w:noProof/>
                    <w:webHidden/>
                  </w:rPr>
                  <w:fldChar w:fldCharType="end"/>
                </w:r>
              </w:hyperlink>
            </w:p>
            <w:p w14:paraId="08BFDD93" w14:textId="36588D17" w:rsidR="002D2A2A" w:rsidRDefault="002D2A2A">
              <w:pPr>
                <w:pStyle w:val="TOC1"/>
                <w:tabs>
                  <w:tab w:val="left" w:pos="560"/>
                  <w:tab w:val="right" w:leader="dot" w:pos="9350"/>
                </w:tabs>
                <w:rPr>
                  <w:rFonts w:asciiTheme="minorHAnsi" w:eastAsiaTheme="minorEastAsia" w:hAnsiTheme="minorHAnsi"/>
                  <w:noProof/>
                  <w:sz w:val="22"/>
                  <w:lang w:eastAsia="en-GB"/>
                </w:rPr>
              </w:pPr>
              <w:hyperlink w:anchor="_Toc30802776" w:history="1">
                <w:r w:rsidRPr="005C4577">
                  <w:rPr>
                    <w:rStyle w:val="Hyperlink"/>
                    <w:noProof/>
                  </w:rPr>
                  <w:t>4</w:t>
                </w:r>
                <w:r>
                  <w:rPr>
                    <w:rFonts w:asciiTheme="minorHAnsi" w:eastAsiaTheme="minorEastAsia" w:hAnsiTheme="minorHAnsi"/>
                    <w:noProof/>
                    <w:sz w:val="22"/>
                    <w:lang w:eastAsia="en-GB"/>
                  </w:rPr>
                  <w:tab/>
                </w:r>
                <w:r w:rsidRPr="005C4577">
                  <w:rPr>
                    <w:rStyle w:val="Hyperlink"/>
                    <w:noProof/>
                  </w:rPr>
                  <w:t>References</w:t>
                </w:r>
                <w:r>
                  <w:rPr>
                    <w:noProof/>
                    <w:webHidden/>
                  </w:rPr>
                  <w:tab/>
                </w:r>
                <w:r>
                  <w:rPr>
                    <w:noProof/>
                    <w:webHidden/>
                  </w:rPr>
                  <w:fldChar w:fldCharType="begin"/>
                </w:r>
                <w:r>
                  <w:rPr>
                    <w:noProof/>
                    <w:webHidden/>
                  </w:rPr>
                  <w:instrText xml:space="preserve"> PAGEREF _Toc30802776 \h </w:instrText>
                </w:r>
                <w:r>
                  <w:rPr>
                    <w:noProof/>
                    <w:webHidden/>
                  </w:rPr>
                </w:r>
                <w:r>
                  <w:rPr>
                    <w:noProof/>
                    <w:webHidden/>
                  </w:rPr>
                  <w:fldChar w:fldCharType="separate"/>
                </w:r>
                <w:r>
                  <w:rPr>
                    <w:noProof/>
                    <w:webHidden/>
                  </w:rPr>
                  <w:t>20</w:t>
                </w:r>
                <w:r>
                  <w:rPr>
                    <w:noProof/>
                    <w:webHidden/>
                  </w:rPr>
                  <w:fldChar w:fldCharType="end"/>
                </w:r>
              </w:hyperlink>
            </w:p>
            <w:p w14:paraId="43A407B3" w14:textId="72F5BC7F" w:rsidR="002D2A2A" w:rsidRDefault="002D2A2A">
              <w:pPr>
                <w:pStyle w:val="TOC2"/>
                <w:tabs>
                  <w:tab w:val="right" w:leader="dot" w:pos="9350"/>
                </w:tabs>
                <w:rPr>
                  <w:rFonts w:asciiTheme="minorHAnsi" w:eastAsiaTheme="minorEastAsia" w:hAnsiTheme="minorHAnsi"/>
                  <w:noProof/>
                  <w:sz w:val="22"/>
                  <w:lang w:eastAsia="en-GB"/>
                </w:rPr>
              </w:pPr>
              <w:hyperlink w:anchor="_Toc30802777" w:history="1">
                <w:r w:rsidRPr="005C4577">
                  <w:rPr>
                    <w:rStyle w:val="Hyperlink"/>
                    <w:noProof/>
                  </w:rPr>
                  <w:t>Appendix 1</w:t>
                </w:r>
                <w:r>
                  <w:rPr>
                    <w:noProof/>
                    <w:webHidden/>
                  </w:rPr>
                  <w:tab/>
                </w:r>
                <w:r>
                  <w:rPr>
                    <w:noProof/>
                    <w:webHidden/>
                  </w:rPr>
                  <w:fldChar w:fldCharType="begin"/>
                </w:r>
                <w:r>
                  <w:rPr>
                    <w:noProof/>
                    <w:webHidden/>
                  </w:rPr>
                  <w:instrText xml:space="preserve"> PAGEREF _Toc30802777 \h </w:instrText>
                </w:r>
                <w:r>
                  <w:rPr>
                    <w:noProof/>
                    <w:webHidden/>
                  </w:rPr>
                </w:r>
                <w:r>
                  <w:rPr>
                    <w:noProof/>
                    <w:webHidden/>
                  </w:rPr>
                  <w:fldChar w:fldCharType="separate"/>
                </w:r>
                <w:r>
                  <w:rPr>
                    <w:noProof/>
                    <w:webHidden/>
                  </w:rPr>
                  <w:t>25</w:t>
                </w:r>
                <w:r>
                  <w:rPr>
                    <w:noProof/>
                    <w:webHidden/>
                  </w:rPr>
                  <w:fldChar w:fldCharType="end"/>
                </w:r>
              </w:hyperlink>
            </w:p>
            <w:p w14:paraId="06C839D1" w14:textId="4287A8DB" w:rsidR="002D2A2A" w:rsidRDefault="002D2A2A">
              <w:pPr>
                <w:pStyle w:val="TOC2"/>
                <w:tabs>
                  <w:tab w:val="right" w:leader="dot" w:pos="9350"/>
                </w:tabs>
                <w:rPr>
                  <w:rFonts w:asciiTheme="minorHAnsi" w:eastAsiaTheme="minorEastAsia" w:hAnsiTheme="minorHAnsi"/>
                  <w:noProof/>
                  <w:sz w:val="22"/>
                  <w:lang w:eastAsia="en-GB"/>
                </w:rPr>
              </w:pPr>
              <w:hyperlink w:anchor="_Toc30802778" w:history="1">
                <w:r w:rsidRPr="005C4577">
                  <w:rPr>
                    <w:rStyle w:val="Hyperlink"/>
                    <w:noProof/>
                  </w:rPr>
                  <w:t>Appendix 2</w:t>
                </w:r>
                <w:r>
                  <w:rPr>
                    <w:noProof/>
                    <w:webHidden/>
                  </w:rPr>
                  <w:tab/>
                </w:r>
                <w:r>
                  <w:rPr>
                    <w:noProof/>
                    <w:webHidden/>
                  </w:rPr>
                  <w:fldChar w:fldCharType="begin"/>
                </w:r>
                <w:r>
                  <w:rPr>
                    <w:noProof/>
                    <w:webHidden/>
                  </w:rPr>
                  <w:instrText xml:space="preserve"> PAGEREF _Toc30802778 \h </w:instrText>
                </w:r>
                <w:r>
                  <w:rPr>
                    <w:noProof/>
                    <w:webHidden/>
                  </w:rPr>
                </w:r>
                <w:r>
                  <w:rPr>
                    <w:noProof/>
                    <w:webHidden/>
                  </w:rPr>
                  <w:fldChar w:fldCharType="separate"/>
                </w:r>
                <w:r>
                  <w:rPr>
                    <w:noProof/>
                    <w:webHidden/>
                  </w:rPr>
                  <w:t>26</w:t>
                </w:r>
                <w:r>
                  <w:rPr>
                    <w:noProof/>
                    <w:webHidden/>
                  </w:rPr>
                  <w:fldChar w:fldCharType="end"/>
                </w:r>
              </w:hyperlink>
            </w:p>
            <w:p w14:paraId="42394321" w14:textId="4239D1F9" w:rsidR="00885114" w:rsidRDefault="00885114">
              <w:r>
                <w:rPr>
                  <w:b/>
                  <w:bCs/>
                  <w:noProof/>
                </w:rPr>
                <w:lastRenderedPageBreak/>
                <w:fldChar w:fldCharType="end"/>
              </w:r>
            </w:p>
          </w:sdtContent>
        </w:sdt>
        <w:p w14:paraId="79077526" w14:textId="08A434DE" w:rsidR="00885114" w:rsidRPr="00D2291D" w:rsidRDefault="00885114" w:rsidP="00885114">
          <w:pPr>
            <w:pStyle w:val="TOCHeading"/>
          </w:pPr>
        </w:p>
        <w:p w14:paraId="68FE57E8" w14:textId="78CB06D9" w:rsidR="00715A8B" w:rsidRPr="008346D5" w:rsidRDefault="002D2A2A" w:rsidP="00885114">
          <w:pPr>
            <w:spacing w:before="120" w:after="120" w:line="360" w:lineRule="auto"/>
            <w:rPr>
              <w:rFonts w:ascii="Tahoma" w:hAnsi="Tahoma" w:cs="Tahoma"/>
              <w:color w:val="000000"/>
              <w:sz w:val="24"/>
              <w:szCs w:val="24"/>
            </w:rPr>
          </w:pPr>
        </w:p>
      </w:sdtContent>
    </w:sdt>
    <w:p w14:paraId="37F4C18A" w14:textId="77777777" w:rsidR="0050363D" w:rsidRDefault="0050363D" w:rsidP="00885114"/>
    <w:p w14:paraId="0D69A04B" w14:textId="77777777" w:rsidR="0050363D" w:rsidRDefault="0050363D" w:rsidP="00885114"/>
    <w:p w14:paraId="6394DA5C" w14:textId="77777777" w:rsidR="0050363D" w:rsidRDefault="0050363D" w:rsidP="00885114"/>
    <w:p w14:paraId="25FD5807" w14:textId="77777777" w:rsidR="0050363D" w:rsidRDefault="0050363D" w:rsidP="00885114"/>
    <w:p w14:paraId="1A7CBFC3" w14:textId="6089EAB0" w:rsidR="00F53EF8" w:rsidRPr="00885114" w:rsidRDefault="007A0F0B" w:rsidP="00885114">
      <w:r>
        <w:br w:type="page"/>
      </w:r>
    </w:p>
    <w:p w14:paraId="00F557E7" w14:textId="4BCAD708" w:rsidR="0050363D" w:rsidRDefault="0050363D" w:rsidP="00747E55">
      <w:pPr>
        <w:pStyle w:val="Heading1"/>
        <w:numPr>
          <w:ilvl w:val="0"/>
          <w:numId w:val="0"/>
        </w:numPr>
        <w:ind w:left="432" w:hanging="432"/>
        <w:jc w:val="both"/>
      </w:pPr>
      <w:bookmarkStart w:id="0" w:name="_Toc456901515"/>
      <w:bookmarkStart w:id="1" w:name="_Toc30802751"/>
      <w:r>
        <w:lastRenderedPageBreak/>
        <w:t>Executive Summary</w:t>
      </w:r>
      <w:bookmarkEnd w:id="1"/>
    </w:p>
    <w:p w14:paraId="3FA82C77" w14:textId="77777777" w:rsidR="00895BBD" w:rsidRPr="00895BBD" w:rsidRDefault="00895BBD" w:rsidP="00895BBD"/>
    <w:p w14:paraId="5758C8A9" w14:textId="329C6398" w:rsidR="0050363D" w:rsidRPr="00895BBD" w:rsidRDefault="0050363D" w:rsidP="00895BBD">
      <w:pPr>
        <w:jc w:val="both"/>
        <w:rPr>
          <w:rFonts w:cs="Arial"/>
          <w:color w:val="111111"/>
          <w:szCs w:val="28"/>
          <w:shd w:val="clear" w:color="auto" w:fill="FFFFFF"/>
        </w:rPr>
      </w:pPr>
      <w:r w:rsidRPr="00895BBD">
        <w:rPr>
          <w:rFonts w:cs="Arial"/>
          <w:color w:val="111111"/>
          <w:szCs w:val="28"/>
          <w:shd w:val="clear" w:color="auto" w:fill="FFFFFF"/>
        </w:rPr>
        <w:t>The main objective of this study is to present the Dixons Carphone financial performance, making a clear corporate assessment. The report utilised quantitative approach of official sources</w:t>
      </w:r>
      <w:r w:rsidR="00895BBD">
        <w:rPr>
          <w:rFonts w:cs="Arial"/>
          <w:color w:val="111111"/>
          <w:szCs w:val="28"/>
          <w:shd w:val="clear" w:color="auto" w:fill="FFFFFF"/>
        </w:rPr>
        <w:t xml:space="preserve">. </w:t>
      </w:r>
      <w:r w:rsidR="00FF4853" w:rsidRPr="00895BBD">
        <w:rPr>
          <w:rFonts w:cs="Arial"/>
          <w:szCs w:val="28"/>
        </w:rPr>
        <w:t xml:space="preserve">These ratios will be compared to one of Dixons Carphone’s competitor </w:t>
      </w:r>
      <w:proofErr w:type="spellStart"/>
      <w:r w:rsidR="00FF4853" w:rsidRPr="00895BBD">
        <w:rPr>
          <w:rFonts w:cs="Arial"/>
          <w:szCs w:val="28"/>
        </w:rPr>
        <w:t>Mediamarkt</w:t>
      </w:r>
      <w:proofErr w:type="spellEnd"/>
      <w:r w:rsidR="00895BBD">
        <w:rPr>
          <w:rFonts w:cs="Arial"/>
          <w:szCs w:val="28"/>
        </w:rPr>
        <w:t>.</w:t>
      </w:r>
    </w:p>
    <w:p w14:paraId="7011D676" w14:textId="34A57D76" w:rsidR="0050363D" w:rsidRPr="00895BBD" w:rsidRDefault="00895BBD" w:rsidP="00895BBD">
      <w:pPr>
        <w:jc w:val="both"/>
        <w:rPr>
          <w:szCs w:val="28"/>
        </w:rPr>
      </w:pPr>
      <w:r w:rsidRPr="00895BBD">
        <w:rPr>
          <w:rFonts w:cs="Arial"/>
          <w:szCs w:val="28"/>
          <w:shd w:val="clear" w:color="auto" w:fill="FFFFFF"/>
        </w:rPr>
        <w:t>Financial ratios can help reveal how efficiently a retail company sells products, markets its goods and runs its entire business.</w:t>
      </w:r>
    </w:p>
    <w:p w14:paraId="4E5C6E45" w14:textId="72A6A32F" w:rsidR="0050363D" w:rsidRDefault="00FF4853" w:rsidP="00747E55">
      <w:pPr>
        <w:jc w:val="both"/>
        <w:rPr>
          <w:rFonts w:cs="Arial"/>
          <w:szCs w:val="28"/>
        </w:rPr>
      </w:pPr>
      <w:r w:rsidRPr="00895BBD">
        <w:rPr>
          <w:rFonts w:cs="Arial"/>
          <w:szCs w:val="28"/>
        </w:rPr>
        <w:t>The Payback Period (PBP), Accounting Rate of Return (ARR), Internal Rate of Return and the Net Present Value (NPV) for the two projects will be calculated in order to determine the most suitable project for the organisation.</w:t>
      </w:r>
    </w:p>
    <w:p w14:paraId="7DCF287F" w14:textId="77777777" w:rsidR="00747E55" w:rsidRPr="00747E55" w:rsidRDefault="00747E55" w:rsidP="00747E55">
      <w:pPr>
        <w:jc w:val="both"/>
        <w:rPr>
          <w:szCs w:val="28"/>
        </w:rPr>
      </w:pPr>
    </w:p>
    <w:p w14:paraId="0E9BEB1B" w14:textId="4A6D6F8D" w:rsidR="0065558B" w:rsidRDefault="0006008A" w:rsidP="00747E55">
      <w:pPr>
        <w:pStyle w:val="Heading1"/>
        <w:numPr>
          <w:ilvl w:val="0"/>
          <w:numId w:val="0"/>
        </w:numPr>
        <w:ind w:left="432" w:hanging="432"/>
        <w:jc w:val="both"/>
      </w:pPr>
      <w:bookmarkStart w:id="2" w:name="_Toc30802752"/>
      <w:r w:rsidRPr="0030173B">
        <w:t>Introduction</w:t>
      </w:r>
      <w:bookmarkEnd w:id="0"/>
      <w:bookmarkEnd w:id="2"/>
    </w:p>
    <w:p w14:paraId="2849D138" w14:textId="77777777" w:rsidR="00DA4DB4" w:rsidRPr="00DA4DB4" w:rsidRDefault="00DA4DB4" w:rsidP="00DA2F53">
      <w:pPr>
        <w:jc w:val="both"/>
      </w:pPr>
    </w:p>
    <w:p w14:paraId="12B8F32A" w14:textId="2E83E9E0" w:rsidR="0065558B" w:rsidRPr="00895BBD" w:rsidRDefault="00DA4DB4" w:rsidP="00DA2F53">
      <w:pPr>
        <w:jc w:val="both"/>
        <w:rPr>
          <w:szCs w:val="28"/>
        </w:rPr>
      </w:pPr>
      <w:r w:rsidRPr="00895BBD">
        <w:rPr>
          <w:rFonts w:cs="Arial"/>
          <w:color w:val="111111"/>
          <w:szCs w:val="28"/>
          <w:shd w:val="clear" w:color="auto" w:fill="FFFFFF"/>
        </w:rPr>
        <w:t xml:space="preserve">The main objective of this study is to present the Dixons Carphone financial performance, </w:t>
      </w:r>
      <w:r w:rsidR="00BD6D9A" w:rsidRPr="00895BBD">
        <w:rPr>
          <w:rFonts w:cs="Arial"/>
          <w:color w:val="111111"/>
          <w:szCs w:val="28"/>
          <w:shd w:val="clear" w:color="auto" w:fill="FFFFFF"/>
        </w:rPr>
        <w:t>making a clear corporate assessment</w:t>
      </w:r>
      <w:r w:rsidRPr="00895BBD">
        <w:rPr>
          <w:rFonts w:cs="Arial"/>
          <w:color w:val="111111"/>
          <w:szCs w:val="28"/>
          <w:shd w:val="clear" w:color="auto" w:fill="FFFFFF"/>
        </w:rPr>
        <w:t xml:space="preserve">. </w:t>
      </w:r>
      <w:r w:rsidR="00BD6D9A" w:rsidRPr="00895BBD">
        <w:rPr>
          <w:rFonts w:cs="Arial"/>
          <w:color w:val="111111"/>
          <w:szCs w:val="28"/>
          <w:shd w:val="clear" w:color="auto" w:fill="FFFFFF"/>
        </w:rPr>
        <w:t>The report utilised quantitative approach of official sources</w:t>
      </w:r>
      <w:r w:rsidRPr="00895BBD">
        <w:rPr>
          <w:rFonts w:cs="Arial"/>
          <w:color w:val="111111"/>
          <w:szCs w:val="28"/>
          <w:shd w:val="clear" w:color="auto" w:fill="FFFFFF"/>
        </w:rPr>
        <w:t>.</w:t>
      </w:r>
    </w:p>
    <w:p w14:paraId="3ED55503" w14:textId="3E794BBB" w:rsidR="00D2291D" w:rsidRPr="00895BBD" w:rsidRDefault="0065558B" w:rsidP="00DA2F53">
      <w:pPr>
        <w:jc w:val="both"/>
        <w:rPr>
          <w:rFonts w:cs="Arial"/>
          <w:szCs w:val="28"/>
        </w:rPr>
      </w:pPr>
      <w:r w:rsidRPr="00895BBD">
        <w:rPr>
          <w:szCs w:val="28"/>
        </w:rPr>
        <w:t xml:space="preserve">This report </w:t>
      </w:r>
      <w:r w:rsidR="00DA4DB4" w:rsidRPr="00895BBD">
        <w:rPr>
          <w:szCs w:val="28"/>
        </w:rPr>
        <w:t>will show</w:t>
      </w:r>
      <w:r w:rsidRPr="00895BBD">
        <w:rPr>
          <w:szCs w:val="28"/>
        </w:rPr>
        <w:t xml:space="preserve"> </w:t>
      </w:r>
      <w:r w:rsidRPr="00895BBD">
        <w:rPr>
          <w:rFonts w:cs="Arial"/>
          <w:szCs w:val="28"/>
        </w:rPr>
        <w:t>financial ratios which assist management with their selling operations.</w:t>
      </w:r>
      <w:r w:rsidR="0006008A" w:rsidRPr="00895BBD">
        <w:rPr>
          <w:szCs w:val="28"/>
        </w:rPr>
        <w:t xml:space="preserve"> </w:t>
      </w:r>
      <w:r w:rsidR="00F96C1E" w:rsidRPr="00895BBD">
        <w:rPr>
          <w:rFonts w:cs="Arial"/>
          <w:szCs w:val="28"/>
        </w:rPr>
        <w:t>The idea is for investor analyst to use the financial ratios to decide if a business is profitable, efficiency, stability and liquidit</w:t>
      </w:r>
      <w:r w:rsidR="00833365" w:rsidRPr="00895BBD">
        <w:rPr>
          <w:rFonts w:cs="Arial"/>
          <w:szCs w:val="28"/>
        </w:rPr>
        <w:t xml:space="preserve">y </w:t>
      </w:r>
      <w:r w:rsidR="00F96C1E" w:rsidRPr="00895BBD">
        <w:rPr>
          <w:rFonts w:cs="Arial"/>
          <w:szCs w:val="28"/>
        </w:rPr>
        <w:t>of the company.</w:t>
      </w:r>
      <w:r w:rsidR="007C0105" w:rsidRPr="00895BBD">
        <w:rPr>
          <w:rFonts w:cs="Arial"/>
          <w:szCs w:val="28"/>
        </w:rPr>
        <w:t xml:space="preserve"> </w:t>
      </w:r>
      <w:r w:rsidR="00833365" w:rsidRPr="00895BBD">
        <w:rPr>
          <w:szCs w:val="28"/>
        </w:rPr>
        <w:t xml:space="preserve">Additionally, ratios can be used to help </w:t>
      </w:r>
      <w:r w:rsidR="007C0105" w:rsidRPr="00895BBD">
        <w:rPr>
          <w:szCs w:val="28"/>
        </w:rPr>
        <w:t>reveal</w:t>
      </w:r>
      <w:r w:rsidR="00833365" w:rsidRPr="00895BBD">
        <w:rPr>
          <w:szCs w:val="28"/>
        </w:rPr>
        <w:t xml:space="preserve"> how well the company sells </w:t>
      </w:r>
      <w:r w:rsidR="007C0105" w:rsidRPr="00895BBD">
        <w:rPr>
          <w:szCs w:val="28"/>
        </w:rPr>
        <w:t xml:space="preserve">its </w:t>
      </w:r>
      <w:r w:rsidR="00833365" w:rsidRPr="00895BBD">
        <w:rPr>
          <w:szCs w:val="28"/>
        </w:rPr>
        <w:t xml:space="preserve">products, purchases its product and runs its </w:t>
      </w:r>
      <w:proofErr w:type="gramStart"/>
      <w:r w:rsidR="003064A0" w:rsidRPr="00895BBD">
        <w:rPr>
          <w:szCs w:val="28"/>
        </w:rPr>
        <w:t>business</w:t>
      </w:r>
      <w:r w:rsidR="00833365" w:rsidRPr="00895BBD">
        <w:rPr>
          <w:szCs w:val="28"/>
        </w:rPr>
        <w:t xml:space="preserve"> as a whole</w:t>
      </w:r>
      <w:proofErr w:type="gramEnd"/>
      <w:r w:rsidR="00833365" w:rsidRPr="00895BBD">
        <w:rPr>
          <w:szCs w:val="28"/>
        </w:rPr>
        <w:t>.</w:t>
      </w:r>
    </w:p>
    <w:p w14:paraId="2432AB24" w14:textId="46AE7742" w:rsidR="00F746A3" w:rsidRPr="00895BBD" w:rsidRDefault="003064A0" w:rsidP="00DA2F53">
      <w:pPr>
        <w:jc w:val="both"/>
        <w:rPr>
          <w:rStyle w:val="Emphasis"/>
          <w:i w:val="0"/>
          <w:iCs w:val="0"/>
          <w:szCs w:val="28"/>
        </w:rPr>
      </w:pPr>
      <w:r w:rsidRPr="00895BBD">
        <w:rPr>
          <w:rFonts w:cs="Arial"/>
          <w:szCs w:val="28"/>
        </w:rPr>
        <w:t xml:space="preserve">For this report the </w:t>
      </w:r>
      <w:r w:rsidR="006600F1" w:rsidRPr="00895BBD">
        <w:rPr>
          <w:rFonts w:cs="Arial"/>
          <w:szCs w:val="28"/>
        </w:rPr>
        <w:t xml:space="preserve">use of four </w:t>
      </w:r>
      <w:r w:rsidR="00CF5C8A" w:rsidRPr="00895BBD">
        <w:rPr>
          <w:rFonts w:cs="Arial"/>
          <w:szCs w:val="28"/>
        </w:rPr>
        <w:t xml:space="preserve">ratios </w:t>
      </w:r>
      <w:r w:rsidR="006600F1" w:rsidRPr="00895BBD">
        <w:rPr>
          <w:rFonts w:cs="Arial"/>
          <w:szCs w:val="28"/>
        </w:rPr>
        <w:t xml:space="preserve">to determine </w:t>
      </w:r>
      <w:r w:rsidRPr="00895BBD">
        <w:rPr>
          <w:rFonts w:cs="Arial"/>
          <w:szCs w:val="28"/>
        </w:rPr>
        <w:t xml:space="preserve">Dixon Carphone </w:t>
      </w:r>
      <w:r w:rsidR="006600F1" w:rsidRPr="00895BBD">
        <w:rPr>
          <w:rFonts w:cs="Arial"/>
          <w:szCs w:val="28"/>
        </w:rPr>
        <w:t xml:space="preserve">standing </w:t>
      </w:r>
      <w:r w:rsidRPr="00895BBD">
        <w:rPr>
          <w:rFonts w:cs="Arial"/>
          <w:szCs w:val="28"/>
        </w:rPr>
        <w:t>over a five-year period.</w:t>
      </w:r>
      <w:r w:rsidR="006600F1" w:rsidRPr="00895BBD">
        <w:rPr>
          <w:szCs w:val="28"/>
        </w:rPr>
        <w:t xml:space="preserve"> </w:t>
      </w:r>
      <w:r w:rsidR="006600F1" w:rsidRPr="00895BBD">
        <w:rPr>
          <w:rFonts w:cs="Arial"/>
          <w:szCs w:val="28"/>
        </w:rPr>
        <w:t xml:space="preserve">Ratio analysis is a quantitative way of obtaining a perspective into the liquidity, operational efficiency and profitability of a company by making comparisons of information gathered from financial statements. </w:t>
      </w:r>
      <w:r w:rsidR="00BC526A" w:rsidRPr="0096358A">
        <w:t xml:space="preserve">For </w:t>
      </w:r>
      <w:r w:rsidR="00BC526A">
        <w:t>this report two</w:t>
      </w:r>
      <w:r w:rsidR="00BC526A" w:rsidRPr="0096358A">
        <w:t xml:space="preserve"> main financial statements </w:t>
      </w:r>
      <w:r w:rsidR="00BC526A">
        <w:t>used</w:t>
      </w:r>
      <w:r w:rsidR="00BC526A" w:rsidRPr="0096358A">
        <w:t xml:space="preserve"> </w:t>
      </w:r>
      <w:r w:rsidR="00BC526A">
        <w:t xml:space="preserve">are </w:t>
      </w:r>
      <w:r w:rsidR="00BC526A" w:rsidRPr="00BC526A">
        <w:t>the balance sheet and income statement.</w:t>
      </w:r>
      <w:r w:rsidR="00BC526A" w:rsidRPr="00FD2FC6">
        <w:rPr>
          <w:rStyle w:val="HTMLDefinition"/>
          <w:rFonts w:cs="Arial"/>
          <w:i w:val="0"/>
          <w:color w:val="FF0000"/>
          <w:szCs w:val="28"/>
        </w:rPr>
        <w:t xml:space="preserve"> </w:t>
      </w:r>
      <w:r w:rsidR="00BC526A">
        <w:rPr>
          <w:szCs w:val="28"/>
        </w:rPr>
        <w:t>T</w:t>
      </w:r>
      <w:r w:rsidR="006600F1" w:rsidRPr="00895BBD">
        <w:rPr>
          <w:szCs w:val="28"/>
        </w:rPr>
        <w:t>he study of the ratio is a foundation of basic analysis.</w:t>
      </w:r>
    </w:p>
    <w:p w14:paraId="1558201B" w14:textId="756F70F8" w:rsidR="00E83773" w:rsidRPr="00895BBD" w:rsidRDefault="00E83773" w:rsidP="00DA2F53">
      <w:pPr>
        <w:jc w:val="both"/>
        <w:rPr>
          <w:szCs w:val="28"/>
        </w:rPr>
      </w:pPr>
      <w:r w:rsidRPr="00895BBD">
        <w:rPr>
          <w:szCs w:val="28"/>
        </w:rPr>
        <w:lastRenderedPageBreak/>
        <w:t xml:space="preserve">Profitability ratios </w:t>
      </w:r>
      <w:r w:rsidR="008A0568" w:rsidRPr="00895BBD">
        <w:rPr>
          <w:szCs w:val="28"/>
        </w:rPr>
        <w:t>will be</w:t>
      </w:r>
      <w:r w:rsidRPr="00895BBD">
        <w:rPr>
          <w:szCs w:val="28"/>
        </w:rPr>
        <w:t xml:space="preserve"> used to calculate and demonstrate how well </w:t>
      </w:r>
      <w:r w:rsidR="008A0568" w:rsidRPr="00895BBD">
        <w:rPr>
          <w:szCs w:val="28"/>
        </w:rPr>
        <w:t>the</w:t>
      </w:r>
      <w:r w:rsidRPr="00895BBD">
        <w:rPr>
          <w:szCs w:val="28"/>
        </w:rPr>
        <w:t xml:space="preserve"> corporation can get income from its activities. Examples of profit ratios are profit margin, return on assets, return on equity, return on capital employed and gross margin ratio.</w:t>
      </w:r>
    </w:p>
    <w:p w14:paraId="41D3FB5B" w14:textId="77777777" w:rsidR="008A0568" w:rsidRPr="00895BBD" w:rsidRDefault="00E83773" w:rsidP="00DA2F53">
      <w:pPr>
        <w:pStyle w:val="NormalWeb"/>
        <w:spacing w:before="0" w:beforeAutospacing="0"/>
        <w:jc w:val="both"/>
        <w:rPr>
          <w:rFonts w:ascii="Arial" w:hAnsi="Arial" w:cs="Arial"/>
          <w:sz w:val="28"/>
          <w:szCs w:val="28"/>
        </w:rPr>
      </w:pPr>
      <w:r w:rsidRPr="00895BBD">
        <w:rPr>
          <w:rFonts w:ascii="Arial" w:hAnsi="Arial" w:cs="Arial"/>
          <w:sz w:val="28"/>
          <w:szCs w:val="28"/>
        </w:rPr>
        <w:t xml:space="preserve">Efficiency ratios also called activity ratios </w:t>
      </w:r>
      <w:r w:rsidR="008A0568" w:rsidRPr="00895BBD">
        <w:rPr>
          <w:rFonts w:ascii="Arial" w:hAnsi="Arial" w:cs="Arial"/>
          <w:sz w:val="28"/>
          <w:szCs w:val="28"/>
        </w:rPr>
        <w:t xml:space="preserve">will be used to </w:t>
      </w:r>
      <w:r w:rsidRPr="00895BBD">
        <w:rPr>
          <w:rFonts w:ascii="Arial" w:hAnsi="Arial" w:cs="Arial"/>
          <w:sz w:val="28"/>
          <w:szCs w:val="28"/>
        </w:rPr>
        <w:t>evaluate how well a business manages its assets and liabilities to drive sales and increase profits.</w:t>
      </w:r>
      <w:r w:rsidR="006E51F1" w:rsidRPr="00895BBD">
        <w:rPr>
          <w:sz w:val="28"/>
          <w:szCs w:val="28"/>
        </w:rPr>
        <w:t xml:space="preserve"> </w:t>
      </w:r>
      <w:r w:rsidR="006E51F1" w:rsidRPr="00895BBD">
        <w:rPr>
          <w:rFonts w:ascii="Arial" w:hAnsi="Arial" w:cs="Arial"/>
          <w:sz w:val="28"/>
          <w:szCs w:val="28"/>
        </w:rPr>
        <w:t>Primary efficiency ratios are the calculation of asset turnover, product turnover and inventory days revenue.</w:t>
      </w:r>
      <w:r w:rsidR="008A0568" w:rsidRPr="00895BBD">
        <w:rPr>
          <w:rFonts w:ascii="Arial" w:hAnsi="Arial" w:cs="Arial"/>
          <w:sz w:val="28"/>
          <w:szCs w:val="28"/>
        </w:rPr>
        <w:t xml:space="preserve"> </w:t>
      </w:r>
    </w:p>
    <w:p w14:paraId="5676EDEA" w14:textId="77777777" w:rsidR="008A0568" w:rsidRPr="00895BBD" w:rsidRDefault="006E51F1" w:rsidP="00DA2F53">
      <w:pPr>
        <w:pStyle w:val="NormalWeb"/>
        <w:spacing w:before="0" w:beforeAutospacing="0"/>
        <w:jc w:val="both"/>
        <w:rPr>
          <w:rFonts w:ascii="Arial" w:hAnsi="Arial" w:cs="Arial"/>
          <w:sz w:val="28"/>
          <w:szCs w:val="28"/>
        </w:rPr>
      </w:pPr>
      <w:r w:rsidRPr="00895BBD">
        <w:rPr>
          <w:rFonts w:ascii="Arial" w:hAnsi="Arial" w:cs="Arial"/>
          <w:sz w:val="28"/>
          <w:szCs w:val="28"/>
        </w:rPr>
        <w:t>Gearing ratios also known as financial leverage ratio</w:t>
      </w:r>
      <w:r w:rsidR="008A0568" w:rsidRPr="00895BBD">
        <w:rPr>
          <w:rFonts w:ascii="Arial" w:hAnsi="Arial" w:cs="Arial"/>
          <w:sz w:val="28"/>
          <w:szCs w:val="28"/>
        </w:rPr>
        <w:t xml:space="preserve"> and </w:t>
      </w:r>
      <w:r w:rsidRPr="00895BBD">
        <w:rPr>
          <w:rFonts w:ascii="Arial" w:hAnsi="Arial" w:cs="Arial"/>
          <w:sz w:val="28"/>
          <w:szCs w:val="28"/>
        </w:rPr>
        <w:t xml:space="preserve">solvency ratios </w:t>
      </w:r>
      <w:r w:rsidR="008A0568" w:rsidRPr="00895BBD">
        <w:rPr>
          <w:rFonts w:ascii="Arial" w:hAnsi="Arial" w:cs="Arial"/>
          <w:sz w:val="28"/>
          <w:szCs w:val="28"/>
        </w:rPr>
        <w:t xml:space="preserve">will be used to </w:t>
      </w:r>
      <w:r w:rsidRPr="00895BBD">
        <w:rPr>
          <w:rFonts w:ascii="Arial" w:hAnsi="Arial" w:cs="Arial"/>
          <w:sz w:val="28"/>
          <w:szCs w:val="28"/>
        </w:rPr>
        <w:t xml:space="preserve">compare the borrowing rates of a company with their assets, equity, and earnings to measure </w:t>
      </w:r>
      <w:r w:rsidR="008A0568" w:rsidRPr="00895BBD">
        <w:rPr>
          <w:rFonts w:ascii="Arial" w:hAnsi="Arial" w:cs="Arial"/>
          <w:sz w:val="28"/>
          <w:szCs w:val="28"/>
        </w:rPr>
        <w:t xml:space="preserve">to figure out </w:t>
      </w:r>
      <w:r w:rsidRPr="00895BBD">
        <w:rPr>
          <w:rFonts w:ascii="Arial" w:hAnsi="Arial" w:cs="Arial"/>
          <w:sz w:val="28"/>
          <w:szCs w:val="28"/>
        </w:rPr>
        <w:t xml:space="preserve">whether  </w:t>
      </w:r>
      <w:r w:rsidR="008A0568" w:rsidRPr="00895BBD">
        <w:rPr>
          <w:rFonts w:ascii="Arial" w:hAnsi="Arial" w:cs="Arial"/>
          <w:sz w:val="28"/>
          <w:szCs w:val="28"/>
        </w:rPr>
        <w:t xml:space="preserve">they </w:t>
      </w:r>
      <w:r w:rsidRPr="00895BBD">
        <w:rPr>
          <w:rFonts w:ascii="Arial" w:hAnsi="Arial" w:cs="Arial"/>
          <w:sz w:val="28"/>
          <w:szCs w:val="28"/>
        </w:rPr>
        <w:t>can stay in business in the long run by paying</w:t>
      </w:r>
      <w:r w:rsidR="008A0568" w:rsidRPr="00895BBD">
        <w:rPr>
          <w:rFonts w:ascii="Arial" w:hAnsi="Arial" w:cs="Arial"/>
          <w:sz w:val="28"/>
          <w:szCs w:val="28"/>
        </w:rPr>
        <w:t xml:space="preserve"> their </w:t>
      </w:r>
      <w:r w:rsidRPr="00895BBD">
        <w:rPr>
          <w:rFonts w:ascii="Arial" w:hAnsi="Arial" w:cs="Arial"/>
          <w:sz w:val="28"/>
          <w:szCs w:val="28"/>
        </w:rPr>
        <w:t>long-term debt and interest on the debt.</w:t>
      </w:r>
      <w:r w:rsidR="00215281" w:rsidRPr="00895BBD">
        <w:rPr>
          <w:rStyle w:val="word"/>
          <w:rFonts w:ascii="Arial" w:hAnsi="Arial" w:cs="Arial"/>
          <w:color w:val="EA7D13"/>
          <w:sz w:val="28"/>
          <w:szCs w:val="28"/>
          <w:shd w:val="clear" w:color="auto" w:fill="FFFFFF"/>
        </w:rPr>
        <w:t xml:space="preserve"> </w:t>
      </w:r>
      <w:r w:rsidR="00215281" w:rsidRPr="00895BBD">
        <w:rPr>
          <w:rStyle w:val="word"/>
          <w:rFonts w:ascii="Arial" w:hAnsi="Arial" w:cs="Arial"/>
          <w:sz w:val="28"/>
          <w:szCs w:val="28"/>
          <w:shd w:val="clear" w:color="auto" w:fill="FFFFFF"/>
        </w:rPr>
        <w:t>Measures of solvency ratios include</w:t>
      </w:r>
      <w:r w:rsidR="00215281" w:rsidRPr="00895BBD">
        <w:rPr>
          <w:rFonts w:ascii="Arial" w:hAnsi="Arial" w:cs="Arial"/>
          <w:sz w:val="28"/>
          <w:szCs w:val="28"/>
        </w:rPr>
        <w:t xml:space="preserve"> debt-equity ratio, debt-assets ratio, and interest coverage ratio.</w:t>
      </w:r>
      <w:r w:rsidR="008A0568" w:rsidRPr="00895BBD">
        <w:rPr>
          <w:rFonts w:ascii="Arial" w:hAnsi="Arial" w:cs="Arial"/>
          <w:sz w:val="28"/>
          <w:szCs w:val="28"/>
        </w:rPr>
        <w:t xml:space="preserve"> </w:t>
      </w:r>
    </w:p>
    <w:p w14:paraId="5F55829A" w14:textId="7C5EA899" w:rsidR="00F746A3" w:rsidRPr="00895BBD" w:rsidRDefault="00215281" w:rsidP="00DA2F53">
      <w:pPr>
        <w:pStyle w:val="NormalWeb"/>
        <w:spacing w:before="0" w:beforeAutospacing="0"/>
        <w:jc w:val="both"/>
        <w:rPr>
          <w:rFonts w:ascii="Arial" w:hAnsi="Arial" w:cs="Arial"/>
          <w:sz w:val="28"/>
          <w:szCs w:val="28"/>
        </w:rPr>
      </w:pPr>
      <w:r w:rsidRPr="00895BBD">
        <w:rPr>
          <w:rFonts w:ascii="Arial" w:hAnsi="Arial" w:cs="Arial"/>
          <w:sz w:val="28"/>
          <w:szCs w:val="28"/>
        </w:rPr>
        <w:t>Liquidity ratios</w:t>
      </w:r>
      <w:r w:rsidR="008A0568" w:rsidRPr="00895BBD">
        <w:rPr>
          <w:rFonts w:ascii="Arial" w:hAnsi="Arial" w:cs="Arial"/>
          <w:sz w:val="28"/>
          <w:szCs w:val="28"/>
        </w:rPr>
        <w:t xml:space="preserve"> will be used to</w:t>
      </w:r>
      <w:r w:rsidRPr="00895BBD">
        <w:rPr>
          <w:rFonts w:ascii="Arial" w:hAnsi="Arial" w:cs="Arial"/>
          <w:sz w:val="28"/>
          <w:szCs w:val="28"/>
        </w:rPr>
        <w:t xml:space="preserve"> calculate the potential of a company to settle its short-term </w:t>
      </w:r>
      <w:r w:rsidRPr="00895BBD">
        <w:rPr>
          <w:rFonts w:ascii="Arial" w:hAnsi="Arial" w:cs="Arial"/>
          <w:sz w:val="28"/>
          <w:szCs w:val="28"/>
          <w:shd w:val="clear" w:color="auto" w:fill="FFFFFF"/>
        </w:rPr>
        <w:t xml:space="preserve">obligations </w:t>
      </w:r>
      <w:r w:rsidRPr="00895BBD">
        <w:rPr>
          <w:rFonts w:ascii="Arial" w:hAnsi="Arial" w:cs="Arial"/>
          <w:sz w:val="28"/>
          <w:szCs w:val="28"/>
        </w:rPr>
        <w:t xml:space="preserve">when they come due through the available or quick assets of the company. Liquidity ratios include the current ratio, the quick ratio and </w:t>
      </w:r>
      <w:r w:rsidR="00A65C2E" w:rsidRPr="00895BBD">
        <w:rPr>
          <w:rFonts w:ascii="Arial" w:hAnsi="Arial" w:cs="Arial"/>
          <w:sz w:val="28"/>
          <w:szCs w:val="28"/>
        </w:rPr>
        <w:t>working capital ratio</w:t>
      </w:r>
      <w:r w:rsidRPr="00895BBD">
        <w:rPr>
          <w:rFonts w:ascii="Arial" w:hAnsi="Arial" w:cs="Arial"/>
          <w:sz w:val="28"/>
          <w:szCs w:val="28"/>
        </w:rPr>
        <w:t>.</w:t>
      </w:r>
    </w:p>
    <w:p w14:paraId="2EAD1458" w14:textId="01512501" w:rsidR="008A0568" w:rsidRPr="00895BBD" w:rsidRDefault="00A65C2E" w:rsidP="00DA2F53">
      <w:pPr>
        <w:pStyle w:val="NormalWeb"/>
        <w:spacing w:before="0" w:beforeAutospacing="0"/>
        <w:jc w:val="both"/>
        <w:rPr>
          <w:rFonts w:ascii="Arial" w:hAnsi="Arial" w:cs="Arial"/>
          <w:sz w:val="28"/>
          <w:szCs w:val="28"/>
        </w:rPr>
      </w:pPr>
      <w:r w:rsidRPr="00895BBD">
        <w:rPr>
          <w:rFonts w:ascii="Arial" w:hAnsi="Arial" w:cs="Arial"/>
          <w:sz w:val="28"/>
          <w:szCs w:val="28"/>
        </w:rPr>
        <w:t xml:space="preserve">These ratios will be compared to one of Dixons Carphone’s competitor </w:t>
      </w:r>
      <w:proofErr w:type="spellStart"/>
      <w:r w:rsidR="00086BB1" w:rsidRPr="00895BBD">
        <w:rPr>
          <w:rFonts w:ascii="Arial" w:hAnsi="Arial" w:cs="Arial"/>
          <w:sz w:val="28"/>
          <w:szCs w:val="28"/>
        </w:rPr>
        <w:t>Mediamarkt</w:t>
      </w:r>
      <w:proofErr w:type="spellEnd"/>
      <w:r w:rsidR="00E05CFA" w:rsidRPr="00895BBD">
        <w:rPr>
          <w:rFonts w:ascii="Arial" w:hAnsi="Arial" w:cs="Arial"/>
          <w:sz w:val="28"/>
          <w:szCs w:val="28"/>
        </w:rPr>
        <w:t xml:space="preserve"> who,</w:t>
      </w:r>
      <w:r w:rsidR="002F448B" w:rsidRPr="00895BBD">
        <w:rPr>
          <w:rFonts w:ascii="Arial" w:hAnsi="Arial" w:cs="Arial"/>
          <w:sz w:val="28"/>
          <w:szCs w:val="28"/>
        </w:rPr>
        <w:t xml:space="preserve"> have </w:t>
      </w:r>
      <w:r w:rsidR="00067670" w:rsidRPr="00895BBD">
        <w:rPr>
          <w:rFonts w:ascii="Arial" w:hAnsi="Arial" w:cs="Arial"/>
          <w:sz w:val="28"/>
          <w:szCs w:val="28"/>
        </w:rPr>
        <w:t>over</w:t>
      </w:r>
      <w:r w:rsidR="00086BB1" w:rsidRPr="00895BBD">
        <w:rPr>
          <w:rFonts w:ascii="Arial" w:hAnsi="Arial" w:cs="Arial"/>
          <w:sz w:val="28"/>
          <w:szCs w:val="28"/>
          <w:shd w:val="clear" w:color="auto" w:fill="FFFFFF"/>
        </w:rPr>
        <w:t xml:space="preserve"> 800 stores </w:t>
      </w:r>
      <w:r w:rsidR="002F448B" w:rsidRPr="00895BBD">
        <w:rPr>
          <w:rFonts w:ascii="Arial" w:hAnsi="Arial" w:cs="Arial"/>
          <w:sz w:val="28"/>
          <w:szCs w:val="28"/>
          <w:shd w:val="clear" w:color="auto" w:fill="FFFFFF"/>
        </w:rPr>
        <w:t xml:space="preserve">and </w:t>
      </w:r>
      <w:proofErr w:type="gramStart"/>
      <w:r w:rsidR="00067670" w:rsidRPr="00895BBD">
        <w:rPr>
          <w:rFonts w:ascii="Arial" w:hAnsi="Arial" w:cs="Arial"/>
          <w:sz w:val="28"/>
          <w:szCs w:val="28"/>
          <w:shd w:val="clear" w:color="auto" w:fill="FFFFFF"/>
        </w:rPr>
        <w:t>are</w:t>
      </w:r>
      <w:r w:rsidR="002F448B" w:rsidRPr="00895BBD">
        <w:rPr>
          <w:rFonts w:ascii="Arial" w:hAnsi="Arial" w:cs="Arial"/>
          <w:sz w:val="28"/>
          <w:szCs w:val="28"/>
          <w:shd w:val="clear" w:color="auto" w:fill="FFFFFF"/>
        </w:rPr>
        <w:t xml:space="preserve"> located </w:t>
      </w:r>
      <w:r w:rsidR="00086BB1" w:rsidRPr="00895BBD">
        <w:rPr>
          <w:rFonts w:ascii="Arial" w:hAnsi="Arial" w:cs="Arial"/>
          <w:sz w:val="28"/>
          <w:szCs w:val="28"/>
          <w:shd w:val="clear" w:color="auto" w:fill="FFFFFF"/>
        </w:rPr>
        <w:t>in</w:t>
      </w:r>
      <w:proofErr w:type="gramEnd"/>
      <w:r w:rsidR="00086BB1" w:rsidRPr="00895BBD">
        <w:rPr>
          <w:rFonts w:ascii="Arial" w:hAnsi="Arial" w:cs="Arial"/>
          <w:sz w:val="28"/>
          <w:szCs w:val="28"/>
          <w:shd w:val="clear" w:color="auto" w:fill="FFFFFF"/>
        </w:rPr>
        <w:t xml:space="preserve"> </w:t>
      </w:r>
      <w:r w:rsidR="002F448B" w:rsidRPr="00895BBD">
        <w:rPr>
          <w:rFonts w:ascii="Arial" w:hAnsi="Arial" w:cs="Arial"/>
          <w:sz w:val="28"/>
          <w:szCs w:val="28"/>
          <w:shd w:val="clear" w:color="auto" w:fill="FFFFFF"/>
        </w:rPr>
        <w:t>thirteen</w:t>
      </w:r>
      <w:r w:rsidR="00086BB1" w:rsidRPr="00895BBD">
        <w:rPr>
          <w:rFonts w:ascii="Arial" w:hAnsi="Arial" w:cs="Arial"/>
          <w:sz w:val="28"/>
          <w:szCs w:val="28"/>
          <w:shd w:val="clear" w:color="auto" w:fill="FFFFFF"/>
        </w:rPr>
        <w:t xml:space="preserve"> countries around the globe </w:t>
      </w:r>
      <w:r w:rsidR="00067670" w:rsidRPr="00895BBD">
        <w:rPr>
          <w:rFonts w:ascii="Arial" w:hAnsi="Arial" w:cs="Arial"/>
          <w:sz w:val="28"/>
          <w:szCs w:val="28"/>
          <w:shd w:val="clear" w:color="auto" w:fill="FFFFFF"/>
        </w:rPr>
        <w:t>they have been place as</w:t>
      </w:r>
      <w:r w:rsidR="00086BB1" w:rsidRPr="00895BBD">
        <w:rPr>
          <w:rFonts w:ascii="Arial" w:hAnsi="Arial" w:cs="Arial"/>
          <w:sz w:val="28"/>
          <w:szCs w:val="28"/>
          <w:shd w:val="clear" w:color="auto" w:fill="FFFFFF"/>
        </w:rPr>
        <w:t xml:space="preserve"> Europe’s Number One consumer electronics retailer.</w:t>
      </w:r>
      <w:r w:rsidR="00067670" w:rsidRPr="00895BBD">
        <w:rPr>
          <w:rFonts w:ascii="Arial" w:hAnsi="Arial" w:cs="Arial"/>
          <w:sz w:val="28"/>
          <w:szCs w:val="28"/>
          <w:shd w:val="clear" w:color="auto" w:fill="FFFFFF"/>
        </w:rPr>
        <w:t xml:space="preserve"> It </w:t>
      </w:r>
      <w:r w:rsidR="006A5953" w:rsidRPr="00895BBD">
        <w:rPr>
          <w:rFonts w:ascii="Arial" w:hAnsi="Arial" w:cs="Arial"/>
          <w:sz w:val="28"/>
          <w:szCs w:val="28"/>
          <w:shd w:val="clear" w:color="auto" w:fill="FFFFFF"/>
        </w:rPr>
        <w:t>includes</w:t>
      </w:r>
      <w:r w:rsidR="00067670" w:rsidRPr="00895BBD">
        <w:rPr>
          <w:rFonts w:ascii="Arial" w:hAnsi="Arial" w:cs="Arial"/>
          <w:sz w:val="28"/>
          <w:szCs w:val="28"/>
          <w:shd w:val="clear" w:color="auto" w:fill="FFFFFF"/>
        </w:rPr>
        <w:t xml:space="preserve"> an array of electrical goods from flat-screen TVs smart phones, from action cams to game console, from laptops to fully automated coffee making facilities. </w:t>
      </w:r>
      <w:proofErr w:type="spellStart"/>
      <w:r w:rsidR="00067670" w:rsidRPr="00895BBD">
        <w:rPr>
          <w:rFonts w:ascii="Arial" w:hAnsi="Arial" w:cs="Arial"/>
          <w:sz w:val="28"/>
          <w:szCs w:val="28"/>
          <w:shd w:val="clear" w:color="auto" w:fill="FFFFFF"/>
        </w:rPr>
        <w:t>MediaMarkt</w:t>
      </w:r>
      <w:proofErr w:type="spellEnd"/>
      <w:r w:rsidR="00067670" w:rsidRPr="00895BBD">
        <w:rPr>
          <w:rFonts w:ascii="Arial" w:hAnsi="Arial" w:cs="Arial"/>
          <w:sz w:val="28"/>
          <w:szCs w:val="28"/>
          <w:shd w:val="clear" w:color="auto" w:fill="FFFFFF"/>
        </w:rPr>
        <w:t xml:space="preserve"> offers its customers provides their services both online and offline</w:t>
      </w:r>
      <w:sdt>
        <w:sdtPr>
          <w:rPr>
            <w:rFonts w:ascii="Arial" w:hAnsi="Arial" w:cs="Arial"/>
            <w:sz w:val="28"/>
            <w:szCs w:val="28"/>
            <w:shd w:val="clear" w:color="auto" w:fill="FFFFFF"/>
          </w:rPr>
          <w:id w:val="-1372068778"/>
          <w:citation/>
        </w:sdtPr>
        <w:sdtContent>
          <w:r w:rsidR="00E05CFA" w:rsidRPr="00895BBD">
            <w:rPr>
              <w:rFonts w:ascii="Arial" w:hAnsi="Arial" w:cs="Arial"/>
              <w:sz w:val="28"/>
              <w:szCs w:val="28"/>
              <w:shd w:val="clear" w:color="auto" w:fill="FFFFFF"/>
            </w:rPr>
            <w:fldChar w:fldCharType="begin"/>
          </w:r>
          <w:r w:rsidR="00E05CFA" w:rsidRPr="00895BBD">
            <w:rPr>
              <w:rFonts w:ascii="Arial" w:hAnsi="Arial" w:cs="Arial"/>
              <w:sz w:val="28"/>
              <w:szCs w:val="28"/>
              <w:shd w:val="clear" w:color="auto" w:fill="FFFFFF"/>
            </w:rPr>
            <w:instrText xml:space="preserve"> CITATION Ret18 \l 2057 </w:instrText>
          </w:r>
          <w:r w:rsidR="00E05CFA" w:rsidRPr="00895BBD">
            <w:rPr>
              <w:rFonts w:ascii="Arial" w:hAnsi="Arial" w:cs="Arial"/>
              <w:sz w:val="28"/>
              <w:szCs w:val="28"/>
              <w:shd w:val="clear" w:color="auto" w:fill="FFFFFF"/>
            </w:rPr>
            <w:fldChar w:fldCharType="separate"/>
          </w:r>
          <w:r w:rsidR="002D2A2A">
            <w:rPr>
              <w:rFonts w:ascii="Arial" w:hAnsi="Arial" w:cs="Arial"/>
              <w:noProof/>
              <w:sz w:val="28"/>
              <w:szCs w:val="28"/>
              <w:shd w:val="clear" w:color="auto" w:fill="FFFFFF"/>
            </w:rPr>
            <w:t xml:space="preserve"> </w:t>
          </w:r>
          <w:r w:rsidR="002D2A2A" w:rsidRPr="002D2A2A">
            <w:rPr>
              <w:rFonts w:ascii="Arial" w:hAnsi="Arial" w:cs="Arial"/>
              <w:noProof/>
              <w:sz w:val="28"/>
              <w:szCs w:val="28"/>
              <w:shd w:val="clear" w:color="auto" w:fill="FFFFFF"/>
            </w:rPr>
            <w:t>(Retail-Index, 2018)</w:t>
          </w:r>
          <w:r w:rsidR="00E05CFA" w:rsidRPr="00895BBD">
            <w:rPr>
              <w:rFonts w:ascii="Arial" w:hAnsi="Arial" w:cs="Arial"/>
              <w:sz w:val="28"/>
              <w:szCs w:val="28"/>
              <w:shd w:val="clear" w:color="auto" w:fill="FFFFFF"/>
            </w:rPr>
            <w:fldChar w:fldCharType="end"/>
          </w:r>
        </w:sdtContent>
      </w:sdt>
      <w:r w:rsidR="00067670" w:rsidRPr="00895BBD">
        <w:rPr>
          <w:rFonts w:ascii="Arial" w:hAnsi="Arial" w:cs="Arial"/>
          <w:sz w:val="28"/>
          <w:szCs w:val="28"/>
          <w:shd w:val="clear" w:color="auto" w:fill="FFFFFF"/>
        </w:rPr>
        <w:t>.</w:t>
      </w:r>
      <w:r w:rsidR="00E05CFA" w:rsidRPr="00895BBD">
        <w:rPr>
          <w:rFonts w:ascii="Arial" w:hAnsi="Arial" w:cs="Arial"/>
          <w:sz w:val="28"/>
          <w:szCs w:val="28"/>
          <w:shd w:val="clear" w:color="auto" w:fill="FFFFFF"/>
        </w:rPr>
        <w:t xml:space="preserve"> </w:t>
      </w:r>
      <w:r w:rsidR="00086BB1" w:rsidRPr="00895BBD">
        <w:rPr>
          <w:rFonts w:ascii="Arial" w:hAnsi="Arial" w:cs="Arial"/>
          <w:sz w:val="28"/>
          <w:szCs w:val="28"/>
        </w:rPr>
        <w:t>R</w:t>
      </w:r>
      <w:r w:rsidRPr="00895BBD">
        <w:rPr>
          <w:rFonts w:ascii="Arial" w:hAnsi="Arial" w:cs="Arial"/>
          <w:sz w:val="28"/>
          <w:szCs w:val="28"/>
        </w:rPr>
        <w:t xml:space="preserve">eferences </w:t>
      </w:r>
      <w:r w:rsidR="00086BB1" w:rsidRPr="00895BBD">
        <w:rPr>
          <w:rFonts w:ascii="Arial" w:hAnsi="Arial" w:cs="Arial"/>
          <w:sz w:val="28"/>
          <w:szCs w:val="28"/>
        </w:rPr>
        <w:t xml:space="preserve">will also be </w:t>
      </w:r>
      <w:r w:rsidRPr="00895BBD">
        <w:rPr>
          <w:rFonts w:ascii="Arial" w:hAnsi="Arial" w:cs="Arial"/>
          <w:sz w:val="28"/>
          <w:szCs w:val="28"/>
        </w:rPr>
        <w:t>made to the retail industry to give a clearer view to the organisations overall position</w:t>
      </w:r>
      <w:sdt>
        <w:sdtPr>
          <w:rPr>
            <w:rFonts w:ascii="Arial" w:hAnsi="Arial" w:cs="Arial"/>
            <w:sz w:val="28"/>
            <w:szCs w:val="28"/>
          </w:rPr>
          <w:id w:val="804502288"/>
          <w:citation/>
        </w:sdtPr>
        <w:sdtContent>
          <w:r w:rsidR="000269EB">
            <w:rPr>
              <w:rFonts w:ascii="Arial" w:hAnsi="Arial" w:cs="Arial"/>
              <w:sz w:val="28"/>
              <w:szCs w:val="28"/>
            </w:rPr>
            <w:fldChar w:fldCharType="begin"/>
          </w:r>
          <w:r w:rsidR="000269EB">
            <w:rPr>
              <w:rFonts w:ascii="Arial" w:hAnsi="Arial" w:cs="Arial"/>
              <w:sz w:val="28"/>
              <w:szCs w:val="28"/>
            </w:rPr>
            <w:instrText xml:space="preserve"> CITATION CSI151 \l 2057 </w:instrText>
          </w:r>
          <w:r w:rsidR="000269EB">
            <w:rPr>
              <w:rFonts w:ascii="Arial" w:hAnsi="Arial" w:cs="Arial"/>
              <w:sz w:val="28"/>
              <w:szCs w:val="28"/>
            </w:rPr>
            <w:fldChar w:fldCharType="separate"/>
          </w:r>
          <w:r w:rsidR="002D2A2A">
            <w:rPr>
              <w:rFonts w:ascii="Arial" w:hAnsi="Arial" w:cs="Arial"/>
              <w:noProof/>
              <w:sz w:val="28"/>
              <w:szCs w:val="28"/>
            </w:rPr>
            <w:t xml:space="preserve"> </w:t>
          </w:r>
          <w:r w:rsidR="002D2A2A" w:rsidRPr="002D2A2A">
            <w:rPr>
              <w:rFonts w:ascii="Arial" w:hAnsi="Arial" w:cs="Arial"/>
              <w:noProof/>
              <w:sz w:val="28"/>
              <w:szCs w:val="28"/>
            </w:rPr>
            <w:t>(Market, 2019)</w:t>
          </w:r>
          <w:r w:rsidR="000269EB">
            <w:rPr>
              <w:rFonts w:ascii="Arial" w:hAnsi="Arial" w:cs="Arial"/>
              <w:sz w:val="28"/>
              <w:szCs w:val="28"/>
            </w:rPr>
            <w:fldChar w:fldCharType="end"/>
          </w:r>
        </w:sdtContent>
      </w:sdt>
      <w:r w:rsidRPr="00895BBD">
        <w:rPr>
          <w:rFonts w:ascii="Arial" w:hAnsi="Arial" w:cs="Arial"/>
          <w:sz w:val="28"/>
          <w:szCs w:val="28"/>
        </w:rPr>
        <w:t>.</w:t>
      </w:r>
      <w:r w:rsidR="008A0568" w:rsidRPr="00895BBD">
        <w:rPr>
          <w:rFonts w:ascii="Arial" w:hAnsi="Arial" w:cs="Arial"/>
          <w:sz w:val="28"/>
          <w:szCs w:val="28"/>
        </w:rPr>
        <w:t xml:space="preserve"> </w:t>
      </w:r>
      <w:r w:rsidR="00086BB1" w:rsidRPr="00895BBD">
        <w:rPr>
          <w:rFonts w:ascii="Arial" w:hAnsi="Arial" w:cs="Arial"/>
          <w:sz w:val="28"/>
          <w:szCs w:val="28"/>
        </w:rPr>
        <w:t>Also, s</w:t>
      </w:r>
      <w:r w:rsidR="008A0568" w:rsidRPr="00895BBD">
        <w:rPr>
          <w:rFonts w:ascii="Arial" w:hAnsi="Arial" w:cs="Arial"/>
          <w:sz w:val="28"/>
          <w:szCs w:val="28"/>
        </w:rPr>
        <w:t>uggestions of away forward on improving their financial standing.</w:t>
      </w:r>
    </w:p>
    <w:p w14:paraId="1FCC3DEA" w14:textId="731FEB78" w:rsidR="008A0568" w:rsidRPr="00895BBD" w:rsidRDefault="004156AC" w:rsidP="00DA2F53">
      <w:pPr>
        <w:pStyle w:val="NormalWeb"/>
        <w:spacing w:before="0" w:beforeAutospacing="0"/>
        <w:jc w:val="both"/>
        <w:rPr>
          <w:rFonts w:ascii="Arial" w:hAnsi="Arial" w:cs="Arial"/>
          <w:sz w:val="28"/>
          <w:szCs w:val="28"/>
        </w:rPr>
      </w:pPr>
      <w:r w:rsidRPr="00895BBD">
        <w:rPr>
          <w:rFonts w:ascii="Arial" w:hAnsi="Arial" w:cs="Arial"/>
          <w:sz w:val="28"/>
          <w:szCs w:val="28"/>
        </w:rPr>
        <w:t xml:space="preserve">As a further exercise an investment evaluation on two projects will be made for new investment opportunities using cash flow detail given. The Payback Period (PBP), Accounting Rate of Return (ARR), Internal Rate of Return and the Net Present Value (NPV) for the two </w:t>
      </w:r>
      <w:r w:rsidR="00EF0BDD" w:rsidRPr="00895BBD">
        <w:rPr>
          <w:rFonts w:ascii="Arial" w:hAnsi="Arial" w:cs="Arial"/>
          <w:sz w:val="28"/>
          <w:szCs w:val="28"/>
        </w:rPr>
        <w:t>projects</w:t>
      </w:r>
      <w:r w:rsidRPr="00895BBD">
        <w:rPr>
          <w:rFonts w:ascii="Arial" w:hAnsi="Arial" w:cs="Arial"/>
          <w:sz w:val="28"/>
          <w:szCs w:val="28"/>
        </w:rPr>
        <w:t xml:space="preserve"> will be calculated in order to determine the most suitable project for the organisation.</w:t>
      </w:r>
      <w:r w:rsidR="00EF0BDD" w:rsidRPr="00895BBD">
        <w:rPr>
          <w:rFonts w:ascii="Arial" w:hAnsi="Arial" w:cs="Arial"/>
          <w:sz w:val="28"/>
          <w:szCs w:val="28"/>
        </w:rPr>
        <w:t xml:space="preserve"> The </w:t>
      </w:r>
      <w:r w:rsidR="00BC526A" w:rsidRPr="00895BBD">
        <w:rPr>
          <w:rFonts w:ascii="Arial" w:hAnsi="Arial" w:cs="Arial"/>
          <w:sz w:val="28"/>
          <w:szCs w:val="28"/>
        </w:rPr>
        <w:t>pros</w:t>
      </w:r>
      <w:r w:rsidR="00EF0BDD" w:rsidRPr="00895BBD">
        <w:rPr>
          <w:rFonts w:ascii="Arial" w:hAnsi="Arial" w:cs="Arial"/>
          <w:sz w:val="28"/>
          <w:szCs w:val="28"/>
        </w:rPr>
        <w:t xml:space="preserve"> and cons of each method of each evaluation technique, to give a</w:t>
      </w:r>
      <w:r w:rsidR="00BD6D9A" w:rsidRPr="00895BBD">
        <w:rPr>
          <w:rFonts w:ascii="Arial" w:hAnsi="Arial" w:cs="Arial"/>
          <w:sz w:val="28"/>
          <w:szCs w:val="28"/>
        </w:rPr>
        <w:t>n</w:t>
      </w:r>
      <w:r w:rsidR="00EF0BDD" w:rsidRPr="00895BBD">
        <w:rPr>
          <w:rFonts w:ascii="Arial" w:hAnsi="Arial" w:cs="Arial"/>
          <w:sz w:val="28"/>
          <w:szCs w:val="28"/>
        </w:rPr>
        <w:t xml:space="preserve"> understanding </w:t>
      </w:r>
      <w:r w:rsidR="00EF0BDD" w:rsidRPr="00895BBD">
        <w:rPr>
          <w:rFonts w:ascii="Arial" w:hAnsi="Arial" w:cs="Arial"/>
          <w:sz w:val="28"/>
          <w:szCs w:val="28"/>
        </w:rPr>
        <w:lastRenderedPageBreak/>
        <w:t xml:space="preserve">to how the decision of one project over the other was made, taking financial and non-financials into consideration. </w:t>
      </w:r>
    </w:p>
    <w:p w14:paraId="47219298" w14:textId="391226DA" w:rsidR="0030173B" w:rsidRDefault="00CF5C8A" w:rsidP="00747E55">
      <w:pPr>
        <w:pStyle w:val="Heading1"/>
        <w:numPr>
          <w:ilvl w:val="0"/>
          <w:numId w:val="28"/>
        </w:numPr>
      </w:pPr>
      <w:bookmarkStart w:id="3" w:name="_Toc30802753"/>
      <w:r>
        <w:t>Company Over</w:t>
      </w:r>
      <w:r w:rsidR="00EF0BDD">
        <w:t>-view</w:t>
      </w:r>
      <w:bookmarkEnd w:id="3"/>
    </w:p>
    <w:p w14:paraId="2DA320B5" w14:textId="5190E687" w:rsidR="00915848" w:rsidRPr="00895BBD" w:rsidRDefault="00915848" w:rsidP="00DA2F53">
      <w:pPr>
        <w:jc w:val="both"/>
        <w:rPr>
          <w:rFonts w:cs="Arial"/>
          <w:szCs w:val="28"/>
        </w:rPr>
      </w:pPr>
      <w:r w:rsidRPr="00895BBD">
        <w:rPr>
          <w:rFonts w:cs="Arial"/>
          <w:noProof/>
          <w:szCs w:val="28"/>
        </w:rPr>
        <w:t xml:space="preserve">Dixons Carphone plc (Dixons Carphone) is the result of </w:t>
      </w:r>
      <w:r w:rsidRPr="00895BBD">
        <w:rPr>
          <w:rFonts w:eastAsia="Times New Roman" w:cs="Arial"/>
          <w:szCs w:val="28"/>
          <w:lang w:eastAsia="en-GB"/>
        </w:rPr>
        <w:t xml:space="preserve">two companies’ Dixons Retail and Carphone Warehouse £3.7bn merger. </w:t>
      </w:r>
      <w:proofErr w:type="gramStart"/>
      <w:r w:rsidRPr="00895BBD">
        <w:rPr>
          <w:rFonts w:eastAsia="Times New Roman" w:cs="Arial"/>
          <w:szCs w:val="28"/>
          <w:lang w:eastAsia="en-GB"/>
        </w:rPr>
        <w:t>In an effort to</w:t>
      </w:r>
      <w:proofErr w:type="gramEnd"/>
      <w:r w:rsidRPr="00895BBD">
        <w:rPr>
          <w:rFonts w:eastAsia="Times New Roman" w:cs="Arial"/>
          <w:szCs w:val="28"/>
          <w:lang w:eastAsia="en-GB"/>
        </w:rPr>
        <w:t xml:space="preserve"> take a swipe at rival Amazon back in 2014. Carphone with smartphone and tablet experience, and Dixons with electrical appliances</w:t>
      </w:r>
      <w:r w:rsidR="00C51D57">
        <w:rPr>
          <w:rFonts w:eastAsia="Times New Roman" w:cs="Arial"/>
          <w:szCs w:val="28"/>
          <w:lang w:eastAsia="en-GB"/>
        </w:rPr>
        <w:t xml:space="preserve"> they have 1100 stores</w:t>
      </w:r>
      <w:r w:rsidRPr="00895BBD">
        <w:rPr>
          <w:rFonts w:eastAsia="Times New Roman" w:cs="Arial"/>
          <w:color w:val="33302E"/>
          <w:szCs w:val="28"/>
          <w:lang w:eastAsia="en-GB"/>
        </w:rPr>
        <w:t xml:space="preserve">. </w:t>
      </w:r>
      <w:r w:rsidRPr="00895BBD">
        <w:rPr>
          <w:rFonts w:eastAsia="Times New Roman" w:cs="Arial"/>
          <w:szCs w:val="28"/>
          <w:lang w:eastAsia="en-GB"/>
        </w:rPr>
        <w:t>The combined of the two groups had eleven billion in annual sales.</w:t>
      </w:r>
      <w:r w:rsidRPr="00895BBD">
        <w:rPr>
          <w:rFonts w:cs="Arial"/>
          <w:szCs w:val="28"/>
        </w:rPr>
        <w:t xml:space="preserve"> </w:t>
      </w:r>
      <w:r w:rsidRPr="00895BBD">
        <w:rPr>
          <w:rFonts w:eastAsia="Times New Roman" w:cs="Arial"/>
          <w:szCs w:val="28"/>
          <w:lang w:eastAsia="en-GB"/>
        </w:rPr>
        <w:t>The biggest concern of the time is that the two companies come together from a weak position, not one of strength.</w:t>
      </w:r>
    </w:p>
    <w:p w14:paraId="662A8B21" w14:textId="093D6D7A" w:rsidR="00915848" w:rsidRPr="00895BBD" w:rsidRDefault="00915848" w:rsidP="00DA2F53">
      <w:pPr>
        <w:spacing w:line="300" w:lineRule="atLeast"/>
        <w:jc w:val="both"/>
        <w:rPr>
          <w:rFonts w:eastAsia="Times New Roman" w:cs="Arial"/>
          <w:szCs w:val="28"/>
          <w:lang w:eastAsia="en-GB"/>
        </w:rPr>
      </w:pPr>
      <w:r w:rsidRPr="00895BBD">
        <w:rPr>
          <w:rFonts w:eastAsia="Times New Roman" w:cs="Arial"/>
          <w:szCs w:val="28"/>
          <w:lang w:eastAsia="en-GB"/>
        </w:rPr>
        <w:t xml:space="preserve">According to some analysts and executives at mobile operators, the partnership is at least to some extent defensive. Carphone tackles the threat of operators withdrawing from third-party retailers will gradually rely more on their own stores and online sales forces. Dixons, meanwhile, faces increasingly aggressive competition from online retailers, such as recently floated AO World, which plans to move into selling televisions </w:t>
      </w:r>
      <w:sdt>
        <w:sdtPr>
          <w:rPr>
            <w:rFonts w:eastAsia="Times New Roman" w:cs="Arial"/>
            <w:szCs w:val="28"/>
            <w:lang w:eastAsia="en-GB"/>
          </w:rPr>
          <w:id w:val="1225343475"/>
          <w:citation/>
        </w:sdtPr>
        <w:sdtContent>
          <w:r w:rsidRPr="00895BBD">
            <w:rPr>
              <w:rFonts w:eastAsia="Times New Roman" w:cs="Arial"/>
              <w:szCs w:val="28"/>
              <w:lang w:eastAsia="en-GB"/>
            </w:rPr>
            <w:fldChar w:fldCharType="begin"/>
          </w:r>
          <w:r w:rsidRPr="00895BBD">
            <w:rPr>
              <w:rFonts w:eastAsia="Times New Roman" w:cs="Arial"/>
              <w:szCs w:val="28"/>
              <w:lang w:eastAsia="en-GB"/>
            </w:rPr>
            <w:instrText xml:space="preserve"> CITATION htt1 \l 2057 </w:instrText>
          </w:r>
          <w:r w:rsidRPr="00895BBD">
            <w:rPr>
              <w:rFonts w:eastAsia="Times New Roman" w:cs="Arial"/>
              <w:szCs w:val="28"/>
              <w:lang w:eastAsia="en-GB"/>
            </w:rPr>
            <w:fldChar w:fldCharType="separate"/>
          </w:r>
          <w:r w:rsidR="002D2A2A">
            <w:rPr>
              <w:rFonts w:eastAsia="Times New Roman" w:cs="Arial"/>
              <w:b/>
              <w:bCs/>
              <w:noProof/>
              <w:szCs w:val="28"/>
              <w:lang w:val="en-US" w:eastAsia="en-GB"/>
            </w:rPr>
            <w:t>Invalid source specified.</w:t>
          </w:r>
          <w:r w:rsidRPr="00895BBD">
            <w:rPr>
              <w:rFonts w:eastAsia="Times New Roman" w:cs="Arial"/>
              <w:szCs w:val="28"/>
              <w:lang w:eastAsia="en-GB"/>
            </w:rPr>
            <w:fldChar w:fldCharType="end"/>
          </w:r>
        </w:sdtContent>
      </w:sdt>
      <w:r w:rsidRPr="00895BBD">
        <w:rPr>
          <w:rFonts w:eastAsia="Times New Roman" w:cs="Arial"/>
          <w:szCs w:val="28"/>
          <w:lang w:eastAsia="en-GB"/>
        </w:rPr>
        <w:t>. Neither organisation wants to follow in the footsteps of companies like Tandy, Comet Phones 4U and Maplin.</w:t>
      </w:r>
    </w:p>
    <w:p w14:paraId="092866DB" w14:textId="77777777" w:rsidR="00915848" w:rsidRPr="00895BBD" w:rsidRDefault="00915848" w:rsidP="00DA2F53">
      <w:pPr>
        <w:pStyle w:val="DMVMFrPgTableBodyARF"/>
        <w:tabs>
          <w:tab w:val="left" w:pos="1644"/>
        </w:tabs>
        <w:spacing w:before="160" w:after="100"/>
        <w:jc w:val="both"/>
        <w:rPr>
          <w:noProof/>
          <w:sz w:val="28"/>
          <w:szCs w:val="28"/>
        </w:rPr>
      </w:pPr>
      <w:r w:rsidRPr="00895BBD">
        <w:rPr>
          <w:noProof/>
          <w:sz w:val="28"/>
          <w:szCs w:val="28"/>
        </w:rPr>
        <w:t>Dixons Carphone is an electronic and telephone company of multi-channel experts in Europe.It markets and sells a range of electronic products, smart phones through its UK, Ireland, Greece, and Nordic retail stores. A few of the brands the company sells and markets under are, Carphone Warehouse, Dixons Travel, Currys PC World, iD, Elgiganten, Gigantti and Elkjop.</w:t>
      </w:r>
    </w:p>
    <w:p w14:paraId="6E4F6EEA" w14:textId="37945995" w:rsidR="00B36C8A" w:rsidRPr="00895BBD" w:rsidRDefault="00915848" w:rsidP="00DA2F53">
      <w:pPr>
        <w:pStyle w:val="DMVMFrPgTableBodyARF"/>
        <w:tabs>
          <w:tab w:val="left" w:pos="1644"/>
        </w:tabs>
        <w:spacing w:before="160" w:after="100"/>
        <w:jc w:val="both"/>
        <w:rPr>
          <w:noProof/>
          <w:sz w:val="28"/>
          <w:szCs w:val="28"/>
        </w:rPr>
      </w:pPr>
      <w:r w:rsidRPr="00895BBD">
        <w:rPr>
          <w:noProof/>
          <w:sz w:val="28"/>
          <w:szCs w:val="28"/>
        </w:rPr>
        <w:t>Dixons Carphone offers additional services such as repair, installation and maintenance, technical assistance and product consulting services, computer and telecommunications services, repairing and protecting and financing and protection, and reserving and collecting and click and collect related services for its customers.Dixons Carphone is headquartered in London, the UK.</w:t>
      </w:r>
    </w:p>
    <w:p w14:paraId="1E52FA13" w14:textId="58D9F809" w:rsidR="009F2384" w:rsidRPr="00895BBD" w:rsidRDefault="009F2384" w:rsidP="00DA2F53">
      <w:pPr>
        <w:pStyle w:val="DMVMFrPgTableBodyARF"/>
        <w:tabs>
          <w:tab w:val="left" w:pos="1644"/>
        </w:tabs>
        <w:spacing w:before="160" w:after="100"/>
        <w:jc w:val="both"/>
        <w:rPr>
          <w:sz w:val="28"/>
          <w:szCs w:val="28"/>
          <w:shd w:val="clear" w:color="auto" w:fill="FFFFFF"/>
        </w:rPr>
      </w:pPr>
      <w:r w:rsidRPr="00895BBD">
        <w:rPr>
          <w:noProof/>
          <w:sz w:val="28"/>
          <w:szCs w:val="28"/>
        </w:rPr>
        <w:t>There have been a few changes in the business they may have had an effect to the busieness in 2015 iD Mobile was launched a virtual mobile network "piggybacking" off Three's network</w:t>
      </w:r>
      <w:r w:rsidRPr="00895BBD">
        <w:rPr>
          <w:color w:val="585858"/>
          <w:sz w:val="28"/>
          <w:szCs w:val="28"/>
          <w:shd w:val="clear" w:color="auto" w:fill="FFFFFF"/>
        </w:rPr>
        <w:t xml:space="preserve"> </w:t>
      </w:r>
      <w:r w:rsidRPr="00895BBD">
        <w:rPr>
          <w:sz w:val="28"/>
          <w:szCs w:val="28"/>
          <w:shd w:val="clear" w:color="auto" w:fill="FFFFFF"/>
        </w:rPr>
        <w:t xml:space="preserve">with a number of 4 G services intended to protect clients from “billing surprises" </w:t>
      </w:r>
      <w:sdt>
        <w:sdtPr>
          <w:rPr>
            <w:sz w:val="28"/>
            <w:szCs w:val="28"/>
            <w:shd w:val="clear" w:color="auto" w:fill="FFFFFF"/>
          </w:rPr>
          <w:id w:val="-1307854595"/>
          <w:citation/>
        </w:sdtPr>
        <w:sdtContent>
          <w:r w:rsidRPr="00895BBD">
            <w:rPr>
              <w:sz w:val="28"/>
              <w:szCs w:val="28"/>
              <w:shd w:val="clear" w:color="auto" w:fill="FFFFFF"/>
            </w:rPr>
            <w:fldChar w:fldCharType="begin"/>
          </w:r>
          <w:r w:rsidRPr="00895BBD">
            <w:rPr>
              <w:sz w:val="28"/>
              <w:szCs w:val="28"/>
              <w:shd w:val="clear" w:color="auto" w:fill="FFFFFF"/>
            </w:rPr>
            <w:instrText xml:space="preserve"> CITATION Sop15 \l 2057 </w:instrText>
          </w:r>
          <w:r w:rsidRPr="00895BBD">
            <w:rPr>
              <w:sz w:val="28"/>
              <w:szCs w:val="28"/>
              <w:shd w:val="clear" w:color="auto" w:fill="FFFFFF"/>
            </w:rPr>
            <w:fldChar w:fldCharType="separate"/>
          </w:r>
          <w:r w:rsidR="002D2A2A" w:rsidRPr="002D2A2A">
            <w:rPr>
              <w:noProof/>
              <w:sz w:val="28"/>
              <w:szCs w:val="28"/>
              <w:shd w:val="clear" w:color="auto" w:fill="FFFFFF"/>
            </w:rPr>
            <w:t>(Curtis, 2015)</w:t>
          </w:r>
          <w:r w:rsidRPr="00895BBD">
            <w:rPr>
              <w:sz w:val="28"/>
              <w:szCs w:val="28"/>
              <w:shd w:val="clear" w:color="auto" w:fill="FFFFFF"/>
            </w:rPr>
            <w:fldChar w:fldCharType="end"/>
          </w:r>
        </w:sdtContent>
      </w:sdt>
      <w:r w:rsidRPr="00895BBD">
        <w:rPr>
          <w:sz w:val="28"/>
          <w:szCs w:val="28"/>
          <w:shd w:val="clear" w:color="auto" w:fill="FFFFFF"/>
        </w:rPr>
        <w:t>. In the same year the first PC World and Curry’s shops to incorporate Carphone Warehouse branches have opened what they call their 3-in1 stores</w:t>
      </w:r>
      <w:sdt>
        <w:sdtPr>
          <w:rPr>
            <w:sz w:val="28"/>
            <w:szCs w:val="28"/>
            <w:shd w:val="clear" w:color="auto" w:fill="FFFFFF"/>
          </w:rPr>
          <w:id w:val="197437233"/>
          <w:citation/>
        </w:sdtPr>
        <w:sdtContent>
          <w:r w:rsidRPr="00895BBD">
            <w:rPr>
              <w:sz w:val="28"/>
              <w:szCs w:val="28"/>
              <w:shd w:val="clear" w:color="auto" w:fill="FFFFFF"/>
            </w:rPr>
            <w:fldChar w:fldCharType="begin"/>
          </w:r>
          <w:r w:rsidRPr="00895BBD">
            <w:rPr>
              <w:sz w:val="28"/>
              <w:szCs w:val="28"/>
              <w:shd w:val="clear" w:color="auto" w:fill="FFFFFF"/>
            </w:rPr>
            <w:instrText xml:space="preserve"> CITATION BBC14 \l 2057 </w:instrText>
          </w:r>
          <w:r w:rsidRPr="00895BBD">
            <w:rPr>
              <w:sz w:val="28"/>
              <w:szCs w:val="28"/>
              <w:shd w:val="clear" w:color="auto" w:fill="FFFFFF"/>
            </w:rPr>
            <w:fldChar w:fldCharType="separate"/>
          </w:r>
          <w:r w:rsidR="002D2A2A">
            <w:rPr>
              <w:noProof/>
              <w:sz w:val="28"/>
              <w:szCs w:val="28"/>
              <w:shd w:val="clear" w:color="auto" w:fill="FFFFFF"/>
            </w:rPr>
            <w:t xml:space="preserve"> </w:t>
          </w:r>
          <w:r w:rsidR="002D2A2A" w:rsidRPr="002D2A2A">
            <w:rPr>
              <w:noProof/>
              <w:sz w:val="28"/>
              <w:szCs w:val="28"/>
              <w:shd w:val="clear" w:color="auto" w:fill="FFFFFF"/>
            </w:rPr>
            <w:t>(BBC, 2014)</w:t>
          </w:r>
          <w:r w:rsidRPr="00895BBD">
            <w:rPr>
              <w:sz w:val="28"/>
              <w:szCs w:val="28"/>
              <w:shd w:val="clear" w:color="auto" w:fill="FFFFFF"/>
            </w:rPr>
            <w:fldChar w:fldCharType="end"/>
          </w:r>
        </w:sdtContent>
      </w:sdt>
      <w:r w:rsidRPr="00895BBD">
        <w:rPr>
          <w:sz w:val="28"/>
          <w:szCs w:val="28"/>
          <w:shd w:val="clear" w:color="auto" w:fill="FFFFFF"/>
        </w:rPr>
        <w:t>.</w:t>
      </w:r>
    </w:p>
    <w:p w14:paraId="70505D54" w14:textId="4D6B2E97" w:rsidR="009F2384" w:rsidRPr="00895BBD" w:rsidRDefault="009F2384" w:rsidP="00DA2F53">
      <w:pPr>
        <w:pStyle w:val="DMVMFrPgTableBodyARF"/>
        <w:tabs>
          <w:tab w:val="left" w:pos="1644"/>
        </w:tabs>
        <w:spacing w:before="160" w:after="100"/>
        <w:jc w:val="both"/>
        <w:rPr>
          <w:sz w:val="28"/>
          <w:szCs w:val="28"/>
          <w:shd w:val="clear" w:color="auto" w:fill="FFFFFF"/>
        </w:rPr>
      </w:pPr>
      <w:r w:rsidRPr="00895BBD">
        <w:rPr>
          <w:sz w:val="28"/>
          <w:szCs w:val="28"/>
          <w:shd w:val="clear" w:color="auto" w:fill="FFFFFF"/>
        </w:rPr>
        <w:lastRenderedPageBreak/>
        <w:t xml:space="preserve">At the end of 2018 Sebastian James resigned his role as chief executive after six years to take become the President and Managing Director of Boots. The new Chief Executive for Dixons Carphone Alex Baldock came from Shop </w:t>
      </w:r>
      <w:proofErr w:type="spellStart"/>
      <w:r w:rsidRPr="00895BBD">
        <w:rPr>
          <w:sz w:val="28"/>
          <w:szCs w:val="28"/>
          <w:shd w:val="clear" w:color="auto" w:fill="FFFFFF"/>
        </w:rPr>
        <w:t>Direct's</w:t>
      </w:r>
      <w:proofErr w:type="spellEnd"/>
      <w:sdt>
        <w:sdtPr>
          <w:rPr>
            <w:sz w:val="28"/>
            <w:szCs w:val="28"/>
            <w:shd w:val="clear" w:color="auto" w:fill="FFFFFF"/>
          </w:rPr>
          <w:id w:val="1863160556"/>
          <w:citation/>
        </w:sdtPr>
        <w:sdtContent>
          <w:r w:rsidRPr="00895BBD">
            <w:rPr>
              <w:sz w:val="28"/>
              <w:szCs w:val="28"/>
              <w:shd w:val="clear" w:color="auto" w:fill="FFFFFF"/>
            </w:rPr>
            <w:fldChar w:fldCharType="begin"/>
          </w:r>
          <w:r w:rsidRPr="00895BBD">
            <w:rPr>
              <w:sz w:val="28"/>
              <w:szCs w:val="28"/>
              <w:shd w:val="clear" w:color="auto" w:fill="FFFFFF"/>
            </w:rPr>
            <w:instrText xml:space="preserve"> CITATION Han18 \l 2057 </w:instrText>
          </w:r>
          <w:r w:rsidRPr="00895BBD">
            <w:rPr>
              <w:sz w:val="28"/>
              <w:szCs w:val="28"/>
              <w:shd w:val="clear" w:color="auto" w:fill="FFFFFF"/>
            </w:rPr>
            <w:fldChar w:fldCharType="separate"/>
          </w:r>
          <w:r w:rsidR="002D2A2A">
            <w:rPr>
              <w:noProof/>
              <w:sz w:val="28"/>
              <w:szCs w:val="28"/>
              <w:shd w:val="clear" w:color="auto" w:fill="FFFFFF"/>
            </w:rPr>
            <w:t xml:space="preserve"> </w:t>
          </w:r>
          <w:r w:rsidR="002D2A2A" w:rsidRPr="002D2A2A">
            <w:rPr>
              <w:noProof/>
              <w:sz w:val="28"/>
              <w:szCs w:val="28"/>
              <w:shd w:val="clear" w:color="auto" w:fill="FFFFFF"/>
            </w:rPr>
            <w:t>(Boland, 2018)</w:t>
          </w:r>
          <w:r w:rsidRPr="00895BBD">
            <w:rPr>
              <w:sz w:val="28"/>
              <w:szCs w:val="28"/>
              <w:shd w:val="clear" w:color="auto" w:fill="FFFFFF"/>
            </w:rPr>
            <w:fldChar w:fldCharType="end"/>
          </w:r>
        </w:sdtContent>
      </w:sdt>
      <w:r w:rsidRPr="00895BBD">
        <w:rPr>
          <w:sz w:val="28"/>
          <w:szCs w:val="28"/>
          <w:shd w:val="clear" w:color="auto" w:fill="FFFFFF"/>
        </w:rPr>
        <w:t>.</w:t>
      </w:r>
    </w:p>
    <w:p w14:paraId="74CEF787" w14:textId="40B8B044" w:rsidR="00960811" w:rsidRPr="008E4609" w:rsidRDefault="00960811" w:rsidP="00DA2F53">
      <w:pPr>
        <w:pStyle w:val="DMVMFrPgTableBodyARF"/>
        <w:tabs>
          <w:tab w:val="left" w:pos="1644"/>
        </w:tabs>
        <w:spacing w:before="160" w:after="100"/>
        <w:jc w:val="both"/>
        <w:rPr>
          <w:sz w:val="28"/>
          <w:szCs w:val="28"/>
          <w:shd w:val="clear" w:color="auto" w:fill="FFFFFF"/>
        </w:rPr>
      </w:pPr>
      <w:r w:rsidRPr="00895BBD">
        <w:rPr>
          <w:sz w:val="28"/>
          <w:szCs w:val="28"/>
          <w:shd w:val="clear" w:color="auto" w:fill="FFFFFF"/>
        </w:rPr>
        <w:t xml:space="preserve">2018 Group </w:t>
      </w:r>
      <w:bookmarkStart w:id="4" w:name="_Hlk30702453"/>
      <w:r w:rsidRPr="00895BBD">
        <w:rPr>
          <w:sz w:val="28"/>
          <w:szCs w:val="28"/>
          <w:shd w:val="clear" w:color="auto" w:fill="FFFFFF"/>
        </w:rPr>
        <w:t>Chief Executive</w:t>
      </w:r>
      <w:bookmarkEnd w:id="4"/>
      <w:r w:rsidRPr="00895BBD">
        <w:rPr>
          <w:sz w:val="28"/>
          <w:szCs w:val="28"/>
          <w:shd w:val="clear" w:color="auto" w:fill="FFFFFF"/>
        </w:rPr>
        <w:t>, Alex Baldock, launches a new strategy around the vision: We Help Everyone Enjoy Amazing Technology together with a colleague share scheme that gives 30,000 colleagues more than £1,000 company shares to ensure they are engaged and vested in the success of the strategy</w:t>
      </w:r>
      <w:sdt>
        <w:sdtPr>
          <w:rPr>
            <w:sz w:val="28"/>
            <w:szCs w:val="28"/>
            <w:shd w:val="clear" w:color="auto" w:fill="FFFFFF"/>
          </w:rPr>
          <w:id w:val="1029148564"/>
          <w:citation/>
        </w:sdtPr>
        <w:sdtContent>
          <w:r w:rsidRPr="00895BBD">
            <w:rPr>
              <w:sz w:val="28"/>
              <w:szCs w:val="28"/>
              <w:shd w:val="clear" w:color="auto" w:fill="FFFFFF"/>
            </w:rPr>
            <w:fldChar w:fldCharType="begin"/>
          </w:r>
          <w:r w:rsidRPr="00895BBD">
            <w:rPr>
              <w:sz w:val="28"/>
              <w:szCs w:val="28"/>
              <w:shd w:val="clear" w:color="auto" w:fill="FFFFFF"/>
            </w:rPr>
            <w:instrText xml:space="preserve"> CITATION Dix18 \l 2057 </w:instrText>
          </w:r>
          <w:r w:rsidRPr="00895BBD">
            <w:rPr>
              <w:sz w:val="28"/>
              <w:szCs w:val="28"/>
              <w:shd w:val="clear" w:color="auto" w:fill="FFFFFF"/>
            </w:rPr>
            <w:fldChar w:fldCharType="separate"/>
          </w:r>
          <w:r w:rsidR="002D2A2A">
            <w:rPr>
              <w:noProof/>
              <w:sz w:val="28"/>
              <w:szCs w:val="28"/>
              <w:shd w:val="clear" w:color="auto" w:fill="FFFFFF"/>
            </w:rPr>
            <w:t xml:space="preserve"> </w:t>
          </w:r>
          <w:r w:rsidR="002D2A2A" w:rsidRPr="002D2A2A">
            <w:rPr>
              <w:noProof/>
              <w:sz w:val="28"/>
              <w:szCs w:val="28"/>
              <w:shd w:val="clear" w:color="auto" w:fill="FFFFFF"/>
            </w:rPr>
            <w:t>(PLC, 2018)</w:t>
          </w:r>
          <w:r w:rsidRPr="00895BBD">
            <w:rPr>
              <w:sz w:val="28"/>
              <w:szCs w:val="28"/>
              <w:shd w:val="clear" w:color="auto" w:fill="FFFFFF"/>
            </w:rPr>
            <w:fldChar w:fldCharType="end"/>
          </w:r>
        </w:sdtContent>
      </w:sdt>
      <w:r w:rsidRPr="00895BBD">
        <w:rPr>
          <w:sz w:val="28"/>
          <w:szCs w:val="28"/>
          <w:shd w:val="clear" w:color="auto" w:fill="FFFFFF"/>
        </w:rPr>
        <w:t>.</w:t>
      </w:r>
    </w:p>
    <w:p w14:paraId="561942B8" w14:textId="5C85BE84" w:rsidR="009F2384" w:rsidRPr="00895BBD" w:rsidRDefault="009F2384" w:rsidP="00DA2F53">
      <w:pPr>
        <w:pStyle w:val="DMVMFrPgTableBodyARF"/>
        <w:tabs>
          <w:tab w:val="left" w:pos="1644"/>
        </w:tabs>
        <w:spacing w:before="160" w:after="100"/>
        <w:jc w:val="both"/>
        <w:rPr>
          <w:sz w:val="28"/>
          <w:szCs w:val="28"/>
          <w:bdr w:val="none" w:sz="0" w:space="0" w:color="auto" w:frame="1"/>
        </w:rPr>
      </w:pPr>
      <w:r w:rsidRPr="00895BBD">
        <w:rPr>
          <w:sz w:val="28"/>
          <w:szCs w:val="28"/>
          <w:shd w:val="clear" w:color="auto" w:fill="FFFFFF"/>
        </w:rPr>
        <w:t xml:space="preserve">In 2019 the </w:t>
      </w:r>
      <w:bookmarkStart w:id="5" w:name="_Hlk30702660"/>
      <w:r w:rsidRPr="00895BBD">
        <w:rPr>
          <w:sz w:val="28"/>
          <w:szCs w:val="28"/>
          <w:shd w:val="clear" w:color="auto" w:fill="FFFFFF"/>
        </w:rPr>
        <w:t xml:space="preserve">Financial Conduct Authority imposed a twenty-nine point </w:t>
      </w:r>
      <w:r w:rsidR="00895BBD" w:rsidRPr="00895BBD">
        <w:rPr>
          <w:sz w:val="28"/>
          <w:szCs w:val="28"/>
          <w:shd w:val="clear" w:color="auto" w:fill="FFFFFF"/>
        </w:rPr>
        <w:t>one-million-pound</w:t>
      </w:r>
      <w:r w:rsidRPr="00895BBD">
        <w:rPr>
          <w:sz w:val="28"/>
          <w:szCs w:val="28"/>
          <w:shd w:val="clear" w:color="auto" w:fill="FFFFFF"/>
        </w:rPr>
        <w:t xml:space="preserve"> fine</w:t>
      </w:r>
      <w:bookmarkEnd w:id="5"/>
      <w:r w:rsidRPr="00895BBD">
        <w:rPr>
          <w:sz w:val="28"/>
          <w:szCs w:val="28"/>
          <w:shd w:val="clear" w:color="auto" w:fill="FFFFFF"/>
        </w:rPr>
        <w:t xml:space="preserve"> on Dixons Carphone for the mis-selling of its Geek Squad service. It was found that employees of the company had been trained to sell the service to customers who had no need for or already had insurance cover</w:t>
      </w:r>
      <w:sdt>
        <w:sdtPr>
          <w:rPr>
            <w:sz w:val="28"/>
            <w:szCs w:val="28"/>
            <w:bdr w:val="none" w:sz="0" w:space="0" w:color="auto" w:frame="1"/>
          </w:rPr>
          <w:id w:val="-1203178474"/>
          <w:citation/>
        </w:sdtPr>
        <w:sdtContent>
          <w:r w:rsidRPr="00895BBD">
            <w:rPr>
              <w:sz w:val="28"/>
              <w:szCs w:val="28"/>
              <w:bdr w:val="none" w:sz="0" w:space="0" w:color="auto" w:frame="1"/>
            </w:rPr>
            <w:fldChar w:fldCharType="begin"/>
          </w:r>
          <w:r w:rsidRPr="00895BBD">
            <w:rPr>
              <w:sz w:val="28"/>
              <w:szCs w:val="28"/>
              <w:bdr w:val="none" w:sz="0" w:space="0" w:color="auto" w:frame="1"/>
            </w:rPr>
            <w:instrText xml:space="preserve"> CITATION Ben19 \l 2057 </w:instrText>
          </w:r>
          <w:r w:rsidRPr="00895BBD">
            <w:rPr>
              <w:sz w:val="28"/>
              <w:szCs w:val="28"/>
              <w:bdr w:val="none" w:sz="0" w:space="0" w:color="auto" w:frame="1"/>
            </w:rPr>
            <w:fldChar w:fldCharType="separate"/>
          </w:r>
          <w:r w:rsidR="002D2A2A">
            <w:rPr>
              <w:noProof/>
              <w:sz w:val="28"/>
              <w:szCs w:val="28"/>
              <w:bdr w:val="none" w:sz="0" w:space="0" w:color="auto" w:frame="1"/>
            </w:rPr>
            <w:t xml:space="preserve"> </w:t>
          </w:r>
          <w:r w:rsidR="002D2A2A" w:rsidRPr="002D2A2A">
            <w:rPr>
              <w:noProof/>
              <w:sz w:val="28"/>
              <w:szCs w:val="28"/>
              <w:bdr w:val="none" w:sz="0" w:space="0" w:color="auto" w:frame="1"/>
            </w:rPr>
            <w:t>(Chapman, 2019)</w:t>
          </w:r>
          <w:r w:rsidRPr="00895BBD">
            <w:rPr>
              <w:sz w:val="28"/>
              <w:szCs w:val="28"/>
              <w:bdr w:val="none" w:sz="0" w:space="0" w:color="auto" w:frame="1"/>
            </w:rPr>
            <w:fldChar w:fldCharType="end"/>
          </w:r>
        </w:sdtContent>
      </w:sdt>
      <w:r w:rsidRPr="00895BBD">
        <w:rPr>
          <w:sz w:val="28"/>
          <w:szCs w:val="28"/>
          <w:bdr w:val="none" w:sz="0" w:space="0" w:color="auto" w:frame="1"/>
        </w:rPr>
        <w:t>.</w:t>
      </w:r>
    </w:p>
    <w:p w14:paraId="22217991" w14:textId="41EC33A5" w:rsidR="009F2384" w:rsidRPr="00895BBD" w:rsidRDefault="009F2384" w:rsidP="00DA2F53">
      <w:pPr>
        <w:pStyle w:val="DMVMFrPgTableBodyARF"/>
        <w:tabs>
          <w:tab w:val="left" w:pos="1644"/>
        </w:tabs>
        <w:spacing w:before="160" w:after="100"/>
        <w:jc w:val="both"/>
        <w:rPr>
          <w:rFonts w:eastAsiaTheme="minorHAnsi"/>
          <w:noProof/>
          <w:sz w:val="28"/>
          <w:szCs w:val="28"/>
          <w:lang w:eastAsia="en-US"/>
        </w:rPr>
      </w:pPr>
      <w:r w:rsidRPr="00895BBD">
        <w:rPr>
          <w:sz w:val="28"/>
          <w:szCs w:val="28"/>
          <w:shd w:val="clear" w:color="auto" w:fill="FFFFFF"/>
        </w:rPr>
        <w:t xml:space="preserve">In June 2019, Dixons Carphone's shares fell almost 20 percent after a sharp decline in full-year revenue, largely due to the growing hesitation of customers in changing their mobile phones </w:t>
      </w:r>
      <w:sdt>
        <w:sdtPr>
          <w:rPr>
            <w:sz w:val="28"/>
            <w:szCs w:val="28"/>
            <w:shd w:val="clear" w:color="auto" w:fill="FFFFFF"/>
          </w:rPr>
          <w:id w:val="1755863734"/>
          <w:citation/>
        </w:sdtPr>
        <w:sdtContent>
          <w:r w:rsidRPr="00895BBD">
            <w:rPr>
              <w:sz w:val="28"/>
              <w:szCs w:val="28"/>
              <w:shd w:val="clear" w:color="auto" w:fill="FFFFFF"/>
            </w:rPr>
            <w:fldChar w:fldCharType="begin"/>
          </w:r>
          <w:r w:rsidRPr="00895BBD">
            <w:rPr>
              <w:sz w:val="28"/>
              <w:szCs w:val="28"/>
              <w:shd w:val="clear" w:color="auto" w:fill="FFFFFF"/>
            </w:rPr>
            <w:instrText xml:space="preserve"> CITATION Jul19 \l 2057 </w:instrText>
          </w:r>
          <w:r w:rsidRPr="00895BBD">
            <w:rPr>
              <w:sz w:val="28"/>
              <w:szCs w:val="28"/>
              <w:shd w:val="clear" w:color="auto" w:fill="FFFFFF"/>
            </w:rPr>
            <w:fldChar w:fldCharType="separate"/>
          </w:r>
          <w:r w:rsidR="002D2A2A" w:rsidRPr="002D2A2A">
            <w:rPr>
              <w:noProof/>
              <w:sz w:val="28"/>
              <w:szCs w:val="28"/>
              <w:shd w:val="clear" w:color="auto" w:fill="FFFFFF"/>
            </w:rPr>
            <w:t>(Kollewe, 2019)</w:t>
          </w:r>
          <w:r w:rsidRPr="00895BBD">
            <w:rPr>
              <w:sz w:val="28"/>
              <w:szCs w:val="28"/>
              <w:shd w:val="clear" w:color="auto" w:fill="FFFFFF"/>
            </w:rPr>
            <w:fldChar w:fldCharType="end"/>
          </w:r>
        </w:sdtContent>
      </w:sdt>
      <w:r w:rsidRPr="00895BBD">
        <w:rPr>
          <w:sz w:val="28"/>
          <w:szCs w:val="28"/>
          <w:shd w:val="clear" w:color="auto" w:fill="FFFFFF"/>
        </w:rPr>
        <w:t>.</w:t>
      </w:r>
      <w:r w:rsidRPr="00895BBD">
        <w:rPr>
          <w:rFonts w:eastAsiaTheme="minorHAnsi"/>
          <w:noProof/>
          <w:sz w:val="28"/>
          <w:szCs w:val="28"/>
          <w:lang w:eastAsia="en-US"/>
        </w:rPr>
        <w:t xml:space="preserve"> </w:t>
      </w:r>
    </w:p>
    <w:p w14:paraId="794178A7" w14:textId="4FCF6A6C" w:rsidR="009F2384" w:rsidRPr="00895BBD" w:rsidRDefault="009F2384" w:rsidP="00DA2F53">
      <w:pPr>
        <w:jc w:val="both"/>
        <w:rPr>
          <w:rFonts w:cs="Arial"/>
          <w:noProof/>
          <w:szCs w:val="28"/>
        </w:rPr>
      </w:pPr>
      <w:r w:rsidRPr="00895BBD">
        <w:rPr>
          <w:rFonts w:cs="Arial"/>
          <w:noProof/>
          <w:szCs w:val="28"/>
        </w:rPr>
        <w:t>For the fiscal year ending April 2019, the company reported revenues of £10.433 million, a decrease of 0.9 percent over the pervious financial year.</w:t>
      </w:r>
      <w:r w:rsidRPr="00895BBD">
        <w:rPr>
          <w:rFonts w:cs="Arial"/>
          <w:szCs w:val="28"/>
        </w:rPr>
        <w:t xml:space="preserve"> </w:t>
      </w:r>
      <w:r w:rsidRPr="00895BBD">
        <w:rPr>
          <w:rFonts w:cs="Arial"/>
          <w:noProof/>
          <w:szCs w:val="28"/>
        </w:rPr>
        <w:t>The company's operating made a  loss of  £223 million for the fiscal year 2019 compared to a £321 million operating income in fiscal year 2018. By the end of the fiscal year 2019, the company's net loss was £ 320 million, compared to a net profit of £ 166 million in 2018.</w:t>
      </w:r>
    </w:p>
    <w:p w14:paraId="5BD6C454" w14:textId="03CD539B" w:rsidR="009556EE" w:rsidRDefault="00276E32" w:rsidP="00DA2F53">
      <w:pPr>
        <w:pStyle w:val="Heading1"/>
        <w:jc w:val="both"/>
      </w:pPr>
      <w:bookmarkStart w:id="6" w:name="_Toc30802754"/>
      <w:r>
        <w:t>Ratio Analysis</w:t>
      </w:r>
      <w:bookmarkEnd w:id="6"/>
    </w:p>
    <w:p w14:paraId="6DC02708" w14:textId="77777777" w:rsidR="00276E32" w:rsidRPr="00276E32" w:rsidRDefault="00276E32" w:rsidP="00DA2F53">
      <w:pPr>
        <w:jc w:val="both"/>
      </w:pPr>
    </w:p>
    <w:p w14:paraId="5A83CD56" w14:textId="40438944" w:rsidR="003371F5" w:rsidRPr="00895BBD" w:rsidRDefault="003371F5" w:rsidP="00DA2F53">
      <w:pPr>
        <w:jc w:val="both"/>
        <w:rPr>
          <w:szCs w:val="28"/>
        </w:rPr>
      </w:pPr>
      <w:r w:rsidRPr="00895BBD">
        <w:rPr>
          <w:szCs w:val="28"/>
        </w:rPr>
        <w:t>In order to understand Dixons Carphone financial standing using information from their financial statements over the past five year. Using the information from their balance sheet and income statements will be used.</w:t>
      </w:r>
    </w:p>
    <w:p w14:paraId="289C4B3E" w14:textId="5C116F3F" w:rsidR="004770F5" w:rsidRPr="00895BBD" w:rsidRDefault="004770F5" w:rsidP="00DA2F53">
      <w:pPr>
        <w:jc w:val="both"/>
        <w:rPr>
          <w:szCs w:val="28"/>
        </w:rPr>
      </w:pPr>
      <w:r w:rsidRPr="00895BBD">
        <w:rPr>
          <w:szCs w:val="28"/>
        </w:rPr>
        <w:t xml:space="preserve">Financial statements reflect on the status of an organisation at a given </w:t>
      </w:r>
      <w:proofErr w:type="gramStart"/>
      <w:r w:rsidRPr="00895BBD">
        <w:rPr>
          <w:szCs w:val="28"/>
        </w:rPr>
        <w:t>period of time</w:t>
      </w:r>
      <w:proofErr w:type="gramEnd"/>
      <w:r w:rsidRPr="00895BBD">
        <w:rPr>
          <w:szCs w:val="28"/>
        </w:rPr>
        <w:t xml:space="preserve"> and on its performance within a certain period of time</w:t>
      </w:r>
      <w:r w:rsidR="00CD71D6" w:rsidRPr="00895BBD">
        <w:rPr>
          <w:szCs w:val="28"/>
        </w:rPr>
        <w:t>. A</w:t>
      </w:r>
      <w:r w:rsidRPr="00895BBD">
        <w:rPr>
          <w:szCs w:val="28"/>
        </w:rPr>
        <w:t>s it is used to help determine profit and dividends for an organisation financial statements hold great value</w:t>
      </w:r>
      <w:r w:rsidR="00CD71D6" w:rsidRPr="00895BBD">
        <w:rPr>
          <w:szCs w:val="28"/>
        </w:rPr>
        <w:t>.</w:t>
      </w:r>
      <w:r w:rsidRPr="00895BBD">
        <w:rPr>
          <w:szCs w:val="28"/>
        </w:rPr>
        <w:t xml:space="preserve">  </w:t>
      </w:r>
    </w:p>
    <w:p w14:paraId="29294530" w14:textId="6CF6CA98" w:rsidR="000D135D" w:rsidRPr="00895BBD" w:rsidRDefault="00276E32" w:rsidP="00DA2F53">
      <w:pPr>
        <w:jc w:val="both"/>
        <w:rPr>
          <w:szCs w:val="28"/>
        </w:rPr>
      </w:pPr>
      <w:r w:rsidRPr="00895BBD">
        <w:rPr>
          <w:szCs w:val="28"/>
        </w:rPr>
        <w:t>Considering</w:t>
      </w:r>
      <w:r w:rsidR="00CD71D6" w:rsidRPr="00895BBD">
        <w:rPr>
          <w:szCs w:val="28"/>
        </w:rPr>
        <w:t xml:space="preserve"> form an investor's perspective, forecasting the possible future of a project is what the analysis of financial statements really is all about</w:t>
      </w:r>
      <w:r w:rsidR="00071224" w:rsidRPr="00895BBD">
        <w:rPr>
          <w:szCs w:val="28"/>
        </w:rPr>
        <w:t xml:space="preserve">; </w:t>
      </w:r>
      <w:r w:rsidR="00CD71D6" w:rsidRPr="00895BBD">
        <w:rPr>
          <w:szCs w:val="28"/>
        </w:rPr>
        <w:t xml:space="preserve">the </w:t>
      </w:r>
      <w:r w:rsidR="00CD71D6" w:rsidRPr="00895BBD">
        <w:rPr>
          <w:szCs w:val="28"/>
        </w:rPr>
        <w:lastRenderedPageBreak/>
        <w:t xml:space="preserve">evaluation of the financial statements is both </w:t>
      </w:r>
      <w:r w:rsidRPr="00895BBD">
        <w:rPr>
          <w:szCs w:val="28"/>
        </w:rPr>
        <w:t xml:space="preserve">a </w:t>
      </w:r>
      <w:r w:rsidR="00CD71D6" w:rsidRPr="00895BBD">
        <w:rPr>
          <w:szCs w:val="28"/>
        </w:rPr>
        <w:t xml:space="preserve">useful way of forecasting developments and, more specifically, </w:t>
      </w:r>
      <w:r w:rsidRPr="00895BBD">
        <w:rPr>
          <w:szCs w:val="28"/>
        </w:rPr>
        <w:t xml:space="preserve">used </w:t>
      </w:r>
      <w:r w:rsidR="00CD71D6" w:rsidRPr="00895BBD">
        <w:rPr>
          <w:szCs w:val="28"/>
        </w:rPr>
        <w:t>as a point of reference for taking actions that will affect the course of events</w:t>
      </w:r>
      <w:sdt>
        <w:sdtPr>
          <w:rPr>
            <w:szCs w:val="28"/>
          </w:rPr>
          <w:id w:val="-381950985"/>
          <w:citation/>
        </w:sdtPr>
        <w:sdtContent>
          <w:r w:rsidR="004770F5" w:rsidRPr="00895BBD">
            <w:rPr>
              <w:szCs w:val="28"/>
            </w:rPr>
            <w:fldChar w:fldCharType="begin"/>
          </w:r>
          <w:r w:rsidR="004770F5" w:rsidRPr="00895BBD">
            <w:rPr>
              <w:szCs w:val="28"/>
            </w:rPr>
            <w:instrText xml:space="preserve"> CITATION Kur \l 2057 </w:instrText>
          </w:r>
          <w:r w:rsidR="004770F5" w:rsidRPr="00895BBD">
            <w:rPr>
              <w:szCs w:val="28"/>
            </w:rPr>
            <w:fldChar w:fldCharType="separate"/>
          </w:r>
          <w:r w:rsidR="002D2A2A">
            <w:rPr>
              <w:noProof/>
              <w:szCs w:val="28"/>
            </w:rPr>
            <w:t xml:space="preserve"> </w:t>
          </w:r>
          <w:r w:rsidR="002D2A2A" w:rsidRPr="002D2A2A">
            <w:rPr>
              <w:noProof/>
              <w:szCs w:val="28"/>
            </w:rPr>
            <w:t>(Kuratko, 2017)</w:t>
          </w:r>
          <w:r w:rsidR="004770F5" w:rsidRPr="00895BBD">
            <w:rPr>
              <w:szCs w:val="28"/>
            </w:rPr>
            <w:fldChar w:fldCharType="end"/>
          </w:r>
        </w:sdtContent>
      </w:sdt>
      <w:r w:rsidR="00071224" w:rsidRPr="00895BBD">
        <w:rPr>
          <w:szCs w:val="28"/>
        </w:rPr>
        <w:t>.</w:t>
      </w:r>
    </w:p>
    <w:p w14:paraId="28912602" w14:textId="6683DDBC" w:rsidR="008B2490" w:rsidRPr="00895BBD" w:rsidRDefault="008B4205" w:rsidP="00DA2F53">
      <w:pPr>
        <w:jc w:val="both"/>
        <w:rPr>
          <w:szCs w:val="28"/>
        </w:rPr>
      </w:pPr>
      <w:r w:rsidRPr="00895BBD">
        <w:rPr>
          <w:szCs w:val="28"/>
        </w:rPr>
        <w:t xml:space="preserve">Each business stockholder holds the importance of the ratios in a different way for differing reasons. Ratios are used </w:t>
      </w:r>
      <w:r w:rsidR="0050363D" w:rsidRPr="00895BBD">
        <w:rPr>
          <w:szCs w:val="28"/>
        </w:rPr>
        <w:t>in</w:t>
      </w:r>
      <w:r w:rsidRPr="00895BBD">
        <w:rPr>
          <w:szCs w:val="28"/>
        </w:rPr>
        <w:t xml:space="preserve"> advising and assisting </w:t>
      </w:r>
      <w:r w:rsidR="0050363D" w:rsidRPr="00895BBD">
        <w:rPr>
          <w:szCs w:val="28"/>
        </w:rPr>
        <w:t>for</w:t>
      </w:r>
      <w:r w:rsidRPr="00895BBD">
        <w:rPr>
          <w:szCs w:val="28"/>
        </w:rPr>
        <w:t xml:space="preserve"> decision</w:t>
      </w:r>
      <w:r w:rsidR="0050363D" w:rsidRPr="00895BBD">
        <w:rPr>
          <w:szCs w:val="28"/>
        </w:rPr>
        <w:t>s</w:t>
      </w:r>
      <w:r w:rsidRPr="00895BBD">
        <w:rPr>
          <w:szCs w:val="28"/>
        </w:rPr>
        <w:t xml:space="preserve"> such as when to barrow </w:t>
      </w:r>
      <w:r w:rsidR="0050363D" w:rsidRPr="00895BBD">
        <w:rPr>
          <w:szCs w:val="28"/>
        </w:rPr>
        <w:t xml:space="preserve">or </w:t>
      </w:r>
      <w:r w:rsidRPr="00895BBD">
        <w:rPr>
          <w:rStyle w:val="word"/>
          <w:rFonts w:cs="Arial"/>
          <w:szCs w:val="28"/>
        </w:rPr>
        <w:t xml:space="preserve">whether </w:t>
      </w:r>
      <w:r w:rsidR="0050363D" w:rsidRPr="00895BBD">
        <w:rPr>
          <w:rStyle w:val="word"/>
          <w:rFonts w:cs="Arial"/>
          <w:szCs w:val="28"/>
        </w:rPr>
        <w:t>business</w:t>
      </w:r>
      <w:r w:rsidRPr="00895BBD">
        <w:rPr>
          <w:rStyle w:val="word"/>
          <w:rFonts w:cs="Arial"/>
          <w:szCs w:val="28"/>
        </w:rPr>
        <w:t xml:space="preserve"> </w:t>
      </w:r>
      <w:proofErr w:type="gramStart"/>
      <w:r w:rsidRPr="00895BBD">
        <w:rPr>
          <w:rStyle w:val="word"/>
          <w:rFonts w:cs="Arial"/>
          <w:szCs w:val="28"/>
        </w:rPr>
        <w:t>ha</w:t>
      </w:r>
      <w:r w:rsidR="0050363D" w:rsidRPr="00895BBD">
        <w:rPr>
          <w:rStyle w:val="word"/>
          <w:rFonts w:cs="Arial"/>
          <w:szCs w:val="28"/>
        </w:rPr>
        <w:t>s</w:t>
      </w:r>
      <w:r w:rsidRPr="00895BBD">
        <w:rPr>
          <w:rStyle w:val="word"/>
          <w:rFonts w:cs="Arial"/>
          <w:szCs w:val="28"/>
        </w:rPr>
        <w:t xml:space="preserve"> the ability to</w:t>
      </w:r>
      <w:proofErr w:type="gramEnd"/>
      <w:r w:rsidRPr="00895BBD">
        <w:rPr>
          <w:rStyle w:val="word"/>
          <w:rFonts w:cs="Arial"/>
          <w:szCs w:val="28"/>
        </w:rPr>
        <w:t xml:space="preserve"> deliver on short-term liabilities</w:t>
      </w:r>
      <w:sdt>
        <w:sdtPr>
          <w:rPr>
            <w:rStyle w:val="word"/>
            <w:rFonts w:cs="Arial"/>
            <w:szCs w:val="28"/>
          </w:rPr>
          <w:id w:val="-1088537728"/>
          <w:citation/>
        </w:sdtPr>
        <w:sdtContent>
          <w:r w:rsidRPr="00895BBD">
            <w:rPr>
              <w:rStyle w:val="word"/>
              <w:rFonts w:cs="Arial"/>
              <w:szCs w:val="28"/>
            </w:rPr>
            <w:fldChar w:fldCharType="begin"/>
          </w:r>
          <w:r w:rsidRPr="00895BBD">
            <w:rPr>
              <w:rStyle w:val="word"/>
              <w:rFonts w:cs="Arial"/>
              <w:szCs w:val="28"/>
            </w:rPr>
            <w:instrText xml:space="preserve"> CITATION Kur \l 2057 </w:instrText>
          </w:r>
          <w:r w:rsidRPr="00895BBD">
            <w:rPr>
              <w:rStyle w:val="word"/>
              <w:rFonts w:cs="Arial"/>
              <w:szCs w:val="28"/>
            </w:rPr>
            <w:fldChar w:fldCharType="separate"/>
          </w:r>
          <w:r w:rsidR="002D2A2A">
            <w:rPr>
              <w:rStyle w:val="word"/>
              <w:rFonts w:cs="Arial"/>
              <w:noProof/>
              <w:szCs w:val="28"/>
            </w:rPr>
            <w:t xml:space="preserve"> </w:t>
          </w:r>
          <w:r w:rsidR="002D2A2A" w:rsidRPr="002D2A2A">
            <w:rPr>
              <w:rFonts w:cs="Arial"/>
              <w:noProof/>
              <w:szCs w:val="28"/>
            </w:rPr>
            <w:t>(Kuratko, 2017)</w:t>
          </w:r>
          <w:r w:rsidRPr="00895BBD">
            <w:rPr>
              <w:rStyle w:val="word"/>
              <w:rFonts w:cs="Arial"/>
              <w:szCs w:val="28"/>
            </w:rPr>
            <w:fldChar w:fldCharType="end"/>
          </w:r>
        </w:sdtContent>
      </w:sdt>
      <w:r w:rsidRPr="00895BBD">
        <w:rPr>
          <w:rStyle w:val="word"/>
          <w:rFonts w:cs="Arial"/>
          <w:szCs w:val="28"/>
        </w:rPr>
        <w:t>.</w:t>
      </w:r>
    </w:p>
    <w:p w14:paraId="329075B2" w14:textId="77777777" w:rsidR="00252F8C" w:rsidRPr="00895BBD" w:rsidRDefault="005322AC" w:rsidP="00DA2F53">
      <w:pPr>
        <w:jc w:val="both"/>
        <w:rPr>
          <w:szCs w:val="28"/>
        </w:rPr>
      </w:pPr>
      <w:r w:rsidRPr="00895BBD">
        <w:rPr>
          <w:rStyle w:val="word"/>
          <w:rFonts w:cs="Arial"/>
          <w:szCs w:val="28"/>
        </w:rPr>
        <w:t>To calculate liquidity and stability problems and awareness ratios based on the balance sheet are used, here profitability margins can be properly assessed.</w:t>
      </w:r>
      <w:r w:rsidR="00252F8C" w:rsidRPr="00895BBD">
        <w:rPr>
          <w:rStyle w:val="word"/>
          <w:rFonts w:cs="Arial"/>
          <w:szCs w:val="28"/>
        </w:rPr>
        <w:t xml:space="preserve"> </w:t>
      </w:r>
      <w:r w:rsidR="00252F8C" w:rsidRPr="00895BBD">
        <w:rPr>
          <w:szCs w:val="28"/>
        </w:rPr>
        <w:t>In addition, efficiency ratios are used at specific points such as inventory or accounts receivable turnover, there are also productivity measures that measure general returns on assets and acquisitions.</w:t>
      </w:r>
    </w:p>
    <w:p w14:paraId="5054BC1E" w14:textId="0FB823EC" w:rsidR="003D2D49" w:rsidRPr="00895BBD" w:rsidRDefault="003D2D49" w:rsidP="00DA2F53">
      <w:pPr>
        <w:jc w:val="both"/>
        <w:rPr>
          <w:szCs w:val="28"/>
        </w:rPr>
      </w:pPr>
      <w:r w:rsidRPr="00895BBD">
        <w:rPr>
          <w:szCs w:val="28"/>
        </w:rPr>
        <w:t xml:space="preserve">Using ratios provide the most </w:t>
      </w:r>
      <w:r w:rsidRPr="00895BBD">
        <w:rPr>
          <w:rStyle w:val="word"/>
          <w:rFonts w:cs="Arial"/>
          <w:szCs w:val="28"/>
        </w:rPr>
        <w:t xml:space="preserve">powerful methods </w:t>
      </w:r>
      <w:r w:rsidRPr="00895BBD">
        <w:rPr>
          <w:szCs w:val="28"/>
        </w:rPr>
        <w:t>to track the efficiency of an organisation over time; it should be noted, however, that successful ratio analysis must be conducted in relation with businesses within the same market in order to achieve the greatest possible perspective</w:t>
      </w:r>
      <w:sdt>
        <w:sdtPr>
          <w:rPr>
            <w:szCs w:val="28"/>
          </w:rPr>
          <w:id w:val="-1551367851"/>
          <w:citation/>
        </w:sdtPr>
        <w:sdtContent>
          <w:r w:rsidRPr="00895BBD">
            <w:rPr>
              <w:szCs w:val="28"/>
            </w:rPr>
            <w:fldChar w:fldCharType="begin"/>
          </w:r>
          <w:r w:rsidRPr="00895BBD">
            <w:rPr>
              <w:szCs w:val="28"/>
            </w:rPr>
            <w:instrText xml:space="preserve"> CITATION Kur \l 2057 </w:instrText>
          </w:r>
          <w:r w:rsidRPr="00895BBD">
            <w:rPr>
              <w:szCs w:val="28"/>
            </w:rPr>
            <w:fldChar w:fldCharType="separate"/>
          </w:r>
          <w:r w:rsidR="002D2A2A">
            <w:rPr>
              <w:noProof/>
              <w:szCs w:val="28"/>
            </w:rPr>
            <w:t xml:space="preserve"> </w:t>
          </w:r>
          <w:r w:rsidR="002D2A2A" w:rsidRPr="002D2A2A">
            <w:rPr>
              <w:noProof/>
              <w:szCs w:val="28"/>
            </w:rPr>
            <w:t>(Kuratko, 2017)</w:t>
          </w:r>
          <w:r w:rsidRPr="00895BBD">
            <w:rPr>
              <w:szCs w:val="28"/>
            </w:rPr>
            <w:fldChar w:fldCharType="end"/>
          </w:r>
        </w:sdtContent>
      </w:sdt>
      <w:r w:rsidRPr="00895BBD">
        <w:rPr>
          <w:szCs w:val="28"/>
        </w:rPr>
        <w:t>.</w:t>
      </w:r>
    </w:p>
    <w:p w14:paraId="243DDF38" w14:textId="04C58384" w:rsidR="00E4147D" w:rsidRPr="00895BBD" w:rsidRDefault="00FF4853" w:rsidP="00DA2F53">
      <w:pPr>
        <w:jc w:val="both"/>
        <w:rPr>
          <w:rFonts w:cs="Arial"/>
          <w:szCs w:val="28"/>
          <w:shd w:val="clear" w:color="auto" w:fill="FFFFFF"/>
        </w:rPr>
      </w:pPr>
      <w:r w:rsidRPr="00895BBD">
        <w:rPr>
          <w:szCs w:val="28"/>
        </w:rPr>
        <w:t xml:space="preserve">Financial ratios used in the retail business are there to support leaders in their sales activities. Investors </w:t>
      </w:r>
      <w:proofErr w:type="gramStart"/>
      <w:r w:rsidRPr="00895BBD">
        <w:rPr>
          <w:szCs w:val="28"/>
        </w:rPr>
        <w:t>are able to</w:t>
      </w:r>
      <w:proofErr w:type="gramEnd"/>
      <w:r w:rsidRPr="00895BBD">
        <w:rPr>
          <w:szCs w:val="28"/>
        </w:rPr>
        <w:t xml:space="preserve"> analyse the financial ratios </w:t>
      </w:r>
      <w:r w:rsidR="008428EF" w:rsidRPr="00895BBD">
        <w:rPr>
          <w:szCs w:val="28"/>
        </w:rPr>
        <w:t>establish the long-term security and short-term efficiency as well as the total profitability of a retail business.</w:t>
      </w:r>
      <w:r w:rsidR="004C1A26" w:rsidRPr="00895BBD">
        <w:rPr>
          <w:szCs w:val="28"/>
        </w:rPr>
        <w:t xml:space="preserve"> </w:t>
      </w:r>
      <w:r w:rsidR="0050363D" w:rsidRPr="00895BBD">
        <w:rPr>
          <w:rFonts w:cs="Arial"/>
          <w:szCs w:val="28"/>
          <w:shd w:val="clear" w:color="auto" w:fill="FFFFFF"/>
        </w:rPr>
        <w:t>Financial ratios also help to reveal how successfully a retail company is selling inventory, pricing its goods, and operating its business as a whole</w:t>
      </w:r>
      <w:sdt>
        <w:sdtPr>
          <w:rPr>
            <w:rFonts w:cs="Arial"/>
            <w:szCs w:val="28"/>
            <w:shd w:val="clear" w:color="auto" w:fill="FFFFFF"/>
          </w:rPr>
          <w:id w:val="-539663966"/>
          <w:citation/>
        </w:sdtPr>
        <w:sdtContent>
          <w:r w:rsidR="004C1A26" w:rsidRPr="00895BBD">
            <w:rPr>
              <w:rFonts w:cs="Arial"/>
              <w:szCs w:val="28"/>
              <w:shd w:val="clear" w:color="auto" w:fill="FFFFFF"/>
            </w:rPr>
            <w:fldChar w:fldCharType="begin"/>
          </w:r>
          <w:r w:rsidR="004C1A26" w:rsidRPr="00895BBD">
            <w:rPr>
              <w:rFonts w:cs="Arial"/>
              <w:szCs w:val="28"/>
              <w:shd w:val="clear" w:color="auto" w:fill="FFFFFF"/>
            </w:rPr>
            <w:instrText xml:space="preserve"> CITATION Key19 \l 2057 </w:instrText>
          </w:r>
          <w:r w:rsidR="004C1A26" w:rsidRPr="00895BBD">
            <w:rPr>
              <w:rFonts w:cs="Arial"/>
              <w:szCs w:val="28"/>
              <w:shd w:val="clear" w:color="auto" w:fill="FFFFFF"/>
            </w:rPr>
            <w:fldChar w:fldCharType="separate"/>
          </w:r>
          <w:r w:rsidR="002D2A2A">
            <w:rPr>
              <w:rFonts w:cs="Arial"/>
              <w:noProof/>
              <w:szCs w:val="28"/>
              <w:shd w:val="clear" w:color="auto" w:fill="FFFFFF"/>
            </w:rPr>
            <w:t xml:space="preserve"> </w:t>
          </w:r>
          <w:r w:rsidR="002D2A2A" w:rsidRPr="002D2A2A">
            <w:rPr>
              <w:rFonts w:cs="Arial"/>
              <w:noProof/>
              <w:szCs w:val="28"/>
              <w:shd w:val="clear" w:color="auto" w:fill="FFFFFF"/>
            </w:rPr>
            <w:t>(Gorton, 2019)</w:t>
          </w:r>
          <w:r w:rsidR="004C1A26" w:rsidRPr="00895BBD">
            <w:rPr>
              <w:rFonts w:cs="Arial"/>
              <w:szCs w:val="28"/>
              <w:shd w:val="clear" w:color="auto" w:fill="FFFFFF"/>
            </w:rPr>
            <w:fldChar w:fldCharType="end"/>
          </w:r>
        </w:sdtContent>
      </w:sdt>
      <w:r w:rsidR="0050363D" w:rsidRPr="00895BBD">
        <w:rPr>
          <w:rFonts w:cs="Arial"/>
          <w:szCs w:val="28"/>
          <w:shd w:val="clear" w:color="auto" w:fill="FFFFFF"/>
        </w:rPr>
        <w:t xml:space="preserve">. </w:t>
      </w:r>
      <w:r w:rsidR="008428EF" w:rsidRPr="00895BBD">
        <w:rPr>
          <w:rFonts w:cs="Arial"/>
          <w:szCs w:val="28"/>
          <w:shd w:val="clear" w:color="auto" w:fill="FFFFFF"/>
        </w:rPr>
        <w:t>T</w:t>
      </w:r>
      <w:r w:rsidR="0050363D" w:rsidRPr="00895BBD">
        <w:rPr>
          <w:rFonts w:cs="Arial"/>
          <w:szCs w:val="28"/>
          <w:shd w:val="clear" w:color="auto" w:fill="FFFFFF"/>
        </w:rPr>
        <w:t xml:space="preserve">he key ratios </w:t>
      </w:r>
      <w:r w:rsidR="008428EF" w:rsidRPr="00895BBD">
        <w:rPr>
          <w:rFonts w:cs="Arial"/>
          <w:szCs w:val="28"/>
          <w:shd w:val="clear" w:color="auto" w:fill="FFFFFF"/>
        </w:rPr>
        <w:t xml:space="preserve">used for this repot are Operating income, Quick Ratio, Asset Turnover, and Debt-Equity-Ratio. Gross margin would normally be used for the retail sector however, Dixon Carphone do not report on </w:t>
      </w:r>
      <w:r w:rsidR="00895BBD" w:rsidRPr="00895BBD">
        <w:rPr>
          <w:rFonts w:cs="Arial"/>
          <w:szCs w:val="28"/>
          <w:shd w:val="clear" w:color="auto" w:fill="FFFFFF"/>
        </w:rPr>
        <w:t>it,</w:t>
      </w:r>
      <w:r w:rsidR="008428EF" w:rsidRPr="00895BBD">
        <w:rPr>
          <w:rFonts w:cs="Arial"/>
          <w:szCs w:val="28"/>
          <w:shd w:val="clear" w:color="auto" w:fill="FFFFFF"/>
        </w:rPr>
        <w:t xml:space="preserve"> so the operating income is used </w:t>
      </w:r>
      <w:r w:rsidR="00091B2C" w:rsidRPr="00895BBD">
        <w:rPr>
          <w:rFonts w:cs="Arial"/>
          <w:szCs w:val="28"/>
          <w:shd w:val="clear" w:color="auto" w:fill="FFFFFF"/>
        </w:rPr>
        <w:t>instead.</w:t>
      </w:r>
    </w:p>
    <w:p w14:paraId="19BB3654" w14:textId="77777777" w:rsidR="00E4147D" w:rsidRPr="008428EF" w:rsidRDefault="00E4147D" w:rsidP="00DA2F53">
      <w:pPr>
        <w:jc w:val="both"/>
        <w:rPr>
          <w:rFonts w:cs="Arial"/>
          <w:sz w:val="24"/>
          <w:szCs w:val="24"/>
          <w:shd w:val="clear" w:color="auto" w:fill="FFFFFF"/>
        </w:rPr>
      </w:pPr>
    </w:p>
    <w:p w14:paraId="3BFE91BD" w14:textId="426BCF4E" w:rsidR="00EA708F" w:rsidRDefault="003B25E1" w:rsidP="00DA2F53">
      <w:pPr>
        <w:pStyle w:val="Heading2"/>
        <w:jc w:val="both"/>
      </w:pPr>
      <w:bookmarkStart w:id="7" w:name="_Toc30802755"/>
      <w:r w:rsidRPr="00EA708F">
        <w:rPr>
          <w:lang w:val="en-US"/>
        </w:rPr>
        <w:t>Profitability Ratios</w:t>
      </w:r>
      <w:bookmarkEnd w:id="7"/>
    </w:p>
    <w:p w14:paraId="20079FFE" w14:textId="77777777" w:rsidR="00124CDE" w:rsidRDefault="00124CDE" w:rsidP="00124CDE">
      <w:pPr>
        <w:rPr>
          <w:sz w:val="24"/>
          <w:szCs w:val="24"/>
        </w:rPr>
      </w:pPr>
    </w:p>
    <w:p w14:paraId="1073A4AA" w14:textId="3E79400C" w:rsidR="00124CDE" w:rsidRPr="00124CDE" w:rsidRDefault="00110418" w:rsidP="00124CDE">
      <w:pPr>
        <w:rPr>
          <w:sz w:val="24"/>
          <w:szCs w:val="24"/>
        </w:rPr>
      </w:pPr>
      <w:r w:rsidRPr="00895BBD">
        <w:rPr>
          <w:szCs w:val="28"/>
        </w:rPr>
        <w:t>Ratios of profitability compare the amount of revenue received with the tools used to produce it.</w:t>
      </w:r>
      <w:r w:rsidR="0023449F" w:rsidRPr="00895BBD">
        <w:rPr>
          <w:szCs w:val="28"/>
        </w:rPr>
        <w:t xml:space="preserve"> </w:t>
      </w:r>
      <w:r w:rsidRPr="00895BBD">
        <w:rPr>
          <w:szCs w:val="28"/>
        </w:rPr>
        <w:t>Optimally, with the resource given the organisation should maximise their income.</w:t>
      </w:r>
      <w:r w:rsidR="00124CDE" w:rsidRPr="00895BBD">
        <w:rPr>
          <w:szCs w:val="28"/>
        </w:rPr>
        <w:t xml:space="preserve"> Management can use the profitability ratio to focus on areas where output is impaired, so that preventive measures can be made. Investors also use profitability ratios to assess the potential earning power of a company</w:t>
      </w:r>
      <w:r w:rsidRPr="00895BBD">
        <w:rPr>
          <w:szCs w:val="28"/>
        </w:rPr>
        <w:t xml:space="preserve"> </w:t>
      </w:r>
      <w:sdt>
        <w:sdtPr>
          <w:rPr>
            <w:szCs w:val="28"/>
          </w:rPr>
          <w:id w:val="429479696"/>
          <w:citation/>
        </w:sdtPr>
        <w:sdtContent>
          <w:r w:rsidR="00124CDE" w:rsidRPr="00895BBD">
            <w:rPr>
              <w:szCs w:val="28"/>
            </w:rPr>
            <w:fldChar w:fldCharType="begin"/>
          </w:r>
          <w:r w:rsidR="00124CDE" w:rsidRPr="00895BBD">
            <w:rPr>
              <w:szCs w:val="28"/>
            </w:rPr>
            <w:instrText xml:space="preserve"> CITATION Fin05 \l 2057 </w:instrText>
          </w:r>
          <w:r w:rsidR="00124CDE" w:rsidRPr="00895BBD">
            <w:rPr>
              <w:szCs w:val="28"/>
            </w:rPr>
            <w:fldChar w:fldCharType="separate"/>
          </w:r>
          <w:r w:rsidR="002D2A2A" w:rsidRPr="002D2A2A">
            <w:rPr>
              <w:noProof/>
              <w:szCs w:val="28"/>
            </w:rPr>
            <w:t>(Press &amp; management, 2005)</w:t>
          </w:r>
          <w:r w:rsidR="00124CDE" w:rsidRPr="00895BBD">
            <w:rPr>
              <w:szCs w:val="28"/>
            </w:rPr>
            <w:fldChar w:fldCharType="end"/>
          </w:r>
        </w:sdtContent>
      </w:sdt>
      <w:r w:rsidR="00124CDE" w:rsidRPr="00124CDE">
        <w:rPr>
          <w:sz w:val="24"/>
          <w:szCs w:val="24"/>
        </w:rPr>
        <w:t>.</w:t>
      </w:r>
    </w:p>
    <w:p w14:paraId="4977FFCA" w14:textId="06D7DF2D" w:rsidR="00305535" w:rsidRDefault="00305535" w:rsidP="00B20992">
      <w:pPr>
        <w:pStyle w:val="Heading3"/>
      </w:pPr>
      <w:bookmarkStart w:id="8" w:name="_Toc30802756"/>
      <w:r w:rsidRPr="00305535">
        <w:lastRenderedPageBreak/>
        <w:t xml:space="preserve">Operating </w:t>
      </w:r>
      <w:r w:rsidR="003756CE">
        <w:t>Margin</w:t>
      </w:r>
      <w:bookmarkEnd w:id="8"/>
    </w:p>
    <w:p w14:paraId="1AEB82C0" w14:textId="77777777" w:rsidR="00E4147D" w:rsidRDefault="00E4147D" w:rsidP="00091B2C">
      <w:pPr>
        <w:jc w:val="both"/>
        <w:rPr>
          <w:sz w:val="24"/>
          <w:szCs w:val="24"/>
        </w:rPr>
      </w:pPr>
    </w:p>
    <w:p w14:paraId="79C9C33C" w14:textId="2354A77A" w:rsidR="00091B2C" w:rsidRPr="00895BBD" w:rsidRDefault="00091B2C" w:rsidP="00EA65EE">
      <w:pPr>
        <w:jc w:val="both"/>
        <w:rPr>
          <w:szCs w:val="28"/>
        </w:rPr>
      </w:pPr>
      <w:r w:rsidRPr="00895BBD">
        <w:rPr>
          <w:szCs w:val="28"/>
        </w:rPr>
        <w:t xml:space="preserve">The operating income measure the profit accomplished via the organisation’s operations, before the deduction of overheads such as cost of products, wages and devaluation. </w:t>
      </w:r>
      <w:r w:rsidR="009B06C8" w:rsidRPr="00895BBD">
        <w:rPr>
          <w:szCs w:val="28"/>
        </w:rPr>
        <w:t xml:space="preserve">It is also known as the Earnings Before Interest and Taxes (EBIT) margin and is often used by shareholders to measure the profitability of the operating activities of a company. This ratio </w:t>
      </w:r>
      <w:r w:rsidR="00973072" w:rsidRPr="00895BBD">
        <w:rPr>
          <w:rStyle w:val="word"/>
          <w:rFonts w:cs="Arial"/>
          <w:szCs w:val="28"/>
        </w:rPr>
        <w:t xml:space="preserve">excludes </w:t>
      </w:r>
      <w:r w:rsidR="009B06C8" w:rsidRPr="00895BBD">
        <w:rPr>
          <w:szCs w:val="28"/>
        </w:rPr>
        <w:t>from the calculation the interest expenses and taxes that are not regulated by management</w:t>
      </w:r>
      <w:r w:rsidR="00973072" w:rsidRPr="00895BBD">
        <w:rPr>
          <w:szCs w:val="28"/>
        </w:rPr>
        <w:t xml:space="preserve"> and have no </w:t>
      </w:r>
      <w:r w:rsidR="00973072" w:rsidRPr="00895BBD">
        <w:rPr>
          <w:rStyle w:val="word"/>
          <w:rFonts w:cs="Arial"/>
          <w:szCs w:val="28"/>
        </w:rPr>
        <w:t>influence over.</w:t>
      </w:r>
      <w:r w:rsidR="00EA65EE" w:rsidRPr="00895BBD">
        <w:rPr>
          <w:szCs w:val="28"/>
        </w:rPr>
        <w:t xml:space="preserve"> </w:t>
      </w:r>
      <w:r w:rsidR="00EA65EE" w:rsidRPr="00895BBD">
        <w:rPr>
          <w:rStyle w:val="word"/>
          <w:rFonts w:cs="Arial"/>
          <w:szCs w:val="28"/>
        </w:rPr>
        <w:t>Therefore, the operating margin provides a clear success measure for the organisation</w:t>
      </w:r>
      <w:sdt>
        <w:sdtPr>
          <w:rPr>
            <w:rStyle w:val="word"/>
            <w:rFonts w:cs="Arial"/>
            <w:szCs w:val="28"/>
          </w:rPr>
          <w:id w:val="1202511093"/>
          <w:citation/>
        </w:sdtPr>
        <w:sdtContent>
          <w:r w:rsidR="00DA7637" w:rsidRPr="00895BBD">
            <w:rPr>
              <w:rStyle w:val="word"/>
              <w:rFonts w:cs="Arial"/>
              <w:szCs w:val="28"/>
            </w:rPr>
            <w:fldChar w:fldCharType="begin"/>
          </w:r>
          <w:r w:rsidR="00DA7637" w:rsidRPr="00895BBD">
            <w:rPr>
              <w:rStyle w:val="word"/>
              <w:rFonts w:cs="Arial"/>
              <w:szCs w:val="28"/>
            </w:rPr>
            <w:instrText xml:space="preserve"> CITATION Fin05 \l 2057 </w:instrText>
          </w:r>
          <w:r w:rsidR="00DA7637" w:rsidRPr="00895BBD">
            <w:rPr>
              <w:rStyle w:val="word"/>
              <w:rFonts w:cs="Arial"/>
              <w:szCs w:val="28"/>
            </w:rPr>
            <w:fldChar w:fldCharType="separate"/>
          </w:r>
          <w:r w:rsidR="002D2A2A">
            <w:rPr>
              <w:rStyle w:val="word"/>
              <w:rFonts w:cs="Arial"/>
              <w:noProof/>
              <w:szCs w:val="28"/>
            </w:rPr>
            <w:t xml:space="preserve"> </w:t>
          </w:r>
          <w:r w:rsidR="002D2A2A" w:rsidRPr="002D2A2A">
            <w:rPr>
              <w:rFonts w:cs="Arial"/>
              <w:noProof/>
              <w:szCs w:val="28"/>
            </w:rPr>
            <w:t>(Press &amp; management, 2005)</w:t>
          </w:r>
          <w:r w:rsidR="00DA7637" w:rsidRPr="00895BBD">
            <w:rPr>
              <w:rStyle w:val="word"/>
              <w:rFonts w:cs="Arial"/>
              <w:szCs w:val="28"/>
            </w:rPr>
            <w:fldChar w:fldCharType="end"/>
          </w:r>
        </w:sdtContent>
      </w:sdt>
      <w:r w:rsidR="00EA65EE" w:rsidRPr="00895BBD">
        <w:rPr>
          <w:rStyle w:val="word"/>
          <w:rFonts w:cs="Arial"/>
          <w:szCs w:val="28"/>
        </w:rPr>
        <w:t xml:space="preserve">. </w:t>
      </w:r>
      <w:r w:rsidR="00EA65EE" w:rsidRPr="00895BBD">
        <w:rPr>
          <w:szCs w:val="28"/>
        </w:rPr>
        <w:t>In order to</w:t>
      </w:r>
      <w:r w:rsidR="000760AB" w:rsidRPr="00895BBD">
        <w:rPr>
          <w:szCs w:val="28"/>
        </w:rPr>
        <w:t xml:space="preserve"> calculate the operating </w:t>
      </w:r>
      <w:r w:rsidR="00D331E3" w:rsidRPr="00895BBD">
        <w:rPr>
          <w:szCs w:val="28"/>
        </w:rPr>
        <w:t xml:space="preserve">margin, for Dixons Carphone over the past 5 years </w:t>
      </w:r>
      <w:r w:rsidR="00EA65EE" w:rsidRPr="00895BBD">
        <w:rPr>
          <w:szCs w:val="28"/>
        </w:rPr>
        <w:t xml:space="preserve">the below </w:t>
      </w:r>
      <w:r w:rsidR="000760AB" w:rsidRPr="00895BBD">
        <w:rPr>
          <w:szCs w:val="28"/>
        </w:rPr>
        <w:t xml:space="preserve">use the formula </w:t>
      </w:r>
      <w:r w:rsidR="00EA65EE" w:rsidRPr="00895BBD">
        <w:rPr>
          <w:szCs w:val="28"/>
        </w:rPr>
        <w:t>is used.</w:t>
      </w:r>
      <w:r w:rsidR="000760AB" w:rsidRPr="00895BBD">
        <w:rPr>
          <w:szCs w:val="28"/>
        </w:rPr>
        <w:t xml:space="preserve"> </w:t>
      </w:r>
    </w:p>
    <w:p w14:paraId="783AFF88" w14:textId="1C6B008A" w:rsidR="00D331E3" w:rsidRDefault="00C93AD2" w:rsidP="00D331E3">
      <w:pPr>
        <w:jc w:val="center"/>
        <w:rPr>
          <w:sz w:val="24"/>
          <w:szCs w:val="24"/>
        </w:rPr>
      </w:pPr>
      <w:r w:rsidRPr="00D331E3">
        <w:rPr>
          <w:sz w:val="24"/>
          <w:szCs w:val="24"/>
        </w:rPr>
        <w:object w:dxaOrig="8265" w:dyaOrig="1425" w14:anchorId="2D7CA6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6pt;height:52.6pt" o:ole="">
            <v:imagedata r:id="rId10" o:title=""/>
          </v:shape>
          <o:OLEObject Type="Embed" ProgID="Unknown" ShapeID="_x0000_i1025" DrawAspect="Content" ObjectID="_1641415650" r:id="rId11"/>
        </w:object>
      </w:r>
    </w:p>
    <w:p w14:paraId="7526EF28" w14:textId="77777777" w:rsidR="00D331E3" w:rsidRPr="00EA65EE" w:rsidRDefault="00D331E3" w:rsidP="00EA65EE">
      <w:pPr>
        <w:jc w:val="both"/>
        <w:rPr>
          <w:sz w:val="24"/>
          <w:szCs w:val="24"/>
        </w:rPr>
      </w:pPr>
    </w:p>
    <w:tbl>
      <w:tblPr>
        <w:tblW w:w="7561" w:type="dxa"/>
        <w:jc w:val="center"/>
        <w:tblLook w:val="04A0" w:firstRow="1" w:lastRow="0" w:firstColumn="1" w:lastColumn="0" w:noHBand="0" w:noVBand="1"/>
      </w:tblPr>
      <w:tblGrid>
        <w:gridCol w:w="722"/>
        <w:gridCol w:w="2533"/>
        <w:gridCol w:w="890"/>
        <w:gridCol w:w="1817"/>
        <w:gridCol w:w="1599"/>
      </w:tblGrid>
      <w:tr w:rsidR="002F0639" w:rsidRPr="002F0639" w14:paraId="282E0B0D" w14:textId="77777777" w:rsidTr="00D331E3">
        <w:trPr>
          <w:trHeight w:val="300"/>
          <w:jc w:val="center"/>
        </w:trPr>
        <w:tc>
          <w:tcPr>
            <w:tcW w:w="7561" w:type="dxa"/>
            <w:gridSpan w:val="5"/>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551BD7AE" w14:textId="77777777" w:rsidR="002F0639" w:rsidRPr="002F0639" w:rsidRDefault="002F0639" w:rsidP="002F0639">
            <w:pPr>
              <w:spacing w:after="0" w:line="240" w:lineRule="auto"/>
              <w:jc w:val="center"/>
              <w:rPr>
                <w:rFonts w:ascii="Calibri" w:eastAsia="Times New Roman" w:hAnsi="Calibri" w:cs="Calibri"/>
                <w:b/>
                <w:bCs/>
                <w:color w:val="000000"/>
                <w:sz w:val="22"/>
                <w:lang w:eastAsia="en-GB"/>
              </w:rPr>
            </w:pPr>
            <w:r w:rsidRPr="002F0639">
              <w:rPr>
                <w:rFonts w:ascii="Calibri" w:eastAsia="Times New Roman" w:hAnsi="Calibri" w:cs="Calibri"/>
                <w:b/>
                <w:bCs/>
                <w:color w:val="000000"/>
                <w:sz w:val="22"/>
                <w:lang w:eastAsia="en-GB"/>
              </w:rPr>
              <w:t>Operating Income</w:t>
            </w:r>
          </w:p>
        </w:tc>
      </w:tr>
      <w:tr w:rsidR="002F0639" w:rsidRPr="002F0639" w14:paraId="44DB67B2" w14:textId="77777777" w:rsidTr="00D331E3">
        <w:trPr>
          <w:trHeight w:val="300"/>
          <w:jc w:val="center"/>
        </w:trPr>
        <w:tc>
          <w:tcPr>
            <w:tcW w:w="722" w:type="dxa"/>
            <w:tcBorders>
              <w:top w:val="nil"/>
              <w:left w:val="single" w:sz="4" w:space="0" w:color="auto"/>
              <w:bottom w:val="single" w:sz="4" w:space="0" w:color="auto"/>
              <w:right w:val="single" w:sz="4" w:space="0" w:color="auto"/>
            </w:tcBorders>
            <w:shd w:val="clear" w:color="auto" w:fill="auto"/>
            <w:noWrap/>
            <w:vAlign w:val="bottom"/>
            <w:hideMark/>
          </w:tcPr>
          <w:p w14:paraId="096AA73A" w14:textId="77777777" w:rsidR="002F0639" w:rsidRPr="002F0639" w:rsidRDefault="002F0639" w:rsidP="002F0639">
            <w:pPr>
              <w:spacing w:after="0" w:line="240" w:lineRule="auto"/>
              <w:jc w:val="center"/>
              <w:rPr>
                <w:rFonts w:ascii="Calibri" w:eastAsia="Times New Roman" w:hAnsi="Calibri" w:cs="Calibri"/>
                <w:b/>
                <w:bCs/>
                <w:color w:val="000000"/>
                <w:sz w:val="22"/>
                <w:lang w:eastAsia="en-GB"/>
              </w:rPr>
            </w:pPr>
            <w:r w:rsidRPr="002F0639">
              <w:rPr>
                <w:rFonts w:ascii="Calibri" w:eastAsia="Times New Roman" w:hAnsi="Calibri" w:cs="Calibri"/>
                <w:b/>
                <w:bCs/>
                <w:color w:val="000000"/>
                <w:sz w:val="22"/>
                <w:lang w:eastAsia="en-GB"/>
              </w:rPr>
              <w:t>Year</w:t>
            </w:r>
          </w:p>
        </w:tc>
        <w:tc>
          <w:tcPr>
            <w:tcW w:w="2533" w:type="dxa"/>
            <w:tcBorders>
              <w:top w:val="nil"/>
              <w:left w:val="nil"/>
              <w:bottom w:val="single" w:sz="4" w:space="0" w:color="auto"/>
              <w:right w:val="single" w:sz="4" w:space="0" w:color="auto"/>
            </w:tcBorders>
            <w:shd w:val="clear" w:color="auto" w:fill="auto"/>
            <w:noWrap/>
            <w:vAlign w:val="bottom"/>
            <w:hideMark/>
          </w:tcPr>
          <w:p w14:paraId="5B9E03B5" w14:textId="77777777" w:rsidR="002F0639" w:rsidRPr="002F0639" w:rsidRDefault="002F0639" w:rsidP="002F0639">
            <w:pPr>
              <w:spacing w:after="0" w:line="240" w:lineRule="auto"/>
              <w:jc w:val="center"/>
              <w:rPr>
                <w:rFonts w:ascii="Calibri" w:eastAsia="Times New Roman" w:hAnsi="Calibri" w:cs="Calibri"/>
                <w:b/>
                <w:bCs/>
                <w:color w:val="000000"/>
                <w:sz w:val="22"/>
                <w:lang w:eastAsia="en-GB"/>
              </w:rPr>
            </w:pPr>
            <w:r w:rsidRPr="002F0639">
              <w:rPr>
                <w:rFonts w:ascii="Calibri" w:eastAsia="Times New Roman" w:hAnsi="Calibri" w:cs="Calibri"/>
                <w:b/>
                <w:bCs/>
                <w:color w:val="000000"/>
                <w:sz w:val="22"/>
                <w:lang w:eastAsia="en-GB"/>
              </w:rPr>
              <w:t>Operating Income</w:t>
            </w:r>
          </w:p>
        </w:tc>
        <w:tc>
          <w:tcPr>
            <w:tcW w:w="890" w:type="dxa"/>
            <w:tcBorders>
              <w:top w:val="nil"/>
              <w:left w:val="nil"/>
              <w:bottom w:val="single" w:sz="4" w:space="0" w:color="auto"/>
              <w:right w:val="single" w:sz="4" w:space="0" w:color="auto"/>
            </w:tcBorders>
            <w:shd w:val="clear" w:color="auto" w:fill="auto"/>
            <w:noWrap/>
            <w:vAlign w:val="bottom"/>
            <w:hideMark/>
          </w:tcPr>
          <w:p w14:paraId="580113F7" w14:textId="77777777" w:rsidR="002F0639" w:rsidRPr="002F0639" w:rsidRDefault="002F0639" w:rsidP="002F0639">
            <w:pPr>
              <w:spacing w:after="0" w:line="240" w:lineRule="auto"/>
              <w:jc w:val="center"/>
              <w:rPr>
                <w:rFonts w:ascii="Calibri" w:eastAsia="Times New Roman" w:hAnsi="Calibri" w:cs="Calibri"/>
                <w:b/>
                <w:bCs/>
                <w:color w:val="000000"/>
                <w:sz w:val="22"/>
                <w:lang w:eastAsia="en-GB"/>
              </w:rPr>
            </w:pPr>
            <w:r w:rsidRPr="002F0639">
              <w:rPr>
                <w:rFonts w:ascii="Calibri" w:eastAsia="Times New Roman" w:hAnsi="Calibri" w:cs="Calibri"/>
                <w:b/>
                <w:bCs/>
                <w:color w:val="000000"/>
                <w:sz w:val="22"/>
                <w:lang w:eastAsia="en-GB"/>
              </w:rPr>
              <w:t xml:space="preserve">Sales </w:t>
            </w:r>
          </w:p>
        </w:tc>
        <w:tc>
          <w:tcPr>
            <w:tcW w:w="1817" w:type="dxa"/>
            <w:tcBorders>
              <w:top w:val="nil"/>
              <w:left w:val="nil"/>
              <w:bottom w:val="single" w:sz="4" w:space="0" w:color="auto"/>
              <w:right w:val="single" w:sz="4" w:space="0" w:color="auto"/>
            </w:tcBorders>
            <w:shd w:val="clear" w:color="auto" w:fill="auto"/>
            <w:noWrap/>
            <w:vAlign w:val="bottom"/>
            <w:hideMark/>
          </w:tcPr>
          <w:p w14:paraId="3C67C312" w14:textId="77777777" w:rsidR="002F0639" w:rsidRPr="002F0639" w:rsidRDefault="002F0639" w:rsidP="002F0639">
            <w:pPr>
              <w:spacing w:after="0" w:line="240" w:lineRule="auto"/>
              <w:jc w:val="center"/>
              <w:rPr>
                <w:rFonts w:ascii="Calibri" w:eastAsia="Times New Roman" w:hAnsi="Calibri" w:cs="Calibri"/>
                <w:b/>
                <w:bCs/>
                <w:color w:val="000000"/>
                <w:sz w:val="22"/>
                <w:lang w:eastAsia="en-GB"/>
              </w:rPr>
            </w:pPr>
            <w:r w:rsidRPr="002F0639">
              <w:rPr>
                <w:rFonts w:ascii="Calibri" w:eastAsia="Times New Roman" w:hAnsi="Calibri" w:cs="Calibri"/>
                <w:b/>
                <w:bCs/>
                <w:color w:val="000000"/>
                <w:sz w:val="22"/>
                <w:lang w:eastAsia="en-GB"/>
              </w:rPr>
              <w:t>Decimal</w:t>
            </w:r>
          </w:p>
        </w:tc>
        <w:tc>
          <w:tcPr>
            <w:tcW w:w="1599" w:type="dxa"/>
            <w:tcBorders>
              <w:top w:val="nil"/>
              <w:left w:val="nil"/>
              <w:bottom w:val="single" w:sz="4" w:space="0" w:color="auto"/>
              <w:right w:val="single" w:sz="4" w:space="0" w:color="auto"/>
            </w:tcBorders>
            <w:shd w:val="clear" w:color="auto" w:fill="auto"/>
            <w:noWrap/>
            <w:vAlign w:val="bottom"/>
            <w:hideMark/>
          </w:tcPr>
          <w:p w14:paraId="73B3694B" w14:textId="77777777" w:rsidR="002F0639" w:rsidRPr="002F0639" w:rsidRDefault="002F0639" w:rsidP="002F0639">
            <w:pPr>
              <w:spacing w:after="0" w:line="240" w:lineRule="auto"/>
              <w:jc w:val="center"/>
              <w:rPr>
                <w:rFonts w:ascii="Calibri" w:eastAsia="Times New Roman" w:hAnsi="Calibri" w:cs="Calibri"/>
                <w:b/>
                <w:bCs/>
                <w:color w:val="000000"/>
                <w:sz w:val="22"/>
                <w:lang w:eastAsia="en-GB"/>
              </w:rPr>
            </w:pPr>
            <w:r w:rsidRPr="002F0639">
              <w:rPr>
                <w:rFonts w:ascii="Calibri" w:eastAsia="Times New Roman" w:hAnsi="Calibri" w:cs="Calibri"/>
                <w:b/>
                <w:bCs/>
                <w:color w:val="000000"/>
                <w:sz w:val="22"/>
                <w:lang w:eastAsia="en-GB"/>
              </w:rPr>
              <w:t>Percentage</w:t>
            </w:r>
          </w:p>
        </w:tc>
      </w:tr>
      <w:tr w:rsidR="002F0639" w:rsidRPr="002F0639" w14:paraId="5F14A2EF" w14:textId="77777777" w:rsidTr="00D331E3">
        <w:trPr>
          <w:trHeight w:val="300"/>
          <w:jc w:val="center"/>
        </w:trPr>
        <w:tc>
          <w:tcPr>
            <w:tcW w:w="722" w:type="dxa"/>
            <w:tcBorders>
              <w:top w:val="nil"/>
              <w:left w:val="single" w:sz="4" w:space="0" w:color="auto"/>
              <w:bottom w:val="single" w:sz="4" w:space="0" w:color="auto"/>
              <w:right w:val="single" w:sz="4" w:space="0" w:color="auto"/>
            </w:tcBorders>
            <w:shd w:val="clear" w:color="auto" w:fill="auto"/>
            <w:noWrap/>
            <w:vAlign w:val="bottom"/>
            <w:hideMark/>
          </w:tcPr>
          <w:p w14:paraId="3025DE79"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2015</w:t>
            </w:r>
          </w:p>
        </w:tc>
        <w:tc>
          <w:tcPr>
            <w:tcW w:w="2533" w:type="dxa"/>
            <w:tcBorders>
              <w:top w:val="nil"/>
              <w:left w:val="nil"/>
              <w:bottom w:val="single" w:sz="4" w:space="0" w:color="auto"/>
              <w:right w:val="single" w:sz="4" w:space="0" w:color="auto"/>
            </w:tcBorders>
            <w:shd w:val="clear" w:color="auto" w:fill="auto"/>
            <w:noWrap/>
            <w:vAlign w:val="bottom"/>
            <w:hideMark/>
          </w:tcPr>
          <w:p w14:paraId="37D49462"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324</w:t>
            </w:r>
          </w:p>
        </w:tc>
        <w:tc>
          <w:tcPr>
            <w:tcW w:w="890" w:type="dxa"/>
            <w:tcBorders>
              <w:top w:val="nil"/>
              <w:left w:val="nil"/>
              <w:bottom w:val="single" w:sz="4" w:space="0" w:color="auto"/>
              <w:right w:val="single" w:sz="4" w:space="0" w:color="auto"/>
            </w:tcBorders>
            <w:shd w:val="clear" w:color="auto" w:fill="auto"/>
            <w:noWrap/>
            <w:vAlign w:val="bottom"/>
            <w:hideMark/>
          </w:tcPr>
          <w:p w14:paraId="714D57EE"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8255</w:t>
            </w:r>
          </w:p>
        </w:tc>
        <w:tc>
          <w:tcPr>
            <w:tcW w:w="1817" w:type="dxa"/>
            <w:tcBorders>
              <w:top w:val="nil"/>
              <w:left w:val="nil"/>
              <w:bottom w:val="single" w:sz="4" w:space="0" w:color="auto"/>
              <w:right w:val="single" w:sz="4" w:space="0" w:color="auto"/>
            </w:tcBorders>
            <w:shd w:val="clear" w:color="auto" w:fill="auto"/>
            <w:noWrap/>
            <w:vAlign w:val="bottom"/>
            <w:hideMark/>
          </w:tcPr>
          <w:p w14:paraId="3F33279E"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0.03924894</w:t>
            </w:r>
          </w:p>
        </w:tc>
        <w:tc>
          <w:tcPr>
            <w:tcW w:w="1599" w:type="dxa"/>
            <w:tcBorders>
              <w:top w:val="nil"/>
              <w:left w:val="nil"/>
              <w:bottom w:val="single" w:sz="4" w:space="0" w:color="auto"/>
              <w:right w:val="single" w:sz="4" w:space="0" w:color="auto"/>
            </w:tcBorders>
            <w:shd w:val="clear" w:color="auto" w:fill="auto"/>
            <w:noWrap/>
            <w:vAlign w:val="bottom"/>
            <w:hideMark/>
          </w:tcPr>
          <w:p w14:paraId="2883B071"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3.92%</w:t>
            </w:r>
          </w:p>
        </w:tc>
      </w:tr>
      <w:tr w:rsidR="002F0639" w:rsidRPr="002F0639" w14:paraId="190CD34C" w14:textId="77777777" w:rsidTr="00D331E3">
        <w:trPr>
          <w:trHeight w:val="300"/>
          <w:jc w:val="center"/>
        </w:trPr>
        <w:tc>
          <w:tcPr>
            <w:tcW w:w="722" w:type="dxa"/>
            <w:tcBorders>
              <w:top w:val="nil"/>
              <w:left w:val="single" w:sz="4" w:space="0" w:color="auto"/>
              <w:bottom w:val="single" w:sz="4" w:space="0" w:color="auto"/>
              <w:right w:val="single" w:sz="4" w:space="0" w:color="auto"/>
            </w:tcBorders>
            <w:shd w:val="clear" w:color="auto" w:fill="auto"/>
            <w:noWrap/>
            <w:vAlign w:val="bottom"/>
            <w:hideMark/>
          </w:tcPr>
          <w:p w14:paraId="35BB9A65"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2016</w:t>
            </w:r>
          </w:p>
        </w:tc>
        <w:tc>
          <w:tcPr>
            <w:tcW w:w="2533" w:type="dxa"/>
            <w:tcBorders>
              <w:top w:val="nil"/>
              <w:left w:val="nil"/>
              <w:bottom w:val="single" w:sz="4" w:space="0" w:color="auto"/>
              <w:right w:val="single" w:sz="4" w:space="0" w:color="auto"/>
            </w:tcBorders>
            <w:shd w:val="clear" w:color="auto" w:fill="auto"/>
            <w:noWrap/>
            <w:vAlign w:val="bottom"/>
            <w:hideMark/>
          </w:tcPr>
          <w:p w14:paraId="791ED9EC"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263</w:t>
            </w:r>
          </w:p>
        </w:tc>
        <w:tc>
          <w:tcPr>
            <w:tcW w:w="890" w:type="dxa"/>
            <w:tcBorders>
              <w:top w:val="nil"/>
              <w:left w:val="nil"/>
              <w:bottom w:val="single" w:sz="4" w:space="0" w:color="auto"/>
              <w:right w:val="single" w:sz="4" w:space="0" w:color="auto"/>
            </w:tcBorders>
            <w:shd w:val="clear" w:color="auto" w:fill="auto"/>
            <w:noWrap/>
            <w:vAlign w:val="bottom"/>
            <w:hideMark/>
          </w:tcPr>
          <w:p w14:paraId="2F9B2CA5"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9738</w:t>
            </w:r>
          </w:p>
        </w:tc>
        <w:tc>
          <w:tcPr>
            <w:tcW w:w="1817" w:type="dxa"/>
            <w:tcBorders>
              <w:top w:val="nil"/>
              <w:left w:val="nil"/>
              <w:bottom w:val="single" w:sz="4" w:space="0" w:color="auto"/>
              <w:right w:val="single" w:sz="4" w:space="0" w:color="auto"/>
            </w:tcBorders>
            <w:shd w:val="clear" w:color="auto" w:fill="auto"/>
            <w:noWrap/>
            <w:vAlign w:val="bottom"/>
            <w:hideMark/>
          </w:tcPr>
          <w:p w14:paraId="6F0C7DCC"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0.027007599</w:t>
            </w:r>
          </w:p>
        </w:tc>
        <w:tc>
          <w:tcPr>
            <w:tcW w:w="1599" w:type="dxa"/>
            <w:tcBorders>
              <w:top w:val="nil"/>
              <w:left w:val="nil"/>
              <w:bottom w:val="single" w:sz="4" w:space="0" w:color="auto"/>
              <w:right w:val="single" w:sz="4" w:space="0" w:color="auto"/>
            </w:tcBorders>
            <w:shd w:val="clear" w:color="auto" w:fill="auto"/>
            <w:noWrap/>
            <w:vAlign w:val="bottom"/>
            <w:hideMark/>
          </w:tcPr>
          <w:p w14:paraId="4D42DC5E"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2.70%</w:t>
            </w:r>
          </w:p>
        </w:tc>
      </w:tr>
      <w:tr w:rsidR="002F0639" w:rsidRPr="002F0639" w14:paraId="31DC0230" w14:textId="77777777" w:rsidTr="00D331E3">
        <w:trPr>
          <w:trHeight w:val="300"/>
          <w:jc w:val="center"/>
        </w:trPr>
        <w:tc>
          <w:tcPr>
            <w:tcW w:w="722" w:type="dxa"/>
            <w:tcBorders>
              <w:top w:val="nil"/>
              <w:left w:val="single" w:sz="4" w:space="0" w:color="auto"/>
              <w:bottom w:val="single" w:sz="4" w:space="0" w:color="auto"/>
              <w:right w:val="single" w:sz="4" w:space="0" w:color="auto"/>
            </w:tcBorders>
            <w:shd w:val="clear" w:color="auto" w:fill="auto"/>
            <w:noWrap/>
            <w:vAlign w:val="bottom"/>
            <w:hideMark/>
          </w:tcPr>
          <w:p w14:paraId="1C12D996"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2017</w:t>
            </w:r>
          </w:p>
        </w:tc>
        <w:tc>
          <w:tcPr>
            <w:tcW w:w="2533" w:type="dxa"/>
            <w:tcBorders>
              <w:top w:val="nil"/>
              <w:left w:val="nil"/>
              <w:bottom w:val="single" w:sz="4" w:space="0" w:color="auto"/>
              <w:right w:val="single" w:sz="4" w:space="0" w:color="auto"/>
            </w:tcBorders>
            <w:shd w:val="clear" w:color="auto" w:fill="auto"/>
            <w:noWrap/>
            <w:vAlign w:val="bottom"/>
            <w:hideMark/>
          </w:tcPr>
          <w:p w14:paraId="1A321434"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386</w:t>
            </w:r>
          </w:p>
        </w:tc>
        <w:tc>
          <w:tcPr>
            <w:tcW w:w="890" w:type="dxa"/>
            <w:tcBorders>
              <w:top w:val="nil"/>
              <w:left w:val="nil"/>
              <w:bottom w:val="single" w:sz="4" w:space="0" w:color="auto"/>
              <w:right w:val="single" w:sz="4" w:space="0" w:color="auto"/>
            </w:tcBorders>
            <w:shd w:val="clear" w:color="auto" w:fill="auto"/>
            <w:noWrap/>
            <w:vAlign w:val="bottom"/>
            <w:hideMark/>
          </w:tcPr>
          <w:p w14:paraId="0E3DD806"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10585</w:t>
            </w:r>
          </w:p>
        </w:tc>
        <w:tc>
          <w:tcPr>
            <w:tcW w:w="1817" w:type="dxa"/>
            <w:tcBorders>
              <w:top w:val="nil"/>
              <w:left w:val="nil"/>
              <w:bottom w:val="single" w:sz="4" w:space="0" w:color="auto"/>
              <w:right w:val="single" w:sz="4" w:space="0" w:color="auto"/>
            </w:tcBorders>
            <w:shd w:val="clear" w:color="auto" w:fill="auto"/>
            <w:noWrap/>
            <w:vAlign w:val="bottom"/>
            <w:hideMark/>
          </w:tcPr>
          <w:p w14:paraId="75951C71"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0.036466698</w:t>
            </w:r>
          </w:p>
        </w:tc>
        <w:tc>
          <w:tcPr>
            <w:tcW w:w="1599" w:type="dxa"/>
            <w:tcBorders>
              <w:top w:val="nil"/>
              <w:left w:val="nil"/>
              <w:bottom w:val="single" w:sz="4" w:space="0" w:color="auto"/>
              <w:right w:val="single" w:sz="4" w:space="0" w:color="auto"/>
            </w:tcBorders>
            <w:shd w:val="clear" w:color="auto" w:fill="auto"/>
            <w:noWrap/>
            <w:vAlign w:val="bottom"/>
            <w:hideMark/>
          </w:tcPr>
          <w:p w14:paraId="74711914"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3.65%</w:t>
            </w:r>
          </w:p>
        </w:tc>
      </w:tr>
      <w:tr w:rsidR="002F0639" w:rsidRPr="002F0639" w14:paraId="04300F14" w14:textId="77777777" w:rsidTr="00D331E3">
        <w:trPr>
          <w:trHeight w:val="300"/>
          <w:jc w:val="center"/>
        </w:trPr>
        <w:tc>
          <w:tcPr>
            <w:tcW w:w="722" w:type="dxa"/>
            <w:tcBorders>
              <w:top w:val="nil"/>
              <w:left w:val="single" w:sz="4" w:space="0" w:color="auto"/>
              <w:bottom w:val="single" w:sz="4" w:space="0" w:color="auto"/>
              <w:right w:val="single" w:sz="4" w:space="0" w:color="auto"/>
            </w:tcBorders>
            <w:shd w:val="clear" w:color="auto" w:fill="auto"/>
            <w:noWrap/>
            <w:vAlign w:val="bottom"/>
            <w:hideMark/>
          </w:tcPr>
          <w:p w14:paraId="604CB0E5"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2018</w:t>
            </w:r>
          </w:p>
        </w:tc>
        <w:tc>
          <w:tcPr>
            <w:tcW w:w="2533" w:type="dxa"/>
            <w:tcBorders>
              <w:top w:val="nil"/>
              <w:left w:val="nil"/>
              <w:bottom w:val="single" w:sz="4" w:space="0" w:color="auto"/>
              <w:right w:val="single" w:sz="4" w:space="0" w:color="auto"/>
            </w:tcBorders>
            <w:shd w:val="clear" w:color="auto" w:fill="auto"/>
            <w:noWrap/>
            <w:vAlign w:val="bottom"/>
            <w:hideMark/>
          </w:tcPr>
          <w:p w14:paraId="792B29A3"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289</w:t>
            </w:r>
          </w:p>
        </w:tc>
        <w:tc>
          <w:tcPr>
            <w:tcW w:w="890" w:type="dxa"/>
            <w:tcBorders>
              <w:top w:val="nil"/>
              <w:left w:val="nil"/>
              <w:bottom w:val="single" w:sz="4" w:space="0" w:color="auto"/>
              <w:right w:val="single" w:sz="4" w:space="0" w:color="auto"/>
            </w:tcBorders>
            <w:shd w:val="clear" w:color="auto" w:fill="auto"/>
            <w:noWrap/>
            <w:vAlign w:val="bottom"/>
            <w:hideMark/>
          </w:tcPr>
          <w:p w14:paraId="07E95A5D"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10531</w:t>
            </w:r>
          </w:p>
        </w:tc>
        <w:tc>
          <w:tcPr>
            <w:tcW w:w="1817" w:type="dxa"/>
            <w:tcBorders>
              <w:top w:val="nil"/>
              <w:left w:val="nil"/>
              <w:bottom w:val="single" w:sz="4" w:space="0" w:color="auto"/>
              <w:right w:val="single" w:sz="4" w:space="0" w:color="auto"/>
            </w:tcBorders>
            <w:shd w:val="clear" w:color="auto" w:fill="auto"/>
            <w:noWrap/>
            <w:vAlign w:val="bottom"/>
            <w:hideMark/>
          </w:tcPr>
          <w:p w14:paraId="1E3C56E9"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0.027442788</w:t>
            </w:r>
          </w:p>
        </w:tc>
        <w:tc>
          <w:tcPr>
            <w:tcW w:w="1599" w:type="dxa"/>
            <w:tcBorders>
              <w:top w:val="nil"/>
              <w:left w:val="nil"/>
              <w:bottom w:val="single" w:sz="4" w:space="0" w:color="auto"/>
              <w:right w:val="single" w:sz="4" w:space="0" w:color="auto"/>
            </w:tcBorders>
            <w:shd w:val="clear" w:color="auto" w:fill="auto"/>
            <w:noWrap/>
            <w:vAlign w:val="bottom"/>
            <w:hideMark/>
          </w:tcPr>
          <w:p w14:paraId="0BDEFA2C"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2.74%</w:t>
            </w:r>
          </w:p>
        </w:tc>
      </w:tr>
      <w:tr w:rsidR="002F0639" w:rsidRPr="002F0639" w14:paraId="3333AB1D" w14:textId="77777777" w:rsidTr="00D331E3">
        <w:trPr>
          <w:trHeight w:val="300"/>
          <w:jc w:val="center"/>
        </w:trPr>
        <w:tc>
          <w:tcPr>
            <w:tcW w:w="722" w:type="dxa"/>
            <w:tcBorders>
              <w:top w:val="nil"/>
              <w:left w:val="single" w:sz="4" w:space="0" w:color="auto"/>
              <w:bottom w:val="single" w:sz="4" w:space="0" w:color="auto"/>
              <w:right w:val="single" w:sz="4" w:space="0" w:color="auto"/>
            </w:tcBorders>
            <w:shd w:val="clear" w:color="auto" w:fill="auto"/>
            <w:noWrap/>
            <w:vAlign w:val="bottom"/>
            <w:hideMark/>
          </w:tcPr>
          <w:p w14:paraId="42BF225F"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2019</w:t>
            </w:r>
          </w:p>
        </w:tc>
        <w:tc>
          <w:tcPr>
            <w:tcW w:w="2533" w:type="dxa"/>
            <w:tcBorders>
              <w:top w:val="nil"/>
              <w:left w:val="nil"/>
              <w:bottom w:val="single" w:sz="4" w:space="0" w:color="auto"/>
              <w:right w:val="single" w:sz="4" w:space="0" w:color="auto"/>
            </w:tcBorders>
            <w:shd w:val="clear" w:color="auto" w:fill="auto"/>
            <w:noWrap/>
            <w:vAlign w:val="bottom"/>
            <w:hideMark/>
          </w:tcPr>
          <w:p w14:paraId="39966184"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259</w:t>
            </w:r>
          </w:p>
        </w:tc>
        <w:tc>
          <w:tcPr>
            <w:tcW w:w="890" w:type="dxa"/>
            <w:tcBorders>
              <w:top w:val="nil"/>
              <w:left w:val="nil"/>
              <w:bottom w:val="single" w:sz="4" w:space="0" w:color="auto"/>
              <w:right w:val="single" w:sz="4" w:space="0" w:color="auto"/>
            </w:tcBorders>
            <w:shd w:val="clear" w:color="auto" w:fill="auto"/>
            <w:noWrap/>
            <w:vAlign w:val="bottom"/>
            <w:hideMark/>
          </w:tcPr>
          <w:p w14:paraId="5927D7F9"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10433</w:t>
            </w:r>
          </w:p>
        </w:tc>
        <w:tc>
          <w:tcPr>
            <w:tcW w:w="1817" w:type="dxa"/>
            <w:tcBorders>
              <w:top w:val="nil"/>
              <w:left w:val="nil"/>
              <w:bottom w:val="single" w:sz="4" w:space="0" w:color="auto"/>
              <w:right w:val="single" w:sz="4" w:space="0" w:color="auto"/>
            </w:tcBorders>
            <w:shd w:val="clear" w:color="auto" w:fill="auto"/>
            <w:noWrap/>
            <w:vAlign w:val="bottom"/>
            <w:hideMark/>
          </w:tcPr>
          <w:p w14:paraId="68954F2F"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0.024825074</w:t>
            </w:r>
          </w:p>
        </w:tc>
        <w:tc>
          <w:tcPr>
            <w:tcW w:w="1599" w:type="dxa"/>
            <w:tcBorders>
              <w:top w:val="nil"/>
              <w:left w:val="nil"/>
              <w:bottom w:val="single" w:sz="4" w:space="0" w:color="auto"/>
              <w:right w:val="single" w:sz="4" w:space="0" w:color="auto"/>
            </w:tcBorders>
            <w:shd w:val="clear" w:color="auto" w:fill="auto"/>
            <w:noWrap/>
            <w:vAlign w:val="bottom"/>
            <w:hideMark/>
          </w:tcPr>
          <w:p w14:paraId="430BB536" w14:textId="77777777" w:rsidR="002F0639" w:rsidRPr="002F0639" w:rsidRDefault="002F0639" w:rsidP="002F0639">
            <w:pPr>
              <w:spacing w:after="0" w:line="240" w:lineRule="auto"/>
              <w:jc w:val="center"/>
              <w:rPr>
                <w:rFonts w:ascii="Calibri" w:eastAsia="Times New Roman" w:hAnsi="Calibri" w:cs="Calibri"/>
                <w:color w:val="000000"/>
                <w:sz w:val="22"/>
                <w:lang w:eastAsia="en-GB"/>
              </w:rPr>
            </w:pPr>
            <w:r w:rsidRPr="002F0639">
              <w:rPr>
                <w:rFonts w:ascii="Calibri" w:eastAsia="Times New Roman" w:hAnsi="Calibri" w:cs="Calibri"/>
                <w:color w:val="000000"/>
                <w:sz w:val="22"/>
                <w:lang w:eastAsia="en-GB"/>
              </w:rPr>
              <w:t>2.48%</w:t>
            </w:r>
          </w:p>
        </w:tc>
      </w:tr>
    </w:tbl>
    <w:p w14:paraId="114AA570" w14:textId="77777777" w:rsidR="000269EB" w:rsidRDefault="000269EB" w:rsidP="00EA708F">
      <w:pPr>
        <w:jc w:val="both"/>
        <w:rPr>
          <w:rFonts w:cs="Arial"/>
          <w:color w:val="FF0000"/>
          <w:sz w:val="26"/>
          <w:szCs w:val="26"/>
          <w:shd w:val="clear" w:color="auto" w:fill="FFFFFF"/>
        </w:rPr>
      </w:pPr>
    </w:p>
    <w:p w14:paraId="32FC556A" w14:textId="03BF9EAE" w:rsidR="00C93AD2" w:rsidRDefault="000269EB" w:rsidP="000269EB">
      <w:pPr>
        <w:jc w:val="center"/>
        <w:rPr>
          <w:rFonts w:cs="Arial"/>
          <w:color w:val="FF0000"/>
          <w:sz w:val="26"/>
          <w:szCs w:val="26"/>
          <w:shd w:val="clear" w:color="auto" w:fill="FFFFFF"/>
        </w:rPr>
      </w:pPr>
      <w:r>
        <w:rPr>
          <w:rFonts w:cs="Arial"/>
          <w:noProof/>
          <w:color w:val="FF0000"/>
          <w:sz w:val="26"/>
          <w:szCs w:val="26"/>
          <w:shd w:val="clear" w:color="auto" w:fill="FFFFFF"/>
        </w:rPr>
        <w:drawing>
          <wp:inline distT="0" distB="0" distL="0" distR="0" wp14:anchorId="4FAF7D71" wp14:editId="5979868C">
            <wp:extent cx="4484370" cy="3879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84370" cy="387985"/>
                    </a:xfrm>
                    <a:prstGeom prst="rect">
                      <a:avLst/>
                    </a:prstGeom>
                    <a:noFill/>
                    <a:ln>
                      <a:noFill/>
                    </a:ln>
                  </pic:spPr>
                </pic:pic>
              </a:graphicData>
            </a:graphic>
          </wp:inline>
        </w:drawing>
      </w:r>
    </w:p>
    <w:p w14:paraId="2FDD8C7A" w14:textId="77777777" w:rsidR="000E320B" w:rsidRPr="00B13BD9" w:rsidRDefault="000E320B" w:rsidP="000E320B">
      <w:pPr>
        <w:jc w:val="both"/>
        <w:rPr>
          <w:rFonts w:cs="Arial"/>
          <w:szCs w:val="28"/>
        </w:rPr>
      </w:pPr>
      <w:r w:rsidRPr="00B13BD9">
        <w:rPr>
          <w:rFonts w:cs="Arial"/>
          <w:color w:val="111111"/>
          <w:szCs w:val="28"/>
          <w:shd w:val="clear" w:color="auto" w:fill="FFFFFF"/>
        </w:rPr>
        <w:t>The main objective of this study was to present Dixons Carphone financial performance, making a clear corporate assessment. The report illustrates a quantitative approach to official sources.</w:t>
      </w:r>
      <w:r w:rsidRPr="00B13BD9">
        <w:rPr>
          <w:rFonts w:cs="Arial"/>
          <w:szCs w:val="28"/>
        </w:rPr>
        <w:t xml:space="preserve"> </w:t>
      </w:r>
      <w:r w:rsidRPr="00B13BD9">
        <w:rPr>
          <w:rFonts w:cs="Arial"/>
          <w:color w:val="111111"/>
          <w:szCs w:val="28"/>
          <w:shd w:val="clear" w:color="auto" w:fill="FFFFFF"/>
        </w:rPr>
        <w:t xml:space="preserve">It also presents Dixons Carphone’s financial performance, making a clear corporate assessment. </w:t>
      </w:r>
      <w:r w:rsidRPr="00B13BD9">
        <w:rPr>
          <w:rFonts w:cs="Arial"/>
          <w:szCs w:val="28"/>
        </w:rPr>
        <w:t xml:space="preserve"> </w:t>
      </w:r>
      <w:proofErr w:type="spellStart"/>
      <w:r w:rsidRPr="00B13BD9">
        <w:rPr>
          <w:rFonts w:cs="Arial"/>
          <w:szCs w:val="28"/>
        </w:rPr>
        <w:t>Mediamarkt</w:t>
      </w:r>
      <w:proofErr w:type="spellEnd"/>
      <w:r w:rsidRPr="00B13BD9">
        <w:rPr>
          <w:rFonts w:cs="Arial"/>
          <w:szCs w:val="28"/>
        </w:rPr>
        <w:t xml:space="preserve"> a competitor of Dixons Carphone, ratios were used in order to make a comparison and gain a fair picture.</w:t>
      </w:r>
    </w:p>
    <w:p w14:paraId="6162F41E" w14:textId="77777777" w:rsidR="000E320B" w:rsidRPr="00B13BD9" w:rsidRDefault="000E320B" w:rsidP="000E320B">
      <w:pPr>
        <w:jc w:val="both"/>
        <w:rPr>
          <w:rFonts w:cs="Arial"/>
          <w:szCs w:val="28"/>
        </w:rPr>
      </w:pPr>
      <w:r w:rsidRPr="00B13BD9">
        <w:rPr>
          <w:rFonts w:cs="Arial"/>
          <w:szCs w:val="28"/>
          <w:shd w:val="clear" w:color="auto" w:fill="FFFFFF"/>
        </w:rPr>
        <w:t xml:space="preserve">The ratios revealed </w:t>
      </w:r>
      <w:r w:rsidRPr="00B13BD9">
        <w:rPr>
          <w:rFonts w:cs="Arial"/>
          <w:color w:val="111111"/>
          <w:szCs w:val="28"/>
          <w:shd w:val="clear" w:color="auto" w:fill="FFFFFF"/>
        </w:rPr>
        <w:t xml:space="preserve">Dixons Carphone have been </w:t>
      </w:r>
      <w:r w:rsidRPr="00B13BD9">
        <w:rPr>
          <w:rFonts w:cs="Arial"/>
          <w:szCs w:val="28"/>
          <w:shd w:val="clear" w:color="auto" w:fill="FFFFFF"/>
        </w:rPr>
        <w:t xml:space="preserve">managing the business well when taking all aspects into consideration but are now facing difficulties due </w:t>
      </w:r>
      <w:r w:rsidRPr="00B13BD9">
        <w:rPr>
          <w:rFonts w:cs="Arial"/>
          <w:szCs w:val="28"/>
          <w:shd w:val="clear" w:color="auto" w:fill="FFFFFF"/>
        </w:rPr>
        <w:lastRenderedPageBreak/>
        <w:t>to changing customer behaviour and possibly their poor judgement with fraudulent insurance sales.</w:t>
      </w:r>
    </w:p>
    <w:p w14:paraId="2C3C1966" w14:textId="77777777" w:rsidR="000E320B" w:rsidRPr="00B13BD9" w:rsidRDefault="000E320B" w:rsidP="000E320B">
      <w:pPr>
        <w:jc w:val="both"/>
        <w:rPr>
          <w:rFonts w:cs="Arial"/>
          <w:szCs w:val="28"/>
        </w:rPr>
      </w:pPr>
      <w:r w:rsidRPr="00B13BD9">
        <w:rPr>
          <w:rFonts w:cs="Arial"/>
          <w:szCs w:val="28"/>
        </w:rPr>
        <w:t xml:space="preserve">After looking over the two projects, project B seemed the most suited to the business model </w:t>
      </w:r>
      <w:proofErr w:type="gramStart"/>
      <w:r w:rsidRPr="00B13BD9">
        <w:rPr>
          <w:rFonts w:cs="Arial"/>
          <w:szCs w:val="28"/>
        </w:rPr>
        <w:t xml:space="preserve">of  </w:t>
      </w:r>
      <w:r w:rsidRPr="00B13BD9">
        <w:rPr>
          <w:rFonts w:cs="Arial"/>
          <w:color w:val="111111"/>
          <w:szCs w:val="28"/>
          <w:shd w:val="clear" w:color="auto" w:fill="FFFFFF"/>
        </w:rPr>
        <w:t>Dixons</w:t>
      </w:r>
      <w:proofErr w:type="gramEnd"/>
      <w:r w:rsidRPr="00B13BD9">
        <w:rPr>
          <w:rFonts w:cs="Arial"/>
          <w:color w:val="111111"/>
          <w:szCs w:val="28"/>
          <w:shd w:val="clear" w:color="auto" w:fill="FFFFFF"/>
        </w:rPr>
        <w:t xml:space="preserve"> Carphone .</w:t>
      </w:r>
    </w:p>
    <w:p w14:paraId="3D94AC3B" w14:textId="0A34D337" w:rsidR="003B25E1" w:rsidRPr="00EA708F" w:rsidRDefault="003B25E1" w:rsidP="009A19DC">
      <w:pPr>
        <w:pStyle w:val="Heading2"/>
        <w:rPr>
          <w:shd w:val="clear" w:color="auto" w:fill="FFFFFF"/>
        </w:rPr>
      </w:pPr>
      <w:bookmarkStart w:id="9" w:name="_Toc30802758"/>
      <w:bookmarkStart w:id="10" w:name="_GoBack"/>
      <w:bookmarkEnd w:id="10"/>
      <w:r w:rsidRPr="00EA708F">
        <w:rPr>
          <w:shd w:val="clear" w:color="auto" w:fill="FFFFFF"/>
          <w:lang w:val="en-US"/>
        </w:rPr>
        <w:t>Liquidity Ratios</w:t>
      </w:r>
      <w:bookmarkEnd w:id="9"/>
    </w:p>
    <w:p w14:paraId="3C16A155" w14:textId="5A4422FD" w:rsidR="00EA708F" w:rsidRDefault="00EA708F" w:rsidP="00DA2F53">
      <w:pPr>
        <w:jc w:val="both"/>
        <w:rPr>
          <w:rFonts w:cs="Arial"/>
          <w:color w:val="FF0000"/>
          <w:sz w:val="26"/>
          <w:szCs w:val="26"/>
          <w:shd w:val="clear" w:color="auto" w:fill="FFFFFF"/>
        </w:rPr>
      </w:pPr>
    </w:p>
    <w:p w14:paraId="001DEDD0" w14:textId="1739005C" w:rsidR="009D3B94" w:rsidRPr="00895BBD" w:rsidRDefault="009D3B94" w:rsidP="00DA2F53">
      <w:pPr>
        <w:jc w:val="both"/>
        <w:rPr>
          <w:rFonts w:cs="Arial"/>
          <w:szCs w:val="28"/>
          <w:shd w:val="clear" w:color="auto" w:fill="FFFFFF"/>
        </w:rPr>
      </w:pPr>
      <w:r w:rsidRPr="00895BBD">
        <w:rPr>
          <w:rFonts w:cs="Arial"/>
          <w:szCs w:val="28"/>
          <w:shd w:val="clear" w:color="auto" w:fill="FFFFFF"/>
        </w:rPr>
        <w:t>Liquidity ratios help make a determination as to if a company </w:t>
      </w:r>
      <w:proofErr w:type="gramStart"/>
      <w:r w:rsidRPr="00895BBD">
        <w:rPr>
          <w:rFonts w:cs="Arial"/>
          <w:szCs w:val="28"/>
          <w:shd w:val="clear" w:color="auto" w:fill="FFFFFF"/>
        </w:rPr>
        <w:t>is able to</w:t>
      </w:r>
      <w:proofErr w:type="gramEnd"/>
      <w:r w:rsidRPr="00895BBD">
        <w:rPr>
          <w:rFonts w:cs="Arial"/>
          <w:szCs w:val="28"/>
          <w:shd w:val="clear" w:color="auto" w:fill="FFFFFF"/>
        </w:rPr>
        <w:t xml:space="preserve"> pay off its debits when they are due and therefore remain a sustainable business? If they are unable to, then the first item on the agenda must be to liquidity.</w:t>
      </w:r>
    </w:p>
    <w:p w14:paraId="37DD445F" w14:textId="68871909" w:rsidR="007852B8" w:rsidRPr="00895BBD" w:rsidRDefault="000F17F6" w:rsidP="00DA2F53">
      <w:pPr>
        <w:jc w:val="both"/>
        <w:rPr>
          <w:rFonts w:cs="Arial"/>
          <w:color w:val="FF0000"/>
          <w:szCs w:val="28"/>
          <w:shd w:val="clear" w:color="auto" w:fill="FFFFFF"/>
        </w:rPr>
      </w:pPr>
      <w:r w:rsidRPr="00895BBD">
        <w:rPr>
          <w:rFonts w:cs="Arial"/>
          <w:szCs w:val="28"/>
          <w:shd w:val="clear" w:color="auto" w:fill="FFFFFF"/>
        </w:rPr>
        <w:t xml:space="preserve">A liquid asset is one that is possible to sell in an active market and so can be exchanged easily to capital at the current market price. </w:t>
      </w:r>
      <w:r w:rsidR="009A19DC" w:rsidRPr="00895BBD">
        <w:rPr>
          <w:rFonts w:cs="Arial"/>
          <w:szCs w:val="28"/>
          <w:shd w:val="clear" w:color="auto" w:fill="FFFFFF"/>
        </w:rPr>
        <w:t>A complete liquidity response makes liquidity calculation quick and easy to use</w:t>
      </w:r>
      <w:sdt>
        <w:sdtPr>
          <w:rPr>
            <w:rFonts w:cs="Arial"/>
            <w:szCs w:val="28"/>
            <w:shd w:val="clear" w:color="auto" w:fill="FFFFFF"/>
          </w:rPr>
          <w:id w:val="-1448615606"/>
          <w:citation/>
        </w:sdtPr>
        <w:sdtContent>
          <w:r w:rsidR="00DA7637" w:rsidRPr="00895BBD">
            <w:rPr>
              <w:rFonts w:cs="Arial"/>
              <w:szCs w:val="28"/>
              <w:shd w:val="clear" w:color="auto" w:fill="FFFFFF"/>
            </w:rPr>
            <w:fldChar w:fldCharType="begin"/>
          </w:r>
          <w:r w:rsidR="00DA7637" w:rsidRPr="00895BBD">
            <w:rPr>
              <w:rFonts w:cs="Arial"/>
              <w:szCs w:val="28"/>
              <w:shd w:val="clear" w:color="auto" w:fill="FFFFFF"/>
            </w:rPr>
            <w:instrText xml:space="preserve"> CITATION Bri13 \l 2057 </w:instrText>
          </w:r>
          <w:r w:rsidR="00DA7637" w:rsidRPr="00895BBD">
            <w:rPr>
              <w:rFonts w:cs="Arial"/>
              <w:szCs w:val="28"/>
              <w:shd w:val="clear" w:color="auto" w:fill="FFFFFF"/>
            </w:rPr>
            <w:fldChar w:fldCharType="separate"/>
          </w:r>
          <w:r w:rsidR="002D2A2A">
            <w:rPr>
              <w:rFonts w:cs="Arial"/>
              <w:noProof/>
              <w:szCs w:val="28"/>
              <w:shd w:val="clear" w:color="auto" w:fill="FFFFFF"/>
            </w:rPr>
            <w:t xml:space="preserve"> </w:t>
          </w:r>
          <w:r w:rsidR="002D2A2A" w:rsidRPr="002D2A2A">
            <w:rPr>
              <w:rFonts w:cs="Arial"/>
              <w:noProof/>
              <w:szCs w:val="28"/>
              <w:shd w:val="clear" w:color="auto" w:fill="FFFFFF"/>
            </w:rPr>
            <w:t>(Brigham &amp; Houston, 2013)</w:t>
          </w:r>
          <w:r w:rsidR="00DA7637" w:rsidRPr="00895BBD">
            <w:rPr>
              <w:rFonts w:cs="Arial"/>
              <w:szCs w:val="28"/>
              <w:shd w:val="clear" w:color="auto" w:fill="FFFFFF"/>
            </w:rPr>
            <w:fldChar w:fldCharType="end"/>
          </w:r>
        </w:sdtContent>
      </w:sdt>
      <w:r w:rsidR="007852B8" w:rsidRPr="00895BBD">
        <w:rPr>
          <w:rFonts w:cs="Arial"/>
          <w:szCs w:val="28"/>
          <w:shd w:val="clear" w:color="auto" w:fill="FFFFFF"/>
        </w:rPr>
        <w:t xml:space="preserve">. </w:t>
      </w:r>
    </w:p>
    <w:p w14:paraId="624F061D" w14:textId="779E38B8" w:rsidR="007852B8" w:rsidRDefault="007852B8" w:rsidP="00DA7637">
      <w:pPr>
        <w:jc w:val="center"/>
        <w:rPr>
          <w:rFonts w:cs="Arial"/>
          <w:color w:val="FF0000"/>
          <w:sz w:val="26"/>
          <w:szCs w:val="26"/>
          <w:shd w:val="clear" w:color="auto" w:fill="FFFFFF"/>
        </w:rPr>
      </w:pPr>
    </w:p>
    <w:p w14:paraId="04506F0E" w14:textId="094D0BBE" w:rsidR="00E83773" w:rsidRPr="009A19DC" w:rsidRDefault="00E83773" w:rsidP="009A19DC">
      <w:pPr>
        <w:pStyle w:val="Heading3"/>
        <w:rPr>
          <w:rStyle w:val="mntl-sc-block-headingtext"/>
        </w:rPr>
      </w:pPr>
      <w:bookmarkStart w:id="11" w:name="_Toc30802759"/>
      <w:r w:rsidRPr="009A19DC">
        <w:rPr>
          <w:rStyle w:val="mntl-sc-block-headingtext"/>
        </w:rPr>
        <w:t>Quick Ratio</w:t>
      </w:r>
      <w:bookmarkEnd w:id="11"/>
      <w:r w:rsidRPr="009A19DC">
        <w:rPr>
          <w:rStyle w:val="mntl-sc-block-headingtext"/>
        </w:rPr>
        <w:t xml:space="preserve"> </w:t>
      </w:r>
    </w:p>
    <w:p w14:paraId="274D9354" w14:textId="77777777" w:rsidR="00C21409" w:rsidRDefault="00C21409" w:rsidP="00D37BFD"/>
    <w:p w14:paraId="3E4E8EBB" w14:textId="19B64B63" w:rsidR="00887A5E" w:rsidRDefault="00C21409" w:rsidP="002F206D">
      <w:pPr>
        <w:spacing w:before="100" w:beforeAutospacing="1" w:after="100" w:afterAutospacing="1" w:line="240" w:lineRule="auto"/>
        <w:jc w:val="both"/>
        <w:rPr>
          <w:rFonts w:eastAsia="Times New Roman" w:cs="Arial"/>
          <w:szCs w:val="28"/>
          <w:lang w:eastAsia="en-GB"/>
        </w:rPr>
      </w:pPr>
      <w:r w:rsidRPr="00C21409">
        <w:rPr>
          <w:rFonts w:eastAsia="Times New Roman" w:cs="Arial"/>
          <w:szCs w:val="28"/>
          <w:lang w:eastAsia="en-GB"/>
        </w:rPr>
        <w:t xml:space="preserve">The quick ratio, calculated by deducting inventories from existing assets and subsequently dividing the remaining amount by current liabilities: </w:t>
      </w:r>
      <w:r w:rsidR="002F206D" w:rsidRPr="002F206D">
        <w:rPr>
          <w:rFonts w:eastAsia="Times New Roman" w:cs="Arial"/>
          <w:szCs w:val="28"/>
          <w:lang w:eastAsia="en-GB"/>
        </w:rPr>
        <w:t xml:space="preserve">Inventories are generally the least liquid of the current assets of a firm; and if sales </w:t>
      </w:r>
      <w:r w:rsidR="00887A5E">
        <w:rPr>
          <w:rFonts w:eastAsia="Times New Roman" w:cs="Arial"/>
          <w:szCs w:val="28"/>
          <w:lang w:eastAsia="en-GB"/>
        </w:rPr>
        <w:t>slacken</w:t>
      </w:r>
      <w:r w:rsidR="002F206D" w:rsidRPr="002F206D">
        <w:rPr>
          <w:rFonts w:eastAsia="Times New Roman" w:cs="Arial"/>
          <w:szCs w:val="28"/>
          <w:lang w:eastAsia="en-GB"/>
        </w:rPr>
        <w:t>, they may not convert to cash as fast as expected.</w:t>
      </w:r>
      <w:r w:rsidR="002F206D">
        <w:rPr>
          <w:rFonts w:eastAsia="Times New Roman" w:cs="Arial"/>
          <w:szCs w:val="28"/>
          <w:lang w:eastAsia="en-GB"/>
        </w:rPr>
        <w:t xml:space="preserve"> </w:t>
      </w:r>
      <w:r w:rsidR="002F206D" w:rsidRPr="002F206D">
        <w:rPr>
          <w:rFonts w:eastAsia="Times New Roman" w:cs="Arial"/>
          <w:szCs w:val="28"/>
          <w:lang w:eastAsia="en-GB"/>
        </w:rPr>
        <w:t>Inventories are also the properties on which shortfalls may arise in the event of a liquidation.</w:t>
      </w:r>
      <w:r w:rsidR="00887A5E">
        <w:rPr>
          <w:rFonts w:eastAsia="Times New Roman" w:cs="Arial"/>
          <w:szCs w:val="28"/>
          <w:lang w:eastAsia="en-GB"/>
        </w:rPr>
        <w:t xml:space="preserve"> </w:t>
      </w:r>
      <w:r w:rsidR="00887A5E" w:rsidRPr="00887A5E">
        <w:rPr>
          <w:rFonts w:eastAsia="Times New Roman" w:cs="Arial"/>
          <w:szCs w:val="28"/>
          <w:lang w:eastAsia="en-GB"/>
        </w:rPr>
        <w:t>The rapid ratio, which evaluates the ability of the company to repay short-term debts without relying on the selling of inventories, is important</w:t>
      </w:r>
      <w:r w:rsidR="00A25B6E" w:rsidRPr="00A25B6E">
        <w:rPr>
          <w:rFonts w:eastAsia="Times New Roman" w:cs="Arial"/>
          <w:szCs w:val="28"/>
          <w:lang w:eastAsia="en-GB"/>
        </w:rPr>
        <w:t>.</w:t>
      </w:r>
      <w:r w:rsidR="00887A5E" w:rsidRPr="00887A5E">
        <w:rPr>
          <w:rFonts w:eastAsia="Times New Roman" w:cs="Arial"/>
          <w:szCs w:val="28"/>
          <w:lang w:eastAsia="en-GB"/>
        </w:rPr>
        <w:t xml:space="preserve"> The average quick ratio for the industry is 2.2, so the </w:t>
      </w:r>
      <w:r w:rsidR="005403F7" w:rsidRPr="005403F7">
        <w:rPr>
          <w:rFonts w:eastAsia="Times New Roman" w:cs="Arial"/>
          <w:szCs w:val="28"/>
          <w:lang w:eastAsia="en-GB"/>
        </w:rPr>
        <w:t>46.52</w:t>
      </w:r>
      <w:r w:rsidR="00887A5E" w:rsidRPr="005403F7">
        <w:rPr>
          <w:rFonts w:eastAsia="Times New Roman" w:cs="Arial"/>
          <w:szCs w:val="28"/>
          <w:lang w:eastAsia="en-GB"/>
        </w:rPr>
        <w:t xml:space="preserve"> ratio for Dixons Carphon</w:t>
      </w:r>
      <w:r w:rsidR="005403F7">
        <w:rPr>
          <w:rFonts w:eastAsia="Times New Roman" w:cs="Arial"/>
          <w:szCs w:val="28"/>
          <w:lang w:eastAsia="en-GB"/>
        </w:rPr>
        <w:t>e’</w:t>
      </w:r>
      <w:r w:rsidR="00887A5E" w:rsidRPr="005403F7">
        <w:rPr>
          <w:rFonts w:eastAsia="Times New Roman" w:cs="Arial"/>
          <w:szCs w:val="28"/>
          <w:lang w:eastAsia="en-GB"/>
        </w:rPr>
        <w:t xml:space="preserve">s is relatively </w:t>
      </w:r>
      <w:r w:rsidR="005403F7" w:rsidRPr="005403F7">
        <w:rPr>
          <w:rFonts w:eastAsia="Times New Roman" w:cs="Arial"/>
          <w:szCs w:val="28"/>
          <w:lang w:eastAsia="en-GB"/>
        </w:rPr>
        <w:t>high</w:t>
      </w:r>
      <w:r w:rsidR="00887A5E" w:rsidRPr="005403F7">
        <w:rPr>
          <w:rFonts w:eastAsia="Times New Roman" w:cs="Arial"/>
          <w:szCs w:val="28"/>
          <w:lang w:eastAsia="en-GB"/>
        </w:rPr>
        <w:t>.</w:t>
      </w:r>
      <w:r w:rsidR="007212C9" w:rsidRPr="005403F7">
        <w:rPr>
          <w:rFonts w:eastAsia="Times New Roman" w:cs="Arial"/>
          <w:szCs w:val="28"/>
          <w:lang w:eastAsia="en-GB"/>
        </w:rPr>
        <w:t xml:space="preserve"> Still, if the receivable accounts can be retrieved</w:t>
      </w:r>
      <w:r w:rsidR="007212C9" w:rsidRPr="007212C9">
        <w:rPr>
          <w:rFonts w:eastAsia="Times New Roman" w:cs="Arial"/>
          <w:szCs w:val="28"/>
          <w:lang w:eastAsia="en-GB"/>
        </w:rPr>
        <w:t>, even if it has difficulty getting rid of its inventories, the company is able to pay off its current liabilities.</w:t>
      </w:r>
    </w:p>
    <w:p w14:paraId="0176D6C2" w14:textId="77777777" w:rsidR="00E9107F" w:rsidRPr="007212C9" w:rsidRDefault="00E9107F" w:rsidP="002F206D">
      <w:pPr>
        <w:spacing w:before="100" w:beforeAutospacing="1" w:after="100" w:afterAutospacing="1" w:line="240" w:lineRule="auto"/>
        <w:jc w:val="both"/>
        <w:rPr>
          <w:rFonts w:eastAsia="Times New Roman" w:cs="Arial"/>
          <w:szCs w:val="28"/>
          <w:lang w:eastAsia="en-GB"/>
        </w:rPr>
      </w:pPr>
    </w:p>
    <w:p w14:paraId="12FCCF46" w14:textId="47197005" w:rsidR="000269EB" w:rsidRDefault="00DA7637" w:rsidP="00E9107F">
      <w:pPr>
        <w:pStyle w:val="NormalWeb"/>
        <w:spacing w:before="0" w:beforeAutospacing="0"/>
        <w:jc w:val="both"/>
        <w:rPr>
          <w:rFonts w:cs="Arial"/>
          <w:color w:val="FF0000"/>
          <w:sz w:val="26"/>
          <w:szCs w:val="26"/>
          <w:shd w:val="clear" w:color="auto" w:fill="FFFFFF"/>
        </w:rPr>
      </w:pPr>
      <w:r w:rsidRPr="00DA7637">
        <w:rPr>
          <w:rFonts w:cs="Arial"/>
          <w:color w:val="FF0000"/>
          <w:sz w:val="26"/>
          <w:szCs w:val="26"/>
          <w:shd w:val="clear" w:color="auto" w:fill="FFFFFF"/>
        </w:rPr>
        <w:object w:dxaOrig="9675" w:dyaOrig="1545" w14:anchorId="219441E4">
          <v:shape id="_x0000_i1026" type="#_x0000_t75" style="width:468pt;height:53.3pt" o:ole="">
            <v:imagedata r:id="rId13" o:title=""/>
          </v:shape>
          <o:OLEObject Type="Embed" ProgID="Unknown" ShapeID="_x0000_i1026" DrawAspect="Content" ObjectID="_1641415651" r:id="rId14"/>
        </w:object>
      </w:r>
    </w:p>
    <w:p w14:paraId="5DC88B06" w14:textId="3214B819" w:rsidR="00112EA5" w:rsidRDefault="00112EA5" w:rsidP="00D83777">
      <w:pPr>
        <w:pStyle w:val="NormalWeb"/>
        <w:spacing w:before="0" w:beforeAutospacing="0"/>
        <w:jc w:val="both"/>
        <w:rPr>
          <w:rFonts w:cs="Arial"/>
          <w:color w:val="FF0000"/>
          <w:sz w:val="26"/>
          <w:szCs w:val="26"/>
          <w:shd w:val="clear" w:color="auto" w:fill="FFFFFF"/>
        </w:rPr>
      </w:pPr>
      <w:r>
        <w:rPr>
          <w:rFonts w:cs="Arial"/>
          <w:noProof/>
          <w:color w:val="FF0000"/>
          <w:sz w:val="26"/>
          <w:szCs w:val="26"/>
          <w:shd w:val="clear" w:color="auto" w:fill="FFFFFF"/>
        </w:rPr>
        <w:lastRenderedPageBreak/>
        <w:drawing>
          <wp:inline distT="0" distB="0" distL="0" distR="0" wp14:anchorId="3ED619CA" wp14:editId="2A199277">
            <wp:extent cx="5918200" cy="13462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18200" cy="1346200"/>
                    </a:xfrm>
                    <a:prstGeom prst="rect">
                      <a:avLst/>
                    </a:prstGeom>
                    <a:noFill/>
                    <a:ln>
                      <a:noFill/>
                    </a:ln>
                  </pic:spPr>
                </pic:pic>
              </a:graphicData>
            </a:graphic>
          </wp:inline>
        </w:drawing>
      </w:r>
    </w:p>
    <w:p w14:paraId="238898E2" w14:textId="00EED979" w:rsidR="003C161C" w:rsidRDefault="003C161C" w:rsidP="003C161C">
      <w:pPr>
        <w:spacing w:before="40" w:after="0"/>
        <w:jc w:val="center"/>
        <w:rPr>
          <w:rStyle w:val="Heading3Char"/>
        </w:rPr>
      </w:pPr>
      <w:r>
        <w:rPr>
          <w:rFonts w:cs="Arial"/>
          <w:noProof/>
          <w:color w:val="FF0000"/>
          <w:sz w:val="26"/>
          <w:szCs w:val="26"/>
          <w:shd w:val="clear" w:color="auto" w:fill="FFFFFF"/>
        </w:rPr>
        <w:drawing>
          <wp:inline distT="0" distB="0" distL="0" distR="0" wp14:anchorId="66199E38" wp14:editId="7FD7AB13">
            <wp:extent cx="5793740" cy="3803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93740" cy="380365"/>
                    </a:xfrm>
                    <a:prstGeom prst="rect">
                      <a:avLst/>
                    </a:prstGeom>
                    <a:noFill/>
                    <a:ln>
                      <a:noFill/>
                    </a:ln>
                  </pic:spPr>
                </pic:pic>
              </a:graphicData>
            </a:graphic>
          </wp:inline>
        </w:drawing>
      </w:r>
    </w:p>
    <w:p w14:paraId="0F9FCFAD" w14:textId="77777777" w:rsidR="003C161C" w:rsidRDefault="003C161C" w:rsidP="00D83777">
      <w:pPr>
        <w:spacing w:before="40" w:after="0"/>
        <w:jc w:val="both"/>
        <w:rPr>
          <w:rStyle w:val="Heading3Char"/>
        </w:rPr>
      </w:pPr>
    </w:p>
    <w:p w14:paraId="6F549F53" w14:textId="77777777" w:rsidR="00E81E21" w:rsidRDefault="00E81E21" w:rsidP="00E81E21">
      <w:pPr>
        <w:spacing w:before="40" w:after="0"/>
        <w:jc w:val="both"/>
        <w:rPr>
          <w:rFonts w:cs="Arial"/>
          <w:szCs w:val="28"/>
        </w:rPr>
      </w:pPr>
      <w:bookmarkStart w:id="12" w:name="_Toc30802760"/>
      <w:r w:rsidRPr="00395DE0">
        <w:rPr>
          <w:rStyle w:val="Heading3Char"/>
        </w:rPr>
        <w:t>Dixon</w:t>
      </w:r>
      <w:r>
        <w:rPr>
          <w:rStyle w:val="Heading3Char"/>
        </w:rPr>
        <w:t>s</w:t>
      </w:r>
      <w:r w:rsidRPr="00395DE0">
        <w:rPr>
          <w:rStyle w:val="Heading3Char"/>
        </w:rPr>
        <w:t xml:space="preserve"> Carphone Quick ratio</w:t>
      </w:r>
      <w:bookmarkEnd w:id="12"/>
      <w:r>
        <w:t xml:space="preserve"> has a very high percentage of assets with a quick ratio of 46.52 in 2019 and an average of 50.57 over the past five years. This is due to the business </w:t>
      </w:r>
      <w:proofErr w:type="gramStart"/>
      <w:r>
        <w:t>model,</w:t>
      </w:r>
      <w:proofErr w:type="gramEnd"/>
      <w:r>
        <w:t xml:space="preserve"> they hold more inventory to better meet demand as it is required by their customers. They also have credit agreements with customers which mean customers have a long period of time to pay their debts. </w:t>
      </w:r>
      <w:proofErr w:type="spellStart"/>
      <w:r w:rsidRPr="00895BBD">
        <w:rPr>
          <w:rFonts w:cs="Arial"/>
          <w:szCs w:val="28"/>
        </w:rPr>
        <w:t>Mediamarkt</w:t>
      </w:r>
      <w:proofErr w:type="spellEnd"/>
      <w:r>
        <w:rPr>
          <w:rFonts w:cs="Arial"/>
          <w:szCs w:val="28"/>
        </w:rPr>
        <w:t xml:space="preserve"> has a 52.92% quick ratio which confirms the notion of a high percentage being relative to the business model for the industry.</w:t>
      </w:r>
    </w:p>
    <w:p w14:paraId="65259F14" w14:textId="77777777" w:rsidR="00E81E21" w:rsidRDefault="00E81E21" w:rsidP="00D83777">
      <w:pPr>
        <w:spacing w:before="40" w:after="0"/>
        <w:jc w:val="both"/>
        <w:rPr>
          <w:rStyle w:val="Heading3Char"/>
        </w:rPr>
      </w:pPr>
    </w:p>
    <w:p w14:paraId="052D0A40" w14:textId="4B108469" w:rsidR="003B25E1" w:rsidRDefault="003B25E1" w:rsidP="009A19DC">
      <w:pPr>
        <w:pStyle w:val="Heading2"/>
        <w:rPr>
          <w:rFonts w:eastAsia="Times New Roman"/>
          <w:lang w:val="en-US"/>
        </w:rPr>
      </w:pPr>
      <w:bookmarkStart w:id="13" w:name="_Toc30802761"/>
      <w:r w:rsidRPr="00EA708F">
        <w:rPr>
          <w:rFonts w:eastAsia="Times New Roman"/>
          <w:lang w:val="en-US"/>
        </w:rPr>
        <w:t>Asset Efficiency</w:t>
      </w:r>
      <w:bookmarkEnd w:id="13"/>
    </w:p>
    <w:p w14:paraId="5FE9CD79" w14:textId="0E4799E5" w:rsidR="005F39B6" w:rsidRDefault="005F39B6" w:rsidP="005F39B6">
      <w:pPr>
        <w:rPr>
          <w:lang w:val="en-US"/>
        </w:rPr>
      </w:pPr>
    </w:p>
    <w:p w14:paraId="07F26DF7" w14:textId="494D335E" w:rsidR="00450413" w:rsidRDefault="005F39B6" w:rsidP="00895BBD">
      <w:pPr>
        <w:jc w:val="both"/>
        <w:rPr>
          <w:lang w:val="en-US"/>
        </w:rPr>
      </w:pPr>
      <w:r>
        <w:rPr>
          <w:lang w:val="en-US"/>
        </w:rPr>
        <w:t>To determining how efficiently a company measures its assets the asset efficiency ratio is used.</w:t>
      </w:r>
      <w:r w:rsidR="00F05097">
        <w:rPr>
          <w:lang w:val="en-US"/>
        </w:rPr>
        <w:t xml:space="preserve"> </w:t>
      </w:r>
      <w:r w:rsidR="00F05097" w:rsidRPr="00F05097">
        <w:rPr>
          <w:lang w:val="en-US"/>
        </w:rPr>
        <w:t xml:space="preserve">The </w:t>
      </w:r>
      <w:r w:rsidR="00F05097">
        <w:rPr>
          <w:lang w:val="en-US"/>
        </w:rPr>
        <w:t>key</w:t>
      </w:r>
      <w:r w:rsidR="00F05097" w:rsidRPr="00F05097">
        <w:rPr>
          <w:lang w:val="en-US"/>
        </w:rPr>
        <w:t xml:space="preserve"> operating ratios are approximations of the overall time necessary for the usage or replacement of assets, or what the ratio calls turnover.</w:t>
      </w:r>
      <w:r w:rsidR="00F05097">
        <w:rPr>
          <w:lang w:val="en-US"/>
        </w:rPr>
        <w:t xml:space="preserve"> To be classed as efficient with assets, the turnover of the asset will be fast.</w:t>
      </w:r>
      <w:r w:rsidR="00450413">
        <w:rPr>
          <w:lang w:val="en-US"/>
        </w:rPr>
        <w:t xml:space="preserve"> If it is required to </w:t>
      </w:r>
      <w:r w:rsidR="00450413" w:rsidRPr="00450413">
        <w:rPr>
          <w:lang w:val="en-US"/>
        </w:rPr>
        <w:t>turn receivables into cash, inventory into cost of sold goods, or total assets into sales</w:t>
      </w:r>
      <w:r w:rsidR="00450413">
        <w:rPr>
          <w:lang w:val="en-US"/>
        </w:rPr>
        <w:t>, t</w:t>
      </w:r>
      <w:r w:rsidR="00450413" w:rsidRPr="00450413">
        <w:rPr>
          <w:lang w:val="en-US"/>
        </w:rPr>
        <w:t>hese ratios provide managers and other users of financial statements of a corporation with easily applied measurements</w:t>
      </w:r>
      <w:sdt>
        <w:sdtPr>
          <w:rPr>
            <w:lang w:val="en-US"/>
          </w:rPr>
          <w:id w:val="-1762364185"/>
          <w:citation/>
        </w:sdtPr>
        <w:sdtContent>
          <w:r w:rsidR="00450413">
            <w:rPr>
              <w:lang w:val="en-US"/>
            </w:rPr>
            <w:fldChar w:fldCharType="begin"/>
          </w:r>
          <w:r w:rsidR="00450413">
            <w:instrText xml:space="preserve"> CITATION Bri \l 2057 </w:instrText>
          </w:r>
          <w:r w:rsidR="00450413">
            <w:rPr>
              <w:lang w:val="en-US"/>
            </w:rPr>
            <w:fldChar w:fldCharType="separate"/>
          </w:r>
          <w:r w:rsidR="002D2A2A">
            <w:rPr>
              <w:noProof/>
            </w:rPr>
            <w:t xml:space="preserve"> </w:t>
          </w:r>
          <w:r w:rsidR="002D2A2A" w:rsidRPr="002D2A2A">
            <w:rPr>
              <w:noProof/>
            </w:rPr>
            <w:t>(Brigham &amp; Houston, 2013)</w:t>
          </w:r>
          <w:r w:rsidR="00450413">
            <w:rPr>
              <w:lang w:val="en-US"/>
            </w:rPr>
            <w:fldChar w:fldCharType="end"/>
          </w:r>
        </w:sdtContent>
      </w:sdt>
      <w:r w:rsidR="00450413">
        <w:rPr>
          <w:lang w:val="en-US"/>
        </w:rPr>
        <w:t>.</w:t>
      </w:r>
    </w:p>
    <w:p w14:paraId="0543762D" w14:textId="08195479" w:rsidR="00421C99" w:rsidRDefault="00421C99" w:rsidP="005F39B6">
      <w:pPr>
        <w:rPr>
          <w:lang w:val="en-US"/>
        </w:rPr>
      </w:pPr>
    </w:p>
    <w:p w14:paraId="3DBB1722" w14:textId="574D4F7F" w:rsidR="002A4EAA" w:rsidRDefault="00960811" w:rsidP="00FB3CC7">
      <w:pPr>
        <w:pStyle w:val="Heading3"/>
      </w:pPr>
      <w:bookmarkStart w:id="14" w:name="_Toc30802762"/>
      <w:r>
        <w:t>Asset Turnover</w:t>
      </w:r>
      <w:bookmarkEnd w:id="14"/>
      <w:r>
        <w:t xml:space="preserve"> </w:t>
      </w:r>
    </w:p>
    <w:p w14:paraId="3F28716A" w14:textId="18C89E2A" w:rsidR="00347128" w:rsidRDefault="002A4EAA" w:rsidP="00895BBD">
      <w:pPr>
        <w:jc w:val="both"/>
        <w:rPr>
          <w:rFonts w:cs="Arial"/>
        </w:rPr>
      </w:pPr>
      <w:r w:rsidRPr="002A4EAA">
        <w:t>The asset turnover ratio is another measure of the effectiveness of a corporation's operations.</w:t>
      </w:r>
      <w:r>
        <w:t xml:space="preserve"> When a corporation wants to understand </w:t>
      </w:r>
      <w:r w:rsidR="00923232">
        <w:t xml:space="preserve">how efficient they are at using their assets </w:t>
      </w:r>
      <w:r w:rsidR="00923232" w:rsidRPr="002A4EAA">
        <w:t>to generate sales revenues</w:t>
      </w:r>
      <w:sdt>
        <w:sdtPr>
          <w:rPr>
            <w:rFonts w:cs="Arial"/>
          </w:rPr>
          <w:id w:val="-132173010"/>
          <w:citation/>
        </w:sdtPr>
        <w:sdtContent>
          <w:r w:rsidR="00B20074" w:rsidRPr="00923232">
            <w:rPr>
              <w:rFonts w:cs="Arial"/>
            </w:rPr>
            <w:fldChar w:fldCharType="begin"/>
          </w:r>
          <w:r w:rsidR="00B20074" w:rsidRPr="00923232">
            <w:rPr>
              <w:rFonts w:cs="Arial"/>
            </w:rPr>
            <w:instrText xml:space="preserve"> CITATION Ric10 \l 2057 </w:instrText>
          </w:r>
          <w:r w:rsidR="00B20074" w:rsidRPr="00923232">
            <w:rPr>
              <w:rFonts w:cs="Arial"/>
            </w:rPr>
            <w:fldChar w:fldCharType="separate"/>
          </w:r>
          <w:r w:rsidR="002D2A2A">
            <w:rPr>
              <w:rFonts w:cs="Arial"/>
              <w:noProof/>
            </w:rPr>
            <w:t xml:space="preserve"> </w:t>
          </w:r>
          <w:r w:rsidR="002D2A2A" w:rsidRPr="002D2A2A">
            <w:rPr>
              <w:rFonts w:cs="Arial"/>
              <w:noProof/>
            </w:rPr>
            <w:t>(Rich, et al., 2010)</w:t>
          </w:r>
          <w:r w:rsidR="00B20074" w:rsidRPr="00923232">
            <w:rPr>
              <w:rFonts w:cs="Arial"/>
            </w:rPr>
            <w:fldChar w:fldCharType="end"/>
          </w:r>
        </w:sdtContent>
      </w:sdt>
      <w:r w:rsidR="00B20074" w:rsidRPr="00923232">
        <w:rPr>
          <w:rFonts w:cs="Arial"/>
        </w:rPr>
        <w:t>.</w:t>
      </w:r>
    </w:p>
    <w:p w14:paraId="56912764" w14:textId="3C527453" w:rsidR="00B20074" w:rsidRDefault="00923232" w:rsidP="00895BBD">
      <w:pPr>
        <w:jc w:val="both"/>
      </w:pPr>
      <w:r w:rsidRPr="00923232">
        <w:lastRenderedPageBreak/>
        <w:t>The asset turnover ratio calculates the sales of assets generated</w:t>
      </w:r>
      <w:r>
        <w:t xml:space="preserve"> </w:t>
      </w:r>
      <w:r w:rsidRPr="00923232">
        <w:t>by each pound and</w:t>
      </w:r>
      <w:r>
        <w:t xml:space="preserve"> is an</w:t>
      </w:r>
      <w:r w:rsidRPr="00923232">
        <w:t xml:space="preserve"> indication of how effective the company is in using assets to generate sales.</w:t>
      </w:r>
      <w:r w:rsidR="00FB3CC7">
        <w:t xml:space="preserve"> Depending on the business type they may </w:t>
      </w:r>
      <w:proofErr w:type="spellStart"/>
      <w:r w:rsidR="00FB3CC7">
        <w:t>no</w:t>
      </w:r>
      <w:proofErr w:type="spellEnd"/>
      <w:r w:rsidR="00FB3CC7">
        <w:t xml:space="preserve"> have less assets then others</w:t>
      </w:r>
      <w:sdt>
        <w:sdtPr>
          <w:id w:val="501945009"/>
          <w:citation/>
        </w:sdtPr>
        <w:sdtContent>
          <w:r w:rsidR="007C15F2" w:rsidRPr="00923232">
            <w:fldChar w:fldCharType="begin"/>
          </w:r>
          <w:r w:rsidR="007C15F2" w:rsidRPr="00923232">
            <w:instrText xml:space="preserve"> CITATION Ris15 \l 2057 </w:instrText>
          </w:r>
          <w:r w:rsidR="007C15F2" w:rsidRPr="00923232">
            <w:fldChar w:fldCharType="separate"/>
          </w:r>
          <w:r w:rsidR="002D2A2A">
            <w:rPr>
              <w:noProof/>
            </w:rPr>
            <w:t xml:space="preserve"> </w:t>
          </w:r>
          <w:r w:rsidR="002D2A2A" w:rsidRPr="002D2A2A">
            <w:rPr>
              <w:noProof/>
            </w:rPr>
            <w:t>(Rist &amp; Pizzica, 2015)</w:t>
          </w:r>
          <w:r w:rsidR="007C15F2" w:rsidRPr="00923232">
            <w:fldChar w:fldCharType="end"/>
          </w:r>
        </w:sdtContent>
      </w:sdt>
      <w:r w:rsidR="00B20074" w:rsidRPr="00923232">
        <w:t>.</w:t>
      </w:r>
    </w:p>
    <w:p w14:paraId="4996C56E" w14:textId="4530C795" w:rsidR="00112EA5" w:rsidRDefault="00112EA5" w:rsidP="00112EA5">
      <w:pPr>
        <w:jc w:val="center"/>
      </w:pPr>
      <w:r w:rsidRPr="00112EA5">
        <w:object w:dxaOrig="7170" w:dyaOrig="1545" w14:anchorId="0D668B20">
          <v:shape id="_x0000_i1027" type="#_x0000_t75" style="width:358.6pt;height:55.4pt" o:ole="">
            <v:imagedata r:id="rId17" o:title=""/>
          </v:shape>
          <o:OLEObject Type="Embed" ProgID="Unknown" ShapeID="_x0000_i1027" DrawAspect="Content" ObjectID="_1641415652" r:id="rId18"/>
        </w:object>
      </w:r>
    </w:p>
    <w:p w14:paraId="7B658BEC" w14:textId="49BAAA5A" w:rsidR="00112EA5" w:rsidRDefault="00112EA5" w:rsidP="00112EA5">
      <w:pPr>
        <w:jc w:val="center"/>
      </w:pPr>
      <w:r>
        <w:rPr>
          <w:noProof/>
        </w:rPr>
        <w:drawing>
          <wp:inline distT="0" distB="0" distL="0" distR="0" wp14:anchorId="682A6E22" wp14:editId="79775800">
            <wp:extent cx="4974590" cy="13169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74590" cy="1316990"/>
                    </a:xfrm>
                    <a:prstGeom prst="rect">
                      <a:avLst/>
                    </a:prstGeom>
                    <a:noFill/>
                    <a:ln>
                      <a:noFill/>
                    </a:ln>
                  </pic:spPr>
                </pic:pic>
              </a:graphicData>
            </a:graphic>
          </wp:inline>
        </w:drawing>
      </w:r>
    </w:p>
    <w:p w14:paraId="19260FEC" w14:textId="10A95F99" w:rsidR="000269EB" w:rsidRDefault="000269EB" w:rsidP="00112EA5">
      <w:pPr>
        <w:jc w:val="center"/>
      </w:pPr>
      <w:r>
        <w:rPr>
          <w:noProof/>
        </w:rPr>
        <w:drawing>
          <wp:inline distT="0" distB="0" distL="0" distR="0" wp14:anchorId="6DBB7A6F" wp14:editId="6BBB6F4A">
            <wp:extent cx="5083810" cy="38798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83810" cy="387985"/>
                    </a:xfrm>
                    <a:prstGeom prst="rect">
                      <a:avLst/>
                    </a:prstGeom>
                    <a:noFill/>
                    <a:ln>
                      <a:noFill/>
                    </a:ln>
                  </pic:spPr>
                </pic:pic>
              </a:graphicData>
            </a:graphic>
          </wp:inline>
        </w:drawing>
      </w:r>
    </w:p>
    <w:p w14:paraId="3B7BD672" w14:textId="77777777" w:rsidR="00E81E21" w:rsidRDefault="00E81E21" w:rsidP="00D83777">
      <w:pPr>
        <w:spacing w:before="40" w:after="0"/>
        <w:jc w:val="both"/>
        <w:rPr>
          <w:rStyle w:val="Heading3Char"/>
        </w:rPr>
      </w:pPr>
    </w:p>
    <w:p w14:paraId="33613480" w14:textId="21E4F705" w:rsidR="00E81E21" w:rsidRDefault="00E81E21" w:rsidP="00E81E21">
      <w:pPr>
        <w:spacing w:before="40" w:after="0"/>
        <w:jc w:val="both"/>
      </w:pPr>
      <w:bookmarkStart w:id="15" w:name="_Toc30802763"/>
      <w:r w:rsidRPr="00395DE0">
        <w:rPr>
          <w:rStyle w:val="Heading3Char"/>
        </w:rPr>
        <w:t>Dixon</w:t>
      </w:r>
      <w:r>
        <w:rPr>
          <w:rStyle w:val="Heading3Char"/>
        </w:rPr>
        <w:t>s</w:t>
      </w:r>
      <w:r w:rsidRPr="00395DE0">
        <w:rPr>
          <w:rStyle w:val="Heading3Char"/>
        </w:rPr>
        <w:t xml:space="preserve"> Carphone Asset Turnover</w:t>
      </w:r>
      <w:bookmarkEnd w:id="15"/>
      <w:r>
        <w:t xml:space="preserve"> stands at present at 1.58 percent times a year. Over the past five years the trend has been 1.3 </w:t>
      </w:r>
      <w:proofErr w:type="gramStart"/>
      <w:r>
        <w:t>percent</w:t>
      </w:r>
      <w:proofErr w:type="gramEnd"/>
      <w:r>
        <w:t xml:space="preserve"> so it has risen year on year over. This could be credited to</w:t>
      </w:r>
      <w:r w:rsidRPr="002503C9">
        <w:rPr>
          <w:rFonts w:ascii="MetricWeb" w:eastAsia="Times New Roman" w:hAnsi="MetricWeb" w:cs="Arial"/>
          <w:color w:val="33302E"/>
          <w:sz w:val="24"/>
          <w:szCs w:val="24"/>
          <w:lang w:eastAsia="en-GB"/>
        </w:rPr>
        <w:t xml:space="preserve"> </w:t>
      </w:r>
      <w:r w:rsidRPr="002503C9">
        <w:rPr>
          <w:rFonts w:eastAsia="Times New Roman" w:cs="Arial"/>
          <w:szCs w:val="28"/>
          <w:lang w:eastAsia="en-GB"/>
        </w:rPr>
        <w:t xml:space="preserve">enhanced consumer confidence and growing electrical usage. Customers are abstaining from buying clothing but look happy to spend on new mobile phones </w:t>
      </w:r>
      <w:sdt>
        <w:sdtPr>
          <w:rPr>
            <w:rFonts w:eastAsia="Times New Roman" w:cs="Arial"/>
            <w:szCs w:val="28"/>
            <w:lang w:eastAsia="en-GB"/>
          </w:rPr>
          <w:id w:val="2102532093"/>
          <w:citation/>
        </w:sdtPr>
        <w:sdtContent>
          <w:r w:rsidRPr="002503C9">
            <w:rPr>
              <w:rFonts w:eastAsia="Times New Roman" w:cs="Arial"/>
              <w:szCs w:val="28"/>
              <w:lang w:eastAsia="en-GB"/>
            </w:rPr>
            <w:fldChar w:fldCharType="begin"/>
          </w:r>
          <w:r w:rsidRPr="002503C9">
            <w:rPr>
              <w:rFonts w:eastAsia="Times New Roman" w:cs="Arial"/>
              <w:szCs w:val="28"/>
              <w:lang w:eastAsia="en-GB"/>
            </w:rPr>
            <w:instrText xml:space="preserve"> CITATION And15 \l 2057 </w:instrText>
          </w:r>
          <w:r w:rsidRPr="002503C9">
            <w:rPr>
              <w:rFonts w:eastAsia="Times New Roman" w:cs="Arial"/>
              <w:szCs w:val="28"/>
              <w:lang w:eastAsia="en-GB"/>
            </w:rPr>
            <w:fldChar w:fldCharType="separate"/>
          </w:r>
          <w:r w:rsidR="002D2A2A" w:rsidRPr="002D2A2A">
            <w:rPr>
              <w:rFonts w:eastAsia="Times New Roman" w:cs="Arial"/>
              <w:noProof/>
              <w:szCs w:val="28"/>
              <w:lang w:eastAsia="en-GB"/>
            </w:rPr>
            <w:t>(Felsted, 2015)</w:t>
          </w:r>
          <w:r w:rsidRPr="002503C9">
            <w:rPr>
              <w:rFonts w:eastAsia="Times New Roman" w:cs="Arial"/>
              <w:szCs w:val="28"/>
              <w:lang w:eastAsia="en-GB"/>
            </w:rPr>
            <w:fldChar w:fldCharType="end"/>
          </w:r>
        </w:sdtContent>
      </w:sdt>
      <w:r w:rsidRPr="002503C9">
        <w:rPr>
          <w:rFonts w:eastAsia="Times New Roman" w:cs="Arial"/>
          <w:szCs w:val="28"/>
          <w:lang w:eastAsia="en-GB"/>
        </w:rPr>
        <w:t>.</w:t>
      </w:r>
      <w:r>
        <w:rPr>
          <w:rFonts w:cs="Arial"/>
          <w:szCs w:val="28"/>
        </w:rPr>
        <w:t xml:space="preserve"> However, </w:t>
      </w:r>
      <w:proofErr w:type="spellStart"/>
      <w:r w:rsidRPr="00895BBD">
        <w:rPr>
          <w:rFonts w:cs="Arial"/>
          <w:szCs w:val="28"/>
        </w:rPr>
        <w:t>Mediamarkt</w:t>
      </w:r>
      <w:proofErr w:type="spellEnd"/>
      <w:r>
        <w:rPr>
          <w:rFonts w:cs="Arial"/>
          <w:szCs w:val="28"/>
        </w:rPr>
        <w:t xml:space="preserve"> have an asset turnover rate of 2.65 which is double that of </w:t>
      </w:r>
      <w:r>
        <w:t>Dixons Carphone so something for them to investigate.</w:t>
      </w:r>
    </w:p>
    <w:p w14:paraId="6CBCD460" w14:textId="77777777" w:rsidR="00D83777" w:rsidRPr="00FB3CC7" w:rsidRDefault="00D83777" w:rsidP="00895BBD">
      <w:pPr>
        <w:jc w:val="both"/>
      </w:pPr>
    </w:p>
    <w:p w14:paraId="6E60A9DA" w14:textId="5E11E42F" w:rsidR="00EA708F" w:rsidRDefault="00EA708F" w:rsidP="009A19DC">
      <w:pPr>
        <w:pStyle w:val="Heading2"/>
        <w:rPr>
          <w:lang w:val="en-US"/>
        </w:rPr>
      </w:pPr>
      <w:bookmarkStart w:id="16" w:name="_Toc30802764"/>
      <w:r w:rsidRPr="00EA708F">
        <w:rPr>
          <w:lang w:val="en-US"/>
        </w:rPr>
        <w:t>Gearing</w:t>
      </w:r>
      <w:bookmarkEnd w:id="16"/>
    </w:p>
    <w:p w14:paraId="21547ED9" w14:textId="7B1DE8B3" w:rsidR="001B1152" w:rsidRDefault="001B1152" w:rsidP="00895BBD">
      <w:pPr>
        <w:jc w:val="both"/>
        <w:rPr>
          <w:color w:val="FF0000"/>
          <w:lang w:val="en-US"/>
        </w:rPr>
      </w:pPr>
      <w:r w:rsidRPr="001B1152">
        <w:rPr>
          <w:lang w:val="en-US"/>
        </w:rPr>
        <w:t>A gearing ratio demonstrates a company's interaction between two distinct types of financing.</w:t>
      </w:r>
      <w:r>
        <w:rPr>
          <w:color w:val="FF0000"/>
          <w:lang w:val="en-US"/>
        </w:rPr>
        <w:t xml:space="preserve"> </w:t>
      </w:r>
      <w:r w:rsidRPr="001B1152">
        <w:rPr>
          <w:lang w:val="en-US"/>
        </w:rPr>
        <w:t>Firstly, funding by equity, example common shares and secondly funding, for example, through long-term loans.</w:t>
      </w:r>
    </w:p>
    <w:p w14:paraId="728F13D7" w14:textId="7CD9DCF4" w:rsidR="00E47B9D" w:rsidRPr="00DE7BBB" w:rsidRDefault="00DE7BBB" w:rsidP="00895BBD">
      <w:pPr>
        <w:jc w:val="both"/>
        <w:rPr>
          <w:lang w:val="en-US"/>
        </w:rPr>
      </w:pPr>
      <w:r w:rsidRPr="00DE7BBB">
        <w:rPr>
          <w:lang w:val="en-US"/>
        </w:rPr>
        <w:t>Gearing has great significance for shareholders and potential shareholders</w:t>
      </w:r>
      <w:r w:rsidR="00C338E0">
        <w:rPr>
          <w:lang w:val="en-US"/>
        </w:rPr>
        <w:t xml:space="preserve"> and </w:t>
      </w:r>
      <w:r w:rsidRPr="00DE7BBB">
        <w:rPr>
          <w:lang w:val="en-US"/>
        </w:rPr>
        <w:t>it is a ratio of general importance which is likely to be significant for many interest groups</w:t>
      </w:r>
      <w:sdt>
        <w:sdtPr>
          <w:rPr>
            <w:lang w:val="en-US"/>
          </w:rPr>
          <w:id w:val="-1040515277"/>
          <w:citation/>
        </w:sdtPr>
        <w:sdtContent>
          <w:r w:rsidR="00E47B9D" w:rsidRPr="00DE7BBB">
            <w:rPr>
              <w:lang w:val="en-US"/>
            </w:rPr>
            <w:fldChar w:fldCharType="begin"/>
          </w:r>
          <w:r w:rsidR="00E47B9D" w:rsidRPr="00DE7BBB">
            <w:instrText xml:space="preserve"> CITATION Cat11 \l 2057 </w:instrText>
          </w:r>
          <w:r w:rsidR="00E47B9D" w:rsidRPr="00DE7BBB">
            <w:rPr>
              <w:lang w:val="en-US"/>
            </w:rPr>
            <w:fldChar w:fldCharType="separate"/>
          </w:r>
          <w:r w:rsidR="002D2A2A">
            <w:rPr>
              <w:noProof/>
            </w:rPr>
            <w:t xml:space="preserve"> </w:t>
          </w:r>
          <w:r w:rsidR="002D2A2A" w:rsidRPr="002D2A2A">
            <w:rPr>
              <w:noProof/>
            </w:rPr>
            <w:t>(Growthorpe, 2011)</w:t>
          </w:r>
          <w:r w:rsidR="00E47B9D" w:rsidRPr="00DE7BBB">
            <w:rPr>
              <w:lang w:val="en-US"/>
            </w:rPr>
            <w:fldChar w:fldCharType="end"/>
          </w:r>
        </w:sdtContent>
      </w:sdt>
      <w:r w:rsidR="00E47B9D" w:rsidRPr="00DE7BBB">
        <w:rPr>
          <w:lang w:val="en-US"/>
        </w:rPr>
        <w:t>.</w:t>
      </w:r>
    </w:p>
    <w:p w14:paraId="22278D3B" w14:textId="354837BA" w:rsidR="00E47B9D" w:rsidRPr="00782E65" w:rsidRDefault="003F7C1D" w:rsidP="00895BBD">
      <w:pPr>
        <w:spacing w:line="240" w:lineRule="auto"/>
        <w:jc w:val="both"/>
      </w:pPr>
      <w:r w:rsidRPr="00045627">
        <w:t xml:space="preserve">This ratio </w:t>
      </w:r>
      <w:r w:rsidR="00045627" w:rsidRPr="00045627">
        <w:t xml:space="preserve">is a </w:t>
      </w:r>
      <w:r w:rsidRPr="00045627">
        <w:t>measure</w:t>
      </w:r>
      <w:r w:rsidR="00045627" w:rsidRPr="00045627">
        <w:t xml:space="preserve"> of financial health it shows </w:t>
      </w:r>
      <w:r w:rsidRPr="00045627">
        <w:t xml:space="preserve">how much of the company is financed by its </w:t>
      </w:r>
      <w:r w:rsidR="00045627" w:rsidRPr="00045627">
        <w:t>debt holders opposed to its investors.</w:t>
      </w:r>
      <w:r w:rsidR="00045627">
        <w:t xml:space="preserve"> </w:t>
      </w:r>
      <w:r w:rsidR="00045627" w:rsidRPr="00045627">
        <w:t xml:space="preserve">A large debt ratio will </w:t>
      </w:r>
      <w:r w:rsidR="00045627" w:rsidRPr="00045627">
        <w:lastRenderedPageBreak/>
        <w:t>have a very high gearing ratio, and one with a small debt will have a low gearing ratio</w:t>
      </w:r>
      <w:r w:rsidR="00782E65">
        <w:t xml:space="preserve">. </w:t>
      </w:r>
      <w:r w:rsidR="00045627">
        <w:t>For an investor a</w:t>
      </w:r>
      <w:r w:rsidR="00045627" w:rsidRPr="00045627">
        <w:t xml:space="preserve"> </w:t>
      </w:r>
      <w:r w:rsidR="00782E65" w:rsidRPr="00045627">
        <w:t>compa</w:t>
      </w:r>
      <w:r w:rsidR="00782E65">
        <w:t>ny</w:t>
      </w:r>
      <w:r w:rsidR="00782E65" w:rsidRPr="00045627">
        <w:t xml:space="preserve"> smaller gear ratio</w:t>
      </w:r>
      <w:r w:rsidR="00045627" w:rsidRPr="00045627">
        <w:t xml:space="preserve"> </w:t>
      </w:r>
      <w:r w:rsidR="00782E65" w:rsidRPr="00045627">
        <w:t>is</w:t>
      </w:r>
      <w:r w:rsidR="00045627" w:rsidRPr="00045627">
        <w:t xml:space="preserve"> less volatile than those with higher gearing ratios</w:t>
      </w:r>
      <w:sdt>
        <w:sdtPr>
          <w:id w:val="1152027245"/>
          <w:citation/>
        </w:sdtPr>
        <w:sdtContent>
          <w:r w:rsidR="00BB5657" w:rsidRPr="00707A94">
            <w:fldChar w:fldCharType="begin"/>
          </w:r>
          <w:r w:rsidR="00BB5657" w:rsidRPr="00707A94">
            <w:instrText xml:space="preserve"> CITATION Ris15 \l 2057 </w:instrText>
          </w:r>
          <w:r w:rsidR="00BB5657" w:rsidRPr="00707A94">
            <w:fldChar w:fldCharType="separate"/>
          </w:r>
          <w:r w:rsidR="002D2A2A">
            <w:rPr>
              <w:noProof/>
            </w:rPr>
            <w:t xml:space="preserve"> </w:t>
          </w:r>
          <w:r w:rsidR="002D2A2A" w:rsidRPr="002D2A2A">
            <w:rPr>
              <w:noProof/>
            </w:rPr>
            <w:t>(Rist &amp; Pizzica, 2015)</w:t>
          </w:r>
          <w:r w:rsidR="00BB5657" w:rsidRPr="00707A94">
            <w:fldChar w:fldCharType="end"/>
          </w:r>
        </w:sdtContent>
      </w:sdt>
      <w:r w:rsidR="00BB5657" w:rsidRPr="00707A94">
        <w:t>.</w:t>
      </w:r>
    </w:p>
    <w:p w14:paraId="22711B88" w14:textId="77777777" w:rsidR="00E47B9D" w:rsidRPr="00E47B9D" w:rsidRDefault="00E47B9D" w:rsidP="00895BBD">
      <w:pPr>
        <w:jc w:val="both"/>
        <w:rPr>
          <w:lang w:val="en-US"/>
        </w:rPr>
      </w:pPr>
    </w:p>
    <w:p w14:paraId="0C7941B7" w14:textId="630E88A4" w:rsidR="0030173B" w:rsidRDefault="00960811" w:rsidP="009A19DC">
      <w:pPr>
        <w:pStyle w:val="Heading3"/>
      </w:pPr>
      <w:bookmarkStart w:id="17" w:name="_Hlk30710597"/>
      <w:bookmarkStart w:id="18" w:name="_Toc30802765"/>
      <w:r>
        <w:t>Debt</w:t>
      </w:r>
      <w:r w:rsidR="000973FA">
        <w:t>-</w:t>
      </w:r>
      <w:r>
        <w:t>Equity</w:t>
      </w:r>
      <w:r w:rsidR="000973FA">
        <w:t>-</w:t>
      </w:r>
      <w:r>
        <w:t>Ratio</w:t>
      </w:r>
      <w:bookmarkEnd w:id="18"/>
    </w:p>
    <w:bookmarkEnd w:id="17"/>
    <w:p w14:paraId="5F29FA74" w14:textId="687A0C2E" w:rsidR="00BB5657" w:rsidRDefault="00BB5657" w:rsidP="00BB5657"/>
    <w:p w14:paraId="018375C9" w14:textId="0CD5173D" w:rsidR="00BB5657" w:rsidRDefault="00BB5657" w:rsidP="00895BBD">
      <w:pPr>
        <w:jc w:val="both"/>
        <w:rPr>
          <w:rFonts w:cs="Arial"/>
          <w:color w:val="111111"/>
          <w:szCs w:val="28"/>
          <w:shd w:val="clear" w:color="auto" w:fill="FFFFFF"/>
        </w:rPr>
      </w:pPr>
      <w:r>
        <w:t>To evaluate a company’s, leverage the debt-equity-ratio is used.  In corporate finance this is a metric of great signific</w:t>
      </w:r>
      <w:r w:rsidR="00E021E2">
        <w:t xml:space="preserve">ance. </w:t>
      </w:r>
      <w:r w:rsidR="00E021E2" w:rsidRPr="00E021E2">
        <w:t>It is an indicator of how much debt or fully owned assets a company is financing its operations.</w:t>
      </w:r>
      <w:r w:rsidR="00E021E2">
        <w:t xml:space="preserve"> What it</w:t>
      </w:r>
      <w:r w:rsidR="00E021E2" w:rsidRPr="00E021E2">
        <w:t xml:space="preserve"> represents </w:t>
      </w:r>
      <w:r w:rsidR="00E021E2">
        <w:t xml:space="preserve">most </w:t>
      </w:r>
      <w:r w:rsidR="00E021E2" w:rsidRPr="00E021E2">
        <w:t>importantly</w:t>
      </w:r>
      <w:r w:rsidR="00E021E2">
        <w:t xml:space="preserve"> is </w:t>
      </w:r>
      <w:r w:rsidR="00E021E2" w:rsidRPr="00E021E2">
        <w:t>the shareholder equity's ability to cover all outstanding debts in case of a decline in the industry.</w:t>
      </w:r>
      <w:r w:rsidR="00E021E2">
        <w:t xml:space="preserve"> </w:t>
      </w:r>
      <w:r w:rsidR="00E021E2" w:rsidRPr="00E021E2">
        <w:t>The debt-to-equity ratio is calculated by dividing the total liabilities of a firm by the equity of its shareholder</w:t>
      </w:r>
      <w:sdt>
        <w:sdtPr>
          <w:rPr>
            <w:rFonts w:cs="Arial"/>
            <w:color w:val="111111"/>
            <w:szCs w:val="28"/>
            <w:shd w:val="clear" w:color="auto" w:fill="FFFFFF"/>
          </w:rPr>
          <w:id w:val="-1794588499"/>
          <w:citation/>
        </w:sdtPr>
        <w:sdtContent>
          <w:r w:rsidRPr="00E021E2">
            <w:rPr>
              <w:rFonts w:cs="Arial"/>
              <w:color w:val="111111"/>
              <w:szCs w:val="28"/>
              <w:shd w:val="clear" w:color="auto" w:fill="FFFFFF"/>
            </w:rPr>
            <w:fldChar w:fldCharType="begin"/>
          </w:r>
          <w:r w:rsidRPr="00E021E2">
            <w:rPr>
              <w:rFonts w:cs="Arial"/>
              <w:color w:val="111111"/>
              <w:szCs w:val="28"/>
              <w:shd w:val="clear" w:color="auto" w:fill="FFFFFF"/>
            </w:rPr>
            <w:instrText xml:space="preserve"> CITATION Ada192 \l 2057 </w:instrText>
          </w:r>
          <w:r w:rsidRPr="00E021E2">
            <w:rPr>
              <w:rFonts w:cs="Arial"/>
              <w:color w:val="111111"/>
              <w:szCs w:val="28"/>
              <w:shd w:val="clear" w:color="auto" w:fill="FFFFFF"/>
            </w:rPr>
            <w:fldChar w:fldCharType="separate"/>
          </w:r>
          <w:r w:rsidR="002D2A2A">
            <w:rPr>
              <w:rFonts w:cs="Arial"/>
              <w:noProof/>
              <w:color w:val="111111"/>
              <w:szCs w:val="28"/>
              <w:shd w:val="clear" w:color="auto" w:fill="FFFFFF"/>
            </w:rPr>
            <w:t xml:space="preserve"> </w:t>
          </w:r>
          <w:r w:rsidR="002D2A2A" w:rsidRPr="002D2A2A">
            <w:rPr>
              <w:rFonts w:cs="Arial"/>
              <w:noProof/>
              <w:color w:val="111111"/>
              <w:szCs w:val="28"/>
              <w:shd w:val="clear" w:color="auto" w:fill="FFFFFF"/>
            </w:rPr>
            <w:t>(Hayes, 2019)</w:t>
          </w:r>
          <w:r w:rsidRPr="00E021E2">
            <w:rPr>
              <w:rFonts w:cs="Arial"/>
              <w:color w:val="111111"/>
              <w:szCs w:val="28"/>
              <w:shd w:val="clear" w:color="auto" w:fill="FFFFFF"/>
            </w:rPr>
            <w:fldChar w:fldCharType="end"/>
          </w:r>
        </w:sdtContent>
      </w:sdt>
      <w:r w:rsidRPr="00E021E2">
        <w:rPr>
          <w:rFonts w:cs="Arial"/>
          <w:color w:val="111111"/>
          <w:szCs w:val="28"/>
          <w:shd w:val="clear" w:color="auto" w:fill="FFFFFF"/>
        </w:rPr>
        <w:t>.</w:t>
      </w:r>
    </w:p>
    <w:p w14:paraId="69F4D7BD" w14:textId="1119626F" w:rsidR="00112EA5" w:rsidRDefault="00112EA5" w:rsidP="00112EA5">
      <w:pPr>
        <w:jc w:val="center"/>
        <w:rPr>
          <w:rFonts w:cs="Arial"/>
          <w:color w:val="111111"/>
          <w:szCs w:val="28"/>
          <w:shd w:val="clear" w:color="auto" w:fill="FFFFFF"/>
        </w:rPr>
      </w:pPr>
      <w:r w:rsidRPr="00112EA5">
        <w:rPr>
          <w:rFonts w:cs="Arial"/>
          <w:color w:val="111111"/>
          <w:szCs w:val="28"/>
          <w:shd w:val="clear" w:color="auto" w:fill="FFFFFF"/>
        </w:rPr>
        <w:object w:dxaOrig="7980" w:dyaOrig="1695" w14:anchorId="2497D50A">
          <v:shape id="_x0000_i1028" type="#_x0000_t75" style="width:398.75pt;height:60.25pt" o:ole="">
            <v:imagedata r:id="rId21" o:title=""/>
          </v:shape>
          <o:OLEObject Type="Embed" ProgID="Unknown" ShapeID="_x0000_i1028" DrawAspect="Content" ObjectID="_1641415653" r:id="rId22"/>
        </w:object>
      </w:r>
    </w:p>
    <w:tbl>
      <w:tblPr>
        <w:tblW w:w="7560" w:type="dxa"/>
        <w:jc w:val="center"/>
        <w:tblLook w:val="04A0" w:firstRow="1" w:lastRow="0" w:firstColumn="1" w:lastColumn="0" w:noHBand="0" w:noVBand="1"/>
      </w:tblPr>
      <w:tblGrid>
        <w:gridCol w:w="745"/>
        <w:gridCol w:w="1543"/>
        <w:gridCol w:w="1752"/>
        <w:gridCol w:w="1872"/>
        <w:gridCol w:w="1648"/>
      </w:tblGrid>
      <w:tr w:rsidR="00112EA5" w:rsidRPr="00112EA5" w14:paraId="74F361E9" w14:textId="77777777" w:rsidTr="00112EA5">
        <w:trPr>
          <w:trHeight w:val="300"/>
          <w:jc w:val="center"/>
        </w:trPr>
        <w:tc>
          <w:tcPr>
            <w:tcW w:w="7560" w:type="dxa"/>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3C71CDDD" w14:textId="77777777" w:rsidR="00112EA5" w:rsidRPr="00112EA5" w:rsidRDefault="00112EA5" w:rsidP="00112EA5">
            <w:pPr>
              <w:spacing w:after="0" w:line="240" w:lineRule="auto"/>
              <w:jc w:val="center"/>
              <w:rPr>
                <w:rFonts w:ascii="Calibri" w:eastAsia="Times New Roman" w:hAnsi="Calibri" w:cs="Calibri"/>
                <w:b/>
                <w:bCs/>
                <w:color w:val="000000"/>
                <w:sz w:val="22"/>
                <w:lang w:eastAsia="en-GB"/>
              </w:rPr>
            </w:pPr>
            <w:r w:rsidRPr="00112EA5">
              <w:rPr>
                <w:rFonts w:ascii="Calibri" w:eastAsia="Times New Roman" w:hAnsi="Calibri" w:cs="Calibri"/>
                <w:b/>
                <w:bCs/>
                <w:color w:val="000000"/>
                <w:sz w:val="22"/>
                <w:lang w:eastAsia="en-GB"/>
              </w:rPr>
              <w:t>Debt - Equity - Ratio</w:t>
            </w:r>
          </w:p>
        </w:tc>
      </w:tr>
      <w:tr w:rsidR="00112EA5" w:rsidRPr="00112EA5" w14:paraId="72DF401C" w14:textId="77777777" w:rsidTr="00112EA5">
        <w:trPr>
          <w:trHeight w:val="300"/>
          <w:jc w:val="center"/>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800248D" w14:textId="77777777" w:rsidR="00112EA5" w:rsidRPr="00112EA5" w:rsidRDefault="00112EA5" w:rsidP="00112EA5">
            <w:pPr>
              <w:spacing w:after="0" w:line="240" w:lineRule="auto"/>
              <w:jc w:val="center"/>
              <w:rPr>
                <w:rFonts w:ascii="Calibri" w:eastAsia="Times New Roman" w:hAnsi="Calibri" w:cs="Calibri"/>
                <w:b/>
                <w:bCs/>
                <w:color w:val="000000"/>
                <w:sz w:val="22"/>
                <w:lang w:eastAsia="en-GB"/>
              </w:rPr>
            </w:pPr>
            <w:r w:rsidRPr="00112EA5">
              <w:rPr>
                <w:rFonts w:ascii="Calibri" w:eastAsia="Times New Roman" w:hAnsi="Calibri" w:cs="Calibri"/>
                <w:b/>
                <w:bCs/>
                <w:color w:val="000000"/>
                <w:sz w:val="22"/>
                <w:lang w:eastAsia="en-GB"/>
              </w:rPr>
              <w:t>Year</w:t>
            </w:r>
          </w:p>
        </w:tc>
        <w:tc>
          <w:tcPr>
            <w:tcW w:w="1543" w:type="dxa"/>
            <w:tcBorders>
              <w:top w:val="nil"/>
              <w:left w:val="nil"/>
              <w:bottom w:val="single" w:sz="4" w:space="0" w:color="auto"/>
              <w:right w:val="single" w:sz="4" w:space="0" w:color="auto"/>
            </w:tcBorders>
            <w:shd w:val="clear" w:color="auto" w:fill="auto"/>
            <w:noWrap/>
            <w:vAlign w:val="bottom"/>
            <w:hideMark/>
          </w:tcPr>
          <w:p w14:paraId="78870744" w14:textId="77777777" w:rsidR="00112EA5" w:rsidRPr="00112EA5" w:rsidRDefault="00112EA5" w:rsidP="00112EA5">
            <w:pPr>
              <w:spacing w:after="0" w:line="240" w:lineRule="auto"/>
              <w:jc w:val="center"/>
              <w:rPr>
                <w:rFonts w:ascii="Calibri" w:eastAsia="Times New Roman" w:hAnsi="Calibri" w:cs="Calibri"/>
                <w:b/>
                <w:bCs/>
                <w:color w:val="000000"/>
                <w:sz w:val="22"/>
                <w:lang w:eastAsia="en-GB"/>
              </w:rPr>
            </w:pPr>
            <w:r w:rsidRPr="00112EA5">
              <w:rPr>
                <w:rFonts w:ascii="Calibri" w:eastAsia="Times New Roman" w:hAnsi="Calibri" w:cs="Calibri"/>
                <w:b/>
                <w:bCs/>
                <w:color w:val="000000"/>
                <w:sz w:val="22"/>
                <w:lang w:eastAsia="en-GB"/>
              </w:rPr>
              <w:t>Total Debt</w:t>
            </w:r>
          </w:p>
        </w:tc>
        <w:tc>
          <w:tcPr>
            <w:tcW w:w="1752" w:type="dxa"/>
            <w:tcBorders>
              <w:top w:val="nil"/>
              <w:left w:val="nil"/>
              <w:bottom w:val="single" w:sz="4" w:space="0" w:color="auto"/>
              <w:right w:val="single" w:sz="4" w:space="0" w:color="auto"/>
            </w:tcBorders>
            <w:shd w:val="clear" w:color="auto" w:fill="auto"/>
            <w:noWrap/>
            <w:vAlign w:val="bottom"/>
            <w:hideMark/>
          </w:tcPr>
          <w:p w14:paraId="6F2EB7EF" w14:textId="77777777" w:rsidR="00112EA5" w:rsidRPr="00112EA5" w:rsidRDefault="00112EA5" w:rsidP="00112EA5">
            <w:pPr>
              <w:spacing w:after="0" w:line="240" w:lineRule="auto"/>
              <w:jc w:val="center"/>
              <w:rPr>
                <w:rFonts w:ascii="Calibri" w:eastAsia="Times New Roman" w:hAnsi="Calibri" w:cs="Calibri"/>
                <w:b/>
                <w:bCs/>
                <w:color w:val="000000"/>
                <w:sz w:val="22"/>
                <w:lang w:eastAsia="en-GB"/>
              </w:rPr>
            </w:pPr>
            <w:r w:rsidRPr="00112EA5">
              <w:rPr>
                <w:rFonts w:ascii="Calibri" w:eastAsia="Times New Roman" w:hAnsi="Calibri" w:cs="Calibri"/>
                <w:b/>
                <w:bCs/>
                <w:color w:val="000000"/>
                <w:sz w:val="22"/>
                <w:lang w:eastAsia="en-GB"/>
              </w:rPr>
              <w:t>Total Equity</w:t>
            </w:r>
          </w:p>
        </w:tc>
        <w:tc>
          <w:tcPr>
            <w:tcW w:w="1872" w:type="dxa"/>
            <w:tcBorders>
              <w:top w:val="nil"/>
              <w:left w:val="nil"/>
              <w:bottom w:val="single" w:sz="4" w:space="0" w:color="auto"/>
              <w:right w:val="single" w:sz="4" w:space="0" w:color="auto"/>
            </w:tcBorders>
            <w:shd w:val="clear" w:color="auto" w:fill="auto"/>
            <w:noWrap/>
            <w:vAlign w:val="bottom"/>
            <w:hideMark/>
          </w:tcPr>
          <w:p w14:paraId="6E532BF4" w14:textId="77777777" w:rsidR="00112EA5" w:rsidRPr="00112EA5" w:rsidRDefault="00112EA5" w:rsidP="00112EA5">
            <w:pPr>
              <w:spacing w:after="0" w:line="240" w:lineRule="auto"/>
              <w:jc w:val="center"/>
              <w:rPr>
                <w:rFonts w:ascii="Calibri" w:eastAsia="Times New Roman" w:hAnsi="Calibri" w:cs="Calibri"/>
                <w:b/>
                <w:bCs/>
                <w:color w:val="000000"/>
                <w:sz w:val="22"/>
                <w:lang w:eastAsia="en-GB"/>
              </w:rPr>
            </w:pPr>
            <w:r w:rsidRPr="00112EA5">
              <w:rPr>
                <w:rFonts w:ascii="Calibri" w:eastAsia="Times New Roman" w:hAnsi="Calibri" w:cs="Calibri"/>
                <w:b/>
                <w:bCs/>
                <w:color w:val="000000"/>
                <w:sz w:val="22"/>
                <w:lang w:eastAsia="en-GB"/>
              </w:rPr>
              <w:t>Decimal</w:t>
            </w:r>
          </w:p>
        </w:tc>
        <w:tc>
          <w:tcPr>
            <w:tcW w:w="1648" w:type="dxa"/>
            <w:tcBorders>
              <w:top w:val="nil"/>
              <w:left w:val="nil"/>
              <w:bottom w:val="single" w:sz="4" w:space="0" w:color="auto"/>
              <w:right w:val="single" w:sz="4" w:space="0" w:color="auto"/>
            </w:tcBorders>
            <w:shd w:val="clear" w:color="auto" w:fill="auto"/>
            <w:noWrap/>
            <w:vAlign w:val="bottom"/>
            <w:hideMark/>
          </w:tcPr>
          <w:p w14:paraId="07CA31A5" w14:textId="77777777" w:rsidR="00112EA5" w:rsidRPr="00112EA5" w:rsidRDefault="00112EA5" w:rsidP="00112EA5">
            <w:pPr>
              <w:spacing w:after="0" w:line="240" w:lineRule="auto"/>
              <w:jc w:val="center"/>
              <w:rPr>
                <w:rFonts w:ascii="Calibri" w:eastAsia="Times New Roman" w:hAnsi="Calibri" w:cs="Calibri"/>
                <w:b/>
                <w:bCs/>
                <w:color w:val="000000"/>
                <w:sz w:val="22"/>
                <w:lang w:eastAsia="en-GB"/>
              </w:rPr>
            </w:pPr>
            <w:r w:rsidRPr="00112EA5">
              <w:rPr>
                <w:rFonts w:ascii="Calibri" w:eastAsia="Times New Roman" w:hAnsi="Calibri" w:cs="Calibri"/>
                <w:b/>
                <w:bCs/>
                <w:color w:val="000000"/>
                <w:sz w:val="22"/>
                <w:lang w:eastAsia="en-GB"/>
              </w:rPr>
              <w:t>Percentage</w:t>
            </w:r>
          </w:p>
        </w:tc>
      </w:tr>
      <w:tr w:rsidR="00112EA5" w:rsidRPr="00112EA5" w14:paraId="7B64B75F" w14:textId="77777777" w:rsidTr="00112EA5">
        <w:trPr>
          <w:trHeight w:val="300"/>
          <w:jc w:val="center"/>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9AB62B6"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2015</w:t>
            </w:r>
          </w:p>
        </w:tc>
        <w:tc>
          <w:tcPr>
            <w:tcW w:w="1543" w:type="dxa"/>
            <w:tcBorders>
              <w:top w:val="nil"/>
              <w:left w:val="nil"/>
              <w:bottom w:val="single" w:sz="4" w:space="0" w:color="auto"/>
              <w:right w:val="single" w:sz="4" w:space="0" w:color="auto"/>
            </w:tcBorders>
            <w:shd w:val="clear" w:color="auto" w:fill="auto"/>
            <w:noWrap/>
            <w:vAlign w:val="bottom"/>
            <w:hideMark/>
          </w:tcPr>
          <w:p w14:paraId="3EF6D9BA"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385</w:t>
            </w:r>
          </w:p>
        </w:tc>
        <w:tc>
          <w:tcPr>
            <w:tcW w:w="1752" w:type="dxa"/>
            <w:tcBorders>
              <w:top w:val="nil"/>
              <w:left w:val="nil"/>
              <w:bottom w:val="single" w:sz="4" w:space="0" w:color="auto"/>
              <w:right w:val="single" w:sz="4" w:space="0" w:color="auto"/>
            </w:tcBorders>
            <w:shd w:val="clear" w:color="auto" w:fill="auto"/>
            <w:noWrap/>
            <w:vAlign w:val="bottom"/>
            <w:hideMark/>
          </w:tcPr>
          <w:p w14:paraId="1F0B86EB"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2763</w:t>
            </w:r>
          </w:p>
        </w:tc>
        <w:tc>
          <w:tcPr>
            <w:tcW w:w="1872" w:type="dxa"/>
            <w:tcBorders>
              <w:top w:val="nil"/>
              <w:left w:val="nil"/>
              <w:bottom w:val="single" w:sz="4" w:space="0" w:color="auto"/>
              <w:right w:val="single" w:sz="4" w:space="0" w:color="auto"/>
            </w:tcBorders>
            <w:shd w:val="clear" w:color="auto" w:fill="auto"/>
            <w:noWrap/>
            <w:vAlign w:val="bottom"/>
            <w:hideMark/>
          </w:tcPr>
          <w:p w14:paraId="1843B0C0"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0.139341296</w:t>
            </w:r>
          </w:p>
        </w:tc>
        <w:tc>
          <w:tcPr>
            <w:tcW w:w="1648" w:type="dxa"/>
            <w:tcBorders>
              <w:top w:val="nil"/>
              <w:left w:val="nil"/>
              <w:bottom w:val="single" w:sz="4" w:space="0" w:color="auto"/>
              <w:right w:val="single" w:sz="4" w:space="0" w:color="auto"/>
            </w:tcBorders>
            <w:shd w:val="clear" w:color="auto" w:fill="auto"/>
            <w:noWrap/>
            <w:vAlign w:val="bottom"/>
            <w:hideMark/>
          </w:tcPr>
          <w:p w14:paraId="77E0853F"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13.93%</w:t>
            </w:r>
          </w:p>
        </w:tc>
      </w:tr>
      <w:tr w:rsidR="00112EA5" w:rsidRPr="00112EA5" w14:paraId="06592DC7" w14:textId="77777777" w:rsidTr="00112EA5">
        <w:trPr>
          <w:trHeight w:val="300"/>
          <w:jc w:val="center"/>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1DBB085"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2016</w:t>
            </w:r>
          </w:p>
        </w:tc>
        <w:tc>
          <w:tcPr>
            <w:tcW w:w="1543" w:type="dxa"/>
            <w:tcBorders>
              <w:top w:val="nil"/>
              <w:left w:val="nil"/>
              <w:bottom w:val="single" w:sz="4" w:space="0" w:color="auto"/>
              <w:right w:val="single" w:sz="4" w:space="0" w:color="auto"/>
            </w:tcBorders>
            <w:shd w:val="clear" w:color="auto" w:fill="auto"/>
            <w:noWrap/>
            <w:vAlign w:val="bottom"/>
            <w:hideMark/>
          </w:tcPr>
          <w:p w14:paraId="440FC5A5"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409</w:t>
            </w:r>
          </w:p>
        </w:tc>
        <w:tc>
          <w:tcPr>
            <w:tcW w:w="1752" w:type="dxa"/>
            <w:tcBorders>
              <w:top w:val="nil"/>
              <w:left w:val="nil"/>
              <w:bottom w:val="single" w:sz="4" w:space="0" w:color="auto"/>
              <w:right w:val="single" w:sz="4" w:space="0" w:color="auto"/>
            </w:tcBorders>
            <w:shd w:val="clear" w:color="auto" w:fill="auto"/>
            <w:noWrap/>
            <w:vAlign w:val="bottom"/>
            <w:hideMark/>
          </w:tcPr>
          <w:p w14:paraId="2C1E10ED"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2860</w:t>
            </w:r>
          </w:p>
        </w:tc>
        <w:tc>
          <w:tcPr>
            <w:tcW w:w="1872" w:type="dxa"/>
            <w:tcBorders>
              <w:top w:val="nil"/>
              <w:left w:val="nil"/>
              <w:bottom w:val="single" w:sz="4" w:space="0" w:color="auto"/>
              <w:right w:val="single" w:sz="4" w:space="0" w:color="auto"/>
            </w:tcBorders>
            <w:shd w:val="clear" w:color="auto" w:fill="auto"/>
            <w:noWrap/>
            <w:vAlign w:val="bottom"/>
            <w:hideMark/>
          </w:tcPr>
          <w:p w14:paraId="187C209A"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0.143006993</w:t>
            </w:r>
          </w:p>
        </w:tc>
        <w:tc>
          <w:tcPr>
            <w:tcW w:w="1648" w:type="dxa"/>
            <w:tcBorders>
              <w:top w:val="nil"/>
              <w:left w:val="nil"/>
              <w:bottom w:val="single" w:sz="4" w:space="0" w:color="auto"/>
              <w:right w:val="single" w:sz="4" w:space="0" w:color="auto"/>
            </w:tcBorders>
            <w:shd w:val="clear" w:color="auto" w:fill="auto"/>
            <w:noWrap/>
            <w:vAlign w:val="bottom"/>
            <w:hideMark/>
          </w:tcPr>
          <w:p w14:paraId="6CFB78E0"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14.30%</w:t>
            </w:r>
          </w:p>
        </w:tc>
      </w:tr>
      <w:tr w:rsidR="00112EA5" w:rsidRPr="00112EA5" w14:paraId="7B24A341" w14:textId="77777777" w:rsidTr="00112EA5">
        <w:trPr>
          <w:trHeight w:val="300"/>
          <w:jc w:val="center"/>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263DDD46"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2017</w:t>
            </w:r>
          </w:p>
        </w:tc>
        <w:tc>
          <w:tcPr>
            <w:tcW w:w="1543" w:type="dxa"/>
            <w:tcBorders>
              <w:top w:val="nil"/>
              <w:left w:val="nil"/>
              <w:bottom w:val="single" w:sz="4" w:space="0" w:color="auto"/>
              <w:right w:val="single" w:sz="4" w:space="0" w:color="auto"/>
            </w:tcBorders>
            <w:shd w:val="clear" w:color="auto" w:fill="auto"/>
            <w:noWrap/>
            <w:vAlign w:val="bottom"/>
            <w:hideMark/>
          </w:tcPr>
          <w:p w14:paraId="2E5E7FD3"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96</w:t>
            </w:r>
          </w:p>
        </w:tc>
        <w:tc>
          <w:tcPr>
            <w:tcW w:w="1752" w:type="dxa"/>
            <w:tcBorders>
              <w:top w:val="nil"/>
              <w:left w:val="nil"/>
              <w:bottom w:val="single" w:sz="4" w:space="0" w:color="auto"/>
              <w:right w:val="single" w:sz="4" w:space="0" w:color="auto"/>
            </w:tcBorders>
            <w:shd w:val="clear" w:color="auto" w:fill="auto"/>
            <w:noWrap/>
            <w:vAlign w:val="bottom"/>
            <w:hideMark/>
          </w:tcPr>
          <w:p w14:paraId="7A5AA0BC"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3055</w:t>
            </w:r>
          </w:p>
        </w:tc>
        <w:tc>
          <w:tcPr>
            <w:tcW w:w="1872" w:type="dxa"/>
            <w:tcBorders>
              <w:top w:val="nil"/>
              <w:left w:val="nil"/>
              <w:bottom w:val="single" w:sz="4" w:space="0" w:color="auto"/>
              <w:right w:val="single" w:sz="4" w:space="0" w:color="auto"/>
            </w:tcBorders>
            <w:shd w:val="clear" w:color="auto" w:fill="auto"/>
            <w:noWrap/>
            <w:vAlign w:val="bottom"/>
            <w:hideMark/>
          </w:tcPr>
          <w:p w14:paraId="01D53966"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0.031423895</w:t>
            </w:r>
          </w:p>
        </w:tc>
        <w:tc>
          <w:tcPr>
            <w:tcW w:w="1648" w:type="dxa"/>
            <w:tcBorders>
              <w:top w:val="nil"/>
              <w:left w:val="nil"/>
              <w:bottom w:val="single" w:sz="4" w:space="0" w:color="auto"/>
              <w:right w:val="single" w:sz="4" w:space="0" w:color="auto"/>
            </w:tcBorders>
            <w:shd w:val="clear" w:color="auto" w:fill="auto"/>
            <w:noWrap/>
            <w:vAlign w:val="bottom"/>
            <w:hideMark/>
          </w:tcPr>
          <w:p w14:paraId="6C079D26"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3.14%</w:t>
            </w:r>
          </w:p>
        </w:tc>
      </w:tr>
      <w:tr w:rsidR="00112EA5" w:rsidRPr="00112EA5" w14:paraId="035C5109" w14:textId="77777777" w:rsidTr="00112EA5">
        <w:trPr>
          <w:trHeight w:val="300"/>
          <w:jc w:val="center"/>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797ED79"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2018</w:t>
            </w:r>
          </w:p>
        </w:tc>
        <w:tc>
          <w:tcPr>
            <w:tcW w:w="1543" w:type="dxa"/>
            <w:tcBorders>
              <w:top w:val="nil"/>
              <w:left w:val="nil"/>
              <w:bottom w:val="single" w:sz="4" w:space="0" w:color="auto"/>
              <w:right w:val="single" w:sz="4" w:space="0" w:color="auto"/>
            </w:tcBorders>
            <w:shd w:val="clear" w:color="auto" w:fill="auto"/>
            <w:noWrap/>
            <w:vAlign w:val="bottom"/>
            <w:hideMark/>
          </w:tcPr>
          <w:p w14:paraId="2A7E1459"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329</w:t>
            </w:r>
          </w:p>
        </w:tc>
        <w:tc>
          <w:tcPr>
            <w:tcW w:w="1752" w:type="dxa"/>
            <w:tcBorders>
              <w:top w:val="nil"/>
              <w:left w:val="nil"/>
              <w:bottom w:val="single" w:sz="4" w:space="0" w:color="auto"/>
              <w:right w:val="single" w:sz="4" w:space="0" w:color="auto"/>
            </w:tcBorders>
            <w:shd w:val="clear" w:color="auto" w:fill="auto"/>
            <w:noWrap/>
            <w:vAlign w:val="bottom"/>
            <w:hideMark/>
          </w:tcPr>
          <w:p w14:paraId="41DF688F"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3196</w:t>
            </w:r>
          </w:p>
        </w:tc>
        <w:tc>
          <w:tcPr>
            <w:tcW w:w="1872" w:type="dxa"/>
            <w:tcBorders>
              <w:top w:val="nil"/>
              <w:left w:val="nil"/>
              <w:bottom w:val="single" w:sz="4" w:space="0" w:color="auto"/>
              <w:right w:val="single" w:sz="4" w:space="0" w:color="auto"/>
            </w:tcBorders>
            <w:shd w:val="clear" w:color="auto" w:fill="auto"/>
            <w:noWrap/>
            <w:vAlign w:val="bottom"/>
            <w:hideMark/>
          </w:tcPr>
          <w:p w14:paraId="32BB01B4"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0.102941176</w:t>
            </w:r>
          </w:p>
        </w:tc>
        <w:tc>
          <w:tcPr>
            <w:tcW w:w="1648" w:type="dxa"/>
            <w:tcBorders>
              <w:top w:val="nil"/>
              <w:left w:val="nil"/>
              <w:bottom w:val="single" w:sz="4" w:space="0" w:color="auto"/>
              <w:right w:val="single" w:sz="4" w:space="0" w:color="auto"/>
            </w:tcBorders>
            <w:shd w:val="clear" w:color="auto" w:fill="auto"/>
            <w:noWrap/>
            <w:vAlign w:val="bottom"/>
            <w:hideMark/>
          </w:tcPr>
          <w:p w14:paraId="4B3D225E"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10.29%</w:t>
            </w:r>
          </w:p>
        </w:tc>
      </w:tr>
      <w:tr w:rsidR="00112EA5" w:rsidRPr="00112EA5" w14:paraId="3A036079" w14:textId="77777777" w:rsidTr="00112EA5">
        <w:trPr>
          <w:trHeight w:val="300"/>
          <w:jc w:val="center"/>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79D746E"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2019</w:t>
            </w:r>
          </w:p>
        </w:tc>
        <w:tc>
          <w:tcPr>
            <w:tcW w:w="1543" w:type="dxa"/>
            <w:tcBorders>
              <w:top w:val="nil"/>
              <w:left w:val="nil"/>
              <w:bottom w:val="single" w:sz="4" w:space="0" w:color="auto"/>
              <w:right w:val="single" w:sz="4" w:space="0" w:color="auto"/>
            </w:tcBorders>
            <w:shd w:val="clear" w:color="auto" w:fill="auto"/>
            <w:noWrap/>
            <w:vAlign w:val="bottom"/>
            <w:hideMark/>
          </w:tcPr>
          <w:p w14:paraId="3E884F3E"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307</w:t>
            </w:r>
          </w:p>
        </w:tc>
        <w:tc>
          <w:tcPr>
            <w:tcW w:w="1752" w:type="dxa"/>
            <w:tcBorders>
              <w:top w:val="nil"/>
              <w:left w:val="nil"/>
              <w:bottom w:val="single" w:sz="4" w:space="0" w:color="auto"/>
              <w:right w:val="single" w:sz="4" w:space="0" w:color="auto"/>
            </w:tcBorders>
            <w:shd w:val="clear" w:color="auto" w:fill="auto"/>
            <w:noWrap/>
            <w:vAlign w:val="bottom"/>
            <w:hideMark/>
          </w:tcPr>
          <w:p w14:paraId="0E54C89B"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2640</w:t>
            </w:r>
          </w:p>
        </w:tc>
        <w:tc>
          <w:tcPr>
            <w:tcW w:w="1872" w:type="dxa"/>
            <w:tcBorders>
              <w:top w:val="nil"/>
              <w:left w:val="nil"/>
              <w:bottom w:val="single" w:sz="4" w:space="0" w:color="auto"/>
              <w:right w:val="single" w:sz="4" w:space="0" w:color="auto"/>
            </w:tcBorders>
            <w:shd w:val="clear" w:color="auto" w:fill="auto"/>
            <w:noWrap/>
            <w:vAlign w:val="bottom"/>
            <w:hideMark/>
          </w:tcPr>
          <w:p w14:paraId="65A095EF"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0.116287879</w:t>
            </w:r>
          </w:p>
        </w:tc>
        <w:tc>
          <w:tcPr>
            <w:tcW w:w="1648" w:type="dxa"/>
            <w:tcBorders>
              <w:top w:val="nil"/>
              <w:left w:val="nil"/>
              <w:bottom w:val="single" w:sz="4" w:space="0" w:color="auto"/>
              <w:right w:val="single" w:sz="4" w:space="0" w:color="auto"/>
            </w:tcBorders>
            <w:shd w:val="clear" w:color="auto" w:fill="auto"/>
            <w:noWrap/>
            <w:vAlign w:val="bottom"/>
            <w:hideMark/>
          </w:tcPr>
          <w:p w14:paraId="5CA4D16E" w14:textId="77777777" w:rsidR="00112EA5" w:rsidRPr="00112EA5" w:rsidRDefault="00112EA5" w:rsidP="00112EA5">
            <w:pPr>
              <w:spacing w:after="0" w:line="240" w:lineRule="auto"/>
              <w:jc w:val="center"/>
              <w:rPr>
                <w:rFonts w:ascii="Calibri" w:eastAsia="Times New Roman" w:hAnsi="Calibri" w:cs="Calibri"/>
                <w:color w:val="000000"/>
                <w:sz w:val="22"/>
                <w:lang w:eastAsia="en-GB"/>
              </w:rPr>
            </w:pPr>
            <w:r w:rsidRPr="00112EA5">
              <w:rPr>
                <w:rFonts w:ascii="Calibri" w:eastAsia="Times New Roman" w:hAnsi="Calibri" w:cs="Calibri"/>
                <w:color w:val="000000"/>
                <w:sz w:val="22"/>
                <w:lang w:eastAsia="en-GB"/>
              </w:rPr>
              <w:t>11.63%</w:t>
            </w:r>
          </w:p>
        </w:tc>
      </w:tr>
    </w:tbl>
    <w:p w14:paraId="3DD1CA82" w14:textId="4CC531D8" w:rsidR="00112EA5" w:rsidRDefault="00112EA5" w:rsidP="00895BBD">
      <w:pPr>
        <w:jc w:val="both"/>
        <w:rPr>
          <w:rFonts w:cs="Arial"/>
          <w:color w:val="111111"/>
          <w:szCs w:val="28"/>
          <w:shd w:val="clear" w:color="auto" w:fill="FFFFFF"/>
        </w:rPr>
      </w:pPr>
    </w:p>
    <w:p w14:paraId="44160D53" w14:textId="5A9187A3" w:rsidR="000269EB" w:rsidRDefault="000269EB" w:rsidP="000269EB">
      <w:pPr>
        <w:jc w:val="center"/>
        <w:rPr>
          <w:rFonts w:cs="Arial"/>
          <w:color w:val="111111"/>
          <w:szCs w:val="28"/>
          <w:shd w:val="clear" w:color="auto" w:fill="FFFFFF"/>
        </w:rPr>
      </w:pPr>
      <w:r>
        <w:rPr>
          <w:rFonts w:cs="Arial"/>
          <w:noProof/>
          <w:color w:val="111111"/>
          <w:szCs w:val="28"/>
          <w:shd w:val="clear" w:color="auto" w:fill="FFFFFF"/>
        </w:rPr>
        <w:drawing>
          <wp:inline distT="0" distB="0" distL="0" distR="0" wp14:anchorId="19DC0D3B" wp14:editId="540EE5C5">
            <wp:extent cx="5083810" cy="380365"/>
            <wp:effectExtent l="0" t="0" r="254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83810" cy="380365"/>
                    </a:xfrm>
                    <a:prstGeom prst="rect">
                      <a:avLst/>
                    </a:prstGeom>
                    <a:noFill/>
                    <a:ln>
                      <a:noFill/>
                    </a:ln>
                  </pic:spPr>
                </pic:pic>
              </a:graphicData>
            </a:graphic>
          </wp:inline>
        </w:drawing>
      </w:r>
    </w:p>
    <w:p w14:paraId="16993759" w14:textId="77777777" w:rsidR="00E81E21" w:rsidRDefault="00E81E21" w:rsidP="00E81E21">
      <w:pPr>
        <w:spacing w:before="40" w:after="0"/>
        <w:jc w:val="both"/>
      </w:pPr>
      <w:bookmarkStart w:id="19" w:name="_Toc30802766"/>
      <w:r w:rsidRPr="00395DE0">
        <w:rPr>
          <w:rStyle w:val="Heading3Char"/>
        </w:rPr>
        <w:t>Dixon</w:t>
      </w:r>
      <w:r>
        <w:rPr>
          <w:rStyle w:val="Heading3Char"/>
        </w:rPr>
        <w:t>s</w:t>
      </w:r>
      <w:r w:rsidRPr="00395DE0">
        <w:rPr>
          <w:rStyle w:val="Heading3Char"/>
        </w:rPr>
        <w:t xml:space="preserve"> Carphone Debt-Equity-Ratio</w:t>
      </w:r>
      <w:bookmarkEnd w:id="19"/>
      <w:r>
        <w:t xml:space="preserve"> stand at 0.11 with a five-year average of 0.10 which is slightly higher than the industry average of 0.10; whereas </w:t>
      </w:r>
    </w:p>
    <w:p w14:paraId="0EED1C30" w14:textId="77777777" w:rsidR="00E81E21" w:rsidRDefault="00E81E21" w:rsidP="00E81E21">
      <w:pPr>
        <w:spacing w:before="40" w:after="0"/>
        <w:jc w:val="both"/>
      </w:pPr>
      <w:proofErr w:type="spellStart"/>
      <w:r w:rsidRPr="00895BBD">
        <w:rPr>
          <w:rFonts w:cs="Arial"/>
          <w:szCs w:val="28"/>
        </w:rPr>
        <w:t>Mediamarkt</w:t>
      </w:r>
      <w:proofErr w:type="spellEnd"/>
      <w:r>
        <w:rPr>
          <w:rFonts w:cs="Arial"/>
          <w:szCs w:val="28"/>
        </w:rPr>
        <w:t xml:space="preserve"> has 0.38 debt-equity-ratio for 2018. For the industry type Dixons Carphone are managing their debit well. </w:t>
      </w:r>
      <w:proofErr w:type="spellStart"/>
      <w:r>
        <w:rPr>
          <w:rFonts w:cs="Arial"/>
          <w:szCs w:val="28"/>
        </w:rPr>
        <w:t>Mediamarkt</w:t>
      </w:r>
      <w:proofErr w:type="spellEnd"/>
      <w:r>
        <w:rPr>
          <w:rFonts w:cs="Arial"/>
          <w:szCs w:val="28"/>
        </w:rPr>
        <w:t xml:space="preserve"> will need to put some work into reducing their debt-equity-ratio. </w:t>
      </w:r>
    </w:p>
    <w:p w14:paraId="4631835D" w14:textId="77777777" w:rsidR="00E81E21" w:rsidRDefault="00E81E21" w:rsidP="00D83777">
      <w:pPr>
        <w:spacing w:before="40" w:after="0"/>
        <w:jc w:val="both"/>
        <w:rPr>
          <w:rStyle w:val="Heading3Char"/>
        </w:rPr>
      </w:pPr>
    </w:p>
    <w:p w14:paraId="4C76C59A" w14:textId="77777777" w:rsidR="00D83777" w:rsidRDefault="00D83777" w:rsidP="00895BBD">
      <w:pPr>
        <w:jc w:val="both"/>
      </w:pPr>
    </w:p>
    <w:p w14:paraId="51E83467" w14:textId="7298B794" w:rsidR="00132F1B" w:rsidRPr="00132F1B" w:rsidRDefault="006F0A49" w:rsidP="00132F1B">
      <w:pPr>
        <w:pStyle w:val="Heading2"/>
      </w:pPr>
      <w:bookmarkStart w:id="20" w:name="_Toc30802767"/>
      <w:r>
        <w:lastRenderedPageBreak/>
        <w:t>Trend Analysis</w:t>
      </w:r>
      <w:bookmarkEnd w:id="20"/>
    </w:p>
    <w:p w14:paraId="7FC196FB" w14:textId="60541290" w:rsidR="002373CA" w:rsidRPr="00132F1B" w:rsidRDefault="006F0A49" w:rsidP="007A0821">
      <w:pPr>
        <w:pStyle w:val="NormalWeb"/>
        <w:jc w:val="both"/>
        <w:rPr>
          <w:rFonts w:ascii="Arial" w:hAnsi="Arial" w:cs="Arial"/>
          <w:sz w:val="28"/>
          <w:szCs w:val="28"/>
        </w:rPr>
      </w:pPr>
      <w:r w:rsidRPr="00132F1B">
        <w:rPr>
          <w:rFonts w:ascii="Arial" w:hAnsi="Arial" w:cs="Arial"/>
          <w:sz w:val="28"/>
          <w:szCs w:val="28"/>
        </w:rPr>
        <w:t>As a comparison, compar</w:t>
      </w:r>
      <w:r w:rsidR="00132F1B" w:rsidRPr="00132F1B">
        <w:rPr>
          <w:rFonts w:ascii="Arial" w:hAnsi="Arial" w:cs="Arial"/>
          <w:sz w:val="28"/>
          <w:szCs w:val="28"/>
        </w:rPr>
        <w:t>ing</w:t>
      </w:r>
      <w:r w:rsidRPr="00132F1B">
        <w:rPr>
          <w:rFonts w:ascii="Arial" w:hAnsi="Arial" w:cs="Arial"/>
          <w:sz w:val="28"/>
          <w:szCs w:val="28"/>
        </w:rPr>
        <w:t xml:space="preserve"> ratios to </w:t>
      </w:r>
      <w:r w:rsidR="00132F1B" w:rsidRPr="00132F1B">
        <w:rPr>
          <w:rFonts w:ascii="Arial" w:hAnsi="Arial" w:cs="Arial"/>
          <w:sz w:val="28"/>
          <w:szCs w:val="28"/>
        </w:rPr>
        <w:t>on organisations</w:t>
      </w:r>
      <w:r w:rsidRPr="00132F1B">
        <w:rPr>
          <w:rFonts w:ascii="Arial" w:hAnsi="Arial" w:cs="Arial"/>
          <w:sz w:val="28"/>
          <w:szCs w:val="28"/>
        </w:rPr>
        <w:t xml:space="preserve"> own past levels. </w:t>
      </w:r>
      <w:r w:rsidR="00132F1B" w:rsidRPr="00132F1B">
        <w:rPr>
          <w:rFonts w:ascii="Arial" w:hAnsi="Arial" w:cs="Arial"/>
          <w:sz w:val="28"/>
          <w:szCs w:val="28"/>
        </w:rPr>
        <w:t>Analysing trends in ratios as well as their actual rates is significant, as patterns offer hints as to whether the financial situation of a business is likely to improve or deteriorate.</w:t>
      </w:r>
      <w:r w:rsidR="002373CA">
        <w:rPr>
          <w:rFonts w:ascii="Arial" w:hAnsi="Arial" w:cs="Arial"/>
          <w:sz w:val="28"/>
          <w:szCs w:val="28"/>
        </w:rPr>
        <w:t xml:space="preserve"> In</w:t>
      </w:r>
      <w:r w:rsidR="002373CA" w:rsidRPr="002373CA">
        <w:rPr>
          <w:rFonts w:ascii="Arial" w:hAnsi="Arial" w:cs="Arial"/>
          <w:sz w:val="28"/>
          <w:szCs w:val="28"/>
        </w:rPr>
        <w:t xml:space="preserve"> do</w:t>
      </w:r>
      <w:r w:rsidR="002373CA">
        <w:rPr>
          <w:rFonts w:ascii="Arial" w:hAnsi="Arial" w:cs="Arial"/>
          <w:sz w:val="28"/>
          <w:szCs w:val="28"/>
        </w:rPr>
        <w:t>ing</w:t>
      </w:r>
      <w:r w:rsidR="002373CA" w:rsidRPr="002373CA">
        <w:rPr>
          <w:rFonts w:ascii="Arial" w:hAnsi="Arial" w:cs="Arial"/>
          <w:sz w:val="28"/>
          <w:szCs w:val="28"/>
        </w:rPr>
        <w:t xml:space="preserve"> a trend analysis </w:t>
      </w:r>
      <w:r w:rsidR="002373CA">
        <w:rPr>
          <w:rFonts w:ascii="Arial" w:hAnsi="Arial" w:cs="Arial"/>
          <w:sz w:val="28"/>
          <w:szCs w:val="28"/>
        </w:rPr>
        <w:t>the</w:t>
      </w:r>
      <w:r w:rsidR="002373CA" w:rsidRPr="002373CA">
        <w:rPr>
          <w:rFonts w:ascii="Arial" w:hAnsi="Arial" w:cs="Arial"/>
          <w:sz w:val="28"/>
          <w:szCs w:val="28"/>
        </w:rPr>
        <w:t xml:space="preserve"> study can be quite helpful when gaining insight as to why the company acted as it did</w:t>
      </w:r>
      <w:sdt>
        <w:sdtPr>
          <w:rPr>
            <w:rFonts w:ascii="Arial" w:hAnsi="Arial" w:cs="Arial"/>
            <w:sz w:val="28"/>
            <w:szCs w:val="28"/>
          </w:rPr>
          <w:id w:val="-1059481416"/>
          <w:citation/>
        </w:sdtPr>
        <w:sdtContent>
          <w:r w:rsidR="002373CA">
            <w:rPr>
              <w:rFonts w:ascii="Arial" w:hAnsi="Arial" w:cs="Arial"/>
              <w:sz w:val="28"/>
              <w:szCs w:val="28"/>
            </w:rPr>
            <w:fldChar w:fldCharType="begin"/>
          </w:r>
          <w:r w:rsidR="002373CA">
            <w:rPr>
              <w:rFonts w:ascii="Arial" w:hAnsi="Arial" w:cs="Arial"/>
              <w:sz w:val="28"/>
              <w:szCs w:val="28"/>
            </w:rPr>
            <w:instrText xml:space="preserve"> CITATION Bri \l 2057 </w:instrText>
          </w:r>
          <w:r w:rsidR="002373CA">
            <w:rPr>
              <w:rFonts w:ascii="Arial" w:hAnsi="Arial" w:cs="Arial"/>
              <w:sz w:val="28"/>
              <w:szCs w:val="28"/>
            </w:rPr>
            <w:fldChar w:fldCharType="separate"/>
          </w:r>
          <w:r w:rsidR="002D2A2A">
            <w:rPr>
              <w:rFonts w:ascii="Arial" w:hAnsi="Arial" w:cs="Arial"/>
              <w:noProof/>
              <w:sz w:val="28"/>
              <w:szCs w:val="28"/>
            </w:rPr>
            <w:t xml:space="preserve"> </w:t>
          </w:r>
          <w:r w:rsidR="002D2A2A" w:rsidRPr="002D2A2A">
            <w:rPr>
              <w:rFonts w:ascii="Arial" w:hAnsi="Arial" w:cs="Arial"/>
              <w:noProof/>
              <w:sz w:val="28"/>
              <w:szCs w:val="28"/>
            </w:rPr>
            <w:t>(Brigham &amp; Houston, 2013)</w:t>
          </w:r>
          <w:r w:rsidR="002373CA">
            <w:rPr>
              <w:rFonts w:ascii="Arial" w:hAnsi="Arial" w:cs="Arial"/>
              <w:sz w:val="28"/>
              <w:szCs w:val="28"/>
            </w:rPr>
            <w:fldChar w:fldCharType="end"/>
          </w:r>
        </w:sdtContent>
      </w:sdt>
      <w:r w:rsidR="002373CA" w:rsidRPr="002373CA">
        <w:rPr>
          <w:rFonts w:ascii="Arial" w:hAnsi="Arial" w:cs="Arial"/>
          <w:sz w:val="28"/>
          <w:szCs w:val="28"/>
        </w:rPr>
        <w:t>.</w:t>
      </w:r>
    </w:p>
    <w:p w14:paraId="405B8895" w14:textId="115E634C" w:rsidR="001755E2" w:rsidRDefault="001755E2" w:rsidP="007A0821">
      <w:pPr>
        <w:pStyle w:val="Heading2"/>
        <w:jc w:val="both"/>
      </w:pPr>
      <w:bookmarkStart w:id="21" w:name="_Toc30802768"/>
      <w:r>
        <w:t>Limitations of ratios</w:t>
      </w:r>
      <w:bookmarkEnd w:id="21"/>
    </w:p>
    <w:p w14:paraId="50E718D2" w14:textId="4CB0221B" w:rsidR="003B32B8" w:rsidRDefault="003B32B8" w:rsidP="003B32B8"/>
    <w:p w14:paraId="1C193C47" w14:textId="3C4FA8B8" w:rsidR="003B32B8" w:rsidRPr="003B32B8" w:rsidRDefault="003B32B8" w:rsidP="00895BBD">
      <w:pPr>
        <w:jc w:val="both"/>
      </w:pPr>
      <w:r w:rsidRPr="003B32B8">
        <w:t xml:space="preserve">While ratio analysis may provide helpful information regarding the current activities and financial position of an organisation, it does have limitations. </w:t>
      </w:r>
      <w:r>
        <w:t>There are many</w:t>
      </w:r>
      <w:r w:rsidRPr="003B32B8">
        <w:t xml:space="preserve"> companies have departments that work in different sectors; and a reliable collection of market statistics is difficult to create for such businesses. </w:t>
      </w:r>
      <w:r>
        <w:t xml:space="preserve">Consequently, </w:t>
      </w:r>
      <w:r w:rsidR="007A1E49">
        <w:t xml:space="preserve">ratio analysis </w:t>
      </w:r>
      <w:r>
        <w:t xml:space="preserve">it is </w:t>
      </w:r>
      <w:r w:rsidR="007A1E49">
        <w:t xml:space="preserve">not best suited to multidivisional organisations. </w:t>
      </w:r>
      <w:r w:rsidR="00501201" w:rsidRPr="00501201">
        <w:t>Inflation has skewed the book values of several firms ' balance sheets, which at times are different from market prices.</w:t>
      </w:r>
    </w:p>
    <w:p w14:paraId="32A72E76" w14:textId="567DA9C3" w:rsidR="00186B3F" w:rsidRDefault="00186B3F" w:rsidP="00895BBD">
      <w:pPr>
        <w:pStyle w:val="NormalWeb"/>
        <w:jc w:val="both"/>
        <w:rPr>
          <w:rFonts w:ascii="Arial" w:hAnsi="Arial" w:cs="Arial"/>
          <w:sz w:val="28"/>
          <w:szCs w:val="28"/>
        </w:rPr>
      </w:pPr>
      <w:r w:rsidRPr="00186B3F">
        <w:rPr>
          <w:rFonts w:ascii="Arial" w:hAnsi="Arial" w:cs="Arial"/>
          <w:sz w:val="28"/>
          <w:szCs w:val="28"/>
        </w:rPr>
        <w:t>Inflation also impacts stock prices, depreciation fees, value of inventories and therefore earnings.</w:t>
      </w:r>
      <w:r w:rsidR="00485534">
        <w:rPr>
          <w:rFonts w:ascii="Arial" w:hAnsi="Arial" w:cs="Arial"/>
          <w:sz w:val="28"/>
          <w:szCs w:val="28"/>
        </w:rPr>
        <w:t xml:space="preserve"> </w:t>
      </w:r>
      <w:r w:rsidRPr="00186B3F">
        <w:rPr>
          <w:rFonts w:ascii="Arial" w:hAnsi="Arial" w:cs="Arial"/>
          <w:sz w:val="28"/>
          <w:szCs w:val="28"/>
        </w:rPr>
        <w:t xml:space="preserve">Meaning, a ratio analysis must be viewed with caution and discretion </w:t>
      </w:r>
      <w:r>
        <w:rPr>
          <w:rFonts w:ascii="Arial" w:hAnsi="Arial" w:cs="Arial"/>
          <w:sz w:val="28"/>
          <w:szCs w:val="28"/>
        </w:rPr>
        <w:t>when condu</w:t>
      </w:r>
      <w:r w:rsidR="00485534">
        <w:rPr>
          <w:rFonts w:ascii="Arial" w:hAnsi="Arial" w:cs="Arial"/>
          <w:sz w:val="28"/>
          <w:szCs w:val="28"/>
        </w:rPr>
        <w:t xml:space="preserve">cting </w:t>
      </w:r>
      <w:r w:rsidR="00485534" w:rsidRPr="00186B3F">
        <w:rPr>
          <w:rFonts w:ascii="Arial" w:hAnsi="Arial" w:cs="Arial"/>
          <w:sz w:val="28"/>
          <w:szCs w:val="28"/>
        </w:rPr>
        <w:t>comparative analysis</w:t>
      </w:r>
      <w:r w:rsidR="00485534">
        <w:rPr>
          <w:rFonts w:ascii="Arial" w:hAnsi="Arial" w:cs="Arial"/>
          <w:sz w:val="28"/>
          <w:szCs w:val="28"/>
        </w:rPr>
        <w:t>.</w:t>
      </w:r>
    </w:p>
    <w:p w14:paraId="41C931DF" w14:textId="4AA17065" w:rsidR="000B0DD5" w:rsidRPr="000B0DD5" w:rsidRDefault="00485534" w:rsidP="00895BBD">
      <w:pPr>
        <w:pStyle w:val="NormalWeb"/>
        <w:jc w:val="both"/>
        <w:rPr>
          <w:rFonts w:ascii="Arial" w:hAnsi="Arial" w:cs="Arial"/>
          <w:sz w:val="28"/>
          <w:szCs w:val="28"/>
        </w:rPr>
      </w:pPr>
      <w:r>
        <w:rPr>
          <w:rFonts w:ascii="Arial" w:hAnsi="Arial" w:cs="Arial"/>
          <w:sz w:val="28"/>
          <w:szCs w:val="28"/>
        </w:rPr>
        <w:t xml:space="preserve">The different seasons can also affect inventory turnover ratio. </w:t>
      </w:r>
      <w:r w:rsidRPr="00485534">
        <w:rPr>
          <w:rFonts w:ascii="Arial" w:hAnsi="Arial" w:cs="Arial"/>
          <w:sz w:val="28"/>
          <w:szCs w:val="28"/>
        </w:rPr>
        <w:t>If the balance sheet statistic used for production is the one just before winter, fans will be radically different</w:t>
      </w:r>
      <w:r>
        <w:rPr>
          <w:rFonts w:ascii="Arial" w:hAnsi="Arial" w:cs="Arial"/>
          <w:sz w:val="28"/>
          <w:szCs w:val="28"/>
        </w:rPr>
        <w:t xml:space="preserve"> to summer</w:t>
      </w:r>
      <w:r w:rsidRPr="00485534">
        <w:rPr>
          <w:rFonts w:ascii="Arial" w:hAnsi="Arial" w:cs="Arial"/>
          <w:sz w:val="28"/>
          <w:szCs w:val="28"/>
        </w:rPr>
        <w:t>.</w:t>
      </w:r>
      <w:r w:rsidRPr="00485534">
        <w:t xml:space="preserve"> </w:t>
      </w:r>
      <w:r w:rsidRPr="00485534">
        <w:rPr>
          <w:rFonts w:ascii="Arial" w:hAnsi="Arial" w:cs="Arial"/>
          <w:sz w:val="28"/>
          <w:szCs w:val="28"/>
        </w:rPr>
        <w:t xml:space="preserve">This issue can be reduced by estimating turn-over rates using monthly averages for inventory. </w:t>
      </w:r>
      <w:r w:rsidR="000B0DD5" w:rsidRPr="000B0DD5">
        <w:rPr>
          <w:rFonts w:ascii="Arial" w:hAnsi="Arial" w:cs="Arial"/>
          <w:sz w:val="28"/>
          <w:szCs w:val="28"/>
        </w:rPr>
        <w:t xml:space="preserve">Companies may use "window dressing" tactics to boost their financial statements, </w:t>
      </w:r>
      <w:r w:rsidR="000B0DD5">
        <w:rPr>
          <w:rFonts w:ascii="Arial" w:hAnsi="Arial" w:cs="Arial"/>
          <w:sz w:val="28"/>
          <w:szCs w:val="28"/>
        </w:rPr>
        <w:t>it has been known for</w:t>
      </w:r>
      <w:r w:rsidR="000B0DD5" w:rsidRPr="000B0DD5">
        <w:rPr>
          <w:rFonts w:ascii="Arial" w:hAnsi="Arial" w:cs="Arial"/>
          <w:sz w:val="28"/>
          <w:szCs w:val="28"/>
        </w:rPr>
        <w:t xml:space="preserve"> companies </w:t>
      </w:r>
      <w:r w:rsidR="000B0DD5">
        <w:rPr>
          <w:rFonts w:ascii="Arial" w:hAnsi="Arial" w:cs="Arial"/>
          <w:sz w:val="28"/>
          <w:szCs w:val="28"/>
        </w:rPr>
        <w:t>to</w:t>
      </w:r>
      <w:r w:rsidR="000B0DD5" w:rsidRPr="000B0DD5">
        <w:rPr>
          <w:rFonts w:ascii="Arial" w:hAnsi="Arial" w:cs="Arial"/>
          <w:sz w:val="28"/>
          <w:szCs w:val="28"/>
        </w:rPr>
        <w:t xml:space="preserve"> borrow and invest money to boost their apparent size.</w:t>
      </w:r>
    </w:p>
    <w:p w14:paraId="4B9B78AD" w14:textId="1D14B990" w:rsidR="006760B6" w:rsidRDefault="006760B6" w:rsidP="00895BBD">
      <w:pPr>
        <w:pStyle w:val="NormalWeb"/>
        <w:jc w:val="both"/>
        <w:rPr>
          <w:rFonts w:ascii="Arial" w:hAnsi="Arial" w:cs="Arial"/>
          <w:color w:val="FF0000"/>
          <w:sz w:val="28"/>
          <w:szCs w:val="28"/>
        </w:rPr>
      </w:pPr>
      <w:r w:rsidRPr="006760B6">
        <w:rPr>
          <w:rFonts w:ascii="Arial" w:hAnsi="Arial" w:cs="Arial"/>
          <w:sz w:val="28"/>
          <w:szCs w:val="28"/>
        </w:rPr>
        <w:t>Often, because one company rents some of its properties, the depreciation of its assets may be artificially high, because rented assets often do not appear on the balance sheet.</w:t>
      </w:r>
      <w:r w:rsidRPr="006760B6">
        <w:t xml:space="preserve"> </w:t>
      </w:r>
      <w:r w:rsidRPr="006760B6">
        <w:rPr>
          <w:rFonts w:ascii="Arial" w:hAnsi="Arial" w:cs="Arial"/>
          <w:sz w:val="28"/>
          <w:szCs w:val="28"/>
        </w:rPr>
        <w:t>The accounting profession took steps to alleviate this problem, however, it can still generate discrepancies</w:t>
      </w:r>
      <w:r w:rsidRPr="006760B6">
        <w:rPr>
          <w:rFonts w:ascii="Arial" w:hAnsi="Arial" w:cs="Arial"/>
          <w:color w:val="FF0000"/>
          <w:sz w:val="28"/>
          <w:szCs w:val="28"/>
        </w:rPr>
        <w:t>.</w:t>
      </w:r>
    </w:p>
    <w:p w14:paraId="0DD3CA33" w14:textId="7731644C" w:rsidR="006760B6" w:rsidRPr="00895BBD" w:rsidRDefault="006760B6" w:rsidP="00895BBD">
      <w:pPr>
        <w:pStyle w:val="NormalWeb"/>
        <w:jc w:val="both"/>
        <w:rPr>
          <w:rFonts w:ascii="Arial" w:hAnsi="Arial" w:cs="Arial"/>
          <w:sz w:val="28"/>
          <w:szCs w:val="28"/>
        </w:rPr>
      </w:pPr>
      <w:r w:rsidRPr="00895BBD">
        <w:rPr>
          <w:rFonts w:ascii="Arial" w:hAnsi="Arial" w:cs="Arial"/>
          <w:sz w:val="28"/>
          <w:szCs w:val="28"/>
        </w:rPr>
        <w:t>Whether a single ratio is "right" or "wrong" is hard to draw conclusions.</w:t>
      </w:r>
      <w:r w:rsidRPr="00895BBD">
        <w:t xml:space="preserve"> </w:t>
      </w:r>
      <w:r w:rsidRPr="00895BBD">
        <w:rPr>
          <w:rFonts w:ascii="Arial" w:hAnsi="Arial" w:cs="Arial"/>
          <w:sz w:val="28"/>
          <w:szCs w:val="28"/>
        </w:rPr>
        <w:t>Analysis of the ratios performed mechanically and unthinkingly is hazardous</w:t>
      </w:r>
      <w:r w:rsidR="00895BBD" w:rsidRPr="00895BBD">
        <w:rPr>
          <w:rFonts w:ascii="Arial" w:hAnsi="Arial" w:cs="Arial"/>
          <w:sz w:val="28"/>
          <w:szCs w:val="28"/>
        </w:rPr>
        <w:t>;</w:t>
      </w:r>
      <w:r w:rsidR="00895BBD" w:rsidRPr="00895BBD">
        <w:t xml:space="preserve"> </w:t>
      </w:r>
      <w:proofErr w:type="gramStart"/>
      <w:r w:rsidR="00895BBD" w:rsidRPr="00895BBD">
        <w:rPr>
          <w:rFonts w:ascii="Arial" w:hAnsi="Arial" w:cs="Arial"/>
          <w:sz w:val="28"/>
          <w:szCs w:val="28"/>
        </w:rPr>
        <w:lastRenderedPageBreak/>
        <w:t>But,</w:t>
      </w:r>
      <w:proofErr w:type="gramEnd"/>
      <w:r w:rsidR="00895BBD" w:rsidRPr="00895BBD">
        <w:rPr>
          <w:rFonts w:ascii="Arial" w:hAnsi="Arial" w:cs="Arial"/>
          <w:sz w:val="28"/>
          <w:szCs w:val="28"/>
        </w:rPr>
        <w:t xml:space="preserve"> it can offer useful insights into the activities of businesses using it sensibly and with common sense.</w:t>
      </w:r>
    </w:p>
    <w:p w14:paraId="2DD84C47" w14:textId="0B3674E3" w:rsidR="00653F75" w:rsidRPr="007A0821" w:rsidRDefault="00B03756" w:rsidP="007A0821">
      <w:pPr>
        <w:pStyle w:val="NormalWeb"/>
        <w:jc w:val="both"/>
        <w:rPr>
          <w:rFonts w:ascii="Arial" w:hAnsi="Arial" w:cs="Arial"/>
          <w:color w:val="FF0000"/>
          <w:sz w:val="28"/>
          <w:szCs w:val="28"/>
        </w:rPr>
      </w:pPr>
      <w:r w:rsidRPr="007A0821">
        <w:rPr>
          <w:rFonts w:ascii="Arial" w:hAnsi="Arial" w:cs="Arial"/>
          <w:color w:val="FF0000"/>
          <w:sz w:val="28"/>
          <w:szCs w:val="28"/>
        </w:rPr>
        <w:t xml:space="preserve"> </w:t>
      </w:r>
    </w:p>
    <w:p w14:paraId="0FF317D1" w14:textId="10256830" w:rsidR="008C2930" w:rsidRDefault="00276E32" w:rsidP="00DA2F53">
      <w:pPr>
        <w:pStyle w:val="Heading1"/>
        <w:jc w:val="both"/>
      </w:pPr>
      <w:bookmarkStart w:id="22" w:name="_Toc30802769"/>
      <w:r>
        <w:t>Capital Budgeting</w:t>
      </w:r>
      <w:bookmarkEnd w:id="22"/>
      <w:r>
        <w:t xml:space="preserve"> </w:t>
      </w:r>
    </w:p>
    <w:p w14:paraId="183D99FC" w14:textId="77777777" w:rsidR="00276E32" w:rsidRPr="00276E32" w:rsidRDefault="00276E32" w:rsidP="00DA2F53">
      <w:pPr>
        <w:jc w:val="both"/>
      </w:pPr>
    </w:p>
    <w:p w14:paraId="6194D339" w14:textId="6DF819E3" w:rsidR="000D2E4D" w:rsidRPr="00895BBD" w:rsidRDefault="009F2384" w:rsidP="00DA2F53">
      <w:pPr>
        <w:jc w:val="both"/>
        <w:rPr>
          <w:szCs w:val="28"/>
        </w:rPr>
      </w:pPr>
      <w:r w:rsidRPr="00895BBD">
        <w:rPr>
          <w:szCs w:val="28"/>
        </w:rPr>
        <w:t xml:space="preserve">When looking at a project a decision of how to fund it </w:t>
      </w:r>
      <w:proofErr w:type="gramStart"/>
      <w:r w:rsidRPr="00895BBD">
        <w:rPr>
          <w:szCs w:val="28"/>
        </w:rPr>
        <w:t>has to</w:t>
      </w:r>
      <w:proofErr w:type="gramEnd"/>
      <w:r w:rsidRPr="00895BBD">
        <w:rPr>
          <w:szCs w:val="28"/>
        </w:rPr>
        <w:t xml:space="preserve"> be made. Very often the project is financed via debt</w:t>
      </w:r>
      <w:r w:rsidR="00AC53FF" w:rsidRPr="00895BBD">
        <w:rPr>
          <w:szCs w:val="28"/>
        </w:rPr>
        <w:t>, w</w:t>
      </w:r>
      <w:r w:rsidRPr="00895BBD">
        <w:rPr>
          <w:szCs w:val="28"/>
        </w:rPr>
        <w:t>hich involves the paying back of the funds</w:t>
      </w:r>
      <w:r w:rsidR="001550BE" w:rsidRPr="00895BBD">
        <w:rPr>
          <w:szCs w:val="28"/>
        </w:rPr>
        <w:t xml:space="preserve"> </w:t>
      </w:r>
      <w:r w:rsidRPr="00895BBD">
        <w:rPr>
          <w:szCs w:val="28"/>
        </w:rPr>
        <w:t>as well as the interest charges.</w:t>
      </w:r>
      <w:r w:rsidR="001550BE" w:rsidRPr="00895BBD">
        <w:rPr>
          <w:szCs w:val="28"/>
        </w:rPr>
        <w:t xml:space="preserve"> Using a combination of investment appraisal techniques an evaluation of the two below projects will made</w:t>
      </w:r>
      <w:r w:rsidR="00AC53FF" w:rsidRPr="00895BBD">
        <w:rPr>
          <w:szCs w:val="28"/>
        </w:rPr>
        <w:t xml:space="preserve"> in order to decide on the best way forward</w:t>
      </w:r>
      <w:r w:rsidR="001550BE" w:rsidRPr="00895BBD">
        <w:rPr>
          <w:szCs w:val="28"/>
        </w:rPr>
        <w:t xml:space="preserve">. </w:t>
      </w:r>
    </w:p>
    <w:p w14:paraId="60E64667" w14:textId="6A4D5F2B" w:rsidR="00296FAF" w:rsidRDefault="000D2E4D" w:rsidP="00DA2F53">
      <w:pPr>
        <w:pStyle w:val="Heading2"/>
        <w:jc w:val="both"/>
      </w:pPr>
      <w:bookmarkStart w:id="23" w:name="_Toc30802770"/>
      <w:r w:rsidRPr="000D2E4D">
        <w:t>Payback period</w:t>
      </w:r>
      <w:bookmarkEnd w:id="23"/>
      <w:r w:rsidRPr="000D2E4D">
        <w:t xml:space="preserve"> </w:t>
      </w:r>
    </w:p>
    <w:p w14:paraId="039DA07E" w14:textId="77777777" w:rsidR="00895BBD" w:rsidRPr="00895BBD" w:rsidRDefault="00895BBD" w:rsidP="00895BBD"/>
    <w:p w14:paraId="0EC82667" w14:textId="0B53CAC3" w:rsidR="00D11F9C" w:rsidRPr="00895BBD" w:rsidRDefault="00D11F9C" w:rsidP="00DA2F53">
      <w:pPr>
        <w:pStyle w:val="NormalWeb"/>
        <w:spacing w:before="0" w:beforeAutospacing="0" w:after="240" w:afterAutospacing="0"/>
        <w:jc w:val="both"/>
        <w:rPr>
          <w:rFonts w:ascii="Arial" w:eastAsiaTheme="minorHAnsi" w:hAnsi="Arial" w:cs="Arial"/>
          <w:sz w:val="28"/>
          <w:szCs w:val="28"/>
          <w:lang w:eastAsia="en-US"/>
        </w:rPr>
      </w:pPr>
      <w:r w:rsidRPr="00895BBD">
        <w:rPr>
          <w:rFonts w:ascii="Arial" w:eastAsiaTheme="minorHAnsi" w:hAnsi="Arial" w:cs="Arial"/>
          <w:sz w:val="28"/>
          <w:szCs w:val="28"/>
          <w:lang w:eastAsia="en-US"/>
        </w:rPr>
        <w:t>The payback period is the time when an investment's upfront cost is predicted to be retrieved through the cash inflows generated by the investment.</w:t>
      </w:r>
      <w:r w:rsidRPr="00895BBD">
        <w:rPr>
          <w:rFonts w:ascii="Arial" w:hAnsi="Arial" w:cs="Arial"/>
          <w:sz w:val="28"/>
          <w:szCs w:val="28"/>
        </w:rPr>
        <w:t xml:space="preserve"> </w:t>
      </w:r>
      <w:r w:rsidRPr="00895BBD">
        <w:rPr>
          <w:rFonts w:ascii="Arial" w:eastAsiaTheme="minorHAnsi" w:hAnsi="Arial" w:cs="Arial"/>
          <w:sz w:val="28"/>
          <w:szCs w:val="28"/>
          <w:lang w:eastAsia="en-US"/>
        </w:rPr>
        <w:t>It is one of the easiest methods for evaluating resources.</w:t>
      </w:r>
    </w:p>
    <w:p w14:paraId="7A980388" w14:textId="7CDD91AB" w:rsidR="006B2B10" w:rsidRPr="00895BBD" w:rsidRDefault="006B2B10" w:rsidP="00DA2F53">
      <w:pPr>
        <w:pStyle w:val="NormalWeb"/>
        <w:spacing w:before="0" w:beforeAutospacing="0" w:after="240" w:afterAutospacing="0"/>
        <w:jc w:val="both"/>
        <w:rPr>
          <w:rFonts w:ascii="Arial" w:hAnsi="Arial" w:cs="Arial"/>
          <w:color w:val="FF0000"/>
          <w:sz w:val="28"/>
          <w:szCs w:val="28"/>
        </w:rPr>
      </w:pPr>
      <w:r w:rsidRPr="00895BBD">
        <w:rPr>
          <w:rFonts w:ascii="Arial" w:hAnsi="Arial" w:cs="Arial"/>
          <w:sz w:val="28"/>
          <w:szCs w:val="28"/>
        </w:rPr>
        <w:t>While cash flow projections are generally accura</w:t>
      </w:r>
      <w:r w:rsidR="00033F0D" w:rsidRPr="00895BBD">
        <w:rPr>
          <w:rFonts w:ascii="Arial" w:hAnsi="Arial" w:cs="Arial"/>
          <w:sz w:val="28"/>
          <w:szCs w:val="28"/>
        </w:rPr>
        <w:t xml:space="preserve">te for short term intervals </w:t>
      </w:r>
      <w:r w:rsidRPr="00895BBD">
        <w:rPr>
          <w:rFonts w:ascii="Arial" w:hAnsi="Arial" w:cs="Arial"/>
          <w:sz w:val="28"/>
          <w:szCs w:val="28"/>
        </w:rPr>
        <w:t>they can be relatively volatile for projections of the distant future due to economic and operating uncertainty, payback period is an indication of the risk involved in a project as it takes into account initial inflows and excludes the cash flows after the turnaround stage</w:t>
      </w:r>
      <w:r w:rsidRPr="00895BBD">
        <w:rPr>
          <w:rFonts w:ascii="Arial" w:hAnsi="Arial" w:cs="Arial"/>
          <w:color w:val="FF0000"/>
          <w:sz w:val="28"/>
          <w:szCs w:val="28"/>
        </w:rPr>
        <w:t>.</w:t>
      </w:r>
    </w:p>
    <w:p w14:paraId="46786220" w14:textId="32321764" w:rsidR="0031168A" w:rsidRPr="00895BBD" w:rsidRDefault="00033F0D" w:rsidP="00DA2F53">
      <w:pPr>
        <w:pStyle w:val="NormalWeb"/>
        <w:spacing w:before="0" w:beforeAutospacing="0" w:after="240" w:afterAutospacing="0"/>
        <w:jc w:val="both"/>
        <w:rPr>
          <w:rFonts w:ascii="Arial" w:hAnsi="Arial" w:cs="Arial"/>
          <w:sz w:val="28"/>
          <w:szCs w:val="28"/>
        </w:rPr>
      </w:pPr>
      <w:r w:rsidRPr="00895BBD">
        <w:rPr>
          <w:rFonts w:ascii="Arial" w:hAnsi="Arial" w:cs="Arial"/>
          <w:sz w:val="28"/>
          <w:szCs w:val="28"/>
        </w:rPr>
        <w:t xml:space="preserve">The decision made on </w:t>
      </w:r>
      <w:r w:rsidR="001B482A" w:rsidRPr="00895BBD">
        <w:rPr>
          <w:rFonts w:ascii="Arial" w:hAnsi="Arial" w:cs="Arial"/>
          <w:sz w:val="28"/>
          <w:szCs w:val="28"/>
        </w:rPr>
        <w:t>payback period for</w:t>
      </w:r>
      <w:r w:rsidR="0031168A" w:rsidRPr="00895BBD">
        <w:rPr>
          <w:rFonts w:ascii="Arial" w:hAnsi="Arial" w:cs="Arial"/>
          <w:sz w:val="28"/>
          <w:szCs w:val="28"/>
        </w:rPr>
        <w:t xml:space="preserve"> project</w:t>
      </w:r>
      <w:r w:rsidR="001B482A" w:rsidRPr="00895BBD">
        <w:rPr>
          <w:rFonts w:ascii="Arial" w:hAnsi="Arial" w:cs="Arial"/>
          <w:sz w:val="28"/>
          <w:szCs w:val="28"/>
        </w:rPr>
        <w:t>s</w:t>
      </w:r>
      <w:r w:rsidR="00CA6F49" w:rsidRPr="00895BBD">
        <w:rPr>
          <w:rFonts w:ascii="Arial" w:hAnsi="Arial" w:cs="Arial"/>
          <w:sz w:val="28"/>
          <w:szCs w:val="28"/>
        </w:rPr>
        <w:t xml:space="preserve"> (PBP)</w:t>
      </w:r>
      <w:r w:rsidR="001B482A" w:rsidRPr="00895BBD">
        <w:rPr>
          <w:rFonts w:ascii="Arial" w:hAnsi="Arial" w:cs="Arial"/>
          <w:sz w:val="28"/>
          <w:szCs w:val="28"/>
        </w:rPr>
        <w:t xml:space="preserve"> generally have the rule that </w:t>
      </w:r>
      <w:r w:rsidR="0031168A" w:rsidRPr="00895BBD">
        <w:rPr>
          <w:rFonts w:ascii="Arial" w:hAnsi="Arial" w:cs="Arial"/>
          <w:sz w:val="28"/>
          <w:szCs w:val="28"/>
        </w:rPr>
        <w:t>the</w:t>
      </w:r>
      <w:r w:rsidR="00E97AF3" w:rsidRPr="00895BBD">
        <w:rPr>
          <w:rFonts w:ascii="Arial" w:hAnsi="Arial" w:cs="Arial"/>
          <w:sz w:val="28"/>
          <w:szCs w:val="28"/>
        </w:rPr>
        <w:t xml:space="preserve"> longer the repayment the</w:t>
      </w:r>
      <w:r w:rsidR="0031168A" w:rsidRPr="00895BBD">
        <w:rPr>
          <w:rFonts w:ascii="Arial" w:hAnsi="Arial" w:cs="Arial"/>
          <w:sz w:val="28"/>
          <w:szCs w:val="28"/>
        </w:rPr>
        <w:t xml:space="preserve"> higher the risk. </w:t>
      </w:r>
      <w:r w:rsidR="00E97AF3" w:rsidRPr="00895BBD">
        <w:rPr>
          <w:rFonts w:ascii="Arial" w:hAnsi="Arial" w:cs="Arial"/>
          <w:sz w:val="28"/>
          <w:szCs w:val="28"/>
        </w:rPr>
        <w:t xml:space="preserve">When projects have comparable return rates it is best invest in the project with the quickest </w:t>
      </w:r>
      <w:r w:rsidR="00CA6F49" w:rsidRPr="00895BBD">
        <w:rPr>
          <w:rFonts w:ascii="Arial" w:hAnsi="Arial" w:cs="Arial"/>
          <w:sz w:val="28"/>
          <w:szCs w:val="28"/>
        </w:rPr>
        <w:t>PBP</w:t>
      </w:r>
      <w:r w:rsidR="00E97AF3" w:rsidRPr="00895BBD">
        <w:rPr>
          <w:rFonts w:ascii="Arial" w:hAnsi="Arial" w:cs="Arial"/>
          <w:sz w:val="28"/>
          <w:szCs w:val="28"/>
        </w:rPr>
        <w:t xml:space="preserve">.  </w:t>
      </w:r>
    </w:p>
    <w:p w14:paraId="67B5172D" w14:textId="1BD59CA8" w:rsidR="00E7661E" w:rsidRPr="00895BBD" w:rsidRDefault="00E7661E" w:rsidP="00DA2F53">
      <w:pPr>
        <w:pStyle w:val="NormalWeb"/>
        <w:spacing w:before="0" w:beforeAutospacing="0" w:after="240" w:afterAutospacing="0"/>
        <w:jc w:val="both"/>
        <w:rPr>
          <w:rFonts w:ascii="Arial" w:hAnsi="Arial" w:cs="Arial"/>
          <w:color w:val="FF0000"/>
          <w:sz w:val="28"/>
          <w:szCs w:val="28"/>
        </w:rPr>
      </w:pPr>
      <w:r w:rsidRPr="00895BBD">
        <w:rPr>
          <w:rFonts w:ascii="Arial" w:hAnsi="Arial" w:cs="Arial"/>
          <w:sz w:val="28"/>
          <w:szCs w:val="28"/>
        </w:rPr>
        <w:t xml:space="preserve">A decision based on </w:t>
      </w:r>
      <w:r w:rsidR="00CA6F49" w:rsidRPr="00895BBD">
        <w:rPr>
          <w:rFonts w:ascii="Arial" w:hAnsi="Arial" w:cs="Arial"/>
          <w:sz w:val="28"/>
          <w:szCs w:val="28"/>
        </w:rPr>
        <w:t>PBP</w:t>
      </w:r>
      <w:r w:rsidRPr="00895BBD">
        <w:rPr>
          <w:rFonts w:ascii="Arial" w:hAnsi="Arial" w:cs="Arial"/>
          <w:sz w:val="28"/>
          <w:szCs w:val="28"/>
        </w:rPr>
        <w:t xml:space="preserve"> is </w:t>
      </w:r>
      <w:proofErr w:type="gramStart"/>
      <w:r w:rsidRPr="00895BBD">
        <w:rPr>
          <w:rFonts w:ascii="Arial" w:hAnsi="Arial" w:cs="Arial"/>
          <w:sz w:val="28"/>
          <w:szCs w:val="28"/>
        </w:rPr>
        <w:t>pretty complex</w:t>
      </w:r>
      <w:proofErr w:type="gramEnd"/>
      <w:r w:rsidRPr="00895BBD">
        <w:rPr>
          <w:rFonts w:ascii="Arial" w:hAnsi="Arial" w:cs="Arial"/>
          <w:sz w:val="28"/>
          <w:szCs w:val="28"/>
        </w:rPr>
        <w:t xml:space="preserve"> when determining if to invest in a project, when comparing projects with varying returns.</w:t>
      </w:r>
      <w:r w:rsidRPr="00895BBD">
        <w:rPr>
          <w:rFonts w:ascii="Arial" w:hAnsi="Arial" w:cs="Arial"/>
          <w:color w:val="FF0000"/>
          <w:sz w:val="28"/>
          <w:szCs w:val="28"/>
        </w:rPr>
        <w:t xml:space="preserve"> </w:t>
      </w:r>
      <w:r w:rsidRPr="00895BBD">
        <w:rPr>
          <w:rFonts w:ascii="Arial" w:hAnsi="Arial" w:cs="Arial"/>
          <w:sz w:val="28"/>
          <w:szCs w:val="28"/>
        </w:rPr>
        <w:t xml:space="preserve">The decision whether to approve or dismiss a project based on its </w:t>
      </w:r>
      <w:r w:rsidR="00CA6F49" w:rsidRPr="00895BBD">
        <w:rPr>
          <w:rFonts w:ascii="Arial" w:hAnsi="Arial" w:cs="Arial"/>
          <w:sz w:val="28"/>
          <w:szCs w:val="28"/>
        </w:rPr>
        <w:t>PBP</w:t>
      </w:r>
      <w:r w:rsidRPr="00895BBD">
        <w:rPr>
          <w:rFonts w:ascii="Arial" w:hAnsi="Arial" w:cs="Arial"/>
          <w:sz w:val="28"/>
          <w:szCs w:val="28"/>
        </w:rPr>
        <w:t xml:space="preserve"> lies on the management's risk aversion. </w:t>
      </w:r>
    </w:p>
    <w:p w14:paraId="29A50FFE" w14:textId="1E00DF5E" w:rsidR="002A0810" w:rsidRPr="00895BBD" w:rsidRDefault="0031168A" w:rsidP="00DA2F53">
      <w:pPr>
        <w:pStyle w:val="NormalWeb"/>
        <w:spacing w:before="0" w:beforeAutospacing="0" w:after="240" w:afterAutospacing="0"/>
        <w:jc w:val="both"/>
        <w:rPr>
          <w:rFonts w:ascii="Arial" w:hAnsi="Arial" w:cs="Arial"/>
          <w:sz w:val="28"/>
          <w:szCs w:val="28"/>
        </w:rPr>
      </w:pPr>
      <w:r w:rsidRPr="00895BBD">
        <w:rPr>
          <w:rFonts w:ascii="Arial" w:hAnsi="Arial" w:cs="Arial"/>
          <w:sz w:val="28"/>
          <w:szCs w:val="28"/>
        </w:rPr>
        <w:t>A</w:t>
      </w:r>
      <w:r w:rsidR="002A0810" w:rsidRPr="00895BBD">
        <w:rPr>
          <w:rFonts w:ascii="Arial" w:hAnsi="Arial" w:cs="Arial"/>
          <w:sz w:val="28"/>
          <w:szCs w:val="28"/>
        </w:rPr>
        <w:t xml:space="preserve">dvantages of </w:t>
      </w:r>
      <w:r w:rsidR="00CA6F49" w:rsidRPr="00895BBD">
        <w:rPr>
          <w:rFonts w:ascii="Arial" w:hAnsi="Arial" w:cs="Arial"/>
          <w:sz w:val="28"/>
          <w:szCs w:val="28"/>
        </w:rPr>
        <w:t>PBP</w:t>
      </w:r>
      <w:r w:rsidR="002A0810" w:rsidRPr="00895BBD">
        <w:rPr>
          <w:rFonts w:ascii="Arial" w:hAnsi="Arial" w:cs="Arial"/>
          <w:sz w:val="28"/>
          <w:szCs w:val="28"/>
        </w:rPr>
        <w:t xml:space="preserve"> is a good tool to use as it is very easy to calculate</w:t>
      </w:r>
      <w:r w:rsidR="00CB5470" w:rsidRPr="00895BBD">
        <w:rPr>
          <w:rFonts w:ascii="Arial" w:hAnsi="Arial" w:cs="Arial"/>
          <w:sz w:val="28"/>
          <w:szCs w:val="28"/>
        </w:rPr>
        <w:t xml:space="preserve">. Projects with a shorter PBP typically have more beneficial effects on profits in the immediate future. </w:t>
      </w:r>
      <w:r w:rsidR="00035A89" w:rsidRPr="00895BBD">
        <w:rPr>
          <w:rFonts w:ascii="Arial" w:hAnsi="Arial" w:cs="Arial"/>
          <w:sz w:val="28"/>
          <w:szCs w:val="28"/>
        </w:rPr>
        <w:t>If a corporation is low on funds, it may favour using the payback process, as it allows a quicker return of funds</w:t>
      </w:r>
      <w:sdt>
        <w:sdtPr>
          <w:rPr>
            <w:rFonts w:ascii="Arial" w:hAnsi="Arial" w:cs="Arial"/>
            <w:sz w:val="28"/>
            <w:szCs w:val="28"/>
          </w:rPr>
          <w:id w:val="1019201663"/>
          <w:citation/>
        </w:sdtPr>
        <w:sdtContent>
          <w:r w:rsidR="00035A89" w:rsidRPr="00895BBD">
            <w:rPr>
              <w:rFonts w:ascii="Arial" w:hAnsi="Arial" w:cs="Arial"/>
              <w:sz w:val="28"/>
              <w:szCs w:val="28"/>
            </w:rPr>
            <w:fldChar w:fldCharType="begin"/>
          </w:r>
          <w:r w:rsidR="00035A89" w:rsidRPr="00895BBD">
            <w:rPr>
              <w:rFonts w:ascii="Arial" w:hAnsi="Arial" w:cs="Arial"/>
              <w:sz w:val="28"/>
              <w:szCs w:val="28"/>
            </w:rPr>
            <w:instrText xml:space="preserve"> CITATION Kur17 \l 2057 </w:instrText>
          </w:r>
          <w:r w:rsidR="00035A89" w:rsidRPr="00895BBD">
            <w:rPr>
              <w:rFonts w:ascii="Arial" w:hAnsi="Arial" w:cs="Arial"/>
              <w:sz w:val="28"/>
              <w:szCs w:val="28"/>
            </w:rPr>
            <w:fldChar w:fldCharType="separate"/>
          </w:r>
          <w:r w:rsidR="002D2A2A">
            <w:rPr>
              <w:rFonts w:ascii="Arial" w:hAnsi="Arial" w:cs="Arial"/>
              <w:noProof/>
              <w:sz w:val="28"/>
              <w:szCs w:val="28"/>
            </w:rPr>
            <w:t xml:space="preserve"> </w:t>
          </w:r>
          <w:r w:rsidR="002D2A2A" w:rsidRPr="002D2A2A">
            <w:rPr>
              <w:rFonts w:ascii="Arial" w:hAnsi="Arial" w:cs="Arial"/>
              <w:noProof/>
              <w:sz w:val="28"/>
              <w:szCs w:val="28"/>
            </w:rPr>
            <w:t>(Kuratko, 2017)</w:t>
          </w:r>
          <w:r w:rsidR="00035A89" w:rsidRPr="00895BBD">
            <w:rPr>
              <w:rFonts w:ascii="Arial" w:hAnsi="Arial" w:cs="Arial"/>
              <w:sz w:val="28"/>
              <w:szCs w:val="28"/>
            </w:rPr>
            <w:fldChar w:fldCharType="end"/>
          </w:r>
        </w:sdtContent>
      </w:sdt>
      <w:r w:rsidR="00035A89" w:rsidRPr="00895BBD">
        <w:rPr>
          <w:rFonts w:ascii="Arial" w:hAnsi="Arial" w:cs="Arial"/>
          <w:sz w:val="28"/>
          <w:szCs w:val="28"/>
        </w:rPr>
        <w:t xml:space="preserve">. </w:t>
      </w:r>
      <w:r w:rsidR="002A0810" w:rsidRPr="00895BBD">
        <w:rPr>
          <w:rFonts w:ascii="Arial" w:hAnsi="Arial" w:cs="Arial"/>
          <w:sz w:val="28"/>
          <w:szCs w:val="28"/>
        </w:rPr>
        <w:t xml:space="preserve"> </w:t>
      </w:r>
    </w:p>
    <w:p w14:paraId="0B13345F" w14:textId="357A89C6" w:rsidR="00112EA5" w:rsidRDefault="00035A89" w:rsidP="00DA2F53">
      <w:pPr>
        <w:pStyle w:val="NormalWeb"/>
        <w:spacing w:before="0" w:beforeAutospacing="0" w:after="240" w:afterAutospacing="0"/>
        <w:jc w:val="both"/>
        <w:rPr>
          <w:rFonts w:ascii="Arial" w:hAnsi="Arial" w:cs="Arial"/>
          <w:sz w:val="28"/>
          <w:szCs w:val="28"/>
        </w:rPr>
      </w:pPr>
      <w:r w:rsidRPr="00895BBD">
        <w:rPr>
          <w:rFonts w:ascii="Arial" w:hAnsi="Arial" w:cs="Arial"/>
          <w:sz w:val="28"/>
          <w:szCs w:val="28"/>
        </w:rPr>
        <w:lastRenderedPageBreak/>
        <w:t>Disadvantages can be a</w:t>
      </w:r>
      <w:r w:rsidR="002A0810" w:rsidRPr="00895BBD">
        <w:rPr>
          <w:rFonts w:ascii="Arial" w:hAnsi="Arial" w:cs="Arial"/>
          <w:sz w:val="28"/>
          <w:szCs w:val="28"/>
        </w:rPr>
        <w:t xml:space="preserve">s cash flow </w:t>
      </w:r>
      <w:r w:rsidR="00EF3AB8" w:rsidRPr="00895BBD">
        <w:rPr>
          <w:rFonts w:ascii="Arial" w:hAnsi="Arial" w:cs="Arial"/>
          <w:sz w:val="28"/>
          <w:szCs w:val="28"/>
        </w:rPr>
        <w:t xml:space="preserve">occur later in the life of a </w:t>
      </w:r>
      <w:r w:rsidR="00BC526A" w:rsidRPr="00895BBD">
        <w:rPr>
          <w:rFonts w:ascii="Arial" w:hAnsi="Arial" w:cs="Arial"/>
          <w:sz w:val="28"/>
          <w:szCs w:val="28"/>
        </w:rPr>
        <w:t>project,</w:t>
      </w:r>
      <w:r w:rsidR="00EF3AB8" w:rsidRPr="00895BBD">
        <w:rPr>
          <w:rFonts w:ascii="Arial" w:hAnsi="Arial" w:cs="Arial"/>
          <w:sz w:val="28"/>
          <w:szCs w:val="28"/>
        </w:rPr>
        <w:t xml:space="preserve"> </w:t>
      </w:r>
      <w:r w:rsidR="002A0810" w:rsidRPr="00895BBD">
        <w:rPr>
          <w:rFonts w:ascii="Arial" w:hAnsi="Arial" w:cs="Arial"/>
          <w:sz w:val="28"/>
          <w:szCs w:val="28"/>
        </w:rPr>
        <w:t xml:space="preserve">they are known to be </w:t>
      </w:r>
      <w:r w:rsidR="00EF3AB8" w:rsidRPr="00895BBD">
        <w:rPr>
          <w:rFonts w:ascii="Arial" w:hAnsi="Arial" w:cs="Arial"/>
          <w:sz w:val="28"/>
          <w:szCs w:val="28"/>
        </w:rPr>
        <w:t xml:space="preserve">unpredictable, </w:t>
      </w:r>
      <w:r w:rsidR="00CA6F49" w:rsidRPr="00895BBD">
        <w:rPr>
          <w:rFonts w:ascii="Arial" w:hAnsi="Arial" w:cs="Arial"/>
          <w:sz w:val="28"/>
          <w:szCs w:val="28"/>
        </w:rPr>
        <w:t>PBP</w:t>
      </w:r>
      <w:r w:rsidR="00EF3AB8" w:rsidRPr="00895BBD">
        <w:rPr>
          <w:rFonts w:ascii="Arial" w:hAnsi="Arial" w:cs="Arial"/>
          <w:sz w:val="28"/>
          <w:szCs w:val="28"/>
        </w:rPr>
        <w:t xml:space="preserve"> gives an example of how certain cash inflows from the project are. </w:t>
      </w:r>
      <w:r w:rsidR="002A0810" w:rsidRPr="00895BBD">
        <w:rPr>
          <w:rFonts w:ascii="Arial" w:hAnsi="Arial" w:cs="Arial"/>
          <w:sz w:val="28"/>
          <w:szCs w:val="28"/>
        </w:rPr>
        <w:t>If a company is</w:t>
      </w:r>
      <w:r w:rsidR="0031168A" w:rsidRPr="00895BBD">
        <w:rPr>
          <w:rFonts w:ascii="Arial" w:hAnsi="Arial" w:cs="Arial"/>
          <w:sz w:val="28"/>
          <w:szCs w:val="28"/>
        </w:rPr>
        <w:t xml:space="preserve"> facing liquidity problems, it provides a good ranking of projects that would return money early.</w:t>
      </w:r>
      <w:r w:rsidR="00CB5470" w:rsidRPr="00895BBD">
        <w:rPr>
          <w:rFonts w:ascii="Arial" w:hAnsi="Arial" w:cs="Arial"/>
          <w:sz w:val="28"/>
          <w:szCs w:val="28"/>
        </w:rPr>
        <w:t xml:space="preserve"> T</w:t>
      </w:r>
      <w:r w:rsidR="00953659" w:rsidRPr="00895BBD">
        <w:rPr>
          <w:rFonts w:ascii="Arial" w:hAnsi="Arial" w:cs="Arial"/>
          <w:sz w:val="28"/>
          <w:szCs w:val="28"/>
        </w:rPr>
        <w:t>he drawbacks</w:t>
      </w:r>
      <w:r w:rsidR="0031412F" w:rsidRPr="00895BBD">
        <w:rPr>
          <w:rFonts w:ascii="Arial" w:hAnsi="Arial" w:cs="Arial"/>
          <w:sz w:val="28"/>
          <w:szCs w:val="28"/>
        </w:rPr>
        <w:t xml:space="preserve"> of </w:t>
      </w:r>
      <w:r w:rsidR="00CA6F49" w:rsidRPr="00895BBD">
        <w:rPr>
          <w:rFonts w:ascii="Arial" w:hAnsi="Arial" w:cs="Arial"/>
          <w:sz w:val="28"/>
          <w:szCs w:val="28"/>
        </w:rPr>
        <w:t>PBP</w:t>
      </w:r>
      <w:r w:rsidR="0031412F" w:rsidRPr="00895BBD">
        <w:rPr>
          <w:rFonts w:ascii="Arial" w:hAnsi="Arial" w:cs="Arial"/>
          <w:sz w:val="28"/>
          <w:szCs w:val="28"/>
        </w:rPr>
        <w:t xml:space="preserve"> are that the </w:t>
      </w:r>
      <w:r w:rsidR="00953659" w:rsidRPr="00895BBD">
        <w:rPr>
          <w:rFonts w:ascii="Arial" w:hAnsi="Arial" w:cs="Arial"/>
          <w:sz w:val="28"/>
          <w:szCs w:val="28"/>
        </w:rPr>
        <w:t xml:space="preserve">value of money is not represented </w:t>
      </w:r>
      <w:r w:rsidR="0031412F" w:rsidRPr="00895BBD">
        <w:rPr>
          <w:rFonts w:ascii="Arial" w:hAnsi="Arial" w:cs="Arial"/>
          <w:sz w:val="28"/>
          <w:szCs w:val="28"/>
        </w:rPr>
        <w:t xml:space="preserve">so can </w:t>
      </w:r>
      <w:r w:rsidR="005060D8" w:rsidRPr="00895BBD">
        <w:rPr>
          <w:rFonts w:ascii="Arial" w:hAnsi="Arial" w:cs="Arial"/>
          <w:sz w:val="28"/>
          <w:szCs w:val="28"/>
        </w:rPr>
        <w:t xml:space="preserve">in </w:t>
      </w:r>
    </w:p>
    <w:tbl>
      <w:tblPr>
        <w:tblW w:w="2880" w:type="dxa"/>
        <w:jc w:val="center"/>
        <w:tblLook w:val="04A0" w:firstRow="1" w:lastRow="0" w:firstColumn="1" w:lastColumn="0" w:noHBand="0" w:noVBand="1"/>
      </w:tblPr>
      <w:tblGrid>
        <w:gridCol w:w="960"/>
        <w:gridCol w:w="960"/>
        <w:gridCol w:w="960"/>
      </w:tblGrid>
      <w:tr w:rsidR="00112EA5" w:rsidRPr="00D11F9C" w14:paraId="321D1BFF" w14:textId="77777777" w:rsidTr="00112EA5">
        <w:trPr>
          <w:trHeight w:val="315"/>
          <w:jc w:val="center"/>
        </w:trPr>
        <w:tc>
          <w:tcPr>
            <w:tcW w:w="960" w:type="dxa"/>
            <w:tcBorders>
              <w:top w:val="single" w:sz="8" w:space="0" w:color="auto"/>
              <w:left w:val="single" w:sz="8" w:space="0" w:color="auto"/>
              <w:bottom w:val="single" w:sz="8" w:space="0" w:color="auto"/>
              <w:right w:val="single" w:sz="4" w:space="0" w:color="auto"/>
            </w:tcBorders>
            <w:shd w:val="clear" w:color="000000" w:fill="BFBFBF"/>
            <w:noWrap/>
            <w:vAlign w:val="bottom"/>
            <w:hideMark/>
          </w:tcPr>
          <w:p w14:paraId="75EF0D6D" w14:textId="77777777" w:rsidR="00112EA5" w:rsidRPr="00D11F9C" w:rsidRDefault="00112EA5" w:rsidP="00112EA5">
            <w:pPr>
              <w:spacing w:after="0" w:line="240" w:lineRule="auto"/>
              <w:jc w:val="center"/>
              <w:rPr>
                <w:rFonts w:ascii="Calibri" w:eastAsia="Times New Roman" w:hAnsi="Calibri" w:cs="Calibri"/>
                <w:color w:val="000000"/>
                <w:sz w:val="22"/>
                <w:lang w:eastAsia="en-GB"/>
              </w:rPr>
            </w:pPr>
            <w:r w:rsidRPr="00D11F9C">
              <w:rPr>
                <w:rFonts w:ascii="Calibri" w:eastAsia="Times New Roman" w:hAnsi="Calibri" w:cs="Calibri"/>
                <w:color w:val="000000"/>
                <w:sz w:val="22"/>
                <w:lang w:eastAsia="en-GB"/>
              </w:rPr>
              <w:t>Years</w:t>
            </w:r>
          </w:p>
        </w:tc>
        <w:tc>
          <w:tcPr>
            <w:tcW w:w="960" w:type="dxa"/>
            <w:tcBorders>
              <w:top w:val="single" w:sz="8" w:space="0" w:color="auto"/>
              <w:left w:val="nil"/>
              <w:bottom w:val="single" w:sz="8" w:space="0" w:color="auto"/>
              <w:right w:val="single" w:sz="4" w:space="0" w:color="auto"/>
            </w:tcBorders>
            <w:shd w:val="clear" w:color="000000" w:fill="BFBFBF"/>
            <w:noWrap/>
            <w:vAlign w:val="bottom"/>
            <w:hideMark/>
          </w:tcPr>
          <w:p w14:paraId="6EE2F7F2" w14:textId="77777777" w:rsidR="00112EA5" w:rsidRPr="00D11F9C" w:rsidRDefault="00112EA5" w:rsidP="00112EA5">
            <w:pPr>
              <w:spacing w:after="0" w:line="240" w:lineRule="auto"/>
              <w:jc w:val="both"/>
              <w:rPr>
                <w:rFonts w:ascii="Calibri" w:eastAsia="Times New Roman" w:hAnsi="Calibri" w:cs="Calibri"/>
                <w:color w:val="000000"/>
                <w:sz w:val="22"/>
                <w:lang w:eastAsia="en-GB"/>
              </w:rPr>
            </w:pPr>
            <w:r w:rsidRPr="00D11F9C">
              <w:rPr>
                <w:rFonts w:ascii="Calibri" w:eastAsia="Times New Roman" w:hAnsi="Calibri" w:cs="Calibri"/>
                <w:color w:val="000000"/>
                <w:sz w:val="22"/>
                <w:lang w:eastAsia="en-GB"/>
              </w:rPr>
              <w:t>Project A</w:t>
            </w:r>
          </w:p>
        </w:tc>
        <w:tc>
          <w:tcPr>
            <w:tcW w:w="960" w:type="dxa"/>
            <w:tcBorders>
              <w:top w:val="single" w:sz="8" w:space="0" w:color="auto"/>
              <w:left w:val="nil"/>
              <w:bottom w:val="single" w:sz="8" w:space="0" w:color="auto"/>
              <w:right w:val="single" w:sz="8" w:space="0" w:color="auto"/>
            </w:tcBorders>
            <w:shd w:val="clear" w:color="000000" w:fill="BFBFBF"/>
            <w:noWrap/>
            <w:vAlign w:val="bottom"/>
            <w:hideMark/>
          </w:tcPr>
          <w:p w14:paraId="144EE7BE" w14:textId="77777777" w:rsidR="00112EA5" w:rsidRPr="00D11F9C" w:rsidRDefault="00112EA5" w:rsidP="00112EA5">
            <w:pPr>
              <w:spacing w:after="0" w:line="240" w:lineRule="auto"/>
              <w:jc w:val="both"/>
              <w:rPr>
                <w:rFonts w:ascii="Calibri" w:eastAsia="Times New Roman" w:hAnsi="Calibri" w:cs="Calibri"/>
                <w:color w:val="000000"/>
                <w:sz w:val="22"/>
                <w:lang w:eastAsia="en-GB"/>
              </w:rPr>
            </w:pPr>
            <w:r w:rsidRPr="00D11F9C">
              <w:rPr>
                <w:rFonts w:ascii="Calibri" w:eastAsia="Times New Roman" w:hAnsi="Calibri" w:cs="Calibri"/>
                <w:color w:val="000000"/>
                <w:sz w:val="22"/>
                <w:lang w:eastAsia="en-GB"/>
              </w:rPr>
              <w:t>Project B</w:t>
            </w:r>
          </w:p>
        </w:tc>
      </w:tr>
      <w:tr w:rsidR="00112EA5" w:rsidRPr="00D11F9C" w14:paraId="7C3B7856" w14:textId="77777777" w:rsidTr="00112EA5">
        <w:trPr>
          <w:trHeight w:val="300"/>
          <w:jc w:val="center"/>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21C7D36A" w14:textId="77777777" w:rsidR="00112EA5" w:rsidRPr="00D11F9C" w:rsidRDefault="00112EA5" w:rsidP="00112EA5">
            <w:pPr>
              <w:spacing w:after="0" w:line="240" w:lineRule="auto"/>
              <w:jc w:val="center"/>
              <w:rPr>
                <w:rFonts w:ascii="Calibri" w:eastAsia="Times New Roman" w:hAnsi="Calibri" w:cs="Calibri"/>
                <w:color w:val="000000"/>
                <w:sz w:val="22"/>
                <w:lang w:eastAsia="en-GB"/>
              </w:rPr>
            </w:pPr>
            <w:r w:rsidRPr="00D11F9C">
              <w:rPr>
                <w:rFonts w:ascii="Calibri" w:eastAsia="Times New Roman" w:hAnsi="Calibri" w:cs="Calibri"/>
                <w:color w:val="000000"/>
                <w:sz w:val="22"/>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0A0651D1" w14:textId="77777777" w:rsidR="00112EA5" w:rsidRPr="00D11F9C" w:rsidRDefault="00112EA5" w:rsidP="00112EA5">
            <w:pPr>
              <w:spacing w:after="0" w:line="240" w:lineRule="auto"/>
              <w:jc w:val="both"/>
              <w:rPr>
                <w:rFonts w:ascii="Calibri" w:eastAsia="Times New Roman" w:hAnsi="Calibri" w:cs="Calibri"/>
                <w:color w:val="000000"/>
                <w:sz w:val="22"/>
                <w:lang w:eastAsia="en-GB"/>
              </w:rPr>
            </w:pPr>
            <w:r w:rsidRPr="00D11F9C">
              <w:rPr>
                <w:rFonts w:ascii="Calibri" w:eastAsia="Times New Roman" w:hAnsi="Calibri" w:cs="Calibri"/>
                <w:color w:val="000000"/>
                <w:sz w:val="22"/>
                <w:lang w:eastAsia="en-GB"/>
              </w:rPr>
              <w:t>-103</w:t>
            </w:r>
          </w:p>
        </w:tc>
        <w:tc>
          <w:tcPr>
            <w:tcW w:w="960" w:type="dxa"/>
            <w:tcBorders>
              <w:top w:val="nil"/>
              <w:left w:val="nil"/>
              <w:bottom w:val="single" w:sz="4" w:space="0" w:color="auto"/>
              <w:right w:val="single" w:sz="8" w:space="0" w:color="auto"/>
            </w:tcBorders>
            <w:shd w:val="clear" w:color="auto" w:fill="auto"/>
            <w:noWrap/>
            <w:vAlign w:val="bottom"/>
            <w:hideMark/>
          </w:tcPr>
          <w:p w14:paraId="2F7D7D44" w14:textId="77777777" w:rsidR="00112EA5" w:rsidRPr="00D11F9C" w:rsidRDefault="00112EA5" w:rsidP="00112EA5">
            <w:pPr>
              <w:spacing w:after="0" w:line="240" w:lineRule="auto"/>
              <w:jc w:val="both"/>
              <w:rPr>
                <w:rFonts w:ascii="Calibri" w:eastAsia="Times New Roman" w:hAnsi="Calibri" w:cs="Calibri"/>
                <w:color w:val="000000"/>
                <w:sz w:val="22"/>
                <w:lang w:eastAsia="en-GB"/>
              </w:rPr>
            </w:pPr>
            <w:r w:rsidRPr="00D11F9C">
              <w:rPr>
                <w:rFonts w:ascii="Calibri" w:eastAsia="Times New Roman" w:hAnsi="Calibri" w:cs="Calibri"/>
                <w:color w:val="000000"/>
                <w:sz w:val="22"/>
                <w:lang w:eastAsia="en-GB"/>
              </w:rPr>
              <w:t>-115</w:t>
            </w:r>
          </w:p>
        </w:tc>
      </w:tr>
      <w:tr w:rsidR="00112EA5" w:rsidRPr="00D11F9C" w14:paraId="3BFD3B93" w14:textId="77777777" w:rsidTr="00112EA5">
        <w:trPr>
          <w:trHeight w:val="300"/>
          <w:jc w:val="center"/>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108464E5" w14:textId="77777777" w:rsidR="00112EA5" w:rsidRPr="00D11F9C" w:rsidRDefault="00112EA5" w:rsidP="00112EA5">
            <w:pPr>
              <w:spacing w:after="0" w:line="240" w:lineRule="auto"/>
              <w:jc w:val="center"/>
              <w:rPr>
                <w:rFonts w:ascii="Calibri" w:eastAsia="Times New Roman" w:hAnsi="Calibri" w:cs="Calibri"/>
                <w:color w:val="000000"/>
                <w:sz w:val="22"/>
                <w:lang w:eastAsia="en-GB"/>
              </w:rPr>
            </w:pPr>
            <w:r w:rsidRPr="00D11F9C">
              <w:rPr>
                <w:rFonts w:ascii="Calibri" w:eastAsia="Times New Roman" w:hAnsi="Calibri" w:cs="Calibri"/>
                <w:color w:val="000000"/>
                <w:sz w:val="22"/>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421F5D2A" w14:textId="77777777" w:rsidR="00112EA5" w:rsidRPr="00D11F9C" w:rsidRDefault="00112EA5" w:rsidP="00112EA5">
            <w:pPr>
              <w:spacing w:after="0" w:line="240" w:lineRule="auto"/>
              <w:jc w:val="both"/>
              <w:rPr>
                <w:rFonts w:ascii="Calibri" w:eastAsia="Times New Roman" w:hAnsi="Calibri" w:cs="Calibri"/>
                <w:color w:val="000000"/>
                <w:sz w:val="22"/>
                <w:lang w:eastAsia="en-GB"/>
              </w:rPr>
            </w:pPr>
            <w:r w:rsidRPr="00D11F9C">
              <w:rPr>
                <w:rFonts w:ascii="Calibri" w:eastAsia="Times New Roman" w:hAnsi="Calibri" w:cs="Calibri"/>
                <w:color w:val="000000"/>
                <w:sz w:val="22"/>
                <w:lang w:eastAsia="en-GB"/>
              </w:rPr>
              <w:t>10</w:t>
            </w:r>
          </w:p>
        </w:tc>
        <w:tc>
          <w:tcPr>
            <w:tcW w:w="960" w:type="dxa"/>
            <w:tcBorders>
              <w:top w:val="nil"/>
              <w:left w:val="nil"/>
              <w:bottom w:val="single" w:sz="4" w:space="0" w:color="auto"/>
              <w:right w:val="single" w:sz="8" w:space="0" w:color="auto"/>
            </w:tcBorders>
            <w:shd w:val="clear" w:color="auto" w:fill="auto"/>
            <w:noWrap/>
            <w:vAlign w:val="bottom"/>
            <w:hideMark/>
          </w:tcPr>
          <w:p w14:paraId="4845E208" w14:textId="77777777" w:rsidR="00112EA5" w:rsidRPr="00D11F9C" w:rsidRDefault="00112EA5" w:rsidP="00112EA5">
            <w:pPr>
              <w:spacing w:after="0" w:line="240" w:lineRule="auto"/>
              <w:jc w:val="both"/>
              <w:rPr>
                <w:rFonts w:ascii="Calibri" w:eastAsia="Times New Roman" w:hAnsi="Calibri" w:cs="Calibri"/>
                <w:color w:val="000000"/>
                <w:sz w:val="22"/>
                <w:lang w:eastAsia="en-GB"/>
              </w:rPr>
            </w:pPr>
            <w:r w:rsidRPr="00D11F9C">
              <w:rPr>
                <w:rFonts w:ascii="Calibri" w:eastAsia="Times New Roman" w:hAnsi="Calibri" w:cs="Calibri"/>
                <w:color w:val="000000"/>
                <w:sz w:val="22"/>
                <w:lang w:eastAsia="en-GB"/>
              </w:rPr>
              <w:t>60</w:t>
            </w:r>
          </w:p>
        </w:tc>
      </w:tr>
      <w:tr w:rsidR="00112EA5" w:rsidRPr="00D11F9C" w14:paraId="46A48A15" w14:textId="77777777" w:rsidTr="00112EA5">
        <w:trPr>
          <w:trHeight w:val="300"/>
          <w:jc w:val="center"/>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7CE35B1A" w14:textId="77777777" w:rsidR="00112EA5" w:rsidRPr="00D11F9C" w:rsidRDefault="00112EA5" w:rsidP="00112EA5">
            <w:pPr>
              <w:spacing w:after="0" w:line="240" w:lineRule="auto"/>
              <w:jc w:val="center"/>
              <w:rPr>
                <w:rFonts w:ascii="Calibri" w:eastAsia="Times New Roman" w:hAnsi="Calibri" w:cs="Calibri"/>
                <w:color w:val="000000"/>
                <w:sz w:val="22"/>
                <w:lang w:eastAsia="en-GB"/>
              </w:rPr>
            </w:pPr>
            <w:r w:rsidRPr="00D11F9C">
              <w:rPr>
                <w:rFonts w:ascii="Calibri" w:eastAsia="Times New Roman" w:hAnsi="Calibri" w:cs="Calibri"/>
                <w:color w:val="000000"/>
                <w:sz w:val="22"/>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392AF972" w14:textId="77777777" w:rsidR="00112EA5" w:rsidRPr="00D11F9C" w:rsidRDefault="00112EA5" w:rsidP="00112EA5">
            <w:pPr>
              <w:spacing w:after="0" w:line="240" w:lineRule="auto"/>
              <w:jc w:val="both"/>
              <w:rPr>
                <w:rFonts w:ascii="Calibri" w:eastAsia="Times New Roman" w:hAnsi="Calibri" w:cs="Calibri"/>
                <w:color w:val="000000"/>
                <w:sz w:val="22"/>
                <w:lang w:eastAsia="en-GB"/>
              </w:rPr>
            </w:pPr>
            <w:r w:rsidRPr="00D11F9C">
              <w:rPr>
                <w:rFonts w:ascii="Calibri" w:eastAsia="Times New Roman" w:hAnsi="Calibri" w:cs="Calibri"/>
                <w:color w:val="000000"/>
                <w:sz w:val="22"/>
                <w:lang w:eastAsia="en-GB"/>
              </w:rPr>
              <w:t>30</w:t>
            </w:r>
          </w:p>
        </w:tc>
        <w:tc>
          <w:tcPr>
            <w:tcW w:w="960" w:type="dxa"/>
            <w:tcBorders>
              <w:top w:val="nil"/>
              <w:left w:val="nil"/>
              <w:bottom w:val="single" w:sz="4" w:space="0" w:color="auto"/>
              <w:right w:val="single" w:sz="8" w:space="0" w:color="auto"/>
            </w:tcBorders>
            <w:shd w:val="clear" w:color="auto" w:fill="auto"/>
            <w:noWrap/>
            <w:vAlign w:val="bottom"/>
            <w:hideMark/>
          </w:tcPr>
          <w:p w14:paraId="40B04DC6" w14:textId="77777777" w:rsidR="00112EA5" w:rsidRPr="00D11F9C" w:rsidRDefault="00112EA5" w:rsidP="00112EA5">
            <w:pPr>
              <w:spacing w:after="0" w:line="240" w:lineRule="auto"/>
              <w:jc w:val="both"/>
              <w:rPr>
                <w:rFonts w:ascii="Calibri" w:eastAsia="Times New Roman" w:hAnsi="Calibri" w:cs="Calibri"/>
                <w:color w:val="000000"/>
                <w:sz w:val="22"/>
                <w:lang w:eastAsia="en-GB"/>
              </w:rPr>
            </w:pPr>
            <w:r w:rsidRPr="00D11F9C">
              <w:rPr>
                <w:rFonts w:ascii="Calibri" w:eastAsia="Times New Roman" w:hAnsi="Calibri" w:cs="Calibri"/>
                <w:color w:val="000000"/>
                <w:sz w:val="22"/>
                <w:lang w:eastAsia="en-GB"/>
              </w:rPr>
              <w:t>40</w:t>
            </w:r>
          </w:p>
        </w:tc>
      </w:tr>
      <w:tr w:rsidR="00112EA5" w:rsidRPr="00D11F9C" w14:paraId="17A01940" w14:textId="77777777" w:rsidTr="00112EA5">
        <w:trPr>
          <w:trHeight w:val="300"/>
          <w:jc w:val="center"/>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315229B6" w14:textId="77777777" w:rsidR="00112EA5" w:rsidRPr="00D11F9C" w:rsidRDefault="00112EA5" w:rsidP="00112EA5">
            <w:pPr>
              <w:spacing w:after="0" w:line="240" w:lineRule="auto"/>
              <w:jc w:val="center"/>
              <w:rPr>
                <w:rFonts w:ascii="Calibri" w:eastAsia="Times New Roman" w:hAnsi="Calibri" w:cs="Calibri"/>
                <w:color w:val="000000"/>
                <w:sz w:val="22"/>
                <w:lang w:eastAsia="en-GB"/>
              </w:rPr>
            </w:pPr>
            <w:r w:rsidRPr="00D11F9C">
              <w:rPr>
                <w:rFonts w:ascii="Calibri" w:eastAsia="Times New Roman" w:hAnsi="Calibri" w:cs="Calibri"/>
                <w:color w:val="000000"/>
                <w:sz w:val="22"/>
                <w:lang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14:paraId="3816FC0A" w14:textId="77777777" w:rsidR="00112EA5" w:rsidRPr="00D11F9C" w:rsidRDefault="00112EA5" w:rsidP="00112EA5">
            <w:pPr>
              <w:spacing w:after="0" w:line="240" w:lineRule="auto"/>
              <w:jc w:val="both"/>
              <w:rPr>
                <w:rFonts w:ascii="Calibri" w:eastAsia="Times New Roman" w:hAnsi="Calibri" w:cs="Calibri"/>
                <w:color w:val="000000"/>
                <w:sz w:val="22"/>
                <w:lang w:eastAsia="en-GB"/>
              </w:rPr>
            </w:pPr>
            <w:r w:rsidRPr="00D11F9C">
              <w:rPr>
                <w:rFonts w:ascii="Calibri" w:eastAsia="Times New Roman" w:hAnsi="Calibri" w:cs="Calibri"/>
                <w:color w:val="000000"/>
                <w:sz w:val="22"/>
                <w:lang w:eastAsia="en-GB"/>
              </w:rPr>
              <w:t>50</w:t>
            </w:r>
          </w:p>
        </w:tc>
        <w:tc>
          <w:tcPr>
            <w:tcW w:w="960" w:type="dxa"/>
            <w:tcBorders>
              <w:top w:val="nil"/>
              <w:left w:val="nil"/>
              <w:bottom w:val="single" w:sz="4" w:space="0" w:color="auto"/>
              <w:right w:val="single" w:sz="8" w:space="0" w:color="auto"/>
            </w:tcBorders>
            <w:shd w:val="clear" w:color="auto" w:fill="auto"/>
            <w:noWrap/>
            <w:vAlign w:val="bottom"/>
            <w:hideMark/>
          </w:tcPr>
          <w:p w14:paraId="64CFEC10" w14:textId="77777777" w:rsidR="00112EA5" w:rsidRPr="00D11F9C" w:rsidRDefault="00112EA5" w:rsidP="00112EA5">
            <w:pPr>
              <w:spacing w:after="0" w:line="240" w:lineRule="auto"/>
              <w:jc w:val="both"/>
              <w:rPr>
                <w:rFonts w:ascii="Calibri" w:eastAsia="Times New Roman" w:hAnsi="Calibri" w:cs="Calibri"/>
                <w:color w:val="000000"/>
                <w:sz w:val="22"/>
                <w:lang w:eastAsia="en-GB"/>
              </w:rPr>
            </w:pPr>
            <w:r w:rsidRPr="00D11F9C">
              <w:rPr>
                <w:rFonts w:ascii="Calibri" w:eastAsia="Times New Roman" w:hAnsi="Calibri" w:cs="Calibri"/>
                <w:color w:val="000000"/>
                <w:sz w:val="22"/>
                <w:lang w:eastAsia="en-GB"/>
              </w:rPr>
              <w:t>60</w:t>
            </w:r>
          </w:p>
        </w:tc>
      </w:tr>
      <w:tr w:rsidR="00112EA5" w:rsidRPr="00D11F9C" w14:paraId="72BD41CA" w14:textId="77777777" w:rsidTr="00112EA5">
        <w:trPr>
          <w:trHeight w:val="300"/>
          <w:jc w:val="center"/>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73F57441" w14:textId="77777777" w:rsidR="00112EA5" w:rsidRPr="00D11F9C" w:rsidRDefault="00112EA5" w:rsidP="00112EA5">
            <w:pPr>
              <w:spacing w:after="0" w:line="240" w:lineRule="auto"/>
              <w:jc w:val="center"/>
              <w:rPr>
                <w:rFonts w:ascii="Calibri" w:eastAsia="Times New Roman" w:hAnsi="Calibri" w:cs="Calibri"/>
                <w:color w:val="000000"/>
                <w:sz w:val="22"/>
                <w:lang w:eastAsia="en-GB"/>
              </w:rPr>
            </w:pPr>
            <w:r w:rsidRPr="00D11F9C">
              <w:rPr>
                <w:rFonts w:ascii="Calibri" w:eastAsia="Times New Roman" w:hAnsi="Calibri" w:cs="Calibri"/>
                <w:color w:val="000000"/>
                <w:sz w:val="22"/>
                <w:lang w:eastAsia="en-GB"/>
              </w:rPr>
              <w:t>4</w:t>
            </w:r>
          </w:p>
        </w:tc>
        <w:tc>
          <w:tcPr>
            <w:tcW w:w="960" w:type="dxa"/>
            <w:tcBorders>
              <w:top w:val="nil"/>
              <w:left w:val="nil"/>
              <w:bottom w:val="single" w:sz="4" w:space="0" w:color="auto"/>
              <w:right w:val="single" w:sz="4" w:space="0" w:color="auto"/>
            </w:tcBorders>
            <w:shd w:val="clear" w:color="auto" w:fill="auto"/>
            <w:noWrap/>
            <w:vAlign w:val="bottom"/>
            <w:hideMark/>
          </w:tcPr>
          <w:p w14:paraId="2A79D0CF" w14:textId="77777777" w:rsidR="00112EA5" w:rsidRPr="00D11F9C" w:rsidRDefault="00112EA5" w:rsidP="00112EA5">
            <w:pPr>
              <w:spacing w:after="0" w:line="240" w:lineRule="auto"/>
              <w:jc w:val="both"/>
              <w:rPr>
                <w:rFonts w:ascii="Calibri" w:eastAsia="Times New Roman" w:hAnsi="Calibri" w:cs="Calibri"/>
                <w:color w:val="000000"/>
                <w:sz w:val="22"/>
                <w:lang w:eastAsia="en-GB"/>
              </w:rPr>
            </w:pPr>
            <w:r w:rsidRPr="00D11F9C">
              <w:rPr>
                <w:rFonts w:ascii="Calibri" w:eastAsia="Times New Roman" w:hAnsi="Calibri" w:cs="Calibri"/>
                <w:color w:val="000000"/>
                <w:sz w:val="22"/>
                <w:lang w:eastAsia="en-GB"/>
              </w:rPr>
              <w:t>65</w:t>
            </w:r>
          </w:p>
        </w:tc>
        <w:tc>
          <w:tcPr>
            <w:tcW w:w="960" w:type="dxa"/>
            <w:tcBorders>
              <w:top w:val="nil"/>
              <w:left w:val="nil"/>
              <w:bottom w:val="single" w:sz="4" w:space="0" w:color="auto"/>
              <w:right w:val="single" w:sz="8" w:space="0" w:color="auto"/>
            </w:tcBorders>
            <w:shd w:val="clear" w:color="auto" w:fill="auto"/>
            <w:noWrap/>
            <w:vAlign w:val="bottom"/>
            <w:hideMark/>
          </w:tcPr>
          <w:p w14:paraId="1E4C5DF5" w14:textId="77777777" w:rsidR="00112EA5" w:rsidRPr="00D11F9C" w:rsidRDefault="00112EA5" w:rsidP="00112EA5">
            <w:pPr>
              <w:spacing w:after="0" w:line="240" w:lineRule="auto"/>
              <w:jc w:val="both"/>
              <w:rPr>
                <w:rFonts w:ascii="Calibri" w:eastAsia="Times New Roman" w:hAnsi="Calibri" w:cs="Calibri"/>
                <w:color w:val="000000"/>
                <w:sz w:val="22"/>
                <w:lang w:eastAsia="en-GB"/>
              </w:rPr>
            </w:pPr>
            <w:r w:rsidRPr="00D11F9C">
              <w:rPr>
                <w:rFonts w:ascii="Calibri" w:eastAsia="Times New Roman" w:hAnsi="Calibri" w:cs="Calibri"/>
                <w:color w:val="000000"/>
                <w:sz w:val="22"/>
                <w:lang w:eastAsia="en-GB"/>
              </w:rPr>
              <w:t>5</w:t>
            </w:r>
          </w:p>
        </w:tc>
      </w:tr>
      <w:tr w:rsidR="00112EA5" w:rsidRPr="00D11F9C" w14:paraId="01A8EC7D" w14:textId="77777777" w:rsidTr="00112EA5">
        <w:trPr>
          <w:trHeight w:val="315"/>
          <w:jc w:val="center"/>
        </w:trPr>
        <w:tc>
          <w:tcPr>
            <w:tcW w:w="960" w:type="dxa"/>
            <w:tcBorders>
              <w:top w:val="nil"/>
              <w:left w:val="single" w:sz="8" w:space="0" w:color="auto"/>
              <w:bottom w:val="single" w:sz="8" w:space="0" w:color="auto"/>
              <w:right w:val="single" w:sz="4" w:space="0" w:color="auto"/>
            </w:tcBorders>
            <w:shd w:val="clear" w:color="auto" w:fill="auto"/>
            <w:noWrap/>
            <w:vAlign w:val="bottom"/>
            <w:hideMark/>
          </w:tcPr>
          <w:p w14:paraId="6191CEA7" w14:textId="77777777" w:rsidR="00112EA5" w:rsidRPr="00D11F9C" w:rsidRDefault="00112EA5" w:rsidP="00112EA5">
            <w:pPr>
              <w:spacing w:after="0" w:line="240" w:lineRule="auto"/>
              <w:jc w:val="center"/>
              <w:rPr>
                <w:rFonts w:ascii="Calibri" w:eastAsia="Times New Roman" w:hAnsi="Calibri" w:cs="Calibri"/>
                <w:color w:val="000000"/>
                <w:sz w:val="22"/>
                <w:lang w:eastAsia="en-GB"/>
              </w:rPr>
            </w:pPr>
            <w:r w:rsidRPr="00D11F9C">
              <w:rPr>
                <w:rFonts w:ascii="Calibri" w:eastAsia="Times New Roman" w:hAnsi="Calibri" w:cs="Calibri"/>
                <w:color w:val="000000"/>
                <w:sz w:val="22"/>
                <w:lang w:eastAsia="en-GB"/>
              </w:rPr>
              <w:t>PBP</w:t>
            </w:r>
          </w:p>
        </w:tc>
        <w:tc>
          <w:tcPr>
            <w:tcW w:w="960" w:type="dxa"/>
            <w:tcBorders>
              <w:top w:val="nil"/>
              <w:left w:val="nil"/>
              <w:bottom w:val="single" w:sz="8" w:space="0" w:color="auto"/>
              <w:right w:val="single" w:sz="4" w:space="0" w:color="auto"/>
            </w:tcBorders>
            <w:shd w:val="clear" w:color="auto" w:fill="auto"/>
            <w:noWrap/>
            <w:vAlign w:val="bottom"/>
            <w:hideMark/>
          </w:tcPr>
          <w:p w14:paraId="31B1C8A4" w14:textId="77777777" w:rsidR="00112EA5" w:rsidRPr="00D11F9C" w:rsidRDefault="00112EA5" w:rsidP="00112EA5">
            <w:pPr>
              <w:spacing w:after="0" w:line="240" w:lineRule="auto"/>
              <w:jc w:val="both"/>
              <w:rPr>
                <w:rFonts w:ascii="Calibri" w:eastAsia="Times New Roman" w:hAnsi="Calibri" w:cs="Calibri"/>
                <w:color w:val="000000"/>
                <w:sz w:val="22"/>
                <w:lang w:eastAsia="en-GB"/>
              </w:rPr>
            </w:pPr>
            <w:r w:rsidRPr="00D11F9C">
              <w:rPr>
                <w:rFonts w:ascii="Calibri" w:eastAsia="Times New Roman" w:hAnsi="Calibri" w:cs="Calibri"/>
                <w:color w:val="000000"/>
                <w:sz w:val="22"/>
                <w:lang w:eastAsia="en-GB"/>
              </w:rPr>
              <w:t>3.2</w:t>
            </w:r>
          </w:p>
        </w:tc>
        <w:tc>
          <w:tcPr>
            <w:tcW w:w="960" w:type="dxa"/>
            <w:tcBorders>
              <w:top w:val="nil"/>
              <w:left w:val="nil"/>
              <w:bottom w:val="single" w:sz="8" w:space="0" w:color="auto"/>
              <w:right w:val="single" w:sz="8" w:space="0" w:color="auto"/>
            </w:tcBorders>
            <w:shd w:val="clear" w:color="auto" w:fill="auto"/>
            <w:noWrap/>
            <w:vAlign w:val="bottom"/>
            <w:hideMark/>
          </w:tcPr>
          <w:p w14:paraId="0C6B0B9B" w14:textId="77777777" w:rsidR="00112EA5" w:rsidRPr="00D11F9C" w:rsidRDefault="00112EA5" w:rsidP="00112EA5">
            <w:pPr>
              <w:spacing w:after="0" w:line="240" w:lineRule="auto"/>
              <w:jc w:val="both"/>
              <w:rPr>
                <w:rFonts w:ascii="Calibri" w:eastAsia="Times New Roman" w:hAnsi="Calibri" w:cs="Calibri"/>
                <w:color w:val="000000"/>
                <w:sz w:val="22"/>
                <w:lang w:eastAsia="en-GB"/>
              </w:rPr>
            </w:pPr>
            <w:r w:rsidRPr="00D11F9C">
              <w:rPr>
                <w:rFonts w:ascii="Calibri" w:eastAsia="Times New Roman" w:hAnsi="Calibri" w:cs="Calibri"/>
                <w:color w:val="000000"/>
                <w:sz w:val="22"/>
                <w:lang w:eastAsia="en-GB"/>
              </w:rPr>
              <w:t>2.25</w:t>
            </w:r>
          </w:p>
        </w:tc>
      </w:tr>
    </w:tbl>
    <w:p w14:paraId="219F438C" w14:textId="77777777" w:rsidR="00112EA5" w:rsidRDefault="00112EA5" w:rsidP="00DA2F53">
      <w:pPr>
        <w:pStyle w:val="NormalWeb"/>
        <w:spacing w:before="0" w:beforeAutospacing="0" w:after="240" w:afterAutospacing="0"/>
        <w:jc w:val="both"/>
        <w:rPr>
          <w:rFonts w:ascii="Arial" w:hAnsi="Arial" w:cs="Arial"/>
          <w:sz w:val="28"/>
          <w:szCs w:val="28"/>
        </w:rPr>
      </w:pPr>
    </w:p>
    <w:p w14:paraId="564F4C57" w14:textId="7ACCE5F8" w:rsidR="007C6333" w:rsidRPr="00895BBD" w:rsidRDefault="005060D8" w:rsidP="00DA2F53">
      <w:pPr>
        <w:pStyle w:val="NormalWeb"/>
        <w:spacing w:before="0" w:beforeAutospacing="0" w:after="240" w:afterAutospacing="0"/>
        <w:jc w:val="both"/>
        <w:rPr>
          <w:rFonts w:ascii="Arial" w:hAnsi="Arial" w:cs="Arial"/>
          <w:sz w:val="28"/>
          <w:szCs w:val="28"/>
        </w:rPr>
      </w:pPr>
      <w:r w:rsidRPr="00895BBD">
        <w:rPr>
          <w:rFonts w:ascii="Arial" w:hAnsi="Arial" w:cs="Arial"/>
          <w:sz w:val="28"/>
          <w:szCs w:val="28"/>
        </w:rPr>
        <w:t xml:space="preserve">turn </w:t>
      </w:r>
      <w:r w:rsidR="008A1B0D" w:rsidRPr="00895BBD">
        <w:rPr>
          <w:rFonts w:ascii="Arial" w:hAnsi="Arial" w:cs="Arial"/>
          <w:sz w:val="28"/>
          <w:szCs w:val="28"/>
        </w:rPr>
        <w:t xml:space="preserve"> </w:t>
      </w:r>
      <w:r w:rsidR="0031412F" w:rsidRPr="00895BBD">
        <w:rPr>
          <w:rFonts w:ascii="Arial" w:hAnsi="Arial" w:cs="Arial"/>
          <w:sz w:val="28"/>
          <w:szCs w:val="28"/>
        </w:rPr>
        <w:t xml:space="preserve"> lead to the wrong decision </w:t>
      </w:r>
      <w:r w:rsidRPr="00895BBD">
        <w:rPr>
          <w:rFonts w:ascii="Arial" w:hAnsi="Arial" w:cs="Arial"/>
          <w:sz w:val="28"/>
          <w:szCs w:val="28"/>
        </w:rPr>
        <w:t xml:space="preserve">being </w:t>
      </w:r>
      <w:r w:rsidR="0031412F" w:rsidRPr="00895BBD">
        <w:rPr>
          <w:rFonts w:ascii="Arial" w:hAnsi="Arial" w:cs="Arial"/>
          <w:sz w:val="28"/>
          <w:szCs w:val="28"/>
        </w:rPr>
        <w:t xml:space="preserve">made. A </w:t>
      </w:r>
      <w:r w:rsidRPr="00895BBD">
        <w:rPr>
          <w:rFonts w:ascii="Arial" w:hAnsi="Arial" w:cs="Arial"/>
          <w:sz w:val="28"/>
          <w:szCs w:val="28"/>
        </w:rPr>
        <w:t>modified payback method</w:t>
      </w:r>
      <w:r w:rsidR="0031412F" w:rsidRPr="00895BBD">
        <w:rPr>
          <w:rFonts w:ascii="Arial" w:hAnsi="Arial" w:cs="Arial"/>
          <w:sz w:val="28"/>
          <w:szCs w:val="28"/>
        </w:rPr>
        <w:t xml:space="preserve"> that </w:t>
      </w:r>
      <w:r w:rsidRPr="00895BBD">
        <w:rPr>
          <w:rFonts w:ascii="Arial" w:hAnsi="Arial" w:cs="Arial"/>
          <w:sz w:val="28"/>
          <w:szCs w:val="28"/>
        </w:rPr>
        <w:t>tries</w:t>
      </w:r>
      <w:r w:rsidR="0031412F" w:rsidRPr="00895BBD">
        <w:rPr>
          <w:rFonts w:ascii="Arial" w:hAnsi="Arial" w:cs="Arial"/>
          <w:sz w:val="28"/>
          <w:szCs w:val="28"/>
        </w:rPr>
        <w:t xml:space="preserve"> to resolve this</w:t>
      </w:r>
      <w:r w:rsidRPr="00895BBD">
        <w:rPr>
          <w:rFonts w:ascii="Arial" w:hAnsi="Arial" w:cs="Arial"/>
          <w:sz w:val="28"/>
          <w:szCs w:val="28"/>
        </w:rPr>
        <w:t xml:space="preserve"> issue is</w:t>
      </w:r>
      <w:r w:rsidR="0031412F" w:rsidRPr="00895BBD">
        <w:rPr>
          <w:rFonts w:ascii="Arial" w:hAnsi="Arial" w:cs="Arial"/>
          <w:sz w:val="28"/>
          <w:szCs w:val="28"/>
        </w:rPr>
        <w:t xml:space="preserve"> called </w:t>
      </w:r>
      <w:r w:rsidRPr="00895BBD">
        <w:rPr>
          <w:rFonts w:ascii="Arial" w:hAnsi="Arial" w:cs="Arial"/>
          <w:sz w:val="28"/>
          <w:szCs w:val="28"/>
        </w:rPr>
        <w:t xml:space="preserve">the </w:t>
      </w:r>
      <w:r w:rsidR="0031412F" w:rsidRPr="00895BBD">
        <w:rPr>
          <w:rFonts w:ascii="Arial" w:hAnsi="Arial" w:cs="Arial"/>
          <w:sz w:val="28"/>
          <w:szCs w:val="28"/>
        </w:rPr>
        <w:t>reduced payback time method.</w:t>
      </w:r>
      <w:r w:rsidR="00CB5470" w:rsidRPr="00895BBD">
        <w:rPr>
          <w:rFonts w:ascii="Arial" w:hAnsi="Arial" w:cs="Arial"/>
          <w:sz w:val="28"/>
          <w:szCs w:val="28"/>
        </w:rPr>
        <w:t xml:space="preserve"> </w:t>
      </w:r>
      <w:r w:rsidRPr="00895BBD">
        <w:rPr>
          <w:rFonts w:ascii="Arial" w:hAnsi="Arial" w:cs="Arial"/>
          <w:sz w:val="28"/>
          <w:szCs w:val="28"/>
        </w:rPr>
        <w:t>T</w:t>
      </w:r>
      <w:r w:rsidR="0031168A" w:rsidRPr="00895BBD">
        <w:rPr>
          <w:rFonts w:ascii="Arial" w:hAnsi="Arial" w:cs="Arial"/>
          <w:sz w:val="28"/>
          <w:szCs w:val="28"/>
        </w:rPr>
        <w:t>he payback period</w:t>
      </w:r>
      <w:r w:rsidRPr="00895BBD">
        <w:rPr>
          <w:rFonts w:ascii="Arial" w:hAnsi="Arial" w:cs="Arial"/>
          <w:sz w:val="28"/>
          <w:szCs w:val="28"/>
        </w:rPr>
        <w:t xml:space="preserve"> is not </w:t>
      </w:r>
      <w:r w:rsidR="00CB5470" w:rsidRPr="00895BBD">
        <w:rPr>
          <w:rFonts w:ascii="Arial" w:hAnsi="Arial" w:cs="Arial"/>
          <w:sz w:val="28"/>
          <w:szCs w:val="28"/>
        </w:rPr>
        <w:t>considered</w:t>
      </w:r>
      <w:r w:rsidRPr="00895BBD">
        <w:rPr>
          <w:rFonts w:ascii="Arial" w:hAnsi="Arial" w:cs="Arial"/>
          <w:sz w:val="28"/>
          <w:szCs w:val="28"/>
        </w:rPr>
        <w:t xml:space="preserve">. Meaning </w:t>
      </w:r>
      <w:r w:rsidR="0031168A" w:rsidRPr="00895BBD">
        <w:rPr>
          <w:rFonts w:ascii="Arial" w:hAnsi="Arial" w:cs="Arial"/>
          <w:sz w:val="28"/>
          <w:szCs w:val="28"/>
        </w:rPr>
        <w:t xml:space="preserve">a project </w:t>
      </w:r>
      <w:r w:rsidRPr="00895BBD">
        <w:rPr>
          <w:rFonts w:ascii="Arial" w:hAnsi="Arial" w:cs="Arial"/>
          <w:sz w:val="28"/>
          <w:szCs w:val="28"/>
        </w:rPr>
        <w:t>with</w:t>
      </w:r>
      <w:r w:rsidR="0031168A" w:rsidRPr="00895BBD">
        <w:rPr>
          <w:rFonts w:ascii="Arial" w:hAnsi="Arial" w:cs="Arial"/>
          <w:sz w:val="28"/>
          <w:szCs w:val="28"/>
        </w:rPr>
        <w:t xml:space="preserve"> very good cash inflows </w:t>
      </w:r>
      <w:r w:rsidRPr="00895BBD">
        <w:rPr>
          <w:rFonts w:ascii="Arial" w:hAnsi="Arial" w:cs="Arial"/>
          <w:sz w:val="28"/>
          <w:szCs w:val="28"/>
        </w:rPr>
        <w:t>which is after</w:t>
      </w:r>
      <w:r w:rsidR="0031168A" w:rsidRPr="00895BBD">
        <w:rPr>
          <w:rFonts w:ascii="Arial" w:hAnsi="Arial" w:cs="Arial"/>
          <w:sz w:val="28"/>
          <w:szCs w:val="28"/>
        </w:rPr>
        <w:t xml:space="preserve"> </w:t>
      </w:r>
      <w:r w:rsidRPr="00895BBD">
        <w:rPr>
          <w:rFonts w:ascii="Arial" w:hAnsi="Arial" w:cs="Arial"/>
          <w:sz w:val="28"/>
          <w:szCs w:val="28"/>
        </w:rPr>
        <w:t>the</w:t>
      </w:r>
      <w:r w:rsidR="0031168A" w:rsidRPr="00895BBD">
        <w:rPr>
          <w:rFonts w:ascii="Arial" w:hAnsi="Arial" w:cs="Arial"/>
          <w:sz w:val="28"/>
          <w:szCs w:val="28"/>
        </w:rPr>
        <w:t xml:space="preserve"> </w:t>
      </w:r>
      <w:r w:rsidR="00CA6F49" w:rsidRPr="00895BBD">
        <w:rPr>
          <w:rFonts w:ascii="Arial" w:hAnsi="Arial" w:cs="Arial"/>
          <w:sz w:val="28"/>
          <w:szCs w:val="28"/>
        </w:rPr>
        <w:t>PBP</w:t>
      </w:r>
      <w:r w:rsidR="0031168A" w:rsidRPr="00895BBD">
        <w:rPr>
          <w:rFonts w:ascii="Arial" w:hAnsi="Arial" w:cs="Arial"/>
          <w:sz w:val="28"/>
          <w:szCs w:val="28"/>
        </w:rPr>
        <w:t xml:space="preserve"> </w:t>
      </w:r>
      <w:r w:rsidRPr="00895BBD">
        <w:rPr>
          <w:rFonts w:ascii="Arial" w:hAnsi="Arial" w:cs="Arial"/>
          <w:sz w:val="28"/>
          <w:szCs w:val="28"/>
        </w:rPr>
        <w:t>could</w:t>
      </w:r>
      <w:r w:rsidR="0031168A" w:rsidRPr="00895BBD">
        <w:rPr>
          <w:rFonts w:ascii="Arial" w:hAnsi="Arial" w:cs="Arial"/>
          <w:sz w:val="28"/>
          <w:szCs w:val="28"/>
        </w:rPr>
        <w:t xml:space="preserve"> </w:t>
      </w:r>
      <w:r w:rsidRPr="00895BBD">
        <w:rPr>
          <w:rFonts w:ascii="Arial" w:hAnsi="Arial" w:cs="Arial"/>
          <w:sz w:val="28"/>
          <w:szCs w:val="28"/>
        </w:rPr>
        <w:t>overlooked</w:t>
      </w:r>
      <w:r w:rsidR="007C6333" w:rsidRPr="00895BBD">
        <w:rPr>
          <w:rFonts w:ascii="Arial" w:hAnsi="Arial" w:cs="Arial"/>
          <w:sz w:val="28"/>
          <w:szCs w:val="28"/>
        </w:rPr>
        <w:t>.</w:t>
      </w:r>
    </w:p>
    <w:p w14:paraId="79732188" w14:textId="538FB6C5" w:rsidR="0031168A" w:rsidRDefault="007C6333" w:rsidP="00DA2F53">
      <w:pPr>
        <w:pStyle w:val="Heading2"/>
        <w:jc w:val="both"/>
      </w:pPr>
      <w:bookmarkStart w:id="24" w:name="_Toc30802771"/>
      <w:r w:rsidRPr="000D2E4D">
        <w:t>Accounting rate of return</w:t>
      </w:r>
      <w:bookmarkEnd w:id="24"/>
    </w:p>
    <w:p w14:paraId="754012D9" w14:textId="77777777" w:rsidR="00895BBD" w:rsidRPr="00895BBD" w:rsidRDefault="00895BBD" w:rsidP="00895BBD"/>
    <w:p w14:paraId="56B597F7" w14:textId="31D3CB93" w:rsidR="00EF3AB8" w:rsidRPr="00895BBD" w:rsidRDefault="00C82C23" w:rsidP="00DA2F53">
      <w:pPr>
        <w:pStyle w:val="NormalWeb"/>
        <w:spacing w:before="0" w:beforeAutospacing="0" w:after="240" w:afterAutospacing="0"/>
        <w:jc w:val="both"/>
        <w:rPr>
          <w:rFonts w:ascii="Arial" w:hAnsi="Arial" w:cs="Arial"/>
          <w:sz w:val="28"/>
          <w:szCs w:val="28"/>
        </w:rPr>
      </w:pPr>
      <w:r w:rsidRPr="00895BBD">
        <w:rPr>
          <w:rFonts w:ascii="Arial" w:hAnsi="Arial" w:cs="Arial"/>
          <w:sz w:val="28"/>
          <w:szCs w:val="28"/>
        </w:rPr>
        <w:t>Accounting rate of return</w:t>
      </w:r>
      <w:r w:rsidR="00CA6F49" w:rsidRPr="00895BBD">
        <w:rPr>
          <w:rFonts w:ascii="Arial" w:hAnsi="Arial" w:cs="Arial"/>
          <w:sz w:val="28"/>
          <w:szCs w:val="28"/>
        </w:rPr>
        <w:t xml:space="preserve"> (ARR)</w:t>
      </w:r>
      <w:r w:rsidRPr="00895BBD">
        <w:rPr>
          <w:rFonts w:ascii="Arial" w:hAnsi="Arial" w:cs="Arial"/>
          <w:sz w:val="28"/>
          <w:szCs w:val="28"/>
        </w:rPr>
        <w:t xml:space="preserve"> is used for investment evaluations, the rate of return on accounting is the ratio of a project's projected accounting income to the total project cost.</w:t>
      </w:r>
      <w:r w:rsidR="00CA6F49" w:rsidRPr="00895BBD">
        <w:rPr>
          <w:rFonts w:ascii="Arial" w:hAnsi="Arial" w:cs="Arial"/>
          <w:sz w:val="28"/>
          <w:szCs w:val="28"/>
        </w:rPr>
        <w:t xml:space="preserve"> T</w:t>
      </w:r>
      <w:r w:rsidR="001745C5" w:rsidRPr="00895BBD">
        <w:rPr>
          <w:rFonts w:ascii="Arial" w:hAnsi="Arial" w:cs="Arial"/>
          <w:sz w:val="28"/>
          <w:szCs w:val="28"/>
        </w:rPr>
        <w:t xml:space="preserve">his method is used to calculate what revenue could be received </w:t>
      </w:r>
      <w:r w:rsidR="001745C5" w:rsidRPr="00895BBD">
        <w:rPr>
          <w:rStyle w:val="word"/>
          <w:rFonts w:ascii="Arial" w:hAnsi="Arial" w:cs="Arial"/>
          <w:sz w:val="28"/>
          <w:szCs w:val="28"/>
        </w:rPr>
        <w:t>each year of the lifespan of the project.</w:t>
      </w:r>
      <w:r w:rsidR="00CA6F49" w:rsidRPr="00895BBD">
        <w:rPr>
          <w:sz w:val="28"/>
          <w:szCs w:val="28"/>
        </w:rPr>
        <w:t xml:space="preserve"> </w:t>
      </w:r>
    </w:p>
    <w:p w14:paraId="3C52CDC9" w14:textId="44ECC73C" w:rsidR="00CA6F49" w:rsidRPr="00895BBD" w:rsidRDefault="00CA6F49" w:rsidP="00DA2F53">
      <w:pPr>
        <w:spacing w:line="240" w:lineRule="auto"/>
        <w:jc w:val="both"/>
        <w:rPr>
          <w:rFonts w:cs="Arial"/>
          <w:szCs w:val="28"/>
        </w:rPr>
      </w:pPr>
      <w:r w:rsidRPr="00895BBD">
        <w:rPr>
          <w:rFonts w:cs="Arial"/>
          <w:szCs w:val="28"/>
        </w:rPr>
        <w:t xml:space="preserve">A proposal should only be considered when its ARR is equal to or greater than the rate of return necessary for the accounting. In case of ventures which are equally exclusive, consider the one with the largest ARR. </w:t>
      </w:r>
    </w:p>
    <w:p w14:paraId="2BC191DF" w14:textId="717C9897" w:rsidR="00535441" w:rsidRPr="00895BBD" w:rsidRDefault="007E5F0D" w:rsidP="00DA2F53">
      <w:pPr>
        <w:spacing w:before="100" w:beforeAutospacing="1" w:after="100" w:afterAutospacing="1" w:line="240" w:lineRule="auto"/>
        <w:jc w:val="both"/>
        <w:rPr>
          <w:rFonts w:cs="Arial"/>
          <w:szCs w:val="28"/>
        </w:rPr>
      </w:pPr>
      <w:r w:rsidRPr="00895BBD">
        <w:rPr>
          <w:rFonts w:cs="Arial"/>
          <w:szCs w:val="28"/>
        </w:rPr>
        <w:t>The advantage of t</w:t>
      </w:r>
      <w:r w:rsidR="000D2E4D" w:rsidRPr="00895BBD">
        <w:rPr>
          <w:rFonts w:cs="Arial"/>
          <w:szCs w:val="28"/>
        </w:rPr>
        <w:t>his is a</w:t>
      </w:r>
      <w:r w:rsidR="00804EC3" w:rsidRPr="00895BBD">
        <w:rPr>
          <w:rFonts w:cs="Arial"/>
          <w:szCs w:val="28"/>
        </w:rPr>
        <w:t xml:space="preserve"> straightforward</w:t>
      </w:r>
      <w:r w:rsidR="000D2E4D" w:rsidRPr="00895BBD">
        <w:rPr>
          <w:rFonts w:cs="Arial"/>
          <w:szCs w:val="28"/>
        </w:rPr>
        <w:t xml:space="preserve"> method of calculation and </w:t>
      </w:r>
      <w:r w:rsidR="00804EC3" w:rsidRPr="00895BBD">
        <w:rPr>
          <w:rFonts w:cs="Arial"/>
          <w:szCs w:val="28"/>
        </w:rPr>
        <w:t>appraisal is easy to calculate, as is the PBP</w:t>
      </w:r>
      <w:r w:rsidR="00E93A33" w:rsidRPr="00895BBD">
        <w:rPr>
          <w:rFonts w:cs="Arial"/>
          <w:szCs w:val="28"/>
        </w:rPr>
        <w:t>.</w:t>
      </w:r>
      <w:r w:rsidR="00B9424D" w:rsidRPr="00895BBD">
        <w:rPr>
          <w:rFonts w:cs="Arial"/>
          <w:szCs w:val="28"/>
        </w:rPr>
        <w:t xml:space="preserve"> </w:t>
      </w:r>
      <w:r w:rsidRPr="00895BBD">
        <w:rPr>
          <w:rFonts w:cs="Arial"/>
          <w:szCs w:val="28"/>
        </w:rPr>
        <w:t>This discount</w:t>
      </w:r>
      <w:r w:rsidR="00C2020C" w:rsidRPr="00895BBD">
        <w:rPr>
          <w:rFonts w:cs="Arial"/>
          <w:szCs w:val="28"/>
        </w:rPr>
        <w:t xml:space="preserve"> the value of money over time. If ARR is used as two equate ventures with similar capital investments, </w:t>
      </w:r>
      <w:r w:rsidRPr="00895BBD">
        <w:rPr>
          <w:rFonts w:cs="Arial"/>
          <w:szCs w:val="28"/>
        </w:rPr>
        <w:t>p</w:t>
      </w:r>
      <w:r w:rsidR="00C2020C" w:rsidRPr="00895BBD">
        <w:rPr>
          <w:rFonts w:cs="Arial"/>
          <w:szCs w:val="28"/>
        </w:rPr>
        <w:t xml:space="preserve">rojects with a higher revenue towards the latter years of its lifespan could be ranked higher </w:t>
      </w:r>
      <w:proofErr w:type="spellStart"/>
      <w:r w:rsidR="00C2020C" w:rsidRPr="00895BBD">
        <w:rPr>
          <w:rFonts w:cs="Arial"/>
          <w:szCs w:val="28"/>
        </w:rPr>
        <w:t>then</w:t>
      </w:r>
      <w:proofErr w:type="spellEnd"/>
      <w:r w:rsidR="00C2020C" w:rsidRPr="00895BBD">
        <w:rPr>
          <w:rFonts w:cs="Arial"/>
          <w:szCs w:val="28"/>
        </w:rPr>
        <w:t xml:space="preserve"> a project that gives a greater revenue in the earlier years</w:t>
      </w:r>
      <w:r w:rsidR="00C32987" w:rsidRPr="00895BBD">
        <w:rPr>
          <w:rFonts w:cs="Arial"/>
          <w:szCs w:val="28"/>
        </w:rPr>
        <w:t xml:space="preserve">, </w:t>
      </w:r>
      <w:r w:rsidRPr="00895BBD">
        <w:rPr>
          <w:rFonts w:cs="Arial"/>
          <w:szCs w:val="28"/>
        </w:rPr>
        <w:t>e</w:t>
      </w:r>
      <w:r w:rsidR="00C32987" w:rsidRPr="00895BBD">
        <w:rPr>
          <w:rFonts w:cs="Arial"/>
          <w:szCs w:val="28"/>
        </w:rPr>
        <w:t>ven if the current income value generated by this latter project is higher.</w:t>
      </w:r>
    </w:p>
    <w:p w14:paraId="53F6D34A" w14:textId="369F1A15" w:rsidR="007E5F0D" w:rsidRDefault="007E5F0D" w:rsidP="00DA2F53">
      <w:pPr>
        <w:spacing w:before="100" w:beforeAutospacing="1" w:after="100" w:afterAutospacing="1" w:line="240" w:lineRule="auto"/>
        <w:jc w:val="both"/>
        <w:rPr>
          <w:rFonts w:cs="Arial"/>
          <w:szCs w:val="28"/>
        </w:rPr>
      </w:pPr>
      <w:r w:rsidRPr="00895BBD">
        <w:rPr>
          <w:rFonts w:cs="Arial"/>
          <w:szCs w:val="28"/>
        </w:rPr>
        <w:lastRenderedPageBreak/>
        <w:t>Disadvantage is it can be evaluated in varied ways. Therefore, the question of continuity emerges. Also</w:t>
      </w:r>
      <w:r w:rsidR="00422F15" w:rsidRPr="00895BBD">
        <w:rPr>
          <w:rFonts w:cs="Arial"/>
          <w:szCs w:val="28"/>
        </w:rPr>
        <w:t>,</w:t>
      </w:r>
      <w:r w:rsidRPr="00895BBD">
        <w:rPr>
          <w:rFonts w:cs="Arial"/>
          <w:szCs w:val="28"/>
        </w:rPr>
        <w:t xml:space="preserve"> it uses information relating to accounting revenue rather than cash flow.</w:t>
      </w:r>
      <w:r w:rsidR="00460046" w:rsidRPr="00895BBD">
        <w:rPr>
          <w:szCs w:val="28"/>
        </w:rPr>
        <w:t xml:space="preserve"> </w:t>
      </w:r>
      <w:r w:rsidR="00460046" w:rsidRPr="00895BBD">
        <w:rPr>
          <w:rFonts w:cs="Arial"/>
          <w:szCs w:val="28"/>
        </w:rPr>
        <w:t>It is therefore not appropriate for projects with high maintenance costs because their sustainability often relies on timely cash inflows.</w:t>
      </w:r>
    </w:p>
    <w:p w14:paraId="10B873B8" w14:textId="57DBE7C1" w:rsidR="00D0434E" w:rsidRPr="00895BBD" w:rsidRDefault="00D0434E" w:rsidP="00D0434E">
      <w:pPr>
        <w:spacing w:before="100" w:beforeAutospacing="1" w:after="100" w:afterAutospacing="1" w:line="240" w:lineRule="auto"/>
        <w:jc w:val="center"/>
        <w:rPr>
          <w:rFonts w:cs="Arial"/>
          <w:szCs w:val="28"/>
        </w:rPr>
      </w:pPr>
      <w:r>
        <w:rPr>
          <w:rFonts w:cs="Arial"/>
          <w:noProof/>
          <w:szCs w:val="28"/>
        </w:rPr>
        <w:drawing>
          <wp:inline distT="0" distB="0" distL="0" distR="0" wp14:anchorId="2ADEA937" wp14:editId="0C96A570">
            <wp:extent cx="2686050" cy="1924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86050" cy="1924050"/>
                    </a:xfrm>
                    <a:prstGeom prst="rect">
                      <a:avLst/>
                    </a:prstGeom>
                    <a:noFill/>
                    <a:ln>
                      <a:noFill/>
                    </a:ln>
                  </pic:spPr>
                </pic:pic>
              </a:graphicData>
            </a:graphic>
          </wp:inline>
        </w:drawing>
      </w:r>
    </w:p>
    <w:p w14:paraId="0024EDD6" w14:textId="77777777" w:rsidR="00460046" w:rsidRDefault="00460046" w:rsidP="00DA2F53">
      <w:pPr>
        <w:spacing w:before="100" w:beforeAutospacing="1" w:after="100" w:afterAutospacing="1" w:line="240" w:lineRule="auto"/>
        <w:jc w:val="both"/>
        <w:rPr>
          <w:rFonts w:ascii="&amp;quot" w:hAnsi="&amp;quot"/>
          <w:color w:val="FF0000"/>
          <w:sz w:val="22"/>
        </w:rPr>
      </w:pPr>
    </w:p>
    <w:p w14:paraId="018AC75B" w14:textId="37B73DC6" w:rsidR="002D77B8" w:rsidRPr="00276E32" w:rsidRDefault="00460046" w:rsidP="00DA2F53">
      <w:pPr>
        <w:pStyle w:val="Heading2"/>
        <w:jc w:val="both"/>
        <w:rPr>
          <w:rStyle w:val="HTMLDefinition"/>
          <w:i w:val="0"/>
          <w:iCs w:val="0"/>
        </w:rPr>
      </w:pPr>
      <w:bookmarkStart w:id="25" w:name="_Toc30802772"/>
      <w:r w:rsidRPr="00276E32">
        <w:rPr>
          <w:rStyle w:val="HTMLDefinition"/>
          <w:i w:val="0"/>
          <w:iCs w:val="0"/>
        </w:rPr>
        <w:t>N</w:t>
      </w:r>
      <w:r w:rsidR="002D77B8" w:rsidRPr="00276E32">
        <w:rPr>
          <w:rStyle w:val="HTMLDefinition"/>
          <w:i w:val="0"/>
          <w:iCs w:val="0"/>
        </w:rPr>
        <w:t xml:space="preserve">et </w:t>
      </w:r>
      <w:r w:rsidR="002F2878" w:rsidRPr="00276E32">
        <w:rPr>
          <w:rStyle w:val="HTMLDefinition"/>
          <w:i w:val="0"/>
          <w:iCs w:val="0"/>
        </w:rPr>
        <w:t>P</w:t>
      </w:r>
      <w:r w:rsidR="002D77B8" w:rsidRPr="00276E32">
        <w:rPr>
          <w:rStyle w:val="HTMLDefinition"/>
          <w:i w:val="0"/>
          <w:iCs w:val="0"/>
        </w:rPr>
        <w:t xml:space="preserve">resent </w:t>
      </w:r>
      <w:r w:rsidR="002F2878" w:rsidRPr="00276E32">
        <w:rPr>
          <w:rStyle w:val="HTMLDefinition"/>
          <w:i w:val="0"/>
          <w:iCs w:val="0"/>
        </w:rPr>
        <w:t>V</w:t>
      </w:r>
      <w:r w:rsidR="002D77B8" w:rsidRPr="00276E32">
        <w:rPr>
          <w:rStyle w:val="HTMLDefinition"/>
          <w:i w:val="0"/>
          <w:iCs w:val="0"/>
        </w:rPr>
        <w:t>alue</w:t>
      </w:r>
      <w:bookmarkEnd w:id="25"/>
    </w:p>
    <w:p w14:paraId="1C6C5B68" w14:textId="79A8265E" w:rsidR="00A42E9A" w:rsidRPr="00895BBD" w:rsidRDefault="00A42E9A" w:rsidP="00DA2F53">
      <w:pPr>
        <w:spacing w:before="100" w:beforeAutospacing="1" w:after="100" w:afterAutospacing="1" w:line="240" w:lineRule="auto"/>
        <w:jc w:val="both"/>
        <w:rPr>
          <w:rFonts w:cs="Arial"/>
          <w:szCs w:val="28"/>
        </w:rPr>
      </w:pPr>
      <w:r w:rsidRPr="00895BBD">
        <w:rPr>
          <w:rFonts w:cs="Arial"/>
          <w:szCs w:val="28"/>
        </w:rPr>
        <w:t xml:space="preserve">The Net Present Value </w:t>
      </w:r>
      <w:r w:rsidR="00CD6379" w:rsidRPr="00895BBD">
        <w:rPr>
          <w:rFonts w:cs="Arial"/>
          <w:szCs w:val="28"/>
        </w:rPr>
        <w:t xml:space="preserve">(NPV) </w:t>
      </w:r>
      <w:r w:rsidRPr="00895BBD">
        <w:rPr>
          <w:rFonts w:cs="Arial"/>
          <w:szCs w:val="28"/>
        </w:rPr>
        <w:t>approach is a strategy that works by considering future cash flows outside of the payback period to overcome some of the weaknesses of the payback process. The idea works on the assumption that a pound today will in the future be worth more than a pound in the future</w:t>
      </w:r>
      <w:r w:rsidR="00CD6379" w:rsidRPr="00895BBD">
        <w:rPr>
          <w:rFonts w:cs="Arial"/>
          <w:szCs w:val="28"/>
        </w:rPr>
        <w:t>;</w:t>
      </w:r>
      <w:r w:rsidRPr="00895BBD">
        <w:rPr>
          <w:rFonts w:cs="Arial"/>
          <w:szCs w:val="28"/>
        </w:rPr>
        <w:t xml:space="preserve"> just how much rests on the company's related capital cost</w:t>
      </w:r>
      <w:sdt>
        <w:sdtPr>
          <w:rPr>
            <w:rFonts w:cs="Arial"/>
            <w:szCs w:val="28"/>
          </w:rPr>
          <w:id w:val="-436219743"/>
          <w:citation/>
        </w:sdtPr>
        <w:sdtContent>
          <w:r w:rsidR="00CD6379" w:rsidRPr="00895BBD">
            <w:rPr>
              <w:rFonts w:cs="Arial"/>
              <w:szCs w:val="28"/>
            </w:rPr>
            <w:fldChar w:fldCharType="begin"/>
          </w:r>
          <w:r w:rsidR="00CD6379" w:rsidRPr="00895BBD">
            <w:rPr>
              <w:rFonts w:cs="Arial"/>
              <w:szCs w:val="28"/>
            </w:rPr>
            <w:instrText xml:space="preserve"> CITATION Kur17 \l 2057 </w:instrText>
          </w:r>
          <w:r w:rsidR="00CD6379" w:rsidRPr="00895BBD">
            <w:rPr>
              <w:rFonts w:cs="Arial"/>
              <w:szCs w:val="28"/>
            </w:rPr>
            <w:fldChar w:fldCharType="separate"/>
          </w:r>
          <w:r w:rsidR="002D2A2A">
            <w:rPr>
              <w:rFonts w:cs="Arial"/>
              <w:noProof/>
              <w:szCs w:val="28"/>
            </w:rPr>
            <w:t xml:space="preserve"> </w:t>
          </w:r>
          <w:r w:rsidR="002D2A2A" w:rsidRPr="002D2A2A">
            <w:rPr>
              <w:rFonts w:cs="Arial"/>
              <w:noProof/>
              <w:szCs w:val="28"/>
            </w:rPr>
            <w:t>(Kuratko, 2017)</w:t>
          </w:r>
          <w:r w:rsidR="00CD6379" w:rsidRPr="00895BBD">
            <w:rPr>
              <w:rFonts w:cs="Arial"/>
              <w:szCs w:val="28"/>
            </w:rPr>
            <w:fldChar w:fldCharType="end"/>
          </w:r>
        </w:sdtContent>
      </w:sdt>
      <w:r w:rsidRPr="00895BBD">
        <w:rPr>
          <w:rFonts w:cs="Arial"/>
          <w:szCs w:val="28"/>
        </w:rPr>
        <w:t>.</w:t>
      </w:r>
    </w:p>
    <w:p w14:paraId="3313D245" w14:textId="74851029" w:rsidR="002D77B8" w:rsidRPr="00895BBD" w:rsidRDefault="00310A1A" w:rsidP="00B7588B">
      <w:pPr>
        <w:pStyle w:val="NormalWeb"/>
        <w:spacing w:before="0" w:beforeAutospacing="0" w:after="240" w:afterAutospacing="0"/>
        <w:jc w:val="both"/>
        <w:rPr>
          <w:rFonts w:ascii="Arial" w:hAnsi="Arial" w:cs="Arial"/>
          <w:sz w:val="28"/>
          <w:szCs w:val="28"/>
        </w:rPr>
      </w:pPr>
      <w:r w:rsidRPr="00895BBD">
        <w:rPr>
          <w:rFonts w:ascii="Arial" w:hAnsi="Arial" w:cs="Arial"/>
          <w:sz w:val="28"/>
          <w:szCs w:val="28"/>
        </w:rPr>
        <w:t>A project can be accepted where the individual projects has a positive NPV, it should be refused once NPV is negative and remain indifferent whether to accepting or rejecting if NPV is zero. In a case where projects are mutually compatible, consider the project with higher NPV</w:t>
      </w:r>
      <w:r w:rsidR="002F2878" w:rsidRPr="00895BBD">
        <w:rPr>
          <w:rFonts w:ascii="Arial" w:hAnsi="Arial" w:cs="Arial"/>
          <w:sz w:val="28"/>
          <w:szCs w:val="28"/>
        </w:rPr>
        <w:t>,</w:t>
      </w:r>
      <w:r w:rsidRPr="00895BBD">
        <w:rPr>
          <w:rFonts w:ascii="Arial" w:hAnsi="Arial" w:cs="Arial"/>
          <w:sz w:val="28"/>
          <w:szCs w:val="28"/>
        </w:rPr>
        <w:t xml:space="preserve"> </w:t>
      </w:r>
      <w:r w:rsidR="002F2878" w:rsidRPr="00895BBD">
        <w:rPr>
          <w:rFonts w:ascii="Arial" w:hAnsi="Arial" w:cs="Arial"/>
          <w:sz w:val="28"/>
          <w:szCs w:val="28"/>
        </w:rPr>
        <w:t>i</w:t>
      </w:r>
      <w:r w:rsidRPr="00895BBD">
        <w:rPr>
          <w:rFonts w:ascii="Arial" w:hAnsi="Arial" w:cs="Arial"/>
          <w:sz w:val="28"/>
          <w:szCs w:val="28"/>
        </w:rPr>
        <w:t>t is among the most dependable strategies in capital money management, as this is premised on the discounted approach to cash flow</w:t>
      </w:r>
      <w:sdt>
        <w:sdtPr>
          <w:rPr>
            <w:rFonts w:ascii="Arial" w:hAnsi="Arial" w:cs="Arial"/>
            <w:sz w:val="28"/>
            <w:szCs w:val="28"/>
          </w:rPr>
          <w:id w:val="-303854556"/>
          <w:citation/>
        </w:sdtPr>
        <w:sdtContent>
          <w:r w:rsidR="00913AA1">
            <w:rPr>
              <w:rFonts w:ascii="Arial" w:hAnsi="Arial" w:cs="Arial"/>
              <w:sz w:val="28"/>
              <w:szCs w:val="28"/>
            </w:rPr>
            <w:fldChar w:fldCharType="begin"/>
          </w:r>
          <w:r w:rsidR="00913AA1">
            <w:rPr>
              <w:rFonts w:ascii="Arial" w:hAnsi="Arial" w:cs="Arial"/>
              <w:sz w:val="28"/>
              <w:szCs w:val="28"/>
            </w:rPr>
            <w:instrText xml:space="preserve"> CITATION Irf19 \l 2057 </w:instrText>
          </w:r>
          <w:r w:rsidR="00913AA1">
            <w:rPr>
              <w:rFonts w:ascii="Arial" w:hAnsi="Arial" w:cs="Arial"/>
              <w:sz w:val="28"/>
              <w:szCs w:val="28"/>
            </w:rPr>
            <w:fldChar w:fldCharType="separate"/>
          </w:r>
          <w:r w:rsidR="002D2A2A">
            <w:rPr>
              <w:rFonts w:ascii="Arial" w:hAnsi="Arial" w:cs="Arial"/>
              <w:noProof/>
              <w:sz w:val="28"/>
              <w:szCs w:val="28"/>
            </w:rPr>
            <w:t xml:space="preserve"> </w:t>
          </w:r>
          <w:r w:rsidR="002D2A2A" w:rsidRPr="002D2A2A">
            <w:rPr>
              <w:rFonts w:ascii="Arial" w:hAnsi="Arial" w:cs="Arial"/>
              <w:noProof/>
              <w:sz w:val="28"/>
              <w:szCs w:val="28"/>
            </w:rPr>
            <w:t>(Jan, 2019)</w:t>
          </w:r>
          <w:r w:rsidR="00913AA1">
            <w:rPr>
              <w:rFonts w:ascii="Arial" w:hAnsi="Arial" w:cs="Arial"/>
              <w:sz w:val="28"/>
              <w:szCs w:val="28"/>
            </w:rPr>
            <w:fldChar w:fldCharType="end"/>
          </w:r>
        </w:sdtContent>
      </w:sdt>
      <w:r w:rsidRPr="00895BBD">
        <w:rPr>
          <w:rFonts w:ascii="Arial" w:hAnsi="Arial" w:cs="Arial"/>
          <w:sz w:val="28"/>
          <w:szCs w:val="28"/>
        </w:rPr>
        <w:t xml:space="preserve">. </w:t>
      </w:r>
    </w:p>
    <w:p w14:paraId="2B1B181E" w14:textId="53661933" w:rsidR="003C2ED8" w:rsidRDefault="003C2ED8" w:rsidP="00DA2F53">
      <w:pPr>
        <w:pStyle w:val="NormalWeb"/>
        <w:spacing w:before="0" w:beforeAutospacing="0" w:after="240" w:afterAutospacing="0"/>
        <w:jc w:val="both"/>
        <w:rPr>
          <w:rFonts w:ascii="Arial" w:hAnsi="Arial" w:cs="Arial"/>
          <w:sz w:val="28"/>
          <w:szCs w:val="28"/>
        </w:rPr>
      </w:pPr>
      <w:r w:rsidRPr="003C2ED8">
        <w:rPr>
          <w:rFonts w:ascii="Arial" w:hAnsi="Arial" w:cs="Arial"/>
          <w:sz w:val="28"/>
          <w:szCs w:val="28"/>
        </w:rPr>
        <w:t xml:space="preserve">It is good to use the </w:t>
      </w:r>
      <w:r w:rsidR="00895BBD" w:rsidRPr="003C2ED8">
        <w:rPr>
          <w:rFonts w:ascii="Arial" w:hAnsi="Arial" w:cs="Arial"/>
          <w:sz w:val="28"/>
          <w:szCs w:val="28"/>
        </w:rPr>
        <w:t xml:space="preserve">NPV </w:t>
      </w:r>
      <w:r w:rsidRPr="003C2ED8">
        <w:rPr>
          <w:rFonts w:ascii="Arial" w:hAnsi="Arial" w:cs="Arial"/>
          <w:sz w:val="28"/>
          <w:szCs w:val="28"/>
        </w:rPr>
        <w:t xml:space="preserve">as it </w:t>
      </w:r>
      <w:r w:rsidR="00895BBD" w:rsidRPr="003C2ED8">
        <w:rPr>
          <w:rFonts w:ascii="Arial" w:hAnsi="Arial" w:cs="Arial"/>
          <w:sz w:val="28"/>
          <w:szCs w:val="28"/>
        </w:rPr>
        <w:t>accounts for the time value of money and makes it a stronger method than those investment valuation strategies which do not underestimate future cash flows such as payback period and rate of return accounting</w:t>
      </w:r>
      <w:r w:rsidR="002D77B8" w:rsidRPr="003C2ED8">
        <w:rPr>
          <w:rFonts w:ascii="Arial" w:hAnsi="Arial" w:cs="Arial"/>
          <w:sz w:val="28"/>
          <w:szCs w:val="28"/>
        </w:rPr>
        <w:t>.</w:t>
      </w:r>
      <w:r>
        <w:rPr>
          <w:rFonts w:ascii="Arial" w:hAnsi="Arial" w:cs="Arial"/>
          <w:sz w:val="28"/>
          <w:szCs w:val="28"/>
        </w:rPr>
        <w:t xml:space="preserve"> </w:t>
      </w:r>
      <w:r w:rsidRPr="003C2ED8">
        <w:rPr>
          <w:rFonts w:ascii="Arial" w:hAnsi="Arial" w:cs="Arial"/>
          <w:sz w:val="28"/>
          <w:szCs w:val="28"/>
        </w:rPr>
        <w:t>The NPV is even better than certain other methods of discounted cash flow like IRR</w:t>
      </w:r>
      <w:r w:rsidR="002D77B8" w:rsidRPr="003C2ED8">
        <w:rPr>
          <w:rFonts w:ascii="Arial" w:hAnsi="Arial" w:cs="Arial"/>
          <w:sz w:val="28"/>
          <w:szCs w:val="28"/>
        </w:rPr>
        <w:t xml:space="preserve">. </w:t>
      </w:r>
      <w:r w:rsidRPr="003C2ED8">
        <w:rPr>
          <w:rFonts w:ascii="Arial" w:hAnsi="Arial" w:cs="Arial"/>
          <w:sz w:val="28"/>
          <w:szCs w:val="28"/>
        </w:rPr>
        <w:t>In cases where IRR and NPV give differing decisions, it should be best to take the NPV decision.</w:t>
      </w:r>
      <w:r w:rsidR="00913AA1">
        <w:rPr>
          <w:rFonts w:ascii="Arial" w:hAnsi="Arial" w:cs="Arial"/>
          <w:sz w:val="28"/>
          <w:szCs w:val="28"/>
        </w:rPr>
        <w:t xml:space="preserve"> </w:t>
      </w:r>
      <w:r w:rsidRPr="00913AA1">
        <w:rPr>
          <w:rFonts w:ascii="Arial" w:hAnsi="Arial" w:cs="Arial"/>
          <w:sz w:val="28"/>
          <w:szCs w:val="28"/>
        </w:rPr>
        <w:t xml:space="preserve">It is </w:t>
      </w:r>
      <w:r w:rsidR="00913AA1" w:rsidRPr="00913AA1">
        <w:rPr>
          <w:rFonts w:ascii="Arial" w:hAnsi="Arial" w:cs="Arial"/>
          <w:sz w:val="28"/>
          <w:szCs w:val="28"/>
        </w:rPr>
        <w:t xml:space="preserve">also </w:t>
      </w:r>
      <w:r w:rsidRPr="00913AA1">
        <w:rPr>
          <w:rFonts w:ascii="Arial" w:hAnsi="Arial" w:cs="Arial"/>
          <w:sz w:val="28"/>
          <w:szCs w:val="28"/>
        </w:rPr>
        <w:t xml:space="preserve">sensitive to </w:t>
      </w:r>
      <w:r w:rsidRPr="00913AA1">
        <w:rPr>
          <w:rFonts w:ascii="Arial" w:hAnsi="Arial" w:cs="Arial"/>
          <w:sz w:val="28"/>
          <w:szCs w:val="28"/>
        </w:rPr>
        <w:lastRenderedPageBreak/>
        <w:t>changes in figures relating to future cash flows, salvage value or even capital cost. Analysis of the NPV is commonly combined with sensitivity analysis and scenario analysis to see how the conclusion changes when input changes.</w:t>
      </w:r>
      <w:r w:rsidR="00913AA1" w:rsidRPr="00913AA1">
        <w:rPr>
          <w:rFonts w:ascii="Arial" w:hAnsi="Arial" w:cs="Arial"/>
          <w:sz w:val="28"/>
          <w:szCs w:val="28"/>
        </w:rPr>
        <w:t xml:space="preserve"> The NVP does not consider the project size</w:t>
      </w:r>
      <w:sdt>
        <w:sdtPr>
          <w:rPr>
            <w:rFonts w:ascii="Arial" w:hAnsi="Arial" w:cs="Arial"/>
            <w:sz w:val="28"/>
            <w:szCs w:val="28"/>
          </w:rPr>
          <w:id w:val="-587008342"/>
          <w:citation/>
        </w:sdtPr>
        <w:sdtContent>
          <w:r w:rsidR="00913AA1">
            <w:rPr>
              <w:rFonts w:ascii="Arial" w:hAnsi="Arial" w:cs="Arial"/>
              <w:sz w:val="28"/>
              <w:szCs w:val="28"/>
            </w:rPr>
            <w:fldChar w:fldCharType="begin"/>
          </w:r>
          <w:r w:rsidR="00913AA1">
            <w:rPr>
              <w:rFonts w:ascii="Arial" w:hAnsi="Arial" w:cs="Arial"/>
              <w:sz w:val="28"/>
              <w:szCs w:val="28"/>
            </w:rPr>
            <w:instrText xml:space="preserve"> CITATION Irf19 \l 2057 </w:instrText>
          </w:r>
          <w:r w:rsidR="00913AA1">
            <w:rPr>
              <w:rFonts w:ascii="Arial" w:hAnsi="Arial" w:cs="Arial"/>
              <w:sz w:val="28"/>
              <w:szCs w:val="28"/>
            </w:rPr>
            <w:fldChar w:fldCharType="separate"/>
          </w:r>
          <w:r w:rsidR="002D2A2A">
            <w:rPr>
              <w:rFonts w:ascii="Arial" w:hAnsi="Arial" w:cs="Arial"/>
              <w:noProof/>
              <w:sz w:val="28"/>
              <w:szCs w:val="28"/>
            </w:rPr>
            <w:t xml:space="preserve"> </w:t>
          </w:r>
          <w:r w:rsidR="002D2A2A" w:rsidRPr="002D2A2A">
            <w:rPr>
              <w:rFonts w:ascii="Arial" w:hAnsi="Arial" w:cs="Arial"/>
              <w:noProof/>
              <w:sz w:val="28"/>
              <w:szCs w:val="28"/>
            </w:rPr>
            <w:t>(Jan, 2019)</w:t>
          </w:r>
          <w:r w:rsidR="00913AA1">
            <w:rPr>
              <w:rFonts w:ascii="Arial" w:hAnsi="Arial" w:cs="Arial"/>
              <w:sz w:val="28"/>
              <w:szCs w:val="28"/>
            </w:rPr>
            <w:fldChar w:fldCharType="end"/>
          </w:r>
        </w:sdtContent>
      </w:sdt>
      <w:r w:rsidR="00913AA1" w:rsidRPr="00913AA1">
        <w:rPr>
          <w:rFonts w:ascii="Arial" w:hAnsi="Arial" w:cs="Arial"/>
          <w:sz w:val="28"/>
          <w:szCs w:val="28"/>
        </w:rPr>
        <w:t>.</w:t>
      </w:r>
    </w:p>
    <w:p w14:paraId="2AFD0534" w14:textId="0485A9DA" w:rsidR="004E061F" w:rsidRDefault="004E061F" w:rsidP="004E061F">
      <w:pPr>
        <w:pStyle w:val="NormalWeb"/>
        <w:spacing w:before="0" w:beforeAutospacing="0" w:after="240" w:afterAutospacing="0"/>
        <w:jc w:val="center"/>
        <w:rPr>
          <w:rFonts w:ascii="Arial" w:hAnsi="Arial" w:cs="Arial"/>
          <w:noProof/>
          <w:sz w:val="28"/>
          <w:szCs w:val="28"/>
        </w:rPr>
      </w:pPr>
      <w:r>
        <w:rPr>
          <w:rFonts w:ascii="Arial" w:hAnsi="Arial" w:cs="Arial"/>
          <w:noProof/>
          <w:sz w:val="28"/>
          <w:szCs w:val="28"/>
        </w:rPr>
        <w:drawing>
          <wp:inline distT="0" distB="0" distL="0" distR="0" wp14:anchorId="1A72FDE2" wp14:editId="63E176BD">
            <wp:extent cx="5934075" cy="5334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34075" cy="533400"/>
                    </a:xfrm>
                    <a:prstGeom prst="rect">
                      <a:avLst/>
                    </a:prstGeom>
                    <a:noFill/>
                    <a:ln>
                      <a:noFill/>
                    </a:ln>
                  </pic:spPr>
                </pic:pic>
              </a:graphicData>
            </a:graphic>
          </wp:inline>
        </w:drawing>
      </w:r>
    </w:p>
    <w:p w14:paraId="16D1BFD9" w14:textId="1F14B350" w:rsidR="004E061F" w:rsidRDefault="004E061F" w:rsidP="004E061F">
      <w:pPr>
        <w:ind w:firstLine="720"/>
        <w:rPr>
          <w:lang w:eastAsia="en-GB"/>
        </w:rPr>
      </w:pPr>
    </w:p>
    <w:p w14:paraId="782FCBD7" w14:textId="3309681E" w:rsidR="004E061F" w:rsidRDefault="004E061F" w:rsidP="004E061F">
      <w:pPr>
        <w:ind w:firstLine="720"/>
        <w:rPr>
          <w:lang w:eastAsia="en-GB"/>
        </w:rPr>
      </w:pPr>
    </w:p>
    <w:p w14:paraId="0AEC1341" w14:textId="015B4BB0" w:rsidR="004E061F" w:rsidRPr="004E061F" w:rsidRDefault="004E061F" w:rsidP="004E061F">
      <w:pPr>
        <w:ind w:firstLine="720"/>
        <w:rPr>
          <w:lang w:eastAsia="en-GB"/>
        </w:rPr>
      </w:pPr>
      <w:r>
        <w:rPr>
          <w:noProof/>
          <w:lang w:eastAsia="en-GB"/>
        </w:rPr>
        <w:drawing>
          <wp:inline distT="0" distB="0" distL="0" distR="0" wp14:anchorId="3BDEF9F8" wp14:editId="135A98F9">
            <wp:extent cx="5934075" cy="5238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34075" cy="523875"/>
                    </a:xfrm>
                    <a:prstGeom prst="rect">
                      <a:avLst/>
                    </a:prstGeom>
                    <a:noFill/>
                    <a:ln>
                      <a:noFill/>
                    </a:ln>
                  </pic:spPr>
                </pic:pic>
              </a:graphicData>
            </a:graphic>
          </wp:inline>
        </w:drawing>
      </w:r>
    </w:p>
    <w:p w14:paraId="13913A66" w14:textId="5ED9F1FD" w:rsidR="00535441" w:rsidRPr="00276E32" w:rsidRDefault="00276E32" w:rsidP="00DA2F53">
      <w:pPr>
        <w:pStyle w:val="Heading2"/>
        <w:jc w:val="both"/>
      </w:pPr>
      <w:bookmarkStart w:id="26" w:name="_Toc30802773"/>
      <w:r w:rsidRPr="00276E32">
        <w:rPr>
          <w:rStyle w:val="HTMLDefinition"/>
          <w:i w:val="0"/>
          <w:iCs w:val="0"/>
        </w:rPr>
        <w:t>Internal Return Rate</w:t>
      </w:r>
      <w:bookmarkEnd w:id="26"/>
    </w:p>
    <w:p w14:paraId="68CDD966" w14:textId="147F6866" w:rsidR="00446FCC" w:rsidRPr="00085328" w:rsidRDefault="00446FCC" w:rsidP="00DA2F53">
      <w:pPr>
        <w:spacing w:before="100" w:beforeAutospacing="1" w:after="100" w:afterAutospacing="1" w:line="240" w:lineRule="auto"/>
        <w:jc w:val="both"/>
        <w:rPr>
          <w:rFonts w:cs="Arial"/>
          <w:szCs w:val="28"/>
        </w:rPr>
      </w:pPr>
      <w:r w:rsidRPr="00085328">
        <w:rPr>
          <w:rStyle w:val="HTMLDefinition"/>
          <w:rFonts w:cs="Arial"/>
          <w:i w:val="0"/>
          <w:szCs w:val="28"/>
        </w:rPr>
        <w:t>Internal Return Rate (IRR) is the rate of discount at which an investment's net present value is negative.</w:t>
      </w:r>
      <w:r w:rsidRPr="00085328">
        <w:rPr>
          <w:rStyle w:val="HTMLDefinition"/>
          <w:rFonts w:cs="Arial"/>
          <w:szCs w:val="28"/>
        </w:rPr>
        <w:t xml:space="preserve"> </w:t>
      </w:r>
      <w:r w:rsidRPr="00085328">
        <w:rPr>
          <w:rFonts w:cs="Arial"/>
          <w:szCs w:val="28"/>
        </w:rPr>
        <w:t>IRR is one of the most common strategies for budgeting money. It acknowledges the investment productivity aspects and the future cashflow is discounted. It is discounted but at a rate which makes the project's NVP equal to zero.</w:t>
      </w:r>
      <w:r w:rsidR="00E87936" w:rsidRPr="00085328">
        <w:rPr>
          <w:rFonts w:cs="Arial"/>
          <w:szCs w:val="28"/>
        </w:rPr>
        <w:t xml:space="preserve">  The Chosen proposal would be the one with the highest IRR.</w:t>
      </w:r>
      <w:r w:rsidR="002D77B8" w:rsidRPr="00085328">
        <w:rPr>
          <w:rFonts w:cs="Arial"/>
          <w:szCs w:val="28"/>
        </w:rPr>
        <w:t xml:space="preserve"> A proposal should be approved only when its IRR is No less than the hurdle value, the minimum return necessary. The recommended minimum return rate is based on the capital cost of the </w:t>
      </w:r>
      <w:r w:rsidR="00085328" w:rsidRPr="00085328">
        <w:rPr>
          <w:rFonts w:cs="Arial"/>
          <w:szCs w:val="28"/>
        </w:rPr>
        <w:t>business and</w:t>
      </w:r>
      <w:r w:rsidR="002D77B8" w:rsidRPr="00085328">
        <w:rPr>
          <w:rFonts w:cs="Arial"/>
          <w:szCs w:val="28"/>
        </w:rPr>
        <w:t xml:space="preserve"> is calculated to adequately portray the project risk</w:t>
      </w:r>
      <w:r w:rsidR="007E7B25">
        <w:rPr>
          <w:rFonts w:cs="Arial"/>
          <w:szCs w:val="28"/>
        </w:rPr>
        <w:t xml:space="preserve"> </w:t>
      </w:r>
      <w:sdt>
        <w:sdtPr>
          <w:rPr>
            <w:rFonts w:cs="Arial"/>
            <w:szCs w:val="28"/>
          </w:rPr>
          <w:id w:val="348760355"/>
          <w:citation/>
        </w:sdtPr>
        <w:sdtContent>
          <w:r w:rsidR="00516D7F">
            <w:rPr>
              <w:rFonts w:cs="Arial"/>
              <w:szCs w:val="28"/>
            </w:rPr>
            <w:fldChar w:fldCharType="begin"/>
          </w:r>
          <w:r w:rsidR="00516D7F">
            <w:rPr>
              <w:rFonts w:cs="Arial"/>
              <w:szCs w:val="28"/>
            </w:rPr>
            <w:instrText xml:space="preserve"> CITATION Ada193 \l 2057 </w:instrText>
          </w:r>
          <w:r w:rsidR="00516D7F">
            <w:rPr>
              <w:rFonts w:cs="Arial"/>
              <w:szCs w:val="28"/>
            </w:rPr>
            <w:fldChar w:fldCharType="separate"/>
          </w:r>
          <w:r w:rsidR="002D2A2A" w:rsidRPr="002D2A2A">
            <w:rPr>
              <w:rFonts w:cs="Arial"/>
              <w:noProof/>
              <w:szCs w:val="28"/>
            </w:rPr>
            <w:t>(Hayes, 2019)</w:t>
          </w:r>
          <w:r w:rsidR="00516D7F">
            <w:rPr>
              <w:rFonts w:cs="Arial"/>
              <w:szCs w:val="28"/>
            </w:rPr>
            <w:fldChar w:fldCharType="end"/>
          </w:r>
        </w:sdtContent>
      </w:sdt>
      <w:r w:rsidR="002D77B8" w:rsidRPr="00516D7F">
        <w:rPr>
          <w:rFonts w:cs="Arial"/>
          <w:szCs w:val="28"/>
        </w:rPr>
        <w:t>.</w:t>
      </w:r>
    </w:p>
    <w:p w14:paraId="752B4AF7" w14:textId="794D7097" w:rsidR="00EA7480" w:rsidRDefault="00085328" w:rsidP="00EA7480">
      <w:pPr>
        <w:pStyle w:val="NormalWeb"/>
        <w:spacing w:before="0" w:beforeAutospacing="0" w:after="240" w:afterAutospacing="0"/>
        <w:jc w:val="both"/>
        <w:rPr>
          <w:rFonts w:ascii="Arial" w:hAnsi="Arial" w:cs="Arial"/>
          <w:sz w:val="28"/>
          <w:szCs w:val="28"/>
        </w:rPr>
      </w:pPr>
      <w:r w:rsidRPr="00085328">
        <w:rPr>
          <w:rFonts w:ascii="Arial" w:hAnsi="Arial" w:cs="Arial"/>
          <w:sz w:val="28"/>
          <w:szCs w:val="28"/>
        </w:rPr>
        <w:t>IRR is a discounted cash flow strategy which ensures the time value of the money is integrated.</w:t>
      </w:r>
      <w:r w:rsidRPr="00085328">
        <w:t xml:space="preserve"> </w:t>
      </w:r>
      <w:r w:rsidRPr="00085328">
        <w:rPr>
          <w:rFonts w:ascii="Arial" w:hAnsi="Arial" w:cs="Arial"/>
          <w:sz w:val="28"/>
          <w:szCs w:val="28"/>
        </w:rPr>
        <w:t>In any project, the original outlay or investment must be accounted for by net cash flows that far surpass the original outlay.</w:t>
      </w:r>
      <w:r w:rsidR="007E7B25">
        <w:rPr>
          <w:rFonts w:ascii="Arial" w:hAnsi="Arial" w:cs="Arial"/>
          <w:sz w:val="28"/>
          <w:szCs w:val="28"/>
        </w:rPr>
        <w:t xml:space="preserve"> </w:t>
      </w:r>
      <w:r w:rsidR="007E7B25" w:rsidRPr="007E7B25">
        <w:rPr>
          <w:rFonts w:ascii="Arial" w:hAnsi="Arial" w:cs="Arial"/>
          <w:sz w:val="28"/>
          <w:szCs w:val="28"/>
        </w:rPr>
        <w:t>The higher those cash flows opposed to the initial outlay, the higher the IRR would be a hopeful investment for a project</w:t>
      </w:r>
      <w:r w:rsidR="007E7B25">
        <w:rPr>
          <w:rFonts w:ascii="Arial" w:hAnsi="Arial" w:cs="Arial"/>
          <w:sz w:val="28"/>
          <w:szCs w:val="28"/>
        </w:rPr>
        <w:t xml:space="preserve"> </w:t>
      </w:r>
      <w:sdt>
        <w:sdtPr>
          <w:rPr>
            <w:rFonts w:ascii="Arial" w:hAnsi="Arial" w:cs="Arial"/>
            <w:sz w:val="28"/>
            <w:szCs w:val="28"/>
          </w:rPr>
          <w:id w:val="-1771312758"/>
          <w:citation/>
        </w:sdtPr>
        <w:sdtContent>
          <w:r w:rsidR="00516D7F" w:rsidRPr="00F81F36">
            <w:rPr>
              <w:rFonts w:ascii="Arial" w:hAnsi="Arial" w:cs="Arial"/>
              <w:sz w:val="28"/>
              <w:szCs w:val="28"/>
            </w:rPr>
            <w:fldChar w:fldCharType="begin"/>
          </w:r>
          <w:r w:rsidR="00516D7F" w:rsidRPr="00F81F36">
            <w:rPr>
              <w:rFonts w:ascii="Arial" w:hAnsi="Arial" w:cs="Arial"/>
              <w:sz w:val="28"/>
              <w:szCs w:val="28"/>
            </w:rPr>
            <w:instrText xml:space="preserve"> CITATION Ada193 \l 2057 </w:instrText>
          </w:r>
          <w:r w:rsidR="00516D7F" w:rsidRPr="00F81F36">
            <w:rPr>
              <w:rFonts w:ascii="Arial" w:hAnsi="Arial" w:cs="Arial"/>
              <w:sz w:val="28"/>
              <w:szCs w:val="28"/>
            </w:rPr>
            <w:fldChar w:fldCharType="separate"/>
          </w:r>
          <w:r w:rsidR="002D2A2A" w:rsidRPr="002D2A2A">
            <w:rPr>
              <w:rFonts w:ascii="Arial" w:hAnsi="Arial" w:cs="Arial"/>
              <w:noProof/>
              <w:sz w:val="28"/>
              <w:szCs w:val="28"/>
            </w:rPr>
            <w:t>(Hayes, 2019)</w:t>
          </w:r>
          <w:r w:rsidR="00516D7F" w:rsidRPr="00F81F36">
            <w:rPr>
              <w:rFonts w:ascii="Arial" w:hAnsi="Arial" w:cs="Arial"/>
              <w:sz w:val="28"/>
              <w:szCs w:val="28"/>
            </w:rPr>
            <w:fldChar w:fldCharType="end"/>
          </w:r>
        </w:sdtContent>
      </w:sdt>
      <w:r w:rsidR="007E7B25" w:rsidRPr="00F81F36">
        <w:rPr>
          <w:rFonts w:ascii="Arial" w:hAnsi="Arial" w:cs="Arial"/>
          <w:sz w:val="28"/>
          <w:szCs w:val="28"/>
        </w:rPr>
        <w:t>.</w:t>
      </w:r>
    </w:p>
    <w:p w14:paraId="4D5A967F" w14:textId="4D3911B2" w:rsidR="003E7448" w:rsidRDefault="00F81F36" w:rsidP="003E7448">
      <w:pPr>
        <w:pStyle w:val="NormalWeb"/>
        <w:spacing w:before="0" w:beforeAutospacing="0" w:after="240" w:afterAutospacing="0"/>
        <w:jc w:val="both"/>
        <w:rPr>
          <w:rFonts w:ascii="Arial" w:hAnsi="Arial" w:cs="Arial"/>
          <w:sz w:val="28"/>
          <w:szCs w:val="28"/>
        </w:rPr>
      </w:pPr>
      <w:r w:rsidRPr="00F81F36">
        <w:rPr>
          <w:rFonts w:ascii="Arial" w:hAnsi="Arial" w:cs="Arial"/>
          <w:sz w:val="28"/>
          <w:szCs w:val="28"/>
        </w:rPr>
        <w:t>The project having the highest value of IRR should be accepted when comparing two or more projects which are mutually exclusive.</w:t>
      </w:r>
    </w:p>
    <w:p w14:paraId="4CE3FB96" w14:textId="42F5EBC5" w:rsidR="0030173B" w:rsidRPr="001C6A75" w:rsidRDefault="001C6A75" w:rsidP="001C6A75">
      <w:pPr>
        <w:pStyle w:val="NormalWeb"/>
        <w:spacing w:before="0" w:beforeAutospacing="0" w:after="240" w:afterAutospacing="0"/>
        <w:jc w:val="both"/>
        <w:rPr>
          <w:rFonts w:ascii="Arial" w:hAnsi="Arial" w:cs="Arial"/>
          <w:sz w:val="28"/>
          <w:szCs w:val="28"/>
        </w:rPr>
      </w:pPr>
      <w:r w:rsidRPr="001C6A75">
        <w:rPr>
          <w:rFonts w:ascii="Arial" w:hAnsi="Arial" w:cs="Arial"/>
          <w:sz w:val="28"/>
          <w:szCs w:val="28"/>
        </w:rPr>
        <w:t>A modified version of the IRR, called the modified internal rate of return, tries to minimise this issue by determining the internal rate of return in which net cash flows are reinvested at a rate below the in</w:t>
      </w:r>
      <w:r>
        <w:rPr>
          <w:rFonts w:ascii="Arial" w:hAnsi="Arial" w:cs="Arial"/>
          <w:sz w:val="28"/>
          <w:szCs w:val="28"/>
        </w:rPr>
        <w:t>ternal rate of return</w:t>
      </w:r>
      <w:r w:rsidRPr="001C6A75">
        <w:rPr>
          <w:rFonts w:ascii="Arial" w:hAnsi="Arial" w:cs="Arial"/>
          <w:sz w:val="28"/>
          <w:szCs w:val="28"/>
        </w:rPr>
        <w:t xml:space="preserve"> itself</w:t>
      </w:r>
      <w:r>
        <w:rPr>
          <w:rFonts w:ascii="Arial" w:hAnsi="Arial" w:cs="Arial"/>
          <w:sz w:val="28"/>
          <w:szCs w:val="28"/>
        </w:rPr>
        <w:t xml:space="preserve"> </w:t>
      </w:r>
      <w:sdt>
        <w:sdtPr>
          <w:rPr>
            <w:rFonts w:ascii="Arial" w:hAnsi="Arial" w:cs="Arial"/>
            <w:sz w:val="28"/>
            <w:szCs w:val="28"/>
          </w:rPr>
          <w:id w:val="-122923705"/>
          <w:citation/>
        </w:sdtPr>
        <w:sdtContent>
          <w:r w:rsidR="00516D7F" w:rsidRPr="001C6A75">
            <w:rPr>
              <w:rFonts w:ascii="Arial" w:hAnsi="Arial" w:cs="Arial"/>
              <w:sz w:val="28"/>
              <w:szCs w:val="28"/>
            </w:rPr>
            <w:fldChar w:fldCharType="begin"/>
          </w:r>
          <w:r w:rsidR="00516D7F" w:rsidRPr="001C6A75">
            <w:rPr>
              <w:rFonts w:ascii="Arial" w:hAnsi="Arial" w:cs="Arial"/>
              <w:sz w:val="28"/>
              <w:szCs w:val="28"/>
            </w:rPr>
            <w:instrText xml:space="preserve"> CITATION Bar19 \l 2057 </w:instrText>
          </w:r>
          <w:r w:rsidR="00516D7F" w:rsidRPr="001C6A75">
            <w:rPr>
              <w:rFonts w:ascii="Arial" w:hAnsi="Arial" w:cs="Arial"/>
              <w:sz w:val="28"/>
              <w:szCs w:val="28"/>
            </w:rPr>
            <w:fldChar w:fldCharType="separate"/>
          </w:r>
          <w:r w:rsidR="002D2A2A" w:rsidRPr="002D2A2A">
            <w:rPr>
              <w:rFonts w:ascii="Arial" w:hAnsi="Arial" w:cs="Arial"/>
              <w:noProof/>
              <w:sz w:val="28"/>
              <w:szCs w:val="28"/>
            </w:rPr>
            <w:t>(Palmer, 2019)</w:t>
          </w:r>
          <w:r w:rsidR="00516D7F" w:rsidRPr="001C6A75">
            <w:rPr>
              <w:rFonts w:ascii="Arial" w:hAnsi="Arial" w:cs="Arial"/>
              <w:sz w:val="28"/>
              <w:szCs w:val="28"/>
            </w:rPr>
            <w:fldChar w:fldCharType="end"/>
          </w:r>
        </w:sdtContent>
      </w:sdt>
      <w:r w:rsidR="00F538E7" w:rsidRPr="001C6A75">
        <w:rPr>
          <w:rFonts w:ascii="Arial" w:hAnsi="Arial" w:cs="Arial"/>
          <w:sz w:val="28"/>
          <w:szCs w:val="28"/>
        </w:rPr>
        <w:t>.</w:t>
      </w:r>
    </w:p>
    <w:p w14:paraId="3FF90B73" w14:textId="77777777" w:rsidR="00237194" w:rsidRPr="003E7448" w:rsidRDefault="00237194" w:rsidP="00237194">
      <w:pPr>
        <w:spacing w:line="360" w:lineRule="auto"/>
        <w:jc w:val="both"/>
        <w:rPr>
          <w:rFonts w:cs="Arial"/>
          <w:sz w:val="24"/>
          <w:szCs w:val="24"/>
        </w:rPr>
      </w:pPr>
    </w:p>
    <w:p w14:paraId="5DC5447B" w14:textId="3C192AFB" w:rsidR="0030173B" w:rsidRDefault="00664178" w:rsidP="004E061F">
      <w:pPr>
        <w:spacing w:line="360" w:lineRule="auto"/>
        <w:jc w:val="center"/>
        <w:rPr>
          <w:rFonts w:cs="Arial"/>
          <w:sz w:val="24"/>
          <w:szCs w:val="24"/>
        </w:rPr>
      </w:pPr>
      <w:r>
        <w:rPr>
          <w:rFonts w:cs="Arial"/>
          <w:noProof/>
          <w:sz w:val="24"/>
          <w:szCs w:val="24"/>
        </w:rPr>
        <w:drawing>
          <wp:inline distT="0" distB="0" distL="0" distR="0" wp14:anchorId="738C86D0" wp14:editId="15410A46">
            <wp:extent cx="2330734" cy="20288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18315" cy="2105061"/>
                    </a:xfrm>
                    <a:prstGeom prst="rect">
                      <a:avLst/>
                    </a:prstGeom>
                    <a:noFill/>
                    <a:ln>
                      <a:noFill/>
                    </a:ln>
                  </pic:spPr>
                </pic:pic>
              </a:graphicData>
            </a:graphic>
          </wp:inline>
        </w:drawing>
      </w:r>
    </w:p>
    <w:p w14:paraId="55E5B87D" w14:textId="456E34F6" w:rsidR="0030173B" w:rsidRDefault="00591864" w:rsidP="00591864">
      <w:pPr>
        <w:pStyle w:val="Heading2"/>
      </w:pPr>
      <w:bookmarkStart w:id="27" w:name="_Toc30802774"/>
      <w:r>
        <w:t xml:space="preserve">Project </w:t>
      </w:r>
      <w:r w:rsidR="002D2A2A">
        <w:t>Decision</w:t>
      </w:r>
      <w:bookmarkEnd w:id="27"/>
    </w:p>
    <w:p w14:paraId="70A9835D" w14:textId="77777777" w:rsidR="002D2A2A" w:rsidRPr="00B13BD9" w:rsidRDefault="002D2A2A" w:rsidP="002D2A2A">
      <w:pPr>
        <w:jc w:val="both"/>
        <w:rPr>
          <w:rFonts w:cs="Arial"/>
          <w:szCs w:val="28"/>
        </w:rPr>
      </w:pPr>
      <w:bookmarkStart w:id="28" w:name="_Hlk30802554"/>
      <w:r w:rsidRPr="00B13BD9">
        <w:rPr>
          <w:rFonts w:cs="Arial"/>
          <w:szCs w:val="28"/>
        </w:rPr>
        <w:t>The factors taken into consideration as to which project to go with as outlined below:</w:t>
      </w:r>
    </w:p>
    <w:p w14:paraId="3221863D" w14:textId="77777777" w:rsidR="002D2A2A" w:rsidRPr="00B13BD9" w:rsidRDefault="002D2A2A" w:rsidP="002D2A2A">
      <w:pPr>
        <w:jc w:val="both"/>
        <w:rPr>
          <w:rFonts w:cs="Arial"/>
          <w:szCs w:val="28"/>
        </w:rPr>
      </w:pPr>
      <w:r w:rsidRPr="00B13BD9">
        <w:rPr>
          <w:rFonts w:cs="Arial"/>
          <w:szCs w:val="28"/>
        </w:rPr>
        <w:t xml:space="preserve">Investment criteria was to look at the return on the investments made. In order to do this an analysis on the PBP, ARR and the discount factors using the NPV. The Payback period showed project B as the most favourable as this would be paid back in two years and three months as opposed to project A which would take just over three years and two months. With an NPV of 35.40 project A outweighs project B by 18.44, and the ARR is 7.5% higher with project A. However, project B shows a negative rate of 5.34%. </w:t>
      </w:r>
    </w:p>
    <w:p w14:paraId="4B27AAF3" w14:textId="7410D942" w:rsidR="002D2A2A" w:rsidRPr="00B13BD9" w:rsidRDefault="002D2A2A" w:rsidP="002D2A2A">
      <w:pPr>
        <w:jc w:val="both"/>
        <w:rPr>
          <w:rFonts w:cs="Arial"/>
          <w:szCs w:val="28"/>
        </w:rPr>
      </w:pPr>
      <w:r w:rsidRPr="00B13BD9">
        <w:rPr>
          <w:rFonts w:cs="Arial"/>
          <w:szCs w:val="28"/>
        </w:rPr>
        <w:t>Non-financial influences considered were Dixons Carphone corporate goals are to make life rewarding for everyone whether through being smarter. They feel technology is the way forward, utilizing technology to market products in store. For example, new technologies are used by workers to sell technological products. This shows they are open to taking risks as they spent four million to improve customer service</w:t>
      </w:r>
      <w:sdt>
        <w:sdtPr>
          <w:rPr>
            <w:rFonts w:cs="Arial"/>
            <w:szCs w:val="28"/>
          </w:rPr>
          <w:id w:val="176857106"/>
          <w:citation/>
        </w:sdtPr>
        <w:sdtContent>
          <w:r w:rsidRPr="00B13BD9">
            <w:rPr>
              <w:rFonts w:cs="Arial"/>
              <w:szCs w:val="28"/>
            </w:rPr>
            <w:fldChar w:fldCharType="begin"/>
          </w:r>
          <w:r w:rsidRPr="00B13BD9">
            <w:rPr>
              <w:rFonts w:cs="Arial"/>
              <w:szCs w:val="28"/>
            </w:rPr>
            <w:instrText xml:space="preserve"> CITATION Sah19 \l 2057 </w:instrText>
          </w:r>
          <w:r w:rsidRPr="00B13BD9">
            <w:rPr>
              <w:rFonts w:cs="Arial"/>
              <w:szCs w:val="28"/>
            </w:rPr>
            <w:fldChar w:fldCharType="separate"/>
          </w:r>
          <w:r>
            <w:rPr>
              <w:rFonts w:cs="Arial"/>
              <w:noProof/>
              <w:szCs w:val="28"/>
            </w:rPr>
            <w:t xml:space="preserve"> </w:t>
          </w:r>
          <w:r w:rsidRPr="002D2A2A">
            <w:rPr>
              <w:rFonts w:cs="Arial"/>
              <w:noProof/>
              <w:szCs w:val="28"/>
            </w:rPr>
            <w:t>(Nazir, 2019)</w:t>
          </w:r>
          <w:r w:rsidRPr="00B13BD9">
            <w:rPr>
              <w:rFonts w:cs="Arial"/>
              <w:szCs w:val="28"/>
            </w:rPr>
            <w:fldChar w:fldCharType="end"/>
          </w:r>
        </w:sdtContent>
      </w:sdt>
      <w:r w:rsidRPr="00B13BD9">
        <w:rPr>
          <w:rFonts w:cs="Arial"/>
          <w:szCs w:val="28"/>
        </w:rPr>
        <w:t>. Each project will carry their own risk and analysing the external environment the findings will assist in the decision-making process. With the above circumstances taken into consideration the decision is to choose project B.</w:t>
      </w:r>
    </w:p>
    <w:bookmarkEnd w:id="28"/>
    <w:p w14:paraId="0B26F59F" w14:textId="77777777" w:rsidR="002D2A2A" w:rsidRPr="002D2A2A" w:rsidRDefault="002D2A2A" w:rsidP="002D2A2A"/>
    <w:p w14:paraId="65DB67FB" w14:textId="77777777" w:rsidR="00591864" w:rsidRPr="00591864" w:rsidRDefault="00591864" w:rsidP="00591864"/>
    <w:p w14:paraId="0CBC644A" w14:textId="6FAB9B6C" w:rsidR="00284720" w:rsidRPr="002049FE" w:rsidRDefault="00284720" w:rsidP="00747E55">
      <w:pPr>
        <w:pStyle w:val="Heading2"/>
        <w:numPr>
          <w:ilvl w:val="0"/>
          <w:numId w:val="0"/>
        </w:numPr>
        <w:jc w:val="both"/>
      </w:pPr>
    </w:p>
    <w:p w14:paraId="1B4838B8" w14:textId="08B9C2F9" w:rsidR="00964538" w:rsidRDefault="00964538" w:rsidP="00DA2F53">
      <w:pPr>
        <w:spacing w:line="360" w:lineRule="auto"/>
        <w:jc w:val="both"/>
        <w:rPr>
          <w:rFonts w:cs="Arial"/>
          <w:sz w:val="24"/>
          <w:szCs w:val="24"/>
        </w:rPr>
      </w:pPr>
    </w:p>
    <w:p w14:paraId="597989C5" w14:textId="283CF797" w:rsidR="0030173B" w:rsidRDefault="0030173B" w:rsidP="00DA2F53">
      <w:pPr>
        <w:spacing w:line="360" w:lineRule="auto"/>
        <w:jc w:val="both"/>
        <w:rPr>
          <w:rFonts w:cs="Arial"/>
          <w:sz w:val="24"/>
          <w:szCs w:val="24"/>
        </w:rPr>
      </w:pPr>
    </w:p>
    <w:p w14:paraId="45F31660" w14:textId="031E1AC8" w:rsidR="0030173B" w:rsidRDefault="0030173B" w:rsidP="00DA2F53">
      <w:pPr>
        <w:spacing w:line="360" w:lineRule="auto"/>
        <w:jc w:val="both"/>
        <w:rPr>
          <w:rFonts w:cs="Arial"/>
          <w:sz w:val="24"/>
          <w:szCs w:val="24"/>
        </w:rPr>
      </w:pPr>
    </w:p>
    <w:p w14:paraId="34F623FA" w14:textId="441F636F" w:rsidR="0030173B" w:rsidRDefault="0030173B" w:rsidP="00DA2F53">
      <w:pPr>
        <w:spacing w:line="360" w:lineRule="auto"/>
        <w:jc w:val="both"/>
        <w:rPr>
          <w:rFonts w:cs="Arial"/>
          <w:sz w:val="24"/>
          <w:szCs w:val="24"/>
        </w:rPr>
      </w:pPr>
    </w:p>
    <w:p w14:paraId="03366BE6" w14:textId="77777777" w:rsidR="0030173B" w:rsidRPr="00D2291D" w:rsidRDefault="0030173B" w:rsidP="00DA2F53">
      <w:pPr>
        <w:spacing w:line="360" w:lineRule="auto"/>
        <w:jc w:val="both"/>
        <w:rPr>
          <w:rFonts w:cs="Arial"/>
          <w:sz w:val="24"/>
          <w:szCs w:val="24"/>
        </w:rPr>
      </w:pPr>
    </w:p>
    <w:p w14:paraId="7C52119B" w14:textId="77777777" w:rsidR="00D2291D" w:rsidRPr="00D2291D" w:rsidRDefault="00D2291D" w:rsidP="00DA2F53">
      <w:pPr>
        <w:jc w:val="both"/>
      </w:pPr>
    </w:p>
    <w:p w14:paraId="7F04C177" w14:textId="4091BEEE" w:rsidR="005225BF" w:rsidRDefault="005225BF" w:rsidP="00DA2F53">
      <w:pPr>
        <w:pStyle w:val="ListParagraph"/>
        <w:spacing w:line="360" w:lineRule="auto"/>
        <w:jc w:val="both"/>
        <w:rPr>
          <w:rFonts w:cs="Arial"/>
          <w:sz w:val="24"/>
          <w:szCs w:val="24"/>
        </w:rPr>
      </w:pPr>
    </w:p>
    <w:p w14:paraId="3256989D" w14:textId="34903228" w:rsidR="0030173B" w:rsidRDefault="0030173B" w:rsidP="00DA2F53">
      <w:pPr>
        <w:pStyle w:val="ListParagraph"/>
        <w:spacing w:line="360" w:lineRule="auto"/>
        <w:jc w:val="both"/>
        <w:rPr>
          <w:rFonts w:cs="Arial"/>
          <w:sz w:val="24"/>
          <w:szCs w:val="24"/>
        </w:rPr>
      </w:pPr>
    </w:p>
    <w:p w14:paraId="1AE0EC92" w14:textId="247E06A7" w:rsidR="00513050" w:rsidRDefault="00513050" w:rsidP="00DA2F53">
      <w:pPr>
        <w:pStyle w:val="ListParagraph"/>
        <w:spacing w:line="360" w:lineRule="auto"/>
        <w:jc w:val="both"/>
        <w:rPr>
          <w:rFonts w:cs="Arial"/>
          <w:sz w:val="24"/>
          <w:szCs w:val="24"/>
        </w:rPr>
      </w:pPr>
    </w:p>
    <w:p w14:paraId="11D1FF86" w14:textId="6DF29611" w:rsidR="00513050" w:rsidRDefault="00513050" w:rsidP="00DA2F53">
      <w:pPr>
        <w:pStyle w:val="ListParagraph"/>
        <w:spacing w:line="360" w:lineRule="auto"/>
        <w:jc w:val="both"/>
        <w:rPr>
          <w:rFonts w:cs="Arial"/>
          <w:sz w:val="24"/>
          <w:szCs w:val="24"/>
        </w:rPr>
      </w:pPr>
    </w:p>
    <w:p w14:paraId="0E73F40E" w14:textId="77777777" w:rsidR="00513050" w:rsidRPr="00D2291D" w:rsidRDefault="00513050" w:rsidP="00DA2F53">
      <w:pPr>
        <w:pStyle w:val="ListParagraph"/>
        <w:spacing w:line="360" w:lineRule="auto"/>
        <w:jc w:val="both"/>
        <w:rPr>
          <w:rFonts w:cs="Arial"/>
          <w:sz w:val="24"/>
          <w:szCs w:val="24"/>
        </w:rPr>
      </w:pPr>
    </w:p>
    <w:p w14:paraId="52CE6B68" w14:textId="51FBB7B5" w:rsidR="00885114" w:rsidRDefault="00513050" w:rsidP="00747E55">
      <w:pPr>
        <w:pStyle w:val="Heading1"/>
        <w:numPr>
          <w:ilvl w:val="0"/>
          <w:numId w:val="0"/>
        </w:numPr>
        <w:ind w:left="432" w:hanging="432"/>
        <w:jc w:val="both"/>
      </w:pPr>
      <w:bookmarkStart w:id="29" w:name="_Toc30802775"/>
      <w:r>
        <w:t>Conclusion</w:t>
      </w:r>
      <w:bookmarkStart w:id="30" w:name="_Toc456901523"/>
      <w:bookmarkEnd w:id="29"/>
    </w:p>
    <w:p w14:paraId="15A9A2E8" w14:textId="77777777" w:rsidR="0096358A" w:rsidRPr="0096358A" w:rsidRDefault="0096358A" w:rsidP="00DA2F53">
      <w:pPr>
        <w:jc w:val="both"/>
      </w:pPr>
    </w:p>
    <w:p w14:paraId="60D2FCA2" w14:textId="77777777" w:rsidR="002D2A2A" w:rsidRPr="00B13BD9" w:rsidRDefault="002D2A2A" w:rsidP="002D2A2A">
      <w:pPr>
        <w:jc w:val="both"/>
        <w:rPr>
          <w:rFonts w:cs="Arial"/>
          <w:szCs w:val="28"/>
        </w:rPr>
      </w:pPr>
      <w:r w:rsidRPr="00B13BD9">
        <w:rPr>
          <w:rFonts w:cs="Arial"/>
          <w:color w:val="111111"/>
          <w:szCs w:val="28"/>
          <w:shd w:val="clear" w:color="auto" w:fill="FFFFFF"/>
        </w:rPr>
        <w:t>The main objective of this study was to present Dixons Carphone financial performance, making a clear corporate assessment. The report illustrates a quantitative approach to official sources.</w:t>
      </w:r>
      <w:r w:rsidRPr="00B13BD9">
        <w:rPr>
          <w:rFonts w:cs="Arial"/>
          <w:szCs w:val="28"/>
        </w:rPr>
        <w:t xml:space="preserve"> </w:t>
      </w:r>
      <w:r w:rsidRPr="00B13BD9">
        <w:rPr>
          <w:rFonts w:cs="Arial"/>
          <w:color w:val="111111"/>
          <w:szCs w:val="28"/>
          <w:shd w:val="clear" w:color="auto" w:fill="FFFFFF"/>
        </w:rPr>
        <w:t xml:space="preserve">It also presents Dixons Carphone’s financial performance, making a clear corporate assessment. </w:t>
      </w:r>
      <w:r w:rsidRPr="00B13BD9">
        <w:rPr>
          <w:rFonts w:cs="Arial"/>
          <w:szCs w:val="28"/>
        </w:rPr>
        <w:t xml:space="preserve"> </w:t>
      </w:r>
      <w:proofErr w:type="spellStart"/>
      <w:r w:rsidRPr="00B13BD9">
        <w:rPr>
          <w:rFonts w:cs="Arial"/>
          <w:szCs w:val="28"/>
        </w:rPr>
        <w:t>Mediamarkt</w:t>
      </w:r>
      <w:proofErr w:type="spellEnd"/>
      <w:r w:rsidRPr="00B13BD9">
        <w:rPr>
          <w:rFonts w:cs="Arial"/>
          <w:szCs w:val="28"/>
        </w:rPr>
        <w:t xml:space="preserve"> a competitor of Dixons Carphone, ratios were used in order to make a comparison and gain a fair picture.</w:t>
      </w:r>
    </w:p>
    <w:p w14:paraId="1932B2FD" w14:textId="77777777" w:rsidR="002D2A2A" w:rsidRPr="00B13BD9" w:rsidRDefault="002D2A2A" w:rsidP="002D2A2A">
      <w:pPr>
        <w:jc w:val="both"/>
        <w:rPr>
          <w:rFonts w:cs="Arial"/>
          <w:szCs w:val="28"/>
        </w:rPr>
      </w:pPr>
      <w:r w:rsidRPr="00B13BD9">
        <w:rPr>
          <w:rFonts w:cs="Arial"/>
          <w:szCs w:val="28"/>
          <w:shd w:val="clear" w:color="auto" w:fill="FFFFFF"/>
        </w:rPr>
        <w:t xml:space="preserve">The ratios revealed </w:t>
      </w:r>
      <w:r w:rsidRPr="00B13BD9">
        <w:rPr>
          <w:rFonts w:cs="Arial"/>
          <w:color w:val="111111"/>
          <w:szCs w:val="28"/>
          <w:shd w:val="clear" w:color="auto" w:fill="FFFFFF"/>
        </w:rPr>
        <w:t xml:space="preserve">Dixons Carphone have been </w:t>
      </w:r>
      <w:r w:rsidRPr="00B13BD9">
        <w:rPr>
          <w:rFonts w:cs="Arial"/>
          <w:szCs w:val="28"/>
          <w:shd w:val="clear" w:color="auto" w:fill="FFFFFF"/>
        </w:rPr>
        <w:t>managing the business well when taking all aspects into consideration but are now facing difficulties due to changing customer behaviour and possibly their poor judgement with fraudulent insurance sales.</w:t>
      </w:r>
    </w:p>
    <w:p w14:paraId="4909491C" w14:textId="77777777" w:rsidR="002D2A2A" w:rsidRPr="00B13BD9" w:rsidRDefault="002D2A2A" w:rsidP="002D2A2A">
      <w:pPr>
        <w:jc w:val="both"/>
        <w:rPr>
          <w:rFonts w:cs="Arial"/>
          <w:szCs w:val="28"/>
        </w:rPr>
      </w:pPr>
      <w:r w:rsidRPr="00B13BD9">
        <w:rPr>
          <w:rFonts w:cs="Arial"/>
          <w:szCs w:val="28"/>
        </w:rPr>
        <w:t xml:space="preserve">After looking over the two projects, project B seemed the most suited to the business model </w:t>
      </w:r>
      <w:proofErr w:type="gramStart"/>
      <w:r w:rsidRPr="00B13BD9">
        <w:rPr>
          <w:rFonts w:cs="Arial"/>
          <w:szCs w:val="28"/>
        </w:rPr>
        <w:t xml:space="preserve">of  </w:t>
      </w:r>
      <w:r w:rsidRPr="00B13BD9">
        <w:rPr>
          <w:rFonts w:cs="Arial"/>
          <w:color w:val="111111"/>
          <w:szCs w:val="28"/>
          <w:shd w:val="clear" w:color="auto" w:fill="FFFFFF"/>
        </w:rPr>
        <w:t>Dixons</w:t>
      </w:r>
      <w:proofErr w:type="gramEnd"/>
      <w:r w:rsidRPr="00B13BD9">
        <w:rPr>
          <w:rFonts w:cs="Arial"/>
          <w:color w:val="111111"/>
          <w:szCs w:val="28"/>
          <w:shd w:val="clear" w:color="auto" w:fill="FFFFFF"/>
        </w:rPr>
        <w:t xml:space="preserve"> Carphone .</w:t>
      </w:r>
    </w:p>
    <w:p w14:paraId="04468FAB" w14:textId="77777777" w:rsidR="002D2A2A" w:rsidRPr="00B13BD9" w:rsidRDefault="002D2A2A" w:rsidP="002D2A2A">
      <w:pPr>
        <w:rPr>
          <w:rFonts w:cs="Arial"/>
          <w:szCs w:val="28"/>
        </w:rPr>
      </w:pPr>
    </w:p>
    <w:p w14:paraId="24C0E20B" w14:textId="77777777" w:rsidR="00885114" w:rsidRDefault="00885114" w:rsidP="00747E55">
      <w:pPr>
        <w:pStyle w:val="Heading2"/>
        <w:numPr>
          <w:ilvl w:val="0"/>
          <w:numId w:val="0"/>
        </w:numPr>
        <w:ind w:left="576" w:hanging="576"/>
        <w:jc w:val="both"/>
      </w:pPr>
    </w:p>
    <w:bookmarkEnd w:id="30" w:displacedByCustomXml="next"/>
    <w:bookmarkStart w:id="31" w:name="_Toc30802776" w:displacedByCustomXml="next"/>
    <w:sdt>
      <w:sdtPr>
        <w:id w:val="-1060552102"/>
        <w:docPartObj>
          <w:docPartGallery w:val="Bibliographies"/>
          <w:docPartUnique/>
        </w:docPartObj>
      </w:sdtPr>
      <w:sdtEndPr>
        <w:rPr>
          <w:rFonts w:eastAsiaTheme="minorHAnsi" w:cstheme="minorBidi"/>
          <w:color w:val="auto"/>
          <w:sz w:val="28"/>
          <w:szCs w:val="22"/>
        </w:rPr>
      </w:sdtEndPr>
      <w:sdtContent>
        <w:p w14:paraId="740D3ADE" w14:textId="2844545C" w:rsidR="002D2A2A" w:rsidRDefault="002D2A2A">
          <w:pPr>
            <w:pStyle w:val="Heading1"/>
          </w:pPr>
          <w:r>
            <w:t>References</w:t>
          </w:r>
          <w:bookmarkEnd w:id="31"/>
        </w:p>
        <w:sdt>
          <w:sdtPr>
            <w:id w:val="-573587230"/>
            <w:bibliography/>
          </w:sdtPr>
          <w:sdtContent>
            <w:p w14:paraId="5E98775A" w14:textId="77777777" w:rsidR="002D2A2A" w:rsidRDefault="002D2A2A" w:rsidP="002D2A2A">
              <w:pPr>
                <w:pStyle w:val="Bibliography"/>
                <w:rPr>
                  <w:noProof/>
                  <w:sz w:val="24"/>
                  <w:szCs w:val="24"/>
                </w:rPr>
              </w:pPr>
              <w:r>
                <w:fldChar w:fldCharType="begin"/>
              </w:r>
              <w:r>
                <w:instrText xml:space="preserve"> BIBLIOGRAPHY </w:instrText>
              </w:r>
              <w:r>
                <w:fldChar w:fldCharType="separate"/>
              </w:r>
              <w:r>
                <w:rPr>
                  <w:noProof/>
                </w:rPr>
                <w:t xml:space="preserve">BBC, 2014. </w:t>
              </w:r>
              <w:r>
                <w:rPr>
                  <w:i/>
                  <w:iCs/>
                  <w:noProof/>
                </w:rPr>
                <w:t xml:space="preserve">Dixons Carphone unveils new stores. </w:t>
              </w:r>
              <w:r>
                <w:rPr>
                  <w:noProof/>
                </w:rPr>
                <w:t xml:space="preserve">[Online] </w:t>
              </w:r>
              <w:r>
                <w:rPr>
                  <w:noProof/>
                </w:rPr>
                <w:br/>
                <w:t xml:space="preserve">Available at: </w:t>
              </w:r>
              <w:r>
                <w:rPr>
                  <w:noProof/>
                  <w:u w:val="single"/>
                </w:rPr>
                <w:t>https://www.bbc.co.uk/news/av/uk-28689236/dixons-</w:t>
              </w:r>
              <w:r>
                <w:rPr>
                  <w:noProof/>
                  <w:u w:val="single"/>
                </w:rPr>
                <w:lastRenderedPageBreak/>
                <w:t>carphone-unveils-new-stores</w:t>
              </w:r>
              <w:r>
                <w:rPr>
                  <w:noProof/>
                </w:rPr>
                <w:br/>
                <w:t>[Accessed 13 January 2020].</w:t>
              </w:r>
            </w:p>
            <w:p w14:paraId="1A279860" w14:textId="77777777" w:rsidR="002D2A2A" w:rsidRDefault="002D2A2A" w:rsidP="002D2A2A">
              <w:pPr>
                <w:pStyle w:val="Bibliography"/>
                <w:rPr>
                  <w:noProof/>
                </w:rPr>
              </w:pPr>
              <w:r>
                <w:rPr>
                  <w:noProof/>
                </w:rPr>
                <w:t xml:space="preserve">Boland, H., 2018. </w:t>
              </w:r>
              <w:r>
                <w:rPr>
                  <w:i/>
                  <w:iCs/>
                  <w:noProof/>
                </w:rPr>
                <w:t xml:space="preserve">Dixons Carphone hires Shop Direct's Baldock to top role after chief executive quits for Boots. </w:t>
              </w:r>
              <w:r>
                <w:rPr>
                  <w:noProof/>
                </w:rPr>
                <w:t xml:space="preserve">[Online] </w:t>
              </w:r>
              <w:r>
                <w:rPr>
                  <w:noProof/>
                </w:rPr>
                <w:br/>
                <w:t xml:space="preserve">Available at: </w:t>
              </w:r>
              <w:r>
                <w:rPr>
                  <w:noProof/>
                  <w:u w:val="single"/>
                </w:rPr>
                <w:t>https://www.telegraph.co.uk/business/2018/01/19/dixons-carphone-hires-shop-directs-baldock-top-role-chief-executive/</w:t>
              </w:r>
              <w:r>
                <w:rPr>
                  <w:noProof/>
                </w:rPr>
                <w:br/>
                <w:t>[Accessed 13 January 2020].</w:t>
              </w:r>
            </w:p>
            <w:p w14:paraId="7C0D529E" w14:textId="77777777" w:rsidR="002D2A2A" w:rsidRDefault="002D2A2A" w:rsidP="002D2A2A">
              <w:pPr>
                <w:pStyle w:val="Bibliography"/>
                <w:rPr>
                  <w:noProof/>
                </w:rPr>
              </w:pPr>
              <w:r>
                <w:rPr>
                  <w:noProof/>
                </w:rPr>
                <w:t xml:space="preserve">Brigham, E. F. &amp; Houston, J. F., 2013. Analysts of financial statement. In: 13, ed. </w:t>
              </w:r>
              <w:r>
                <w:rPr>
                  <w:i/>
                  <w:iCs/>
                  <w:noProof/>
                </w:rPr>
                <w:t xml:space="preserve">Fundamentals of Financial Management. </w:t>
              </w:r>
              <w:r>
                <w:rPr>
                  <w:noProof/>
                </w:rPr>
                <w:t>Mason: Cengage Learning, pp. 99 - 101.</w:t>
              </w:r>
            </w:p>
            <w:p w14:paraId="26277CFF" w14:textId="77777777" w:rsidR="002D2A2A" w:rsidRDefault="002D2A2A" w:rsidP="002D2A2A">
              <w:pPr>
                <w:pStyle w:val="Bibliography"/>
                <w:rPr>
                  <w:noProof/>
                </w:rPr>
              </w:pPr>
              <w:r>
                <w:rPr>
                  <w:noProof/>
                </w:rPr>
                <w:t xml:space="preserve">Brigham, E. F. &amp; Houston, J. F., 2013. Analysts of Financial Statemrnts. In: 13, ed. </w:t>
              </w:r>
              <w:r>
                <w:rPr>
                  <w:i/>
                  <w:iCs/>
                  <w:noProof/>
                </w:rPr>
                <w:t xml:space="preserve">Fundamentals of Financial Management. </w:t>
              </w:r>
              <w:r>
                <w:rPr>
                  <w:noProof/>
                </w:rPr>
                <w:t>Mason: Cengage Learning, pp. 96 - 112.</w:t>
              </w:r>
            </w:p>
            <w:p w14:paraId="53F31761" w14:textId="77777777" w:rsidR="002D2A2A" w:rsidRDefault="002D2A2A" w:rsidP="002D2A2A">
              <w:pPr>
                <w:pStyle w:val="Bibliography"/>
                <w:rPr>
                  <w:noProof/>
                </w:rPr>
              </w:pPr>
              <w:r>
                <w:rPr>
                  <w:noProof/>
                </w:rPr>
                <w:t xml:space="preserve">Chapman, B., 2019. </w:t>
              </w:r>
              <w:r>
                <w:rPr>
                  <w:i/>
                  <w:iCs/>
                  <w:noProof/>
                </w:rPr>
                <w:t xml:space="preserve">Dixons Carphone fined £29m for pushing phone insurance that customers didn’t need. </w:t>
              </w:r>
              <w:r>
                <w:rPr>
                  <w:noProof/>
                </w:rPr>
                <w:t xml:space="preserve">[Online] </w:t>
              </w:r>
              <w:r>
                <w:rPr>
                  <w:noProof/>
                </w:rPr>
                <w:br/>
                <w:t xml:space="preserve">Available at: </w:t>
              </w:r>
              <w:r>
                <w:rPr>
                  <w:noProof/>
                  <w:u w:val="single"/>
                </w:rPr>
                <w:t>https://www.independent.co.uk/news/business/news/dixons-carphone-warehouse-fine-geek-squad-phone-insurance-fca-a8820416.html</w:t>
              </w:r>
              <w:r>
                <w:rPr>
                  <w:noProof/>
                </w:rPr>
                <w:br/>
                <w:t>[Accessed 13 January 2020].</w:t>
              </w:r>
            </w:p>
            <w:p w14:paraId="2FD4CECA" w14:textId="77777777" w:rsidR="002D2A2A" w:rsidRDefault="002D2A2A" w:rsidP="002D2A2A">
              <w:pPr>
                <w:pStyle w:val="Bibliography"/>
                <w:rPr>
                  <w:noProof/>
                </w:rPr>
              </w:pPr>
              <w:r>
                <w:rPr>
                  <w:noProof/>
                </w:rPr>
                <w:t xml:space="preserve">Curtis, S., 2015. </w:t>
              </w:r>
              <w:r>
                <w:rPr>
                  <w:i/>
                  <w:iCs/>
                  <w:noProof/>
                </w:rPr>
                <w:t xml:space="preserve">Carphone Warehouse reveals pricing plans for iD mobile network. </w:t>
              </w:r>
              <w:r>
                <w:rPr>
                  <w:noProof/>
                </w:rPr>
                <w:t xml:space="preserve">[Online] </w:t>
              </w:r>
              <w:r>
                <w:rPr>
                  <w:noProof/>
                </w:rPr>
                <w:br/>
                <w:t xml:space="preserve">Available at: </w:t>
              </w:r>
              <w:r>
                <w:rPr>
                  <w:noProof/>
                  <w:u w:val="single"/>
                </w:rPr>
                <w:t>https://www.telegraph.co.uk/technology/mobile-phones/11597353/Carphone-Warehouse-reveals-pricing-plans-for-iD-mobile-network.html</w:t>
              </w:r>
              <w:r>
                <w:rPr>
                  <w:noProof/>
                </w:rPr>
                <w:br/>
                <w:t>[Accessed 13 January 2020].</w:t>
              </w:r>
            </w:p>
            <w:p w14:paraId="120DDA1A" w14:textId="77777777" w:rsidR="002D2A2A" w:rsidRDefault="002D2A2A" w:rsidP="002D2A2A">
              <w:pPr>
                <w:pStyle w:val="Bibliography"/>
                <w:rPr>
                  <w:noProof/>
                </w:rPr>
              </w:pPr>
              <w:r>
                <w:rPr>
                  <w:noProof/>
                </w:rPr>
                <w:t xml:space="preserve">Felsted, A., 2015. </w:t>
              </w:r>
              <w:r>
                <w:rPr>
                  <w:i/>
                  <w:iCs/>
                  <w:noProof/>
                </w:rPr>
                <w:t xml:space="preserve">Dixons Carphone beats expectations with earnings jump. </w:t>
              </w:r>
              <w:r>
                <w:rPr>
                  <w:noProof/>
                </w:rPr>
                <w:t xml:space="preserve">[Online] </w:t>
              </w:r>
              <w:r>
                <w:rPr>
                  <w:noProof/>
                </w:rPr>
                <w:br/>
                <w:t xml:space="preserve">Available at: </w:t>
              </w:r>
              <w:r>
                <w:rPr>
                  <w:noProof/>
                  <w:u w:val="single"/>
                </w:rPr>
                <w:t>https://www.ft.com/content/1954e7e6-2b84-11e5-8613-e7aedbb7bdb7</w:t>
              </w:r>
              <w:r>
                <w:rPr>
                  <w:noProof/>
                </w:rPr>
                <w:br/>
                <w:t>[Accessed 2020 January 2020].</w:t>
              </w:r>
            </w:p>
            <w:p w14:paraId="3874CC32" w14:textId="77777777" w:rsidR="002D2A2A" w:rsidRDefault="002D2A2A" w:rsidP="002D2A2A">
              <w:pPr>
                <w:pStyle w:val="Bibliography"/>
                <w:rPr>
                  <w:noProof/>
                </w:rPr>
              </w:pPr>
              <w:r>
                <w:rPr>
                  <w:noProof/>
                </w:rPr>
                <w:t xml:space="preserve">Finance, Y., 2015. </w:t>
              </w:r>
              <w:r>
                <w:rPr>
                  <w:i/>
                  <w:iCs/>
                  <w:noProof/>
                </w:rPr>
                <w:t xml:space="preserve">Dixons Carphone plc (DC.L). </w:t>
              </w:r>
              <w:r>
                <w:rPr>
                  <w:noProof/>
                </w:rPr>
                <w:t xml:space="preserve">[Online] </w:t>
              </w:r>
              <w:r>
                <w:rPr>
                  <w:noProof/>
                </w:rPr>
                <w:br/>
                <w:t xml:space="preserve">Available at: </w:t>
              </w:r>
              <w:r>
                <w:rPr>
                  <w:noProof/>
                  <w:u w:val="single"/>
                </w:rPr>
                <w:t>https://uk.finance.yahoo.com/quote/DC.L/history?period1=1421107200&amp;period2=1578873600&amp;interval=div%7Csplit&amp;filter=div&amp;frequency=1mo</w:t>
              </w:r>
              <w:r>
                <w:rPr>
                  <w:noProof/>
                </w:rPr>
                <w:br/>
                <w:t>[Accessed 13 January 2020].</w:t>
              </w:r>
            </w:p>
            <w:p w14:paraId="73CA6F34" w14:textId="77777777" w:rsidR="002D2A2A" w:rsidRDefault="002D2A2A" w:rsidP="002D2A2A">
              <w:pPr>
                <w:pStyle w:val="Bibliography"/>
                <w:rPr>
                  <w:noProof/>
                </w:rPr>
              </w:pPr>
              <w:r>
                <w:rPr>
                  <w:noProof/>
                </w:rPr>
                <w:lastRenderedPageBreak/>
                <w:t xml:space="preserve">Gorton, D., 2019. </w:t>
              </w:r>
              <w:r>
                <w:rPr>
                  <w:i/>
                  <w:iCs/>
                  <w:noProof/>
                </w:rPr>
                <w:t xml:space="preserve">Key Financial Ratios for Retail Companies. </w:t>
              </w:r>
              <w:r>
                <w:rPr>
                  <w:noProof/>
                </w:rPr>
                <w:t xml:space="preserve">[Online] </w:t>
              </w:r>
              <w:r>
                <w:rPr>
                  <w:noProof/>
                </w:rPr>
                <w:br/>
                <w:t xml:space="preserve">Available at: </w:t>
              </w:r>
              <w:r>
                <w:rPr>
                  <w:noProof/>
                  <w:u w:val="single"/>
                </w:rPr>
                <w:t>https://www.investopedia.com/articles/financial-analysis/090616/key-financial-ratios-retail-companies.asp</w:t>
              </w:r>
              <w:r>
                <w:rPr>
                  <w:noProof/>
                </w:rPr>
                <w:br/>
                <w:t>[Accessed 17 January 2020].</w:t>
              </w:r>
            </w:p>
            <w:p w14:paraId="38192450" w14:textId="77777777" w:rsidR="002D2A2A" w:rsidRDefault="002D2A2A" w:rsidP="002D2A2A">
              <w:pPr>
                <w:pStyle w:val="Bibliography"/>
                <w:rPr>
                  <w:noProof/>
                </w:rPr>
              </w:pPr>
              <w:r>
                <w:rPr>
                  <w:noProof/>
                </w:rPr>
                <w:t xml:space="preserve">Growthorpe, C., 2011. Understanding Financial Reports: Using Accounting Ratios. In: 3rd, ed. </w:t>
              </w:r>
              <w:r>
                <w:rPr>
                  <w:i/>
                  <w:iCs/>
                  <w:noProof/>
                </w:rPr>
                <w:t xml:space="preserve">Bussiness Accounting &amp; Finance. </w:t>
              </w:r>
              <w:r>
                <w:rPr>
                  <w:noProof/>
                </w:rPr>
                <w:t>Mason: South-Western Cengage Learning, pp. 202 - 230.</w:t>
              </w:r>
            </w:p>
            <w:p w14:paraId="3792E5CF" w14:textId="77777777" w:rsidR="002D2A2A" w:rsidRDefault="002D2A2A" w:rsidP="002D2A2A">
              <w:pPr>
                <w:pStyle w:val="Bibliography"/>
                <w:rPr>
                  <w:noProof/>
                </w:rPr>
              </w:pPr>
              <w:r>
                <w:rPr>
                  <w:noProof/>
                </w:rPr>
                <w:t xml:space="preserve">Hayes, A., 2019. </w:t>
              </w:r>
              <w:r>
                <w:rPr>
                  <w:i/>
                  <w:iCs/>
                  <w:noProof/>
                </w:rPr>
                <w:t xml:space="preserve">Debt-To-Equity Ratio – D/E. </w:t>
              </w:r>
              <w:r>
                <w:rPr>
                  <w:noProof/>
                </w:rPr>
                <w:t xml:space="preserve">[Online] </w:t>
              </w:r>
              <w:r>
                <w:rPr>
                  <w:noProof/>
                </w:rPr>
                <w:br/>
                <w:t xml:space="preserve">Available at: </w:t>
              </w:r>
              <w:r>
                <w:rPr>
                  <w:noProof/>
                  <w:u w:val="single"/>
                </w:rPr>
                <w:t>https://www.investopedia.com/terms/d/debtequityratio.asp</w:t>
              </w:r>
              <w:r>
                <w:rPr>
                  <w:noProof/>
                </w:rPr>
                <w:br/>
                <w:t>[Accessed 20 January 2020].</w:t>
              </w:r>
            </w:p>
            <w:p w14:paraId="1986FA63" w14:textId="77777777" w:rsidR="002D2A2A" w:rsidRDefault="002D2A2A" w:rsidP="002D2A2A">
              <w:pPr>
                <w:pStyle w:val="Bibliography"/>
                <w:rPr>
                  <w:noProof/>
                </w:rPr>
              </w:pPr>
              <w:r>
                <w:rPr>
                  <w:noProof/>
                </w:rPr>
                <w:t xml:space="preserve">Hayes, A., 2019. </w:t>
              </w:r>
              <w:r>
                <w:rPr>
                  <w:i/>
                  <w:iCs/>
                  <w:noProof/>
                </w:rPr>
                <w:t xml:space="preserve">Internal Rate of Return – IRR. </w:t>
              </w:r>
              <w:r>
                <w:rPr>
                  <w:noProof/>
                </w:rPr>
                <w:t xml:space="preserve">[Online] </w:t>
              </w:r>
              <w:r>
                <w:rPr>
                  <w:noProof/>
                </w:rPr>
                <w:br/>
                <w:t xml:space="preserve">Available at: </w:t>
              </w:r>
              <w:r>
                <w:rPr>
                  <w:noProof/>
                  <w:u w:val="single"/>
                </w:rPr>
                <w:t>https://www.investopedia.com/terms/i/irr.asp</w:t>
              </w:r>
              <w:r>
                <w:rPr>
                  <w:noProof/>
                </w:rPr>
                <w:br/>
                <w:t>[Accessed 20th January 2020].</w:t>
              </w:r>
            </w:p>
            <w:p w14:paraId="6A4066AD" w14:textId="77777777" w:rsidR="002D2A2A" w:rsidRDefault="002D2A2A" w:rsidP="002D2A2A">
              <w:pPr>
                <w:pStyle w:val="Bibliography"/>
                <w:rPr>
                  <w:noProof/>
                </w:rPr>
              </w:pPr>
              <w:r>
                <w:rPr>
                  <w:noProof/>
                </w:rPr>
                <w:t xml:space="preserve">Jan, I., 2019. </w:t>
              </w:r>
              <w:r>
                <w:rPr>
                  <w:i/>
                  <w:iCs/>
                  <w:noProof/>
                </w:rPr>
                <w:t xml:space="preserve">Net Present Value (NPV). </w:t>
              </w:r>
              <w:r>
                <w:rPr>
                  <w:noProof/>
                </w:rPr>
                <w:t xml:space="preserve">[Online] </w:t>
              </w:r>
              <w:r>
                <w:rPr>
                  <w:noProof/>
                </w:rPr>
                <w:br/>
                <w:t xml:space="preserve">Available at: </w:t>
              </w:r>
              <w:r>
                <w:rPr>
                  <w:noProof/>
                  <w:u w:val="single"/>
                </w:rPr>
                <w:t>https://xplaind.com/478294/npv</w:t>
              </w:r>
              <w:r>
                <w:rPr>
                  <w:noProof/>
                </w:rPr>
                <w:br/>
                <w:t>[Accessed 20 January 2020].</w:t>
              </w:r>
            </w:p>
            <w:p w14:paraId="43AFFC53" w14:textId="77777777" w:rsidR="002D2A2A" w:rsidRDefault="002D2A2A" w:rsidP="002D2A2A">
              <w:pPr>
                <w:pStyle w:val="Bibliography"/>
                <w:rPr>
                  <w:noProof/>
                </w:rPr>
              </w:pPr>
              <w:r>
                <w:rPr>
                  <w:noProof/>
                </w:rPr>
                <w:t xml:space="preserve">Kollewe, J., 2019. </w:t>
              </w:r>
              <w:r>
                <w:rPr>
                  <w:i/>
                  <w:iCs/>
                  <w:noProof/>
                </w:rPr>
                <w:t xml:space="preserve">Dixons Carphone reveals big losses at mobile phone shops. </w:t>
              </w:r>
              <w:r>
                <w:rPr>
                  <w:noProof/>
                </w:rPr>
                <w:t xml:space="preserve">[Online] </w:t>
              </w:r>
              <w:r>
                <w:rPr>
                  <w:noProof/>
                </w:rPr>
                <w:br/>
                <w:t xml:space="preserve">Available at: </w:t>
              </w:r>
              <w:r>
                <w:rPr>
                  <w:noProof/>
                  <w:u w:val="single"/>
                </w:rPr>
                <w:t>https://www.theguardian.com/business/2019/jun/20/dixons-carphone-reveals-big-losses-at-mobile-phone-shops</w:t>
              </w:r>
              <w:r>
                <w:rPr>
                  <w:noProof/>
                </w:rPr>
                <w:br/>
                <w:t>[Accessed 13 January 2020].</w:t>
              </w:r>
            </w:p>
            <w:p w14:paraId="516FD132" w14:textId="77777777" w:rsidR="002D2A2A" w:rsidRDefault="002D2A2A" w:rsidP="002D2A2A">
              <w:pPr>
                <w:pStyle w:val="Bibliography"/>
                <w:rPr>
                  <w:noProof/>
                </w:rPr>
              </w:pPr>
              <w:r>
                <w:rPr>
                  <w:noProof/>
                </w:rPr>
                <w:t xml:space="preserve">Kuratko, D. F., 2017. Capital Budeting. In: 10th, ed. </w:t>
              </w:r>
              <w:r>
                <w:rPr>
                  <w:i/>
                  <w:iCs/>
                  <w:noProof/>
                </w:rPr>
                <w:t xml:space="preserve">Entrepreneurship Theory, Process, Practice. </w:t>
              </w:r>
              <w:r>
                <w:rPr>
                  <w:noProof/>
                </w:rPr>
                <w:t>Baston: Cengage, pp. 266 - 270.</w:t>
              </w:r>
            </w:p>
            <w:p w14:paraId="49B94B39" w14:textId="77777777" w:rsidR="002D2A2A" w:rsidRDefault="002D2A2A" w:rsidP="002D2A2A">
              <w:pPr>
                <w:pStyle w:val="Bibliography"/>
                <w:rPr>
                  <w:noProof/>
                </w:rPr>
              </w:pPr>
              <w:r>
                <w:rPr>
                  <w:noProof/>
                </w:rPr>
                <w:t xml:space="preserve">Kuratko, D. F., 2017. Ratio Analysis. In: </w:t>
              </w:r>
              <w:r>
                <w:rPr>
                  <w:i/>
                  <w:iCs/>
                  <w:noProof/>
                </w:rPr>
                <w:t xml:space="preserve">Entrepreneurship Theory, Process, Practice. </w:t>
              </w:r>
              <w:r>
                <w:rPr>
                  <w:noProof/>
                </w:rPr>
                <w:t>Boston: Cengage, pp. 273 - 276.</w:t>
              </w:r>
            </w:p>
            <w:p w14:paraId="64879E4D" w14:textId="77777777" w:rsidR="002D2A2A" w:rsidRDefault="002D2A2A" w:rsidP="002D2A2A">
              <w:pPr>
                <w:pStyle w:val="Bibliography"/>
                <w:rPr>
                  <w:noProof/>
                </w:rPr>
              </w:pPr>
              <w:r>
                <w:rPr>
                  <w:noProof/>
                </w:rPr>
                <w:t xml:space="preserve">Market, C., 2019. </w:t>
              </w:r>
              <w:r>
                <w:rPr>
                  <w:i/>
                  <w:iCs/>
                  <w:noProof/>
                </w:rPr>
                <w:t xml:space="preserve">CSI Market.com. </w:t>
              </w:r>
              <w:r>
                <w:rPr>
                  <w:noProof/>
                </w:rPr>
                <w:t xml:space="preserve">[Online] </w:t>
              </w:r>
              <w:r>
                <w:rPr>
                  <w:noProof/>
                </w:rPr>
                <w:br/>
                <w:t xml:space="preserve">Available at: </w:t>
              </w:r>
              <w:r>
                <w:rPr>
                  <w:noProof/>
                  <w:u w:val="single"/>
                </w:rPr>
                <w:t>https://csimarket.com/Industry/industry_Profitability_Ratios.php?ind=1308</w:t>
              </w:r>
              <w:r>
                <w:rPr>
                  <w:noProof/>
                </w:rPr>
                <w:br/>
                <w:t>[Accessed 17 January 2020].</w:t>
              </w:r>
            </w:p>
            <w:p w14:paraId="41D0CC96" w14:textId="77777777" w:rsidR="002D2A2A" w:rsidRDefault="002D2A2A" w:rsidP="002D2A2A">
              <w:pPr>
                <w:pStyle w:val="Bibliography"/>
                <w:rPr>
                  <w:noProof/>
                </w:rPr>
              </w:pPr>
              <w:r>
                <w:rPr>
                  <w:noProof/>
                </w:rPr>
                <w:t xml:space="preserve">Nazir, S., 2019. </w:t>
              </w:r>
              <w:r>
                <w:rPr>
                  <w:i/>
                  <w:iCs/>
                  <w:noProof/>
                </w:rPr>
                <w:t xml:space="preserve">Dixons Carphone invests £4m to improve customer service. </w:t>
              </w:r>
              <w:r>
                <w:rPr>
                  <w:noProof/>
                </w:rPr>
                <w:t xml:space="preserve">[Online] </w:t>
              </w:r>
              <w:r>
                <w:rPr>
                  <w:noProof/>
                </w:rPr>
                <w:br/>
                <w:t xml:space="preserve">Available at: </w:t>
              </w:r>
              <w:r>
                <w:rPr>
                  <w:noProof/>
                  <w:u w:val="single"/>
                </w:rPr>
                <w:t>https://www.retailgazette.co.uk/blog/2019/09/dixons-carphone-</w:t>
              </w:r>
              <w:r>
                <w:rPr>
                  <w:noProof/>
                  <w:u w:val="single"/>
                </w:rPr>
                <w:lastRenderedPageBreak/>
                <w:t>invests-4m-improve-customer-service/</w:t>
              </w:r>
              <w:r>
                <w:rPr>
                  <w:noProof/>
                </w:rPr>
                <w:br/>
                <w:t>[Accessed 24th January 2020].</w:t>
              </w:r>
            </w:p>
            <w:p w14:paraId="02455D74" w14:textId="77777777" w:rsidR="002D2A2A" w:rsidRDefault="002D2A2A" w:rsidP="002D2A2A">
              <w:pPr>
                <w:pStyle w:val="Bibliography"/>
                <w:rPr>
                  <w:noProof/>
                </w:rPr>
              </w:pPr>
              <w:r>
                <w:rPr>
                  <w:noProof/>
                </w:rPr>
                <w:t xml:space="preserve">Palmer, B., 2019. </w:t>
              </w:r>
              <w:r>
                <w:rPr>
                  <w:i/>
                  <w:iCs/>
                  <w:noProof/>
                </w:rPr>
                <w:t xml:space="preserve">Should IRR or NPV Be Used in Capital Budgeting?. </w:t>
              </w:r>
              <w:r>
                <w:rPr>
                  <w:noProof/>
                </w:rPr>
                <w:t xml:space="preserve">[Online] </w:t>
              </w:r>
              <w:r>
                <w:rPr>
                  <w:noProof/>
                </w:rPr>
                <w:br/>
                <w:t xml:space="preserve">Available at: </w:t>
              </w:r>
              <w:r>
                <w:rPr>
                  <w:noProof/>
                  <w:u w:val="single"/>
                </w:rPr>
                <w:t>https://www.investopedia.com/ask/answers/05/irrvsnpvcapitalbudgeting.asp</w:t>
              </w:r>
              <w:r>
                <w:rPr>
                  <w:noProof/>
                </w:rPr>
                <w:br/>
                <w:t>[Accessed 20 January 2020].</w:t>
              </w:r>
            </w:p>
            <w:p w14:paraId="3A1EDF24" w14:textId="77777777" w:rsidR="002D2A2A" w:rsidRDefault="002D2A2A" w:rsidP="002D2A2A">
              <w:pPr>
                <w:pStyle w:val="Bibliography"/>
                <w:rPr>
                  <w:noProof/>
                </w:rPr>
              </w:pPr>
              <w:r>
                <w:rPr>
                  <w:noProof/>
                </w:rPr>
                <w:t xml:space="preserve">PLC, D. C., 2018. </w:t>
              </w:r>
              <w:r>
                <w:rPr>
                  <w:i/>
                  <w:iCs/>
                  <w:noProof/>
                </w:rPr>
                <w:t xml:space="preserve">Dixons Carphone Interims 18/19 &amp; Strategy Update, </w:t>
              </w:r>
              <w:r>
                <w:rPr>
                  <w:noProof/>
                </w:rPr>
                <w:t>Sydney: FE fundinfo.</w:t>
              </w:r>
            </w:p>
            <w:p w14:paraId="4D63442B" w14:textId="77777777" w:rsidR="002D2A2A" w:rsidRDefault="002D2A2A" w:rsidP="002D2A2A">
              <w:pPr>
                <w:pStyle w:val="Bibliography"/>
                <w:rPr>
                  <w:noProof/>
                </w:rPr>
              </w:pPr>
              <w:r>
                <w:rPr>
                  <w:noProof/>
                </w:rPr>
                <w:t xml:space="preserve">Press, H. B. S. &amp; management, S. o. h. r., 2005. Finding Meaning In Faancial Statements a look behind the numbers. In: </w:t>
              </w:r>
              <w:r>
                <w:rPr>
                  <w:i/>
                  <w:iCs/>
                  <w:noProof/>
                </w:rPr>
                <w:t xml:space="preserve">The Essentials of Finance and Budgeting. </w:t>
              </w:r>
              <w:r>
                <w:rPr>
                  <w:noProof/>
                </w:rPr>
                <w:t>Boston: Harvard Business School Press, pp. 44 - 52.</w:t>
              </w:r>
            </w:p>
            <w:p w14:paraId="743AF92A" w14:textId="77777777" w:rsidR="002D2A2A" w:rsidRDefault="002D2A2A" w:rsidP="002D2A2A">
              <w:pPr>
                <w:pStyle w:val="Bibliography"/>
                <w:rPr>
                  <w:noProof/>
                </w:rPr>
              </w:pPr>
              <w:r>
                <w:rPr>
                  <w:noProof/>
                </w:rPr>
                <w:t xml:space="preserve">Retail-Index, 2018. </w:t>
              </w:r>
              <w:r>
                <w:rPr>
                  <w:i/>
                  <w:iCs/>
                  <w:noProof/>
                </w:rPr>
                <w:t xml:space="preserve">Consumer Electronics Retailers in Europe - Top consumer electronics retailers in Europe. </w:t>
              </w:r>
              <w:r>
                <w:rPr>
                  <w:noProof/>
                </w:rPr>
                <w:t xml:space="preserve">[Online] </w:t>
              </w:r>
              <w:r>
                <w:rPr>
                  <w:noProof/>
                </w:rPr>
                <w:br/>
                <w:t xml:space="preserve">Available at: </w:t>
              </w:r>
              <w:r>
                <w:rPr>
                  <w:noProof/>
                  <w:u w:val="single"/>
                </w:rPr>
                <w:t>https://www.retail-index.com/Sectors/ConsumerElectronicsRetailersinEurope.aspx</w:t>
              </w:r>
              <w:r>
                <w:rPr>
                  <w:noProof/>
                </w:rPr>
                <w:br/>
                <w:t>[Accessed 17 January 2020].</w:t>
              </w:r>
            </w:p>
            <w:p w14:paraId="1575AE68" w14:textId="77777777" w:rsidR="002D2A2A" w:rsidRDefault="002D2A2A" w:rsidP="002D2A2A">
              <w:pPr>
                <w:pStyle w:val="Bibliography"/>
                <w:rPr>
                  <w:noProof/>
                </w:rPr>
              </w:pPr>
              <w:r>
                <w:rPr>
                  <w:noProof/>
                </w:rPr>
                <w:t xml:space="preserve">Rich, J., Hansen, D. R., Mowen, M. &amp; Jones, J., 2010. Analysing the finacial statement with ratio analysis. In: </w:t>
              </w:r>
              <w:r>
                <w:rPr>
                  <w:i/>
                  <w:iCs/>
                  <w:noProof/>
                </w:rPr>
                <w:t xml:space="preserve">Cornerstones of Financial Accounting. </w:t>
              </w:r>
              <w:r>
                <w:rPr>
                  <w:noProof/>
                </w:rPr>
                <w:t>Mason: Cengage Learning., pp. 633 - 655.</w:t>
              </w:r>
            </w:p>
            <w:p w14:paraId="5EB07FDB" w14:textId="77777777" w:rsidR="002D2A2A" w:rsidRDefault="002D2A2A" w:rsidP="002D2A2A">
              <w:pPr>
                <w:pStyle w:val="Bibliography"/>
                <w:rPr>
                  <w:noProof/>
                </w:rPr>
              </w:pPr>
              <w:r>
                <w:rPr>
                  <w:noProof/>
                </w:rPr>
                <w:t xml:space="preserve">Rist, M. &amp; Pizzica, A. J., 2015. </w:t>
              </w:r>
              <w:r>
                <w:rPr>
                  <w:i/>
                  <w:iCs/>
                  <w:noProof/>
                </w:rPr>
                <w:t xml:space="preserve">Financial ratios for executives. </w:t>
              </w:r>
              <w:r>
                <w:rPr>
                  <w:noProof/>
                </w:rPr>
                <w:t>New York: Apress.</w:t>
              </w:r>
            </w:p>
            <w:p w14:paraId="3425D79D" w14:textId="77777777" w:rsidR="002D2A2A" w:rsidRDefault="002D2A2A" w:rsidP="002D2A2A">
              <w:pPr>
                <w:pStyle w:val="Bibliography"/>
                <w:rPr>
                  <w:noProof/>
                </w:rPr>
              </w:pPr>
              <w:r>
                <w:rPr>
                  <w:noProof/>
                </w:rPr>
                <w:t xml:space="preserve">Slawson, N., 2018. </w:t>
              </w:r>
              <w:r>
                <w:rPr>
                  <w:i/>
                  <w:iCs/>
                  <w:noProof/>
                </w:rPr>
                <w:t xml:space="preserve">Dixons Carphone CEO will step down to run chemist chain Boots. </w:t>
              </w:r>
              <w:r>
                <w:rPr>
                  <w:noProof/>
                </w:rPr>
                <w:t xml:space="preserve">[Online] </w:t>
              </w:r>
              <w:r>
                <w:rPr>
                  <w:noProof/>
                </w:rPr>
                <w:br/>
                <w:t xml:space="preserve">Available at: </w:t>
              </w:r>
              <w:r>
                <w:rPr>
                  <w:noProof/>
                  <w:u w:val="single"/>
                </w:rPr>
                <w:t>https://www.theguardian.com/uk-news/2018/jan/20/dixons-carphone-ceo-sebastian-james-will-step-down-to-run-chemist-chain-boots</w:t>
              </w:r>
              <w:r>
                <w:rPr>
                  <w:noProof/>
                </w:rPr>
                <w:br/>
                <w:t>[Accessed 13 January 2020].</w:t>
              </w:r>
            </w:p>
            <w:p w14:paraId="2ACD80D2" w14:textId="77777777" w:rsidR="002D2A2A" w:rsidRDefault="002D2A2A" w:rsidP="002D2A2A">
              <w:pPr>
                <w:pStyle w:val="Bibliography"/>
                <w:rPr>
                  <w:noProof/>
                </w:rPr>
              </w:pPr>
              <w:r>
                <w:rPr>
                  <w:noProof/>
                </w:rPr>
                <w:t xml:space="preserve">Stevens, B., 2018. </w:t>
              </w:r>
              <w:r>
                <w:rPr>
                  <w:i/>
                  <w:iCs/>
                  <w:noProof/>
                </w:rPr>
                <w:t xml:space="preserve">Sweeping changes in Dixons Carphone’s boardroom as new CEO makes his mark. </w:t>
              </w:r>
              <w:r>
                <w:rPr>
                  <w:noProof/>
                </w:rPr>
                <w:t xml:space="preserve">[Online] </w:t>
              </w:r>
              <w:r>
                <w:rPr>
                  <w:noProof/>
                </w:rPr>
                <w:br/>
                <w:t xml:space="preserve">Available at: </w:t>
              </w:r>
              <w:r>
                <w:rPr>
                  <w:noProof/>
                  <w:u w:val="single"/>
                </w:rPr>
                <w:t>https://www.retailgazette.co.uk/blog/2018/05/sweeping-changes-dixons-carphones-boardroom-new-ceo-makes-mark/</w:t>
              </w:r>
              <w:r>
                <w:rPr>
                  <w:noProof/>
                </w:rPr>
                <w:br/>
                <w:t>[Accessed 17 January 2020].</w:t>
              </w:r>
            </w:p>
            <w:p w14:paraId="3A984E89" w14:textId="5FE67C88" w:rsidR="002D2A2A" w:rsidRDefault="002D2A2A" w:rsidP="002D2A2A">
              <w:r>
                <w:rPr>
                  <w:b/>
                  <w:bCs/>
                  <w:noProof/>
                </w:rPr>
                <w:lastRenderedPageBreak/>
                <w:fldChar w:fldCharType="end"/>
              </w:r>
            </w:p>
          </w:sdtContent>
        </w:sdt>
      </w:sdtContent>
    </w:sdt>
    <w:p w14:paraId="50F02779" w14:textId="1AD4E2CB" w:rsidR="00BE7C15" w:rsidRDefault="00BE7C15" w:rsidP="00747E55">
      <w:pPr>
        <w:pStyle w:val="Heading1"/>
        <w:numPr>
          <w:ilvl w:val="0"/>
          <w:numId w:val="0"/>
        </w:numPr>
        <w:jc w:val="both"/>
      </w:pPr>
    </w:p>
    <w:p w14:paraId="3B67FA8A" w14:textId="59C1FE18" w:rsidR="00BE7C15" w:rsidRDefault="00BE7C15" w:rsidP="00747E55">
      <w:pPr>
        <w:pStyle w:val="Heading1"/>
        <w:numPr>
          <w:ilvl w:val="0"/>
          <w:numId w:val="0"/>
        </w:numPr>
        <w:jc w:val="both"/>
      </w:pPr>
    </w:p>
    <w:p w14:paraId="1A43F908" w14:textId="6B8A64A2" w:rsidR="003F69D6" w:rsidRPr="00747E55" w:rsidRDefault="003F69D6" w:rsidP="00747E55">
      <w:pPr>
        <w:pStyle w:val="Heading2"/>
        <w:numPr>
          <w:ilvl w:val="0"/>
          <w:numId w:val="0"/>
        </w:numPr>
        <w:jc w:val="both"/>
      </w:pPr>
    </w:p>
    <w:p w14:paraId="3CB5583D" w14:textId="77777777" w:rsidR="003F69D6" w:rsidRDefault="003F69D6" w:rsidP="00DA2F53">
      <w:pPr>
        <w:jc w:val="both"/>
      </w:pPr>
    </w:p>
    <w:p w14:paraId="68B3BFB5" w14:textId="749FB1DF" w:rsidR="003F69D6" w:rsidRDefault="003F69D6" w:rsidP="00DA2F53">
      <w:pPr>
        <w:jc w:val="both"/>
      </w:pPr>
    </w:p>
    <w:p w14:paraId="2D77A928" w14:textId="42CEB1B0" w:rsidR="0030173B" w:rsidRDefault="0030173B" w:rsidP="00DA2F53">
      <w:pPr>
        <w:jc w:val="both"/>
      </w:pPr>
    </w:p>
    <w:p w14:paraId="06DF5BD7" w14:textId="742B45FB" w:rsidR="0030173B" w:rsidRDefault="0030173B" w:rsidP="00DA2F53">
      <w:pPr>
        <w:jc w:val="both"/>
      </w:pPr>
      <w:r>
        <w:br w:type="page"/>
      </w:r>
    </w:p>
    <w:p w14:paraId="3B28B415" w14:textId="77777777" w:rsidR="0030173B" w:rsidRDefault="0030173B" w:rsidP="00DA2F53">
      <w:pPr>
        <w:jc w:val="both"/>
      </w:pPr>
    </w:p>
    <w:p w14:paraId="52CE686E" w14:textId="3344AD11" w:rsidR="003F69D6" w:rsidRDefault="002049FE" w:rsidP="00747E55">
      <w:pPr>
        <w:pStyle w:val="Heading2"/>
        <w:numPr>
          <w:ilvl w:val="0"/>
          <w:numId w:val="0"/>
        </w:numPr>
        <w:ind w:left="576" w:hanging="576"/>
        <w:jc w:val="both"/>
      </w:pPr>
      <w:bookmarkStart w:id="32" w:name="_Toc30802777"/>
      <w:r>
        <w:t>Appendix 1</w:t>
      </w:r>
      <w:bookmarkEnd w:id="32"/>
    </w:p>
    <w:p w14:paraId="61EEA2E2" w14:textId="2A177C38" w:rsidR="002049FE" w:rsidRDefault="002049FE" w:rsidP="00DA2F53">
      <w:pPr>
        <w:jc w:val="both"/>
      </w:pPr>
    </w:p>
    <w:p w14:paraId="62053640" w14:textId="6F84F52C" w:rsidR="0030173B" w:rsidRDefault="0030173B" w:rsidP="00DA2F53">
      <w:pPr>
        <w:jc w:val="both"/>
      </w:pPr>
      <w:r>
        <w:br w:type="page"/>
      </w:r>
    </w:p>
    <w:p w14:paraId="5ABE7B84" w14:textId="77777777" w:rsidR="0030173B" w:rsidRDefault="0030173B" w:rsidP="00DA2F53">
      <w:pPr>
        <w:jc w:val="both"/>
      </w:pPr>
    </w:p>
    <w:p w14:paraId="7766DD1E" w14:textId="6897E53F" w:rsidR="002049FE" w:rsidRPr="003F69D6" w:rsidRDefault="002049FE" w:rsidP="00747E55">
      <w:pPr>
        <w:pStyle w:val="Heading2"/>
        <w:numPr>
          <w:ilvl w:val="0"/>
          <w:numId w:val="0"/>
        </w:numPr>
      </w:pPr>
      <w:bookmarkStart w:id="33" w:name="_Toc30802778"/>
      <w:r>
        <w:t>Appendix 2</w:t>
      </w:r>
      <w:bookmarkEnd w:id="33"/>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etricWeb">
    <w:altName w:val="Calibri"/>
    <w:charset w:val="00"/>
    <w:family w:val="auto"/>
    <w:pitch w:val="default"/>
  </w:font>
  <w:font w:name="&amp;quo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E8B0F40"/>
    <w:multiLevelType w:val="multilevel"/>
    <w:tmpl w:val="55A86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925BFF"/>
    <w:multiLevelType w:val="multilevel"/>
    <w:tmpl w:val="11566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2162A3"/>
    <w:multiLevelType w:val="hybridMultilevel"/>
    <w:tmpl w:val="C10A2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290268DA"/>
    <w:multiLevelType w:val="multilevel"/>
    <w:tmpl w:val="6CBA7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850D8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D232C4"/>
    <w:multiLevelType w:val="hybridMultilevel"/>
    <w:tmpl w:val="6CB6FCA6"/>
    <w:lvl w:ilvl="0" w:tplc="10947840">
      <w:start w:val="1"/>
      <w:numFmt w:val="bullet"/>
      <w:lvlText w:val="•"/>
      <w:lvlJc w:val="left"/>
      <w:pPr>
        <w:tabs>
          <w:tab w:val="num" w:pos="720"/>
        </w:tabs>
        <w:ind w:left="720" w:hanging="360"/>
      </w:pPr>
      <w:rPr>
        <w:rFonts w:ascii="Times New Roman" w:hAnsi="Times New Roman" w:hint="default"/>
      </w:rPr>
    </w:lvl>
    <w:lvl w:ilvl="1" w:tplc="D5A0DA1C" w:tentative="1">
      <w:start w:val="1"/>
      <w:numFmt w:val="bullet"/>
      <w:lvlText w:val="•"/>
      <w:lvlJc w:val="left"/>
      <w:pPr>
        <w:tabs>
          <w:tab w:val="num" w:pos="1440"/>
        </w:tabs>
        <w:ind w:left="1440" w:hanging="360"/>
      </w:pPr>
      <w:rPr>
        <w:rFonts w:ascii="Times New Roman" w:hAnsi="Times New Roman" w:hint="default"/>
      </w:rPr>
    </w:lvl>
    <w:lvl w:ilvl="2" w:tplc="25DCE50A" w:tentative="1">
      <w:start w:val="1"/>
      <w:numFmt w:val="bullet"/>
      <w:lvlText w:val="•"/>
      <w:lvlJc w:val="left"/>
      <w:pPr>
        <w:tabs>
          <w:tab w:val="num" w:pos="2160"/>
        </w:tabs>
        <w:ind w:left="2160" w:hanging="360"/>
      </w:pPr>
      <w:rPr>
        <w:rFonts w:ascii="Times New Roman" w:hAnsi="Times New Roman" w:hint="default"/>
      </w:rPr>
    </w:lvl>
    <w:lvl w:ilvl="3" w:tplc="546AEB46" w:tentative="1">
      <w:start w:val="1"/>
      <w:numFmt w:val="bullet"/>
      <w:lvlText w:val="•"/>
      <w:lvlJc w:val="left"/>
      <w:pPr>
        <w:tabs>
          <w:tab w:val="num" w:pos="2880"/>
        </w:tabs>
        <w:ind w:left="2880" w:hanging="360"/>
      </w:pPr>
      <w:rPr>
        <w:rFonts w:ascii="Times New Roman" w:hAnsi="Times New Roman" w:hint="default"/>
      </w:rPr>
    </w:lvl>
    <w:lvl w:ilvl="4" w:tplc="834C7FAA" w:tentative="1">
      <w:start w:val="1"/>
      <w:numFmt w:val="bullet"/>
      <w:lvlText w:val="•"/>
      <w:lvlJc w:val="left"/>
      <w:pPr>
        <w:tabs>
          <w:tab w:val="num" w:pos="3600"/>
        </w:tabs>
        <w:ind w:left="3600" w:hanging="360"/>
      </w:pPr>
      <w:rPr>
        <w:rFonts w:ascii="Times New Roman" w:hAnsi="Times New Roman" w:hint="default"/>
      </w:rPr>
    </w:lvl>
    <w:lvl w:ilvl="5" w:tplc="41C80224" w:tentative="1">
      <w:start w:val="1"/>
      <w:numFmt w:val="bullet"/>
      <w:lvlText w:val="•"/>
      <w:lvlJc w:val="left"/>
      <w:pPr>
        <w:tabs>
          <w:tab w:val="num" w:pos="4320"/>
        </w:tabs>
        <w:ind w:left="4320" w:hanging="360"/>
      </w:pPr>
      <w:rPr>
        <w:rFonts w:ascii="Times New Roman" w:hAnsi="Times New Roman" w:hint="default"/>
      </w:rPr>
    </w:lvl>
    <w:lvl w:ilvl="6" w:tplc="95149196" w:tentative="1">
      <w:start w:val="1"/>
      <w:numFmt w:val="bullet"/>
      <w:lvlText w:val="•"/>
      <w:lvlJc w:val="left"/>
      <w:pPr>
        <w:tabs>
          <w:tab w:val="num" w:pos="5040"/>
        </w:tabs>
        <w:ind w:left="5040" w:hanging="360"/>
      </w:pPr>
      <w:rPr>
        <w:rFonts w:ascii="Times New Roman" w:hAnsi="Times New Roman" w:hint="default"/>
      </w:rPr>
    </w:lvl>
    <w:lvl w:ilvl="7" w:tplc="BCB63940" w:tentative="1">
      <w:start w:val="1"/>
      <w:numFmt w:val="bullet"/>
      <w:lvlText w:val="•"/>
      <w:lvlJc w:val="left"/>
      <w:pPr>
        <w:tabs>
          <w:tab w:val="num" w:pos="5760"/>
        </w:tabs>
        <w:ind w:left="5760" w:hanging="360"/>
      </w:pPr>
      <w:rPr>
        <w:rFonts w:ascii="Times New Roman" w:hAnsi="Times New Roman" w:hint="default"/>
      </w:rPr>
    </w:lvl>
    <w:lvl w:ilvl="8" w:tplc="AEA0B62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390E043F"/>
    <w:multiLevelType w:val="multilevel"/>
    <w:tmpl w:val="286E8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5152BF"/>
    <w:multiLevelType w:val="multilevel"/>
    <w:tmpl w:val="65D62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A23616"/>
    <w:multiLevelType w:val="multilevel"/>
    <w:tmpl w:val="6F1AD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508717EC"/>
    <w:multiLevelType w:val="hybridMultilevel"/>
    <w:tmpl w:val="C8E6CDDA"/>
    <w:lvl w:ilvl="0" w:tplc="A240E532">
      <w:start w:val="1"/>
      <w:numFmt w:val="bullet"/>
      <w:lvlText w:val="•"/>
      <w:lvlJc w:val="left"/>
      <w:pPr>
        <w:tabs>
          <w:tab w:val="num" w:pos="720"/>
        </w:tabs>
        <w:ind w:left="720" w:hanging="360"/>
      </w:pPr>
      <w:rPr>
        <w:rFonts w:ascii="Times New Roman" w:hAnsi="Times New Roman" w:hint="default"/>
      </w:rPr>
    </w:lvl>
    <w:lvl w:ilvl="1" w:tplc="66204820" w:tentative="1">
      <w:start w:val="1"/>
      <w:numFmt w:val="bullet"/>
      <w:lvlText w:val="•"/>
      <w:lvlJc w:val="left"/>
      <w:pPr>
        <w:tabs>
          <w:tab w:val="num" w:pos="1440"/>
        </w:tabs>
        <w:ind w:left="1440" w:hanging="360"/>
      </w:pPr>
      <w:rPr>
        <w:rFonts w:ascii="Times New Roman" w:hAnsi="Times New Roman" w:hint="default"/>
      </w:rPr>
    </w:lvl>
    <w:lvl w:ilvl="2" w:tplc="48A414C2" w:tentative="1">
      <w:start w:val="1"/>
      <w:numFmt w:val="bullet"/>
      <w:lvlText w:val="•"/>
      <w:lvlJc w:val="left"/>
      <w:pPr>
        <w:tabs>
          <w:tab w:val="num" w:pos="2160"/>
        </w:tabs>
        <w:ind w:left="2160" w:hanging="360"/>
      </w:pPr>
      <w:rPr>
        <w:rFonts w:ascii="Times New Roman" w:hAnsi="Times New Roman" w:hint="default"/>
      </w:rPr>
    </w:lvl>
    <w:lvl w:ilvl="3" w:tplc="9ACAACB4" w:tentative="1">
      <w:start w:val="1"/>
      <w:numFmt w:val="bullet"/>
      <w:lvlText w:val="•"/>
      <w:lvlJc w:val="left"/>
      <w:pPr>
        <w:tabs>
          <w:tab w:val="num" w:pos="2880"/>
        </w:tabs>
        <w:ind w:left="2880" w:hanging="360"/>
      </w:pPr>
      <w:rPr>
        <w:rFonts w:ascii="Times New Roman" w:hAnsi="Times New Roman" w:hint="default"/>
      </w:rPr>
    </w:lvl>
    <w:lvl w:ilvl="4" w:tplc="1D0CA2CC" w:tentative="1">
      <w:start w:val="1"/>
      <w:numFmt w:val="bullet"/>
      <w:lvlText w:val="•"/>
      <w:lvlJc w:val="left"/>
      <w:pPr>
        <w:tabs>
          <w:tab w:val="num" w:pos="3600"/>
        </w:tabs>
        <w:ind w:left="3600" w:hanging="360"/>
      </w:pPr>
      <w:rPr>
        <w:rFonts w:ascii="Times New Roman" w:hAnsi="Times New Roman" w:hint="default"/>
      </w:rPr>
    </w:lvl>
    <w:lvl w:ilvl="5" w:tplc="0B620724" w:tentative="1">
      <w:start w:val="1"/>
      <w:numFmt w:val="bullet"/>
      <w:lvlText w:val="•"/>
      <w:lvlJc w:val="left"/>
      <w:pPr>
        <w:tabs>
          <w:tab w:val="num" w:pos="4320"/>
        </w:tabs>
        <w:ind w:left="4320" w:hanging="360"/>
      </w:pPr>
      <w:rPr>
        <w:rFonts w:ascii="Times New Roman" w:hAnsi="Times New Roman" w:hint="default"/>
      </w:rPr>
    </w:lvl>
    <w:lvl w:ilvl="6" w:tplc="687A67B8" w:tentative="1">
      <w:start w:val="1"/>
      <w:numFmt w:val="bullet"/>
      <w:lvlText w:val="•"/>
      <w:lvlJc w:val="left"/>
      <w:pPr>
        <w:tabs>
          <w:tab w:val="num" w:pos="5040"/>
        </w:tabs>
        <w:ind w:left="5040" w:hanging="360"/>
      </w:pPr>
      <w:rPr>
        <w:rFonts w:ascii="Times New Roman" w:hAnsi="Times New Roman" w:hint="default"/>
      </w:rPr>
    </w:lvl>
    <w:lvl w:ilvl="7" w:tplc="8F6ED412" w:tentative="1">
      <w:start w:val="1"/>
      <w:numFmt w:val="bullet"/>
      <w:lvlText w:val="•"/>
      <w:lvlJc w:val="left"/>
      <w:pPr>
        <w:tabs>
          <w:tab w:val="num" w:pos="5760"/>
        </w:tabs>
        <w:ind w:left="5760" w:hanging="360"/>
      </w:pPr>
      <w:rPr>
        <w:rFonts w:ascii="Times New Roman" w:hAnsi="Times New Roman" w:hint="default"/>
      </w:rPr>
    </w:lvl>
    <w:lvl w:ilvl="8" w:tplc="3B4AE49E"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58F334CC"/>
    <w:multiLevelType w:val="hybridMultilevel"/>
    <w:tmpl w:val="5AF83EB0"/>
    <w:lvl w:ilvl="0" w:tplc="629C5F56">
      <w:start w:val="1"/>
      <w:numFmt w:val="bullet"/>
      <w:lvlText w:val="•"/>
      <w:lvlJc w:val="left"/>
      <w:pPr>
        <w:tabs>
          <w:tab w:val="num" w:pos="720"/>
        </w:tabs>
        <w:ind w:left="720" w:hanging="360"/>
      </w:pPr>
      <w:rPr>
        <w:rFonts w:ascii="Times New Roman" w:hAnsi="Times New Roman" w:hint="default"/>
      </w:rPr>
    </w:lvl>
    <w:lvl w:ilvl="1" w:tplc="E15C097C" w:tentative="1">
      <w:start w:val="1"/>
      <w:numFmt w:val="bullet"/>
      <w:lvlText w:val="•"/>
      <w:lvlJc w:val="left"/>
      <w:pPr>
        <w:tabs>
          <w:tab w:val="num" w:pos="1440"/>
        </w:tabs>
        <w:ind w:left="1440" w:hanging="360"/>
      </w:pPr>
      <w:rPr>
        <w:rFonts w:ascii="Times New Roman" w:hAnsi="Times New Roman" w:hint="default"/>
      </w:rPr>
    </w:lvl>
    <w:lvl w:ilvl="2" w:tplc="31D2B12C" w:tentative="1">
      <w:start w:val="1"/>
      <w:numFmt w:val="bullet"/>
      <w:lvlText w:val="•"/>
      <w:lvlJc w:val="left"/>
      <w:pPr>
        <w:tabs>
          <w:tab w:val="num" w:pos="2160"/>
        </w:tabs>
        <w:ind w:left="2160" w:hanging="360"/>
      </w:pPr>
      <w:rPr>
        <w:rFonts w:ascii="Times New Roman" w:hAnsi="Times New Roman" w:hint="default"/>
      </w:rPr>
    </w:lvl>
    <w:lvl w:ilvl="3" w:tplc="5D4ED584" w:tentative="1">
      <w:start w:val="1"/>
      <w:numFmt w:val="bullet"/>
      <w:lvlText w:val="•"/>
      <w:lvlJc w:val="left"/>
      <w:pPr>
        <w:tabs>
          <w:tab w:val="num" w:pos="2880"/>
        </w:tabs>
        <w:ind w:left="2880" w:hanging="360"/>
      </w:pPr>
      <w:rPr>
        <w:rFonts w:ascii="Times New Roman" w:hAnsi="Times New Roman" w:hint="default"/>
      </w:rPr>
    </w:lvl>
    <w:lvl w:ilvl="4" w:tplc="CFD003E8" w:tentative="1">
      <w:start w:val="1"/>
      <w:numFmt w:val="bullet"/>
      <w:lvlText w:val="•"/>
      <w:lvlJc w:val="left"/>
      <w:pPr>
        <w:tabs>
          <w:tab w:val="num" w:pos="3600"/>
        </w:tabs>
        <w:ind w:left="3600" w:hanging="360"/>
      </w:pPr>
      <w:rPr>
        <w:rFonts w:ascii="Times New Roman" w:hAnsi="Times New Roman" w:hint="default"/>
      </w:rPr>
    </w:lvl>
    <w:lvl w:ilvl="5" w:tplc="504A79C8" w:tentative="1">
      <w:start w:val="1"/>
      <w:numFmt w:val="bullet"/>
      <w:lvlText w:val="•"/>
      <w:lvlJc w:val="left"/>
      <w:pPr>
        <w:tabs>
          <w:tab w:val="num" w:pos="4320"/>
        </w:tabs>
        <w:ind w:left="4320" w:hanging="360"/>
      </w:pPr>
      <w:rPr>
        <w:rFonts w:ascii="Times New Roman" w:hAnsi="Times New Roman" w:hint="default"/>
      </w:rPr>
    </w:lvl>
    <w:lvl w:ilvl="6" w:tplc="708660F8" w:tentative="1">
      <w:start w:val="1"/>
      <w:numFmt w:val="bullet"/>
      <w:lvlText w:val="•"/>
      <w:lvlJc w:val="left"/>
      <w:pPr>
        <w:tabs>
          <w:tab w:val="num" w:pos="5040"/>
        </w:tabs>
        <w:ind w:left="5040" w:hanging="360"/>
      </w:pPr>
      <w:rPr>
        <w:rFonts w:ascii="Times New Roman" w:hAnsi="Times New Roman" w:hint="default"/>
      </w:rPr>
    </w:lvl>
    <w:lvl w:ilvl="7" w:tplc="7E424F28" w:tentative="1">
      <w:start w:val="1"/>
      <w:numFmt w:val="bullet"/>
      <w:lvlText w:val="•"/>
      <w:lvlJc w:val="left"/>
      <w:pPr>
        <w:tabs>
          <w:tab w:val="num" w:pos="5760"/>
        </w:tabs>
        <w:ind w:left="5760" w:hanging="360"/>
      </w:pPr>
      <w:rPr>
        <w:rFonts w:ascii="Times New Roman" w:hAnsi="Times New Roman" w:hint="default"/>
      </w:rPr>
    </w:lvl>
    <w:lvl w:ilvl="8" w:tplc="1BFA8DDE"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6A743F52"/>
    <w:multiLevelType w:val="multilevel"/>
    <w:tmpl w:val="D2520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CD74918"/>
    <w:multiLevelType w:val="multilevel"/>
    <w:tmpl w:val="9FD2D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EE64A7"/>
    <w:multiLevelType w:val="multilevel"/>
    <w:tmpl w:val="636A5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A184A63"/>
    <w:multiLevelType w:val="multilevel"/>
    <w:tmpl w:val="E76A7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23"/>
  </w:num>
  <w:num w:numId="3">
    <w:abstractNumId w:val="6"/>
  </w:num>
  <w:num w:numId="4">
    <w:abstractNumId w:val="16"/>
  </w:num>
  <w:num w:numId="5">
    <w:abstractNumId w:val="1"/>
  </w:num>
  <w:num w:numId="6">
    <w:abstractNumId w:val="7"/>
  </w:num>
  <w:num w:numId="7">
    <w:abstractNumId w:val="0"/>
  </w:num>
  <w:num w:numId="8">
    <w:abstractNumId w:val="26"/>
  </w:num>
  <w:num w:numId="9">
    <w:abstractNumId w:val="15"/>
  </w:num>
  <w:num w:numId="10">
    <w:abstractNumId w:val="24"/>
  </w:num>
  <w:num w:numId="11">
    <w:abstractNumId w:val="19"/>
  </w:num>
  <w:num w:numId="12">
    <w:abstractNumId w:val="4"/>
  </w:num>
  <w:num w:numId="13">
    <w:abstractNumId w:val="2"/>
  </w:num>
  <w:num w:numId="14">
    <w:abstractNumId w:val="5"/>
  </w:num>
  <w:num w:numId="15">
    <w:abstractNumId w:val="3"/>
  </w:num>
  <w:num w:numId="16">
    <w:abstractNumId w:val="12"/>
  </w:num>
  <w:num w:numId="17">
    <w:abstractNumId w:val="14"/>
  </w:num>
  <w:num w:numId="18">
    <w:abstractNumId w:val="22"/>
  </w:num>
  <w:num w:numId="19">
    <w:abstractNumId w:val="20"/>
  </w:num>
  <w:num w:numId="20">
    <w:abstractNumId w:val="13"/>
  </w:num>
  <w:num w:numId="21">
    <w:abstractNumId w:val="8"/>
  </w:num>
  <w:num w:numId="22">
    <w:abstractNumId w:val="21"/>
  </w:num>
  <w:num w:numId="23">
    <w:abstractNumId w:val="25"/>
  </w:num>
  <w:num w:numId="24">
    <w:abstractNumId w:val="11"/>
  </w:num>
  <w:num w:numId="25">
    <w:abstractNumId w:val="17"/>
  </w:num>
  <w:num w:numId="26">
    <w:abstractNumId w:val="18"/>
  </w:num>
  <w:num w:numId="27">
    <w:abstractNumId w:val="9"/>
  </w:num>
  <w:num w:numId="28">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I2MbYwNbU0MTc0NDRR0lEKTi0uzszPAykwNK8FAJ3bNf0tAAAA"/>
    <w:docVar w:name="dgnword-docGUID" w:val="{A0266541-2433-4685-A47E-30D86E45C138}"/>
    <w:docVar w:name="dgnword-eventsink" w:val="423478736"/>
  </w:docVars>
  <w:rsids>
    <w:rsidRoot w:val="00A930CB"/>
    <w:rsid w:val="000041D6"/>
    <w:rsid w:val="000162A3"/>
    <w:rsid w:val="00016992"/>
    <w:rsid w:val="000178FF"/>
    <w:rsid w:val="00025667"/>
    <w:rsid w:val="000269EB"/>
    <w:rsid w:val="00033F0D"/>
    <w:rsid w:val="00035A89"/>
    <w:rsid w:val="00040473"/>
    <w:rsid w:val="0004503C"/>
    <w:rsid w:val="00045627"/>
    <w:rsid w:val="00045C47"/>
    <w:rsid w:val="00055C65"/>
    <w:rsid w:val="000578CE"/>
    <w:rsid w:val="0006008A"/>
    <w:rsid w:val="00067670"/>
    <w:rsid w:val="00071224"/>
    <w:rsid w:val="000760AB"/>
    <w:rsid w:val="000819E1"/>
    <w:rsid w:val="000835E0"/>
    <w:rsid w:val="00085328"/>
    <w:rsid w:val="00085C62"/>
    <w:rsid w:val="00086BB1"/>
    <w:rsid w:val="00091B2C"/>
    <w:rsid w:val="000973FA"/>
    <w:rsid w:val="000A2CF5"/>
    <w:rsid w:val="000A3030"/>
    <w:rsid w:val="000A61C9"/>
    <w:rsid w:val="000B0DD5"/>
    <w:rsid w:val="000B2AFB"/>
    <w:rsid w:val="000C5E1B"/>
    <w:rsid w:val="000D135D"/>
    <w:rsid w:val="000D2E4D"/>
    <w:rsid w:val="000E320B"/>
    <w:rsid w:val="000E3E70"/>
    <w:rsid w:val="000F17F6"/>
    <w:rsid w:val="001044FC"/>
    <w:rsid w:val="00110418"/>
    <w:rsid w:val="00112EA5"/>
    <w:rsid w:val="001130F2"/>
    <w:rsid w:val="00114B43"/>
    <w:rsid w:val="00124CDE"/>
    <w:rsid w:val="00132F1B"/>
    <w:rsid w:val="001469B3"/>
    <w:rsid w:val="0015027C"/>
    <w:rsid w:val="001550BE"/>
    <w:rsid w:val="001649BA"/>
    <w:rsid w:val="001745C5"/>
    <w:rsid w:val="001755E2"/>
    <w:rsid w:val="001828EE"/>
    <w:rsid w:val="0018320E"/>
    <w:rsid w:val="001836B1"/>
    <w:rsid w:val="00186B3F"/>
    <w:rsid w:val="00190FA3"/>
    <w:rsid w:val="001910BB"/>
    <w:rsid w:val="001935E8"/>
    <w:rsid w:val="001B1152"/>
    <w:rsid w:val="001B482A"/>
    <w:rsid w:val="001C6A75"/>
    <w:rsid w:val="001F152B"/>
    <w:rsid w:val="001F5437"/>
    <w:rsid w:val="002049FE"/>
    <w:rsid w:val="002131BF"/>
    <w:rsid w:val="0021380A"/>
    <w:rsid w:val="00215281"/>
    <w:rsid w:val="00222FBE"/>
    <w:rsid w:val="002326C3"/>
    <w:rsid w:val="0023449F"/>
    <w:rsid w:val="00237194"/>
    <w:rsid w:val="002373CA"/>
    <w:rsid w:val="00250202"/>
    <w:rsid w:val="00250E31"/>
    <w:rsid w:val="00252E68"/>
    <w:rsid w:val="00252F8C"/>
    <w:rsid w:val="00255FC4"/>
    <w:rsid w:val="00272A71"/>
    <w:rsid w:val="00276A31"/>
    <w:rsid w:val="00276E32"/>
    <w:rsid w:val="00282B5D"/>
    <w:rsid w:val="00284720"/>
    <w:rsid w:val="00285D09"/>
    <w:rsid w:val="00296FAF"/>
    <w:rsid w:val="002A0810"/>
    <w:rsid w:val="002A4EAA"/>
    <w:rsid w:val="002B3374"/>
    <w:rsid w:val="002C4CAC"/>
    <w:rsid w:val="002D1793"/>
    <w:rsid w:val="002D2A2A"/>
    <w:rsid w:val="002D69B5"/>
    <w:rsid w:val="002D77B8"/>
    <w:rsid w:val="002F0639"/>
    <w:rsid w:val="002F206D"/>
    <w:rsid w:val="002F2878"/>
    <w:rsid w:val="002F448B"/>
    <w:rsid w:val="0030173B"/>
    <w:rsid w:val="0030202B"/>
    <w:rsid w:val="00305535"/>
    <w:rsid w:val="003064A0"/>
    <w:rsid w:val="00310A1A"/>
    <w:rsid w:val="0031168A"/>
    <w:rsid w:val="0031412F"/>
    <w:rsid w:val="00322C2E"/>
    <w:rsid w:val="00331B7F"/>
    <w:rsid w:val="003371F5"/>
    <w:rsid w:val="003374D2"/>
    <w:rsid w:val="00341510"/>
    <w:rsid w:val="0034378D"/>
    <w:rsid w:val="00347128"/>
    <w:rsid w:val="003752D5"/>
    <w:rsid w:val="003756CE"/>
    <w:rsid w:val="0038607B"/>
    <w:rsid w:val="003860FB"/>
    <w:rsid w:val="00391011"/>
    <w:rsid w:val="00391C6C"/>
    <w:rsid w:val="00397ABC"/>
    <w:rsid w:val="003A310D"/>
    <w:rsid w:val="003B25E1"/>
    <w:rsid w:val="003B32B8"/>
    <w:rsid w:val="003B602D"/>
    <w:rsid w:val="003C161C"/>
    <w:rsid w:val="003C2ED8"/>
    <w:rsid w:val="003C3B33"/>
    <w:rsid w:val="003C4A80"/>
    <w:rsid w:val="003D1412"/>
    <w:rsid w:val="003D2D49"/>
    <w:rsid w:val="003D34E8"/>
    <w:rsid w:val="003E70D8"/>
    <w:rsid w:val="003E7448"/>
    <w:rsid w:val="003F64EA"/>
    <w:rsid w:val="003F69D6"/>
    <w:rsid w:val="003F7C1D"/>
    <w:rsid w:val="00406649"/>
    <w:rsid w:val="00411B49"/>
    <w:rsid w:val="004156AC"/>
    <w:rsid w:val="00421C99"/>
    <w:rsid w:val="00422F15"/>
    <w:rsid w:val="00432604"/>
    <w:rsid w:val="004458D5"/>
    <w:rsid w:val="00446FCC"/>
    <w:rsid w:val="00450413"/>
    <w:rsid w:val="00460046"/>
    <w:rsid w:val="0046229B"/>
    <w:rsid w:val="00463029"/>
    <w:rsid w:val="00463DF5"/>
    <w:rsid w:val="00465FC5"/>
    <w:rsid w:val="00471637"/>
    <w:rsid w:val="004770F5"/>
    <w:rsid w:val="00481CB5"/>
    <w:rsid w:val="00484EBD"/>
    <w:rsid w:val="00485534"/>
    <w:rsid w:val="0049021E"/>
    <w:rsid w:val="004C1A26"/>
    <w:rsid w:val="004C2166"/>
    <w:rsid w:val="004E061F"/>
    <w:rsid w:val="004E0919"/>
    <w:rsid w:val="004F03CD"/>
    <w:rsid w:val="004F72D2"/>
    <w:rsid w:val="00501201"/>
    <w:rsid w:val="0050363D"/>
    <w:rsid w:val="005060D8"/>
    <w:rsid w:val="0051013F"/>
    <w:rsid w:val="005117A3"/>
    <w:rsid w:val="00513050"/>
    <w:rsid w:val="0051685C"/>
    <w:rsid w:val="00516D7F"/>
    <w:rsid w:val="005225BF"/>
    <w:rsid w:val="00527486"/>
    <w:rsid w:val="005322AC"/>
    <w:rsid w:val="00535441"/>
    <w:rsid w:val="00537C3E"/>
    <w:rsid w:val="005403F7"/>
    <w:rsid w:val="005773F5"/>
    <w:rsid w:val="005836BE"/>
    <w:rsid w:val="00586056"/>
    <w:rsid w:val="005860BE"/>
    <w:rsid w:val="00591864"/>
    <w:rsid w:val="0059562E"/>
    <w:rsid w:val="005A1861"/>
    <w:rsid w:val="005C1828"/>
    <w:rsid w:val="005C3A39"/>
    <w:rsid w:val="005D5CE1"/>
    <w:rsid w:val="005F39B6"/>
    <w:rsid w:val="0061336B"/>
    <w:rsid w:val="0062657F"/>
    <w:rsid w:val="00634AE8"/>
    <w:rsid w:val="00642758"/>
    <w:rsid w:val="00653F75"/>
    <w:rsid w:val="0065558B"/>
    <w:rsid w:val="006600F1"/>
    <w:rsid w:val="00664178"/>
    <w:rsid w:val="00670D2E"/>
    <w:rsid w:val="006715A2"/>
    <w:rsid w:val="00671CBC"/>
    <w:rsid w:val="006760B6"/>
    <w:rsid w:val="00687088"/>
    <w:rsid w:val="006A5953"/>
    <w:rsid w:val="006A7BA9"/>
    <w:rsid w:val="006B2157"/>
    <w:rsid w:val="006B2B10"/>
    <w:rsid w:val="006D34F1"/>
    <w:rsid w:val="006E51F1"/>
    <w:rsid w:val="006F0A49"/>
    <w:rsid w:val="006F581F"/>
    <w:rsid w:val="00707A94"/>
    <w:rsid w:val="00715A8B"/>
    <w:rsid w:val="007212C9"/>
    <w:rsid w:val="00747E55"/>
    <w:rsid w:val="0075131B"/>
    <w:rsid w:val="0075273F"/>
    <w:rsid w:val="007627D0"/>
    <w:rsid w:val="00782A77"/>
    <w:rsid w:val="00782E65"/>
    <w:rsid w:val="00784A9B"/>
    <w:rsid w:val="007852B8"/>
    <w:rsid w:val="00797B82"/>
    <w:rsid w:val="007A0821"/>
    <w:rsid w:val="007A0F0B"/>
    <w:rsid w:val="007A1E49"/>
    <w:rsid w:val="007B56A4"/>
    <w:rsid w:val="007B5731"/>
    <w:rsid w:val="007C0105"/>
    <w:rsid w:val="007C15F2"/>
    <w:rsid w:val="007C6333"/>
    <w:rsid w:val="007E5F0D"/>
    <w:rsid w:val="007E734B"/>
    <w:rsid w:val="007E7B25"/>
    <w:rsid w:val="007F2DBC"/>
    <w:rsid w:val="007F6D91"/>
    <w:rsid w:val="00804EC3"/>
    <w:rsid w:val="00805505"/>
    <w:rsid w:val="008138EC"/>
    <w:rsid w:val="00817FD7"/>
    <w:rsid w:val="00833365"/>
    <w:rsid w:val="008346D5"/>
    <w:rsid w:val="00841B79"/>
    <w:rsid w:val="008428EF"/>
    <w:rsid w:val="0084321A"/>
    <w:rsid w:val="008769A0"/>
    <w:rsid w:val="00885114"/>
    <w:rsid w:val="00887A5E"/>
    <w:rsid w:val="0089165E"/>
    <w:rsid w:val="0089563B"/>
    <w:rsid w:val="00895BBD"/>
    <w:rsid w:val="008A0568"/>
    <w:rsid w:val="008A1155"/>
    <w:rsid w:val="008A1B0D"/>
    <w:rsid w:val="008B2490"/>
    <w:rsid w:val="008B4205"/>
    <w:rsid w:val="008B498D"/>
    <w:rsid w:val="008B5564"/>
    <w:rsid w:val="008B7137"/>
    <w:rsid w:val="008C2930"/>
    <w:rsid w:val="008D67B6"/>
    <w:rsid w:val="008E29F3"/>
    <w:rsid w:val="008E4609"/>
    <w:rsid w:val="008E79F9"/>
    <w:rsid w:val="008F2B5B"/>
    <w:rsid w:val="0090288C"/>
    <w:rsid w:val="00913AA1"/>
    <w:rsid w:val="00915848"/>
    <w:rsid w:val="00923232"/>
    <w:rsid w:val="00953659"/>
    <w:rsid w:val="009537D6"/>
    <w:rsid w:val="009556EE"/>
    <w:rsid w:val="00960811"/>
    <w:rsid w:val="0096358A"/>
    <w:rsid w:val="00964538"/>
    <w:rsid w:val="0097255D"/>
    <w:rsid w:val="00973072"/>
    <w:rsid w:val="00974DA7"/>
    <w:rsid w:val="009A19DC"/>
    <w:rsid w:val="009B06C8"/>
    <w:rsid w:val="009D0524"/>
    <w:rsid w:val="009D3B94"/>
    <w:rsid w:val="009F2384"/>
    <w:rsid w:val="00A06BF4"/>
    <w:rsid w:val="00A074BE"/>
    <w:rsid w:val="00A12F64"/>
    <w:rsid w:val="00A25B6E"/>
    <w:rsid w:val="00A3471E"/>
    <w:rsid w:val="00A42BC5"/>
    <w:rsid w:val="00A42E9A"/>
    <w:rsid w:val="00A4397C"/>
    <w:rsid w:val="00A51F56"/>
    <w:rsid w:val="00A65C2E"/>
    <w:rsid w:val="00A716BB"/>
    <w:rsid w:val="00A90A1F"/>
    <w:rsid w:val="00A91384"/>
    <w:rsid w:val="00A930CB"/>
    <w:rsid w:val="00A976D8"/>
    <w:rsid w:val="00AB4149"/>
    <w:rsid w:val="00AC31B4"/>
    <w:rsid w:val="00AC53FF"/>
    <w:rsid w:val="00AE79EE"/>
    <w:rsid w:val="00B014FD"/>
    <w:rsid w:val="00B02818"/>
    <w:rsid w:val="00B03756"/>
    <w:rsid w:val="00B1031A"/>
    <w:rsid w:val="00B20074"/>
    <w:rsid w:val="00B20992"/>
    <w:rsid w:val="00B26C7E"/>
    <w:rsid w:val="00B31E22"/>
    <w:rsid w:val="00B36C8A"/>
    <w:rsid w:val="00B46EC0"/>
    <w:rsid w:val="00B64399"/>
    <w:rsid w:val="00B6475F"/>
    <w:rsid w:val="00B7588B"/>
    <w:rsid w:val="00B83CCB"/>
    <w:rsid w:val="00B9424D"/>
    <w:rsid w:val="00BA71B1"/>
    <w:rsid w:val="00BB07BE"/>
    <w:rsid w:val="00BB5657"/>
    <w:rsid w:val="00BC526A"/>
    <w:rsid w:val="00BD3AA5"/>
    <w:rsid w:val="00BD6D9A"/>
    <w:rsid w:val="00BE6545"/>
    <w:rsid w:val="00BE7C15"/>
    <w:rsid w:val="00BF2C08"/>
    <w:rsid w:val="00C002A3"/>
    <w:rsid w:val="00C0479D"/>
    <w:rsid w:val="00C2020C"/>
    <w:rsid w:val="00C21409"/>
    <w:rsid w:val="00C32987"/>
    <w:rsid w:val="00C338E0"/>
    <w:rsid w:val="00C33BCE"/>
    <w:rsid w:val="00C37674"/>
    <w:rsid w:val="00C501F9"/>
    <w:rsid w:val="00C51D57"/>
    <w:rsid w:val="00C53B1A"/>
    <w:rsid w:val="00C65686"/>
    <w:rsid w:val="00C71DDF"/>
    <w:rsid w:val="00C74EB7"/>
    <w:rsid w:val="00C754FC"/>
    <w:rsid w:val="00C80AF8"/>
    <w:rsid w:val="00C82C23"/>
    <w:rsid w:val="00C93AD2"/>
    <w:rsid w:val="00C93CCE"/>
    <w:rsid w:val="00CA508D"/>
    <w:rsid w:val="00CA6F49"/>
    <w:rsid w:val="00CB1B27"/>
    <w:rsid w:val="00CB5470"/>
    <w:rsid w:val="00CC6920"/>
    <w:rsid w:val="00CD16FC"/>
    <w:rsid w:val="00CD6379"/>
    <w:rsid w:val="00CD6925"/>
    <w:rsid w:val="00CD71D6"/>
    <w:rsid w:val="00CF5C8A"/>
    <w:rsid w:val="00CF644C"/>
    <w:rsid w:val="00D01FF9"/>
    <w:rsid w:val="00D0434E"/>
    <w:rsid w:val="00D07A0D"/>
    <w:rsid w:val="00D11F9C"/>
    <w:rsid w:val="00D135DF"/>
    <w:rsid w:val="00D15FF5"/>
    <w:rsid w:val="00D22462"/>
    <w:rsid w:val="00D2291D"/>
    <w:rsid w:val="00D331E3"/>
    <w:rsid w:val="00D337A4"/>
    <w:rsid w:val="00D37BFD"/>
    <w:rsid w:val="00D43871"/>
    <w:rsid w:val="00D450BB"/>
    <w:rsid w:val="00D46940"/>
    <w:rsid w:val="00D62B28"/>
    <w:rsid w:val="00D67E1F"/>
    <w:rsid w:val="00D83777"/>
    <w:rsid w:val="00DA2F53"/>
    <w:rsid w:val="00DA3853"/>
    <w:rsid w:val="00DA4DB4"/>
    <w:rsid w:val="00DA7637"/>
    <w:rsid w:val="00DB2662"/>
    <w:rsid w:val="00DC04FE"/>
    <w:rsid w:val="00DD3304"/>
    <w:rsid w:val="00DE03AB"/>
    <w:rsid w:val="00DE7BBB"/>
    <w:rsid w:val="00DF21D0"/>
    <w:rsid w:val="00DF67B0"/>
    <w:rsid w:val="00E021E2"/>
    <w:rsid w:val="00E04E36"/>
    <w:rsid w:val="00E05CFA"/>
    <w:rsid w:val="00E24560"/>
    <w:rsid w:val="00E3088A"/>
    <w:rsid w:val="00E37588"/>
    <w:rsid w:val="00E4147D"/>
    <w:rsid w:val="00E47B9D"/>
    <w:rsid w:val="00E52BF8"/>
    <w:rsid w:val="00E642D3"/>
    <w:rsid w:val="00E750E6"/>
    <w:rsid w:val="00E7661E"/>
    <w:rsid w:val="00E81E21"/>
    <w:rsid w:val="00E82EAC"/>
    <w:rsid w:val="00E83773"/>
    <w:rsid w:val="00E87936"/>
    <w:rsid w:val="00E908BF"/>
    <w:rsid w:val="00E9107F"/>
    <w:rsid w:val="00E9394F"/>
    <w:rsid w:val="00E93A33"/>
    <w:rsid w:val="00E93F4E"/>
    <w:rsid w:val="00E97AF3"/>
    <w:rsid w:val="00EA0CA8"/>
    <w:rsid w:val="00EA65EE"/>
    <w:rsid w:val="00EA708F"/>
    <w:rsid w:val="00EA7480"/>
    <w:rsid w:val="00EB1FDF"/>
    <w:rsid w:val="00EC64A7"/>
    <w:rsid w:val="00EC674C"/>
    <w:rsid w:val="00ED36B3"/>
    <w:rsid w:val="00EF0BDD"/>
    <w:rsid w:val="00EF3AB8"/>
    <w:rsid w:val="00EF3ED4"/>
    <w:rsid w:val="00F03F18"/>
    <w:rsid w:val="00F05097"/>
    <w:rsid w:val="00F334D8"/>
    <w:rsid w:val="00F357C1"/>
    <w:rsid w:val="00F43CAD"/>
    <w:rsid w:val="00F538E7"/>
    <w:rsid w:val="00F53EF8"/>
    <w:rsid w:val="00F746A3"/>
    <w:rsid w:val="00F75D71"/>
    <w:rsid w:val="00F81F36"/>
    <w:rsid w:val="00F95A78"/>
    <w:rsid w:val="00F96C1E"/>
    <w:rsid w:val="00F97452"/>
    <w:rsid w:val="00FA3DD1"/>
    <w:rsid w:val="00FA3F78"/>
    <w:rsid w:val="00FB1BB4"/>
    <w:rsid w:val="00FB3CC7"/>
    <w:rsid w:val="00FB42C7"/>
    <w:rsid w:val="00FB541E"/>
    <w:rsid w:val="00FC4F27"/>
    <w:rsid w:val="00FD2FC6"/>
    <w:rsid w:val="00FE6F0A"/>
    <w:rsid w:val="00FF4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5273F"/>
    <w:rPr>
      <w:rFonts w:ascii="Arial" w:hAnsi="Arial"/>
      <w:sz w:val="28"/>
    </w:rPr>
  </w:style>
  <w:style w:type="paragraph" w:styleId="Heading1">
    <w:name w:val="heading 1"/>
    <w:basedOn w:val="Normal"/>
    <w:next w:val="Normal"/>
    <w:link w:val="Heading1Char"/>
    <w:uiPriority w:val="9"/>
    <w:qFormat/>
    <w:rsid w:val="0075273F"/>
    <w:pPr>
      <w:keepNext/>
      <w:keepLines/>
      <w:numPr>
        <w:numId w:val="27"/>
      </w:numPr>
      <w:spacing w:before="240" w:after="0"/>
      <w:outlineLvl w:val="0"/>
    </w:pPr>
    <w:rPr>
      <w:rFonts w:eastAsiaTheme="majorEastAsia" w:cstheme="majorBidi"/>
      <w:color w:val="2E74B5" w:themeColor="accent1" w:themeShade="BF"/>
      <w:sz w:val="36"/>
      <w:szCs w:val="32"/>
    </w:rPr>
  </w:style>
  <w:style w:type="paragraph" w:styleId="Heading2">
    <w:name w:val="heading 2"/>
    <w:basedOn w:val="Normal"/>
    <w:next w:val="Normal"/>
    <w:link w:val="Heading2Char"/>
    <w:uiPriority w:val="9"/>
    <w:unhideWhenUsed/>
    <w:qFormat/>
    <w:rsid w:val="0075273F"/>
    <w:pPr>
      <w:keepNext/>
      <w:keepLines/>
      <w:numPr>
        <w:ilvl w:val="1"/>
        <w:numId w:val="27"/>
      </w:numPr>
      <w:spacing w:before="40" w:after="0"/>
      <w:outlineLvl w:val="1"/>
    </w:pPr>
    <w:rPr>
      <w:rFonts w:eastAsiaTheme="majorEastAsia" w:cstheme="majorBidi"/>
      <w:color w:val="2E74B5" w:themeColor="accent1" w:themeShade="BF"/>
      <w:sz w:val="30"/>
      <w:szCs w:val="26"/>
    </w:rPr>
  </w:style>
  <w:style w:type="paragraph" w:styleId="Heading3">
    <w:name w:val="heading 3"/>
    <w:basedOn w:val="Normal"/>
    <w:next w:val="Normal"/>
    <w:link w:val="Heading3Char"/>
    <w:uiPriority w:val="9"/>
    <w:unhideWhenUsed/>
    <w:qFormat/>
    <w:rsid w:val="0075273F"/>
    <w:pPr>
      <w:keepNext/>
      <w:keepLines/>
      <w:numPr>
        <w:ilvl w:val="2"/>
        <w:numId w:val="27"/>
      </w:numPr>
      <w:spacing w:before="40" w:after="0"/>
      <w:outlineLvl w:val="2"/>
    </w:pPr>
    <w:rPr>
      <w:rFonts w:eastAsiaTheme="majorEastAsia" w:cstheme="majorBidi"/>
      <w:color w:val="1F4D78" w:themeColor="accent1" w:themeShade="7F"/>
      <w:szCs w:val="24"/>
    </w:rPr>
  </w:style>
  <w:style w:type="paragraph" w:styleId="Heading4">
    <w:name w:val="heading 4"/>
    <w:basedOn w:val="Normal"/>
    <w:next w:val="Normal"/>
    <w:link w:val="Heading4Char"/>
    <w:uiPriority w:val="9"/>
    <w:unhideWhenUsed/>
    <w:qFormat/>
    <w:rsid w:val="00F746A3"/>
    <w:pPr>
      <w:keepNext/>
      <w:keepLines/>
      <w:numPr>
        <w:ilvl w:val="3"/>
        <w:numId w:val="27"/>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1168A"/>
    <w:pPr>
      <w:keepNext/>
      <w:keepLines/>
      <w:numPr>
        <w:ilvl w:val="4"/>
        <w:numId w:val="27"/>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47E55"/>
    <w:pPr>
      <w:keepNext/>
      <w:keepLines/>
      <w:numPr>
        <w:ilvl w:val="5"/>
        <w:numId w:val="27"/>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47E55"/>
    <w:pPr>
      <w:keepNext/>
      <w:keepLines/>
      <w:numPr>
        <w:ilvl w:val="6"/>
        <w:numId w:val="27"/>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47E55"/>
    <w:pPr>
      <w:keepNext/>
      <w:keepLines/>
      <w:numPr>
        <w:ilvl w:val="7"/>
        <w:numId w:val="2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47E55"/>
    <w:pPr>
      <w:keepNext/>
      <w:keepLines/>
      <w:numPr>
        <w:ilvl w:val="8"/>
        <w:numId w:val="2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numPr>
        <w:numId w:val="0"/>
      </w:numPr>
      <w:tabs>
        <w:tab w:val="left" w:pos="960"/>
      </w:tabs>
    </w:pPr>
    <w:rPr>
      <w:rFonts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75273F"/>
    <w:rPr>
      <w:rFonts w:ascii="Arial" w:eastAsiaTheme="majorEastAsia" w:hAnsi="Arial" w:cstheme="majorBidi"/>
      <w:color w:val="2E74B5" w:themeColor="accent1" w:themeShade="BF"/>
      <w:sz w:val="36"/>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eastAsia="Times New Roman"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numPr>
        <w:numId w:val="0"/>
      </w:numPr>
      <w:outlineLvl w:val="9"/>
    </w:pPr>
    <w:rPr>
      <w:lang w:val="en-US"/>
    </w:rPr>
  </w:style>
  <w:style w:type="character" w:customStyle="1" w:styleId="Heading2Char">
    <w:name w:val="Heading 2 Char"/>
    <w:basedOn w:val="DefaultParagraphFont"/>
    <w:link w:val="Heading2"/>
    <w:uiPriority w:val="9"/>
    <w:rsid w:val="0075273F"/>
    <w:rPr>
      <w:rFonts w:ascii="Arial" w:eastAsiaTheme="majorEastAsia" w:hAnsi="Arial" w:cstheme="majorBidi"/>
      <w:color w:val="2E74B5" w:themeColor="accent1" w:themeShade="BF"/>
      <w:sz w:val="30"/>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ibliography">
    <w:name w:val="Bibliography"/>
    <w:basedOn w:val="Normal"/>
    <w:next w:val="Normal"/>
    <w:uiPriority w:val="37"/>
    <w:unhideWhenUsed/>
    <w:rsid w:val="00397ABC"/>
  </w:style>
  <w:style w:type="character" w:customStyle="1" w:styleId="Heading3Char">
    <w:name w:val="Heading 3 Char"/>
    <w:basedOn w:val="DefaultParagraphFont"/>
    <w:link w:val="Heading3"/>
    <w:uiPriority w:val="9"/>
    <w:rsid w:val="0075273F"/>
    <w:rPr>
      <w:rFonts w:ascii="Arial" w:eastAsiaTheme="majorEastAsia" w:hAnsi="Arial" w:cstheme="majorBidi"/>
      <w:color w:val="1F4D78" w:themeColor="accent1" w:themeShade="7F"/>
      <w:sz w:val="28"/>
      <w:szCs w:val="24"/>
    </w:rPr>
  </w:style>
  <w:style w:type="paragraph" w:customStyle="1" w:styleId="DMVMFrPgTableBodyARF">
    <w:name w:val="DMV_M_FrPg_TableBody_ARF"/>
    <w:rsid w:val="00915848"/>
    <w:pPr>
      <w:spacing w:before="40" w:after="40" w:line="240" w:lineRule="auto"/>
    </w:pPr>
    <w:rPr>
      <w:rFonts w:ascii="Arial" w:eastAsia="Arial" w:hAnsi="Arial" w:cs="Arial"/>
      <w:sz w:val="18"/>
      <w:szCs w:val="20"/>
      <w:lang w:eastAsia="en-GB"/>
    </w:rPr>
  </w:style>
  <w:style w:type="character" w:customStyle="1" w:styleId="mntl-sc-block-headingtext">
    <w:name w:val="mntl-sc-block-heading__text"/>
    <w:basedOn w:val="DefaultParagraphFont"/>
    <w:rsid w:val="00CA508D"/>
  </w:style>
  <w:style w:type="paragraph" w:styleId="NormalWeb">
    <w:name w:val="Normal (Web)"/>
    <w:basedOn w:val="Normal"/>
    <w:uiPriority w:val="99"/>
    <w:unhideWhenUsed/>
    <w:rsid w:val="00CA50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F746A3"/>
    <w:rPr>
      <w:rFonts w:asciiTheme="majorHAnsi" w:eastAsiaTheme="majorEastAsia" w:hAnsiTheme="majorHAnsi" w:cstheme="majorBidi"/>
      <w:i/>
      <w:iCs/>
      <w:color w:val="2E74B5" w:themeColor="accent1" w:themeShade="BF"/>
      <w:sz w:val="28"/>
    </w:rPr>
  </w:style>
  <w:style w:type="character" w:styleId="Emphasis">
    <w:name w:val="Emphasis"/>
    <w:basedOn w:val="DefaultParagraphFont"/>
    <w:uiPriority w:val="20"/>
    <w:qFormat/>
    <w:rsid w:val="00F746A3"/>
    <w:rPr>
      <w:i/>
      <w:iCs/>
    </w:rPr>
  </w:style>
  <w:style w:type="character" w:styleId="Strong">
    <w:name w:val="Strong"/>
    <w:basedOn w:val="DefaultParagraphFont"/>
    <w:uiPriority w:val="22"/>
    <w:qFormat/>
    <w:rsid w:val="00F746A3"/>
    <w:rPr>
      <w:b/>
      <w:bCs/>
    </w:rPr>
  </w:style>
  <w:style w:type="character" w:customStyle="1" w:styleId="word">
    <w:name w:val="word"/>
    <w:basedOn w:val="DefaultParagraphFont"/>
    <w:rsid w:val="006E51F1"/>
  </w:style>
  <w:style w:type="character" w:styleId="HTMLDefinition">
    <w:name w:val="HTML Definition"/>
    <w:basedOn w:val="DefaultParagraphFont"/>
    <w:uiPriority w:val="99"/>
    <w:semiHidden/>
    <w:unhideWhenUsed/>
    <w:rsid w:val="00E93A33"/>
    <w:rPr>
      <w:i/>
      <w:iCs/>
    </w:rPr>
  </w:style>
  <w:style w:type="character" w:customStyle="1" w:styleId="Heading5Char">
    <w:name w:val="Heading 5 Char"/>
    <w:basedOn w:val="DefaultParagraphFont"/>
    <w:link w:val="Heading5"/>
    <w:uiPriority w:val="9"/>
    <w:semiHidden/>
    <w:rsid w:val="0031168A"/>
    <w:rPr>
      <w:rFonts w:asciiTheme="majorHAnsi" w:eastAsiaTheme="majorEastAsia" w:hAnsiTheme="majorHAnsi" w:cstheme="majorBidi"/>
      <w:color w:val="2E74B5" w:themeColor="accent1" w:themeShade="BF"/>
      <w:sz w:val="28"/>
    </w:rPr>
  </w:style>
  <w:style w:type="paragraph" w:customStyle="1" w:styleId="text-muted">
    <w:name w:val="text-muted"/>
    <w:basedOn w:val="Normal"/>
    <w:rsid w:val="003116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53F75"/>
    <w:rPr>
      <w:color w:val="605E5C"/>
      <w:shd w:val="clear" w:color="auto" w:fill="E1DFDD"/>
    </w:rPr>
  </w:style>
  <w:style w:type="paragraph" w:styleId="TOC1">
    <w:name w:val="toc 1"/>
    <w:basedOn w:val="Normal"/>
    <w:next w:val="Normal"/>
    <w:autoRedefine/>
    <w:uiPriority w:val="39"/>
    <w:unhideWhenUsed/>
    <w:rsid w:val="00747E55"/>
    <w:pPr>
      <w:spacing w:after="100"/>
    </w:pPr>
  </w:style>
  <w:style w:type="paragraph" w:styleId="TOC3">
    <w:name w:val="toc 3"/>
    <w:basedOn w:val="Normal"/>
    <w:next w:val="Normal"/>
    <w:autoRedefine/>
    <w:uiPriority w:val="39"/>
    <w:unhideWhenUsed/>
    <w:rsid w:val="00747E55"/>
    <w:pPr>
      <w:spacing w:after="100"/>
      <w:ind w:left="560"/>
    </w:pPr>
  </w:style>
  <w:style w:type="character" w:customStyle="1" w:styleId="Heading6Char">
    <w:name w:val="Heading 6 Char"/>
    <w:basedOn w:val="DefaultParagraphFont"/>
    <w:link w:val="Heading6"/>
    <w:uiPriority w:val="9"/>
    <w:semiHidden/>
    <w:rsid w:val="00747E55"/>
    <w:rPr>
      <w:rFonts w:asciiTheme="majorHAnsi" w:eastAsiaTheme="majorEastAsia" w:hAnsiTheme="majorHAnsi" w:cstheme="majorBidi"/>
      <w:color w:val="1F4D78" w:themeColor="accent1" w:themeShade="7F"/>
      <w:sz w:val="28"/>
    </w:rPr>
  </w:style>
  <w:style w:type="character" w:customStyle="1" w:styleId="Heading7Char">
    <w:name w:val="Heading 7 Char"/>
    <w:basedOn w:val="DefaultParagraphFont"/>
    <w:link w:val="Heading7"/>
    <w:uiPriority w:val="9"/>
    <w:semiHidden/>
    <w:rsid w:val="00747E55"/>
    <w:rPr>
      <w:rFonts w:asciiTheme="majorHAnsi" w:eastAsiaTheme="majorEastAsia" w:hAnsiTheme="majorHAnsi" w:cstheme="majorBidi"/>
      <w:i/>
      <w:iCs/>
      <w:color w:val="1F4D78" w:themeColor="accent1" w:themeShade="7F"/>
      <w:sz w:val="28"/>
    </w:rPr>
  </w:style>
  <w:style w:type="character" w:customStyle="1" w:styleId="Heading8Char">
    <w:name w:val="Heading 8 Char"/>
    <w:basedOn w:val="DefaultParagraphFont"/>
    <w:link w:val="Heading8"/>
    <w:uiPriority w:val="9"/>
    <w:semiHidden/>
    <w:rsid w:val="00747E5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47E55"/>
    <w:rPr>
      <w:rFonts w:asciiTheme="majorHAnsi" w:eastAsiaTheme="majorEastAsia" w:hAnsiTheme="majorHAnsi" w:cstheme="majorBidi"/>
      <w:i/>
      <w:iCs/>
      <w:color w:val="272727" w:themeColor="text1" w:themeTint="D8"/>
      <w:sz w:val="21"/>
      <w:szCs w:val="21"/>
    </w:rPr>
  </w:style>
  <w:style w:type="paragraph" w:styleId="BalloonText">
    <w:name w:val="Balloon Text"/>
    <w:basedOn w:val="Normal"/>
    <w:link w:val="BalloonTextChar"/>
    <w:uiPriority w:val="99"/>
    <w:semiHidden/>
    <w:unhideWhenUsed/>
    <w:rsid w:val="00112E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E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326">
      <w:bodyDiv w:val="1"/>
      <w:marLeft w:val="0"/>
      <w:marRight w:val="0"/>
      <w:marTop w:val="0"/>
      <w:marBottom w:val="0"/>
      <w:divBdr>
        <w:top w:val="none" w:sz="0" w:space="0" w:color="auto"/>
        <w:left w:val="none" w:sz="0" w:space="0" w:color="auto"/>
        <w:bottom w:val="none" w:sz="0" w:space="0" w:color="auto"/>
        <w:right w:val="none" w:sz="0" w:space="0" w:color="auto"/>
      </w:divBdr>
    </w:div>
    <w:div w:id="18551412">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978877">
      <w:bodyDiv w:val="1"/>
      <w:marLeft w:val="0"/>
      <w:marRight w:val="0"/>
      <w:marTop w:val="0"/>
      <w:marBottom w:val="0"/>
      <w:divBdr>
        <w:top w:val="none" w:sz="0" w:space="0" w:color="auto"/>
        <w:left w:val="none" w:sz="0" w:space="0" w:color="auto"/>
        <w:bottom w:val="none" w:sz="0" w:space="0" w:color="auto"/>
        <w:right w:val="none" w:sz="0" w:space="0" w:color="auto"/>
      </w:divBdr>
    </w:div>
    <w:div w:id="127209976">
      <w:bodyDiv w:val="1"/>
      <w:marLeft w:val="0"/>
      <w:marRight w:val="0"/>
      <w:marTop w:val="0"/>
      <w:marBottom w:val="0"/>
      <w:divBdr>
        <w:top w:val="none" w:sz="0" w:space="0" w:color="auto"/>
        <w:left w:val="none" w:sz="0" w:space="0" w:color="auto"/>
        <w:bottom w:val="none" w:sz="0" w:space="0" w:color="auto"/>
        <w:right w:val="none" w:sz="0" w:space="0" w:color="auto"/>
      </w:divBdr>
    </w:div>
    <w:div w:id="135075331">
      <w:bodyDiv w:val="1"/>
      <w:marLeft w:val="0"/>
      <w:marRight w:val="0"/>
      <w:marTop w:val="0"/>
      <w:marBottom w:val="0"/>
      <w:divBdr>
        <w:top w:val="none" w:sz="0" w:space="0" w:color="auto"/>
        <w:left w:val="none" w:sz="0" w:space="0" w:color="auto"/>
        <w:bottom w:val="none" w:sz="0" w:space="0" w:color="auto"/>
        <w:right w:val="none" w:sz="0" w:space="0" w:color="auto"/>
      </w:divBdr>
    </w:div>
    <w:div w:id="143817572">
      <w:bodyDiv w:val="1"/>
      <w:marLeft w:val="0"/>
      <w:marRight w:val="0"/>
      <w:marTop w:val="0"/>
      <w:marBottom w:val="0"/>
      <w:divBdr>
        <w:top w:val="none" w:sz="0" w:space="0" w:color="auto"/>
        <w:left w:val="none" w:sz="0" w:space="0" w:color="auto"/>
        <w:bottom w:val="none" w:sz="0" w:space="0" w:color="auto"/>
        <w:right w:val="none" w:sz="0" w:space="0" w:color="auto"/>
      </w:divBdr>
    </w:div>
    <w:div w:id="147743973">
      <w:bodyDiv w:val="1"/>
      <w:marLeft w:val="0"/>
      <w:marRight w:val="0"/>
      <w:marTop w:val="0"/>
      <w:marBottom w:val="0"/>
      <w:divBdr>
        <w:top w:val="none" w:sz="0" w:space="0" w:color="auto"/>
        <w:left w:val="none" w:sz="0" w:space="0" w:color="auto"/>
        <w:bottom w:val="none" w:sz="0" w:space="0" w:color="auto"/>
        <w:right w:val="none" w:sz="0" w:space="0" w:color="auto"/>
      </w:divBdr>
    </w:div>
    <w:div w:id="155078148">
      <w:bodyDiv w:val="1"/>
      <w:marLeft w:val="0"/>
      <w:marRight w:val="0"/>
      <w:marTop w:val="0"/>
      <w:marBottom w:val="0"/>
      <w:divBdr>
        <w:top w:val="none" w:sz="0" w:space="0" w:color="auto"/>
        <w:left w:val="none" w:sz="0" w:space="0" w:color="auto"/>
        <w:bottom w:val="none" w:sz="0" w:space="0" w:color="auto"/>
        <w:right w:val="none" w:sz="0" w:space="0" w:color="auto"/>
      </w:divBdr>
    </w:div>
    <w:div w:id="159086161">
      <w:bodyDiv w:val="1"/>
      <w:marLeft w:val="0"/>
      <w:marRight w:val="0"/>
      <w:marTop w:val="0"/>
      <w:marBottom w:val="0"/>
      <w:divBdr>
        <w:top w:val="none" w:sz="0" w:space="0" w:color="auto"/>
        <w:left w:val="none" w:sz="0" w:space="0" w:color="auto"/>
        <w:bottom w:val="none" w:sz="0" w:space="0" w:color="auto"/>
        <w:right w:val="none" w:sz="0" w:space="0" w:color="auto"/>
      </w:divBdr>
    </w:div>
    <w:div w:id="168100483">
      <w:bodyDiv w:val="1"/>
      <w:marLeft w:val="0"/>
      <w:marRight w:val="0"/>
      <w:marTop w:val="0"/>
      <w:marBottom w:val="0"/>
      <w:divBdr>
        <w:top w:val="none" w:sz="0" w:space="0" w:color="auto"/>
        <w:left w:val="none" w:sz="0" w:space="0" w:color="auto"/>
        <w:bottom w:val="none" w:sz="0" w:space="0" w:color="auto"/>
        <w:right w:val="none" w:sz="0" w:space="0" w:color="auto"/>
      </w:divBdr>
    </w:div>
    <w:div w:id="176234479">
      <w:bodyDiv w:val="1"/>
      <w:marLeft w:val="0"/>
      <w:marRight w:val="0"/>
      <w:marTop w:val="0"/>
      <w:marBottom w:val="0"/>
      <w:divBdr>
        <w:top w:val="none" w:sz="0" w:space="0" w:color="auto"/>
        <w:left w:val="none" w:sz="0" w:space="0" w:color="auto"/>
        <w:bottom w:val="none" w:sz="0" w:space="0" w:color="auto"/>
        <w:right w:val="none" w:sz="0" w:space="0" w:color="auto"/>
      </w:divBdr>
    </w:div>
    <w:div w:id="198130206">
      <w:bodyDiv w:val="1"/>
      <w:marLeft w:val="0"/>
      <w:marRight w:val="0"/>
      <w:marTop w:val="0"/>
      <w:marBottom w:val="0"/>
      <w:divBdr>
        <w:top w:val="none" w:sz="0" w:space="0" w:color="auto"/>
        <w:left w:val="none" w:sz="0" w:space="0" w:color="auto"/>
        <w:bottom w:val="none" w:sz="0" w:space="0" w:color="auto"/>
        <w:right w:val="none" w:sz="0" w:space="0" w:color="auto"/>
      </w:divBdr>
      <w:divsChild>
        <w:div w:id="1796630198">
          <w:marLeft w:val="547"/>
          <w:marRight w:val="0"/>
          <w:marTop w:val="134"/>
          <w:marBottom w:val="0"/>
          <w:divBdr>
            <w:top w:val="none" w:sz="0" w:space="0" w:color="auto"/>
            <w:left w:val="none" w:sz="0" w:space="0" w:color="auto"/>
            <w:bottom w:val="none" w:sz="0" w:space="0" w:color="auto"/>
            <w:right w:val="none" w:sz="0" w:space="0" w:color="auto"/>
          </w:divBdr>
        </w:div>
      </w:divsChild>
    </w:div>
    <w:div w:id="198397444">
      <w:bodyDiv w:val="1"/>
      <w:marLeft w:val="0"/>
      <w:marRight w:val="0"/>
      <w:marTop w:val="0"/>
      <w:marBottom w:val="0"/>
      <w:divBdr>
        <w:top w:val="none" w:sz="0" w:space="0" w:color="auto"/>
        <w:left w:val="none" w:sz="0" w:space="0" w:color="auto"/>
        <w:bottom w:val="none" w:sz="0" w:space="0" w:color="auto"/>
        <w:right w:val="none" w:sz="0" w:space="0" w:color="auto"/>
      </w:divBdr>
    </w:div>
    <w:div w:id="251208267">
      <w:bodyDiv w:val="1"/>
      <w:marLeft w:val="0"/>
      <w:marRight w:val="0"/>
      <w:marTop w:val="0"/>
      <w:marBottom w:val="0"/>
      <w:divBdr>
        <w:top w:val="none" w:sz="0" w:space="0" w:color="auto"/>
        <w:left w:val="none" w:sz="0" w:space="0" w:color="auto"/>
        <w:bottom w:val="none" w:sz="0" w:space="0" w:color="auto"/>
        <w:right w:val="none" w:sz="0" w:space="0" w:color="auto"/>
      </w:divBdr>
    </w:div>
    <w:div w:id="311562516">
      <w:bodyDiv w:val="1"/>
      <w:marLeft w:val="0"/>
      <w:marRight w:val="0"/>
      <w:marTop w:val="0"/>
      <w:marBottom w:val="0"/>
      <w:divBdr>
        <w:top w:val="none" w:sz="0" w:space="0" w:color="auto"/>
        <w:left w:val="none" w:sz="0" w:space="0" w:color="auto"/>
        <w:bottom w:val="none" w:sz="0" w:space="0" w:color="auto"/>
        <w:right w:val="none" w:sz="0" w:space="0" w:color="auto"/>
      </w:divBdr>
    </w:div>
    <w:div w:id="368915088">
      <w:bodyDiv w:val="1"/>
      <w:marLeft w:val="0"/>
      <w:marRight w:val="0"/>
      <w:marTop w:val="0"/>
      <w:marBottom w:val="0"/>
      <w:divBdr>
        <w:top w:val="none" w:sz="0" w:space="0" w:color="auto"/>
        <w:left w:val="none" w:sz="0" w:space="0" w:color="auto"/>
        <w:bottom w:val="none" w:sz="0" w:space="0" w:color="auto"/>
        <w:right w:val="none" w:sz="0" w:space="0" w:color="auto"/>
      </w:divBdr>
    </w:div>
    <w:div w:id="368915255">
      <w:bodyDiv w:val="1"/>
      <w:marLeft w:val="0"/>
      <w:marRight w:val="0"/>
      <w:marTop w:val="0"/>
      <w:marBottom w:val="0"/>
      <w:divBdr>
        <w:top w:val="none" w:sz="0" w:space="0" w:color="auto"/>
        <w:left w:val="none" w:sz="0" w:space="0" w:color="auto"/>
        <w:bottom w:val="none" w:sz="0" w:space="0" w:color="auto"/>
        <w:right w:val="none" w:sz="0" w:space="0" w:color="auto"/>
      </w:divBdr>
    </w:div>
    <w:div w:id="369846326">
      <w:bodyDiv w:val="1"/>
      <w:marLeft w:val="0"/>
      <w:marRight w:val="0"/>
      <w:marTop w:val="0"/>
      <w:marBottom w:val="0"/>
      <w:divBdr>
        <w:top w:val="none" w:sz="0" w:space="0" w:color="auto"/>
        <w:left w:val="none" w:sz="0" w:space="0" w:color="auto"/>
        <w:bottom w:val="none" w:sz="0" w:space="0" w:color="auto"/>
        <w:right w:val="none" w:sz="0" w:space="0" w:color="auto"/>
      </w:divBdr>
    </w:div>
    <w:div w:id="374739307">
      <w:bodyDiv w:val="1"/>
      <w:marLeft w:val="0"/>
      <w:marRight w:val="0"/>
      <w:marTop w:val="0"/>
      <w:marBottom w:val="0"/>
      <w:divBdr>
        <w:top w:val="none" w:sz="0" w:space="0" w:color="auto"/>
        <w:left w:val="none" w:sz="0" w:space="0" w:color="auto"/>
        <w:bottom w:val="none" w:sz="0" w:space="0" w:color="auto"/>
        <w:right w:val="none" w:sz="0" w:space="0" w:color="auto"/>
      </w:divBdr>
    </w:div>
    <w:div w:id="387845252">
      <w:bodyDiv w:val="1"/>
      <w:marLeft w:val="0"/>
      <w:marRight w:val="0"/>
      <w:marTop w:val="0"/>
      <w:marBottom w:val="0"/>
      <w:divBdr>
        <w:top w:val="none" w:sz="0" w:space="0" w:color="auto"/>
        <w:left w:val="none" w:sz="0" w:space="0" w:color="auto"/>
        <w:bottom w:val="none" w:sz="0" w:space="0" w:color="auto"/>
        <w:right w:val="none" w:sz="0" w:space="0" w:color="auto"/>
      </w:divBdr>
    </w:div>
    <w:div w:id="406879915">
      <w:bodyDiv w:val="1"/>
      <w:marLeft w:val="0"/>
      <w:marRight w:val="0"/>
      <w:marTop w:val="0"/>
      <w:marBottom w:val="0"/>
      <w:divBdr>
        <w:top w:val="none" w:sz="0" w:space="0" w:color="auto"/>
        <w:left w:val="none" w:sz="0" w:space="0" w:color="auto"/>
        <w:bottom w:val="none" w:sz="0" w:space="0" w:color="auto"/>
        <w:right w:val="none" w:sz="0" w:space="0" w:color="auto"/>
      </w:divBdr>
    </w:div>
    <w:div w:id="408428858">
      <w:bodyDiv w:val="1"/>
      <w:marLeft w:val="0"/>
      <w:marRight w:val="0"/>
      <w:marTop w:val="0"/>
      <w:marBottom w:val="0"/>
      <w:divBdr>
        <w:top w:val="none" w:sz="0" w:space="0" w:color="auto"/>
        <w:left w:val="none" w:sz="0" w:space="0" w:color="auto"/>
        <w:bottom w:val="none" w:sz="0" w:space="0" w:color="auto"/>
        <w:right w:val="none" w:sz="0" w:space="0" w:color="auto"/>
      </w:divBdr>
    </w:div>
    <w:div w:id="420415201">
      <w:bodyDiv w:val="1"/>
      <w:marLeft w:val="0"/>
      <w:marRight w:val="0"/>
      <w:marTop w:val="0"/>
      <w:marBottom w:val="0"/>
      <w:divBdr>
        <w:top w:val="none" w:sz="0" w:space="0" w:color="auto"/>
        <w:left w:val="none" w:sz="0" w:space="0" w:color="auto"/>
        <w:bottom w:val="none" w:sz="0" w:space="0" w:color="auto"/>
        <w:right w:val="none" w:sz="0" w:space="0" w:color="auto"/>
      </w:divBdr>
    </w:div>
    <w:div w:id="429812440">
      <w:bodyDiv w:val="1"/>
      <w:marLeft w:val="0"/>
      <w:marRight w:val="0"/>
      <w:marTop w:val="0"/>
      <w:marBottom w:val="0"/>
      <w:divBdr>
        <w:top w:val="none" w:sz="0" w:space="0" w:color="auto"/>
        <w:left w:val="none" w:sz="0" w:space="0" w:color="auto"/>
        <w:bottom w:val="none" w:sz="0" w:space="0" w:color="auto"/>
        <w:right w:val="none" w:sz="0" w:space="0" w:color="auto"/>
      </w:divBdr>
    </w:div>
    <w:div w:id="430125845">
      <w:bodyDiv w:val="1"/>
      <w:marLeft w:val="0"/>
      <w:marRight w:val="0"/>
      <w:marTop w:val="0"/>
      <w:marBottom w:val="0"/>
      <w:divBdr>
        <w:top w:val="none" w:sz="0" w:space="0" w:color="auto"/>
        <w:left w:val="none" w:sz="0" w:space="0" w:color="auto"/>
        <w:bottom w:val="none" w:sz="0" w:space="0" w:color="auto"/>
        <w:right w:val="none" w:sz="0" w:space="0" w:color="auto"/>
      </w:divBdr>
    </w:div>
    <w:div w:id="476191465">
      <w:bodyDiv w:val="1"/>
      <w:marLeft w:val="0"/>
      <w:marRight w:val="0"/>
      <w:marTop w:val="0"/>
      <w:marBottom w:val="0"/>
      <w:divBdr>
        <w:top w:val="none" w:sz="0" w:space="0" w:color="auto"/>
        <w:left w:val="none" w:sz="0" w:space="0" w:color="auto"/>
        <w:bottom w:val="none" w:sz="0" w:space="0" w:color="auto"/>
        <w:right w:val="none" w:sz="0" w:space="0" w:color="auto"/>
      </w:divBdr>
    </w:div>
    <w:div w:id="501744886">
      <w:bodyDiv w:val="1"/>
      <w:marLeft w:val="0"/>
      <w:marRight w:val="0"/>
      <w:marTop w:val="0"/>
      <w:marBottom w:val="0"/>
      <w:divBdr>
        <w:top w:val="none" w:sz="0" w:space="0" w:color="auto"/>
        <w:left w:val="none" w:sz="0" w:space="0" w:color="auto"/>
        <w:bottom w:val="none" w:sz="0" w:space="0" w:color="auto"/>
        <w:right w:val="none" w:sz="0" w:space="0" w:color="auto"/>
      </w:divBdr>
    </w:div>
    <w:div w:id="506016634">
      <w:bodyDiv w:val="1"/>
      <w:marLeft w:val="0"/>
      <w:marRight w:val="0"/>
      <w:marTop w:val="0"/>
      <w:marBottom w:val="0"/>
      <w:divBdr>
        <w:top w:val="none" w:sz="0" w:space="0" w:color="auto"/>
        <w:left w:val="none" w:sz="0" w:space="0" w:color="auto"/>
        <w:bottom w:val="none" w:sz="0" w:space="0" w:color="auto"/>
        <w:right w:val="none" w:sz="0" w:space="0" w:color="auto"/>
      </w:divBdr>
    </w:div>
    <w:div w:id="506942604">
      <w:bodyDiv w:val="1"/>
      <w:marLeft w:val="0"/>
      <w:marRight w:val="0"/>
      <w:marTop w:val="0"/>
      <w:marBottom w:val="0"/>
      <w:divBdr>
        <w:top w:val="none" w:sz="0" w:space="0" w:color="auto"/>
        <w:left w:val="none" w:sz="0" w:space="0" w:color="auto"/>
        <w:bottom w:val="none" w:sz="0" w:space="0" w:color="auto"/>
        <w:right w:val="none" w:sz="0" w:space="0" w:color="auto"/>
      </w:divBdr>
    </w:div>
    <w:div w:id="524248409">
      <w:bodyDiv w:val="1"/>
      <w:marLeft w:val="0"/>
      <w:marRight w:val="0"/>
      <w:marTop w:val="0"/>
      <w:marBottom w:val="0"/>
      <w:divBdr>
        <w:top w:val="none" w:sz="0" w:space="0" w:color="auto"/>
        <w:left w:val="none" w:sz="0" w:space="0" w:color="auto"/>
        <w:bottom w:val="none" w:sz="0" w:space="0" w:color="auto"/>
        <w:right w:val="none" w:sz="0" w:space="0" w:color="auto"/>
      </w:divBdr>
    </w:div>
    <w:div w:id="524711521">
      <w:bodyDiv w:val="1"/>
      <w:marLeft w:val="0"/>
      <w:marRight w:val="0"/>
      <w:marTop w:val="0"/>
      <w:marBottom w:val="0"/>
      <w:divBdr>
        <w:top w:val="none" w:sz="0" w:space="0" w:color="auto"/>
        <w:left w:val="none" w:sz="0" w:space="0" w:color="auto"/>
        <w:bottom w:val="none" w:sz="0" w:space="0" w:color="auto"/>
        <w:right w:val="none" w:sz="0" w:space="0" w:color="auto"/>
      </w:divBdr>
    </w:div>
    <w:div w:id="533732538">
      <w:bodyDiv w:val="1"/>
      <w:marLeft w:val="0"/>
      <w:marRight w:val="0"/>
      <w:marTop w:val="0"/>
      <w:marBottom w:val="0"/>
      <w:divBdr>
        <w:top w:val="none" w:sz="0" w:space="0" w:color="auto"/>
        <w:left w:val="none" w:sz="0" w:space="0" w:color="auto"/>
        <w:bottom w:val="none" w:sz="0" w:space="0" w:color="auto"/>
        <w:right w:val="none" w:sz="0" w:space="0" w:color="auto"/>
      </w:divBdr>
    </w:div>
    <w:div w:id="557056911">
      <w:bodyDiv w:val="1"/>
      <w:marLeft w:val="0"/>
      <w:marRight w:val="0"/>
      <w:marTop w:val="0"/>
      <w:marBottom w:val="0"/>
      <w:divBdr>
        <w:top w:val="none" w:sz="0" w:space="0" w:color="auto"/>
        <w:left w:val="none" w:sz="0" w:space="0" w:color="auto"/>
        <w:bottom w:val="none" w:sz="0" w:space="0" w:color="auto"/>
        <w:right w:val="none" w:sz="0" w:space="0" w:color="auto"/>
      </w:divBdr>
    </w:div>
    <w:div w:id="581068604">
      <w:bodyDiv w:val="1"/>
      <w:marLeft w:val="0"/>
      <w:marRight w:val="0"/>
      <w:marTop w:val="0"/>
      <w:marBottom w:val="0"/>
      <w:divBdr>
        <w:top w:val="none" w:sz="0" w:space="0" w:color="auto"/>
        <w:left w:val="none" w:sz="0" w:space="0" w:color="auto"/>
        <w:bottom w:val="none" w:sz="0" w:space="0" w:color="auto"/>
        <w:right w:val="none" w:sz="0" w:space="0" w:color="auto"/>
      </w:divBdr>
    </w:div>
    <w:div w:id="582488988">
      <w:bodyDiv w:val="1"/>
      <w:marLeft w:val="0"/>
      <w:marRight w:val="0"/>
      <w:marTop w:val="0"/>
      <w:marBottom w:val="0"/>
      <w:divBdr>
        <w:top w:val="none" w:sz="0" w:space="0" w:color="auto"/>
        <w:left w:val="none" w:sz="0" w:space="0" w:color="auto"/>
        <w:bottom w:val="none" w:sz="0" w:space="0" w:color="auto"/>
        <w:right w:val="none" w:sz="0" w:space="0" w:color="auto"/>
      </w:divBdr>
    </w:div>
    <w:div w:id="582878095">
      <w:bodyDiv w:val="1"/>
      <w:marLeft w:val="0"/>
      <w:marRight w:val="0"/>
      <w:marTop w:val="0"/>
      <w:marBottom w:val="0"/>
      <w:divBdr>
        <w:top w:val="none" w:sz="0" w:space="0" w:color="auto"/>
        <w:left w:val="none" w:sz="0" w:space="0" w:color="auto"/>
        <w:bottom w:val="none" w:sz="0" w:space="0" w:color="auto"/>
        <w:right w:val="none" w:sz="0" w:space="0" w:color="auto"/>
      </w:divBdr>
    </w:div>
    <w:div w:id="608197173">
      <w:bodyDiv w:val="1"/>
      <w:marLeft w:val="0"/>
      <w:marRight w:val="0"/>
      <w:marTop w:val="0"/>
      <w:marBottom w:val="0"/>
      <w:divBdr>
        <w:top w:val="none" w:sz="0" w:space="0" w:color="auto"/>
        <w:left w:val="none" w:sz="0" w:space="0" w:color="auto"/>
        <w:bottom w:val="none" w:sz="0" w:space="0" w:color="auto"/>
        <w:right w:val="none" w:sz="0" w:space="0" w:color="auto"/>
      </w:divBdr>
    </w:div>
    <w:div w:id="617180054">
      <w:bodyDiv w:val="1"/>
      <w:marLeft w:val="0"/>
      <w:marRight w:val="0"/>
      <w:marTop w:val="0"/>
      <w:marBottom w:val="0"/>
      <w:divBdr>
        <w:top w:val="none" w:sz="0" w:space="0" w:color="auto"/>
        <w:left w:val="none" w:sz="0" w:space="0" w:color="auto"/>
        <w:bottom w:val="none" w:sz="0" w:space="0" w:color="auto"/>
        <w:right w:val="none" w:sz="0" w:space="0" w:color="auto"/>
      </w:divBdr>
    </w:div>
    <w:div w:id="620763583">
      <w:bodyDiv w:val="1"/>
      <w:marLeft w:val="0"/>
      <w:marRight w:val="0"/>
      <w:marTop w:val="0"/>
      <w:marBottom w:val="0"/>
      <w:divBdr>
        <w:top w:val="none" w:sz="0" w:space="0" w:color="auto"/>
        <w:left w:val="none" w:sz="0" w:space="0" w:color="auto"/>
        <w:bottom w:val="none" w:sz="0" w:space="0" w:color="auto"/>
        <w:right w:val="none" w:sz="0" w:space="0" w:color="auto"/>
      </w:divBdr>
    </w:div>
    <w:div w:id="625702995">
      <w:bodyDiv w:val="1"/>
      <w:marLeft w:val="0"/>
      <w:marRight w:val="0"/>
      <w:marTop w:val="0"/>
      <w:marBottom w:val="0"/>
      <w:divBdr>
        <w:top w:val="none" w:sz="0" w:space="0" w:color="auto"/>
        <w:left w:val="none" w:sz="0" w:space="0" w:color="auto"/>
        <w:bottom w:val="none" w:sz="0" w:space="0" w:color="auto"/>
        <w:right w:val="none" w:sz="0" w:space="0" w:color="auto"/>
      </w:divBdr>
    </w:div>
    <w:div w:id="659433008">
      <w:bodyDiv w:val="1"/>
      <w:marLeft w:val="0"/>
      <w:marRight w:val="0"/>
      <w:marTop w:val="0"/>
      <w:marBottom w:val="0"/>
      <w:divBdr>
        <w:top w:val="none" w:sz="0" w:space="0" w:color="auto"/>
        <w:left w:val="none" w:sz="0" w:space="0" w:color="auto"/>
        <w:bottom w:val="none" w:sz="0" w:space="0" w:color="auto"/>
        <w:right w:val="none" w:sz="0" w:space="0" w:color="auto"/>
      </w:divBdr>
    </w:div>
    <w:div w:id="671108971">
      <w:bodyDiv w:val="1"/>
      <w:marLeft w:val="0"/>
      <w:marRight w:val="0"/>
      <w:marTop w:val="0"/>
      <w:marBottom w:val="0"/>
      <w:divBdr>
        <w:top w:val="none" w:sz="0" w:space="0" w:color="auto"/>
        <w:left w:val="none" w:sz="0" w:space="0" w:color="auto"/>
        <w:bottom w:val="none" w:sz="0" w:space="0" w:color="auto"/>
        <w:right w:val="none" w:sz="0" w:space="0" w:color="auto"/>
      </w:divBdr>
    </w:div>
    <w:div w:id="687678457">
      <w:bodyDiv w:val="1"/>
      <w:marLeft w:val="0"/>
      <w:marRight w:val="0"/>
      <w:marTop w:val="0"/>
      <w:marBottom w:val="0"/>
      <w:divBdr>
        <w:top w:val="none" w:sz="0" w:space="0" w:color="auto"/>
        <w:left w:val="none" w:sz="0" w:space="0" w:color="auto"/>
        <w:bottom w:val="none" w:sz="0" w:space="0" w:color="auto"/>
        <w:right w:val="none" w:sz="0" w:space="0" w:color="auto"/>
      </w:divBdr>
    </w:div>
    <w:div w:id="689260325">
      <w:bodyDiv w:val="1"/>
      <w:marLeft w:val="0"/>
      <w:marRight w:val="0"/>
      <w:marTop w:val="0"/>
      <w:marBottom w:val="0"/>
      <w:divBdr>
        <w:top w:val="none" w:sz="0" w:space="0" w:color="auto"/>
        <w:left w:val="none" w:sz="0" w:space="0" w:color="auto"/>
        <w:bottom w:val="none" w:sz="0" w:space="0" w:color="auto"/>
        <w:right w:val="none" w:sz="0" w:space="0" w:color="auto"/>
      </w:divBdr>
    </w:div>
    <w:div w:id="690108210">
      <w:bodyDiv w:val="1"/>
      <w:marLeft w:val="0"/>
      <w:marRight w:val="0"/>
      <w:marTop w:val="0"/>
      <w:marBottom w:val="0"/>
      <w:divBdr>
        <w:top w:val="none" w:sz="0" w:space="0" w:color="auto"/>
        <w:left w:val="none" w:sz="0" w:space="0" w:color="auto"/>
        <w:bottom w:val="none" w:sz="0" w:space="0" w:color="auto"/>
        <w:right w:val="none" w:sz="0" w:space="0" w:color="auto"/>
      </w:divBdr>
    </w:div>
    <w:div w:id="694235437">
      <w:bodyDiv w:val="1"/>
      <w:marLeft w:val="0"/>
      <w:marRight w:val="0"/>
      <w:marTop w:val="0"/>
      <w:marBottom w:val="0"/>
      <w:divBdr>
        <w:top w:val="none" w:sz="0" w:space="0" w:color="auto"/>
        <w:left w:val="none" w:sz="0" w:space="0" w:color="auto"/>
        <w:bottom w:val="none" w:sz="0" w:space="0" w:color="auto"/>
        <w:right w:val="none" w:sz="0" w:space="0" w:color="auto"/>
      </w:divBdr>
    </w:div>
    <w:div w:id="716469773">
      <w:bodyDiv w:val="1"/>
      <w:marLeft w:val="0"/>
      <w:marRight w:val="0"/>
      <w:marTop w:val="0"/>
      <w:marBottom w:val="0"/>
      <w:divBdr>
        <w:top w:val="none" w:sz="0" w:space="0" w:color="auto"/>
        <w:left w:val="none" w:sz="0" w:space="0" w:color="auto"/>
        <w:bottom w:val="none" w:sz="0" w:space="0" w:color="auto"/>
        <w:right w:val="none" w:sz="0" w:space="0" w:color="auto"/>
      </w:divBdr>
    </w:div>
    <w:div w:id="720901516">
      <w:bodyDiv w:val="1"/>
      <w:marLeft w:val="0"/>
      <w:marRight w:val="0"/>
      <w:marTop w:val="0"/>
      <w:marBottom w:val="0"/>
      <w:divBdr>
        <w:top w:val="none" w:sz="0" w:space="0" w:color="auto"/>
        <w:left w:val="none" w:sz="0" w:space="0" w:color="auto"/>
        <w:bottom w:val="none" w:sz="0" w:space="0" w:color="auto"/>
        <w:right w:val="none" w:sz="0" w:space="0" w:color="auto"/>
      </w:divBdr>
    </w:div>
    <w:div w:id="730663726">
      <w:bodyDiv w:val="1"/>
      <w:marLeft w:val="0"/>
      <w:marRight w:val="0"/>
      <w:marTop w:val="0"/>
      <w:marBottom w:val="0"/>
      <w:divBdr>
        <w:top w:val="none" w:sz="0" w:space="0" w:color="auto"/>
        <w:left w:val="none" w:sz="0" w:space="0" w:color="auto"/>
        <w:bottom w:val="none" w:sz="0" w:space="0" w:color="auto"/>
        <w:right w:val="none" w:sz="0" w:space="0" w:color="auto"/>
      </w:divBdr>
    </w:div>
    <w:div w:id="740179171">
      <w:bodyDiv w:val="1"/>
      <w:marLeft w:val="0"/>
      <w:marRight w:val="0"/>
      <w:marTop w:val="0"/>
      <w:marBottom w:val="0"/>
      <w:divBdr>
        <w:top w:val="none" w:sz="0" w:space="0" w:color="auto"/>
        <w:left w:val="none" w:sz="0" w:space="0" w:color="auto"/>
        <w:bottom w:val="none" w:sz="0" w:space="0" w:color="auto"/>
        <w:right w:val="none" w:sz="0" w:space="0" w:color="auto"/>
      </w:divBdr>
    </w:div>
    <w:div w:id="753939755">
      <w:bodyDiv w:val="1"/>
      <w:marLeft w:val="0"/>
      <w:marRight w:val="0"/>
      <w:marTop w:val="0"/>
      <w:marBottom w:val="0"/>
      <w:divBdr>
        <w:top w:val="none" w:sz="0" w:space="0" w:color="auto"/>
        <w:left w:val="none" w:sz="0" w:space="0" w:color="auto"/>
        <w:bottom w:val="none" w:sz="0" w:space="0" w:color="auto"/>
        <w:right w:val="none" w:sz="0" w:space="0" w:color="auto"/>
      </w:divBdr>
    </w:div>
    <w:div w:id="764496039">
      <w:bodyDiv w:val="1"/>
      <w:marLeft w:val="0"/>
      <w:marRight w:val="0"/>
      <w:marTop w:val="0"/>
      <w:marBottom w:val="0"/>
      <w:divBdr>
        <w:top w:val="none" w:sz="0" w:space="0" w:color="auto"/>
        <w:left w:val="none" w:sz="0" w:space="0" w:color="auto"/>
        <w:bottom w:val="none" w:sz="0" w:space="0" w:color="auto"/>
        <w:right w:val="none" w:sz="0" w:space="0" w:color="auto"/>
      </w:divBdr>
    </w:div>
    <w:div w:id="765880584">
      <w:bodyDiv w:val="1"/>
      <w:marLeft w:val="0"/>
      <w:marRight w:val="0"/>
      <w:marTop w:val="0"/>
      <w:marBottom w:val="0"/>
      <w:divBdr>
        <w:top w:val="none" w:sz="0" w:space="0" w:color="auto"/>
        <w:left w:val="none" w:sz="0" w:space="0" w:color="auto"/>
        <w:bottom w:val="none" w:sz="0" w:space="0" w:color="auto"/>
        <w:right w:val="none" w:sz="0" w:space="0" w:color="auto"/>
      </w:divBdr>
    </w:div>
    <w:div w:id="768280035">
      <w:bodyDiv w:val="1"/>
      <w:marLeft w:val="0"/>
      <w:marRight w:val="0"/>
      <w:marTop w:val="0"/>
      <w:marBottom w:val="0"/>
      <w:divBdr>
        <w:top w:val="none" w:sz="0" w:space="0" w:color="auto"/>
        <w:left w:val="none" w:sz="0" w:space="0" w:color="auto"/>
        <w:bottom w:val="none" w:sz="0" w:space="0" w:color="auto"/>
        <w:right w:val="none" w:sz="0" w:space="0" w:color="auto"/>
      </w:divBdr>
    </w:div>
    <w:div w:id="769005024">
      <w:bodyDiv w:val="1"/>
      <w:marLeft w:val="0"/>
      <w:marRight w:val="0"/>
      <w:marTop w:val="0"/>
      <w:marBottom w:val="0"/>
      <w:divBdr>
        <w:top w:val="none" w:sz="0" w:space="0" w:color="auto"/>
        <w:left w:val="none" w:sz="0" w:space="0" w:color="auto"/>
        <w:bottom w:val="none" w:sz="0" w:space="0" w:color="auto"/>
        <w:right w:val="none" w:sz="0" w:space="0" w:color="auto"/>
      </w:divBdr>
    </w:div>
    <w:div w:id="779298041">
      <w:bodyDiv w:val="1"/>
      <w:marLeft w:val="0"/>
      <w:marRight w:val="0"/>
      <w:marTop w:val="0"/>
      <w:marBottom w:val="0"/>
      <w:divBdr>
        <w:top w:val="none" w:sz="0" w:space="0" w:color="auto"/>
        <w:left w:val="none" w:sz="0" w:space="0" w:color="auto"/>
        <w:bottom w:val="none" w:sz="0" w:space="0" w:color="auto"/>
        <w:right w:val="none" w:sz="0" w:space="0" w:color="auto"/>
      </w:divBdr>
    </w:div>
    <w:div w:id="784079440">
      <w:bodyDiv w:val="1"/>
      <w:marLeft w:val="0"/>
      <w:marRight w:val="0"/>
      <w:marTop w:val="0"/>
      <w:marBottom w:val="0"/>
      <w:divBdr>
        <w:top w:val="none" w:sz="0" w:space="0" w:color="auto"/>
        <w:left w:val="none" w:sz="0" w:space="0" w:color="auto"/>
        <w:bottom w:val="none" w:sz="0" w:space="0" w:color="auto"/>
        <w:right w:val="none" w:sz="0" w:space="0" w:color="auto"/>
      </w:divBdr>
    </w:div>
    <w:div w:id="788429053">
      <w:bodyDiv w:val="1"/>
      <w:marLeft w:val="0"/>
      <w:marRight w:val="0"/>
      <w:marTop w:val="0"/>
      <w:marBottom w:val="0"/>
      <w:divBdr>
        <w:top w:val="none" w:sz="0" w:space="0" w:color="auto"/>
        <w:left w:val="none" w:sz="0" w:space="0" w:color="auto"/>
        <w:bottom w:val="none" w:sz="0" w:space="0" w:color="auto"/>
        <w:right w:val="none" w:sz="0" w:space="0" w:color="auto"/>
      </w:divBdr>
    </w:div>
    <w:div w:id="805009206">
      <w:bodyDiv w:val="1"/>
      <w:marLeft w:val="0"/>
      <w:marRight w:val="0"/>
      <w:marTop w:val="0"/>
      <w:marBottom w:val="0"/>
      <w:divBdr>
        <w:top w:val="none" w:sz="0" w:space="0" w:color="auto"/>
        <w:left w:val="none" w:sz="0" w:space="0" w:color="auto"/>
        <w:bottom w:val="none" w:sz="0" w:space="0" w:color="auto"/>
        <w:right w:val="none" w:sz="0" w:space="0" w:color="auto"/>
      </w:divBdr>
    </w:div>
    <w:div w:id="836192321">
      <w:bodyDiv w:val="1"/>
      <w:marLeft w:val="0"/>
      <w:marRight w:val="0"/>
      <w:marTop w:val="0"/>
      <w:marBottom w:val="0"/>
      <w:divBdr>
        <w:top w:val="none" w:sz="0" w:space="0" w:color="auto"/>
        <w:left w:val="none" w:sz="0" w:space="0" w:color="auto"/>
        <w:bottom w:val="none" w:sz="0" w:space="0" w:color="auto"/>
        <w:right w:val="none" w:sz="0" w:space="0" w:color="auto"/>
      </w:divBdr>
    </w:div>
    <w:div w:id="892038063">
      <w:bodyDiv w:val="1"/>
      <w:marLeft w:val="0"/>
      <w:marRight w:val="0"/>
      <w:marTop w:val="0"/>
      <w:marBottom w:val="0"/>
      <w:divBdr>
        <w:top w:val="none" w:sz="0" w:space="0" w:color="auto"/>
        <w:left w:val="none" w:sz="0" w:space="0" w:color="auto"/>
        <w:bottom w:val="none" w:sz="0" w:space="0" w:color="auto"/>
        <w:right w:val="none" w:sz="0" w:space="0" w:color="auto"/>
      </w:divBdr>
    </w:div>
    <w:div w:id="892933971">
      <w:bodyDiv w:val="1"/>
      <w:marLeft w:val="0"/>
      <w:marRight w:val="0"/>
      <w:marTop w:val="0"/>
      <w:marBottom w:val="0"/>
      <w:divBdr>
        <w:top w:val="none" w:sz="0" w:space="0" w:color="auto"/>
        <w:left w:val="none" w:sz="0" w:space="0" w:color="auto"/>
        <w:bottom w:val="none" w:sz="0" w:space="0" w:color="auto"/>
        <w:right w:val="none" w:sz="0" w:space="0" w:color="auto"/>
      </w:divBdr>
    </w:div>
    <w:div w:id="926891257">
      <w:bodyDiv w:val="1"/>
      <w:marLeft w:val="0"/>
      <w:marRight w:val="0"/>
      <w:marTop w:val="0"/>
      <w:marBottom w:val="0"/>
      <w:divBdr>
        <w:top w:val="none" w:sz="0" w:space="0" w:color="auto"/>
        <w:left w:val="none" w:sz="0" w:space="0" w:color="auto"/>
        <w:bottom w:val="none" w:sz="0" w:space="0" w:color="auto"/>
        <w:right w:val="none" w:sz="0" w:space="0" w:color="auto"/>
      </w:divBdr>
    </w:div>
    <w:div w:id="936445571">
      <w:bodyDiv w:val="1"/>
      <w:marLeft w:val="0"/>
      <w:marRight w:val="0"/>
      <w:marTop w:val="0"/>
      <w:marBottom w:val="0"/>
      <w:divBdr>
        <w:top w:val="none" w:sz="0" w:space="0" w:color="auto"/>
        <w:left w:val="none" w:sz="0" w:space="0" w:color="auto"/>
        <w:bottom w:val="none" w:sz="0" w:space="0" w:color="auto"/>
        <w:right w:val="none" w:sz="0" w:space="0" w:color="auto"/>
      </w:divBdr>
    </w:div>
    <w:div w:id="940454532">
      <w:bodyDiv w:val="1"/>
      <w:marLeft w:val="0"/>
      <w:marRight w:val="0"/>
      <w:marTop w:val="0"/>
      <w:marBottom w:val="0"/>
      <w:divBdr>
        <w:top w:val="none" w:sz="0" w:space="0" w:color="auto"/>
        <w:left w:val="none" w:sz="0" w:space="0" w:color="auto"/>
        <w:bottom w:val="none" w:sz="0" w:space="0" w:color="auto"/>
        <w:right w:val="none" w:sz="0" w:space="0" w:color="auto"/>
      </w:divBdr>
    </w:div>
    <w:div w:id="954291636">
      <w:bodyDiv w:val="1"/>
      <w:marLeft w:val="0"/>
      <w:marRight w:val="0"/>
      <w:marTop w:val="0"/>
      <w:marBottom w:val="0"/>
      <w:divBdr>
        <w:top w:val="none" w:sz="0" w:space="0" w:color="auto"/>
        <w:left w:val="none" w:sz="0" w:space="0" w:color="auto"/>
        <w:bottom w:val="none" w:sz="0" w:space="0" w:color="auto"/>
        <w:right w:val="none" w:sz="0" w:space="0" w:color="auto"/>
      </w:divBdr>
    </w:div>
    <w:div w:id="960378223">
      <w:bodyDiv w:val="1"/>
      <w:marLeft w:val="0"/>
      <w:marRight w:val="0"/>
      <w:marTop w:val="0"/>
      <w:marBottom w:val="0"/>
      <w:divBdr>
        <w:top w:val="none" w:sz="0" w:space="0" w:color="auto"/>
        <w:left w:val="none" w:sz="0" w:space="0" w:color="auto"/>
        <w:bottom w:val="none" w:sz="0" w:space="0" w:color="auto"/>
        <w:right w:val="none" w:sz="0" w:space="0" w:color="auto"/>
      </w:divBdr>
    </w:div>
    <w:div w:id="973098488">
      <w:bodyDiv w:val="1"/>
      <w:marLeft w:val="0"/>
      <w:marRight w:val="0"/>
      <w:marTop w:val="0"/>
      <w:marBottom w:val="0"/>
      <w:divBdr>
        <w:top w:val="none" w:sz="0" w:space="0" w:color="auto"/>
        <w:left w:val="none" w:sz="0" w:space="0" w:color="auto"/>
        <w:bottom w:val="none" w:sz="0" w:space="0" w:color="auto"/>
        <w:right w:val="none" w:sz="0" w:space="0" w:color="auto"/>
      </w:divBdr>
    </w:div>
    <w:div w:id="986132897">
      <w:bodyDiv w:val="1"/>
      <w:marLeft w:val="0"/>
      <w:marRight w:val="0"/>
      <w:marTop w:val="0"/>
      <w:marBottom w:val="0"/>
      <w:divBdr>
        <w:top w:val="none" w:sz="0" w:space="0" w:color="auto"/>
        <w:left w:val="none" w:sz="0" w:space="0" w:color="auto"/>
        <w:bottom w:val="none" w:sz="0" w:space="0" w:color="auto"/>
        <w:right w:val="none" w:sz="0" w:space="0" w:color="auto"/>
      </w:divBdr>
    </w:div>
    <w:div w:id="986713639">
      <w:bodyDiv w:val="1"/>
      <w:marLeft w:val="0"/>
      <w:marRight w:val="0"/>
      <w:marTop w:val="0"/>
      <w:marBottom w:val="0"/>
      <w:divBdr>
        <w:top w:val="none" w:sz="0" w:space="0" w:color="auto"/>
        <w:left w:val="none" w:sz="0" w:space="0" w:color="auto"/>
        <w:bottom w:val="none" w:sz="0" w:space="0" w:color="auto"/>
        <w:right w:val="none" w:sz="0" w:space="0" w:color="auto"/>
      </w:divBdr>
    </w:div>
    <w:div w:id="988090453">
      <w:bodyDiv w:val="1"/>
      <w:marLeft w:val="0"/>
      <w:marRight w:val="0"/>
      <w:marTop w:val="0"/>
      <w:marBottom w:val="0"/>
      <w:divBdr>
        <w:top w:val="none" w:sz="0" w:space="0" w:color="auto"/>
        <w:left w:val="none" w:sz="0" w:space="0" w:color="auto"/>
        <w:bottom w:val="none" w:sz="0" w:space="0" w:color="auto"/>
        <w:right w:val="none" w:sz="0" w:space="0" w:color="auto"/>
      </w:divBdr>
    </w:div>
    <w:div w:id="988754259">
      <w:bodyDiv w:val="1"/>
      <w:marLeft w:val="0"/>
      <w:marRight w:val="0"/>
      <w:marTop w:val="0"/>
      <w:marBottom w:val="0"/>
      <w:divBdr>
        <w:top w:val="none" w:sz="0" w:space="0" w:color="auto"/>
        <w:left w:val="none" w:sz="0" w:space="0" w:color="auto"/>
        <w:bottom w:val="none" w:sz="0" w:space="0" w:color="auto"/>
        <w:right w:val="none" w:sz="0" w:space="0" w:color="auto"/>
      </w:divBdr>
    </w:div>
    <w:div w:id="1011302212">
      <w:bodyDiv w:val="1"/>
      <w:marLeft w:val="0"/>
      <w:marRight w:val="0"/>
      <w:marTop w:val="0"/>
      <w:marBottom w:val="0"/>
      <w:divBdr>
        <w:top w:val="none" w:sz="0" w:space="0" w:color="auto"/>
        <w:left w:val="none" w:sz="0" w:space="0" w:color="auto"/>
        <w:bottom w:val="none" w:sz="0" w:space="0" w:color="auto"/>
        <w:right w:val="none" w:sz="0" w:space="0" w:color="auto"/>
      </w:divBdr>
    </w:div>
    <w:div w:id="1031300530">
      <w:bodyDiv w:val="1"/>
      <w:marLeft w:val="0"/>
      <w:marRight w:val="0"/>
      <w:marTop w:val="0"/>
      <w:marBottom w:val="0"/>
      <w:divBdr>
        <w:top w:val="none" w:sz="0" w:space="0" w:color="auto"/>
        <w:left w:val="none" w:sz="0" w:space="0" w:color="auto"/>
        <w:bottom w:val="none" w:sz="0" w:space="0" w:color="auto"/>
        <w:right w:val="none" w:sz="0" w:space="0" w:color="auto"/>
      </w:divBdr>
    </w:div>
    <w:div w:id="1039862531">
      <w:bodyDiv w:val="1"/>
      <w:marLeft w:val="0"/>
      <w:marRight w:val="0"/>
      <w:marTop w:val="0"/>
      <w:marBottom w:val="0"/>
      <w:divBdr>
        <w:top w:val="none" w:sz="0" w:space="0" w:color="auto"/>
        <w:left w:val="none" w:sz="0" w:space="0" w:color="auto"/>
        <w:bottom w:val="none" w:sz="0" w:space="0" w:color="auto"/>
        <w:right w:val="none" w:sz="0" w:space="0" w:color="auto"/>
      </w:divBdr>
    </w:div>
    <w:div w:id="1070806167">
      <w:bodyDiv w:val="1"/>
      <w:marLeft w:val="0"/>
      <w:marRight w:val="0"/>
      <w:marTop w:val="0"/>
      <w:marBottom w:val="0"/>
      <w:divBdr>
        <w:top w:val="none" w:sz="0" w:space="0" w:color="auto"/>
        <w:left w:val="none" w:sz="0" w:space="0" w:color="auto"/>
        <w:bottom w:val="none" w:sz="0" w:space="0" w:color="auto"/>
        <w:right w:val="none" w:sz="0" w:space="0" w:color="auto"/>
      </w:divBdr>
    </w:div>
    <w:div w:id="1074622018">
      <w:bodyDiv w:val="1"/>
      <w:marLeft w:val="0"/>
      <w:marRight w:val="0"/>
      <w:marTop w:val="0"/>
      <w:marBottom w:val="0"/>
      <w:divBdr>
        <w:top w:val="none" w:sz="0" w:space="0" w:color="auto"/>
        <w:left w:val="none" w:sz="0" w:space="0" w:color="auto"/>
        <w:bottom w:val="none" w:sz="0" w:space="0" w:color="auto"/>
        <w:right w:val="none" w:sz="0" w:space="0" w:color="auto"/>
      </w:divBdr>
    </w:div>
    <w:div w:id="1074856049">
      <w:bodyDiv w:val="1"/>
      <w:marLeft w:val="0"/>
      <w:marRight w:val="0"/>
      <w:marTop w:val="0"/>
      <w:marBottom w:val="0"/>
      <w:divBdr>
        <w:top w:val="none" w:sz="0" w:space="0" w:color="auto"/>
        <w:left w:val="none" w:sz="0" w:space="0" w:color="auto"/>
        <w:bottom w:val="none" w:sz="0" w:space="0" w:color="auto"/>
        <w:right w:val="none" w:sz="0" w:space="0" w:color="auto"/>
      </w:divBdr>
      <w:divsChild>
        <w:div w:id="1328364342">
          <w:marLeft w:val="-225"/>
          <w:marRight w:val="-225"/>
          <w:marTop w:val="0"/>
          <w:marBottom w:val="0"/>
          <w:divBdr>
            <w:top w:val="none" w:sz="0" w:space="0" w:color="auto"/>
            <w:left w:val="none" w:sz="0" w:space="0" w:color="auto"/>
            <w:bottom w:val="none" w:sz="0" w:space="0" w:color="auto"/>
            <w:right w:val="none" w:sz="0" w:space="0" w:color="auto"/>
          </w:divBdr>
          <w:divsChild>
            <w:div w:id="942036466">
              <w:marLeft w:val="0"/>
              <w:marRight w:val="0"/>
              <w:marTop w:val="0"/>
              <w:marBottom w:val="0"/>
              <w:divBdr>
                <w:top w:val="none" w:sz="0" w:space="0" w:color="auto"/>
                <w:left w:val="none" w:sz="0" w:space="0" w:color="auto"/>
                <w:bottom w:val="none" w:sz="0" w:space="0" w:color="auto"/>
                <w:right w:val="none" w:sz="0" w:space="0" w:color="auto"/>
              </w:divBdr>
            </w:div>
          </w:divsChild>
        </w:div>
        <w:div w:id="267079781">
          <w:marLeft w:val="0"/>
          <w:marRight w:val="0"/>
          <w:marTop w:val="0"/>
          <w:marBottom w:val="0"/>
          <w:divBdr>
            <w:top w:val="none" w:sz="0" w:space="0" w:color="auto"/>
            <w:left w:val="none" w:sz="0" w:space="0" w:color="auto"/>
            <w:bottom w:val="none" w:sz="0" w:space="0" w:color="auto"/>
            <w:right w:val="none" w:sz="0" w:space="0" w:color="auto"/>
          </w:divBdr>
          <w:divsChild>
            <w:div w:id="479611913">
              <w:marLeft w:val="0"/>
              <w:marRight w:val="0"/>
              <w:marTop w:val="0"/>
              <w:marBottom w:val="120"/>
              <w:divBdr>
                <w:top w:val="single" w:sz="6" w:space="0" w:color="auto"/>
                <w:left w:val="single" w:sz="6" w:space="0" w:color="auto"/>
                <w:bottom w:val="single" w:sz="6" w:space="0" w:color="auto"/>
                <w:right w:val="single" w:sz="6" w:space="0" w:color="auto"/>
              </w:divBdr>
              <w:divsChild>
                <w:div w:id="230819184">
                  <w:marLeft w:val="0"/>
                  <w:marRight w:val="0"/>
                  <w:marTop w:val="0"/>
                  <w:marBottom w:val="0"/>
                  <w:divBdr>
                    <w:top w:val="none" w:sz="0" w:space="0" w:color="auto"/>
                    <w:left w:val="none" w:sz="0" w:space="0" w:color="auto"/>
                    <w:bottom w:val="none" w:sz="0" w:space="0" w:color="auto"/>
                    <w:right w:val="none" w:sz="0" w:space="0" w:color="auto"/>
                  </w:divBdr>
                </w:div>
              </w:divsChild>
            </w:div>
            <w:div w:id="162818719">
              <w:marLeft w:val="0"/>
              <w:marRight w:val="0"/>
              <w:marTop w:val="0"/>
              <w:marBottom w:val="240"/>
              <w:divBdr>
                <w:top w:val="single" w:sz="6" w:space="0" w:color="auto"/>
                <w:left w:val="single" w:sz="6" w:space="0" w:color="auto"/>
                <w:bottom w:val="single" w:sz="6" w:space="0" w:color="auto"/>
                <w:right w:val="single" w:sz="6" w:space="0" w:color="auto"/>
              </w:divBdr>
              <w:divsChild>
                <w:div w:id="576135507">
                  <w:marLeft w:val="0"/>
                  <w:marRight w:val="0"/>
                  <w:marTop w:val="0"/>
                  <w:marBottom w:val="0"/>
                  <w:divBdr>
                    <w:top w:val="none" w:sz="0" w:space="0" w:color="auto"/>
                    <w:left w:val="none" w:sz="0" w:space="0" w:color="auto"/>
                    <w:bottom w:val="none" w:sz="0" w:space="0" w:color="auto"/>
                    <w:right w:val="none" w:sz="0" w:space="0" w:color="auto"/>
                  </w:divBdr>
                </w:div>
                <w:div w:id="973175200">
                  <w:marLeft w:val="0"/>
                  <w:marRight w:val="0"/>
                  <w:marTop w:val="0"/>
                  <w:marBottom w:val="0"/>
                  <w:divBdr>
                    <w:top w:val="none" w:sz="0" w:space="0" w:color="auto"/>
                    <w:left w:val="none" w:sz="0" w:space="0" w:color="auto"/>
                    <w:bottom w:val="none" w:sz="0" w:space="0" w:color="auto"/>
                    <w:right w:val="none" w:sz="0" w:space="0" w:color="auto"/>
                  </w:divBdr>
                  <w:divsChild>
                    <w:div w:id="69831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556659">
      <w:bodyDiv w:val="1"/>
      <w:marLeft w:val="0"/>
      <w:marRight w:val="0"/>
      <w:marTop w:val="0"/>
      <w:marBottom w:val="0"/>
      <w:divBdr>
        <w:top w:val="none" w:sz="0" w:space="0" w:color="auto"/>
        <w:left w:val="none" w:sz="0" w:space="0" w:color="auto"/>
        <w:bottom w:val="none" w:sz="0" w:space="0" w:color="auto"/>
        <w:right w:val="none" w:sz="0" w:space="0" w:color="auto"/>
      </w:divBdr>
    </w:div>
    <w:div w:id="1085998253">
      <w:bodyDiv w:val="1"/>
      <w:marLeft w:val="0"/>
      <w:marRight w:val="0"/>
      <w:marTop w:val="0"/>
      <w:marBottom w:val="0"/>
      <w:divBdr>
        <w:top w:val="none" w:sz="0" w:space="0" w:color="auto"/>
        <w:left w:val="none" w:sz="0" w:space="0" w:color="auto"/>
        <w:bottom w:val="none" w:sz="0" w:space="0" w:color="auto"/>
        <w:right w:val="none" w:sz="0" w:space="0" w:color="auto"/>
      </w:divBdr>
    </w:div>
    <w:div w:id="1124541528">
      <w:bodyDiv w:val="1"/>
      <w:marLeft w:val="0"/>
      <w:marRight w:val="0"/>
      <w:marTop w:val="0"/>
      <w:marBottom w:val="0"/>
      <w:divBdr>
        <w:top w:val="none" w:sz="0" w:space="0" w:color="auto"/>
        <w:left w:val="none" w:sz="0" w:space="0" w:color="auto"/>
        <w:bottom w:val="none" w:sz="0" w:space="0" w:color="auto"/>
        <w:right w:val="none" w:sz="0" w:space="0" w:color="auto"/>
      </w:divBdr>
    </w:div>
    <w:div w:id="1150488194">
      <w:bodyDiv w:val="1"/>
      <w:marLeft w:val="0"/>
      <w:marRight w:val="0"/>
      <w:marTop w:val="0"/>
      <w:marBottom w:val="0"/>
      <w:divBdr>
        <w:top w:val="none" w:sz="0" w:space="0" w:color="auto"/>
        <w:left w:val="none" w:sz="0" w:space="0" w:color="auto"/>
        <w:bottom w:val="none" w:sz="0" w:space="0" w:color="auto"/>
        <w:right w:val="none" w:sz="0" w:space="0" w:color="auto"/>
      </w:divBdr>
    </w:div>
    <w:div w:id="1151870726">
      <w:bodyDiv w:val="1"/>
      <w:marLeft w:val="0"/>
      <w:marRight w:val="0"/>
      <w:marTop w:val="0"/>
      <w:marBottom w:val="0"/>
      <w:divBdr>
        <w:top w:val="none" w:sz="0" w:space="0" w:color="auto"/>
        <w:left w:val="none" w:sz="0" w:space="0" w:color="auto"/>
        <w:bottom w:val="none" w:sz="0" w:space="0" w:color="auto"/>
        <w:right w:val="none" w:sz="0" w:space="0" w:color="auto"/>
      </w:divBdr>
    </w:div>
    <w:div w:id="1154881287">
      <w:bodyDiv w:val="1"/>
      <w:marLeft w:val="0"/>
      <w:marRight w:val="0"/>
      <w:marTop w:val="0"/>
      <w:marBottom w:val="0"/>
      <w:divBdr>
        <w:top w:val="none" w:sz="0" w:space="0" w:color="auto"/>
        <w:left w:val="none" w:sz="0" w:space="0" w:color="auto"/>
        <w:bottom w:val="none" w:sz="0" w:space="0" w:color="auto"/>
        <w:right w:val="none" w:sz="0" w:space="0" w:color="auto"/>
      </w:divBdr>
    </w:div>
    <w:div w:id="1179661525">
      <w:bodyDiv w:val="1"/>
      <w:marLeft w:val="0"/>
      <w:marRight w:val="0"/>
      <w:marTop w:val="0"/>
      <w:marBottom w:val="0"/>
      <w:divBdr>
        <w:top w:val="none" w:sz="0" w:space="0" w:color="auto"/>
        <w:left w:val="none" w:sz="0" w:space="0" w:color="auto"/>
        <w:bottom w:val="none" w:sz="0" w:space="0" w:color="auto"/>
        <w:right w:val="none" w:sz="0" w:space="0" w:color="auto"/>
      </w:divBdr>
    </w:div>
    <w:div w:id="1180775284">
      <w:bodyDiv w:val="1"/>
      <w:marLeft w:val="0"/>
      <w:marRight w:val="0"/>
      <w:marTop w:val="0"/>
      <w:marBottom w:val="0"/>
      <w:divBdr>
        <w:top w:val="none" w:sz="0" w:space="0" w:color="auto"/>
        <w:left w:val="none" w:sz="0" w:space="0" w:color="auto"/>
        <w:bottom w:val="none" w:sz="0" w:space="0" w:color="auto"/>
        <w:right w:val="none" w:sz="0" w:space="0" w:color="auto"/>
      </w:divBdr>
    </w:div>
    <w:div w:id="1187981018">
      <w:bodyDiv w:val="1"/>
      <w:marLeft w:val="0"/>
      <w:marRight w:val="0"/>
      <w:marTop w:val="0"/>
      <w:marBottom w:val="0"/>
      <w:divBdr>
        <w:top w:val="none" w:sz="0" w:space="0" w:color="auto"/>
        <w:left w:val="none" w:sz="0" w:space="0" w:color="auto"/>
        <w:bottom w:val="none" w:sz="0" w:space="0" w:color="auto"/>
        <w:right w:val="none" w:sz="0" w:space="0" w:color="auto"/>
      </w:divBdr>
    </w:div>
    <w:div w:id="1228540379">
      <w:bodyDiv w:val="1"/>
      <w:marLeft w:val="0"/>
      <w:marRight w:val="0"/>
      <w:marTop w:val="0"/>
      <w:marBottom w:val="0"/>
      <w:divBdr>
        <w:top w:val="none" w:sz="0" w:space="0" w:color="auto"/>
        <w:left w:val="none" w:sz="0" w:space="0" w:color="auto"/>
        <w:bottom w:val="none" w:sz="0" w:space="0" w:color="auto"/>
        <w:right w:val="none" w:sz="0" w:space="0" w:color="auto"/>
      </w:divBdr>
    </w:div>
    <w:div w:id="1234467571">
      <w:bodyDiv w:val="1"/>
      <w:marLeft w:val="0"/>
      <w:marRight w:val="0"/>
      <w:marTop w:val="0"/>
      <w:marBottom w:val="0"/>
      <w:divBdr>
        <w:top w:val="none" w:sz="0" w:space="0" w:color="auto"/>
        <w:left w:val="none" w:sz="0" w:space="0" w:color="auto"/>
        <w:bottom w:val="none" w:sz="0" w:space="0" w:color="auto"/>
        <w:right w:val="none" w:sz="0" w:space="0" w:color="auto"/>
      </w:divBdr>
    </w:div>
    <w:div w:id="1271399225">
      <w:bodyDiv w:val="1"/>
      <w:marLeft w:val="0"/>
      <w:marRight w:val="0"/>
      <w:marTop w:val="0"/>
      <w:marBottom w:val="0"/>
      <w:divBdr>
        <w:top w:val="none" w:sz="0" w:space="0" w:color="auto"/>
        <w:left w:val="none" w:sz="0" w:space="0" w:color="auto"/>
        <w:bottom w:val="none" w:sz="0" w:space="0" w:color="auto"/>
        <w:right w:val="none" w:sz="0" w:space="0" w:color="auto"/>
      </w:divBdr>
    </w:div>
    <w:div w:id="1272588884">
      <w:bodyDiv w:val="1"/>
      <w:marLeft w:val="0"/>
      <w:marRight w:val="0"/>
      <w:marTop w:val="0"/>
      <w:marBottom w:val="0"/>
      <w:divBdr>
        <w:top w:val="none" w:sz="0" w:space="0" w:color="auto"/>
        <w:left w:val="none" w:sz="0" w:space="0" w:color="auto"/>
        <w:bottom w:val="none" w:sz="0" w:space="0" w:color="auto"/>
        <w:right w:val="none" w:sz="0" w:space="0" w:color="auto"/>
      </w:divBdr>
    </w:div>
    <w:div w:id="1280992210">
      <w:bodyDiv w:val="1"/>
      <w:marLeft w:val="0"/>
      <w:marRight w:val="0"/>
      <w:marTop w:val="0"/>
      <w:marBottom w:val="0"/>
      <w:divBdr>
        <w:top w:val="none" w:sz="0" w:space="0" w:color="auto"/>
        <w:left w:val="none" w:sz="0" w:space="0" w:color="auto"/>
        <w:bottom w:val="none" w:sz="0" w:space="0" w:color="auto"/>
        <w:right w:val="none" w:sz="0" w:space="0" w:color="auto"/>
      </w:divBdr>
    </w:div>
    <w:div w:id="1308627103">
      <w:bodyDiv w:val="1"/>
      <w:marLeft w:val="0"/>
      <w:marRight w:val="0"/>
      <w:marTop w:val="0"/>
      <w:marBottom w:val="0"/>
      <w:divBdr>
        <w:top w:val="none" w:sz="0" w:space="0" w:color="auto"/>
        <w:left w:val="none" w:sz="0" w:space="0" w:color="auto"/>
        <w:bottom w:val="none" w:sz="0" w:space="0" w:color="auto"/>
        <w:right w:val="none" w:sz="0" w:space="0" w:color="auto"/>
      </w:divBdr>
    </w:div>
    <w:div w:id="1363940778">
      <w:bodyDiv w:val="1"/>
      <w:marLeft w:val="0"/>
      <w:marRight w:val="0"/>
      <w:marTop w:val="0"/>
      <w:marBottom w:val="0"/>
      <w:divBdr>
        <w:top w:val="none" w:sz="0" w:space="0" w:color="auto"/>
        <w:left w:val="none" w:sz="0" w:space="0" w:color="auto"/>
        <w:bottom w:val="none" w:sz="0" w:space="0" w:color="auto"/>
        <w:right w:val="none" w:sz="0" w:space="0" w:color="auto"/>
      </w:divBdr>
    </w:div>
    <w:div w:id="1363943418">
      <w:bodyDiv w:val="1"/>
      <w:marLeft w:val="0"/>
      <w:marRight w:val="0"/>
      <w:marTop w:val="0"/>
      <w:marBottom w:val="0"/>
      <w:divBdr>
        <w:top w:val="none" w:sz="0" w:space="0" w:color="auto"/>
        <w:left w:val="none" w:sz="0" w:space="0" w:color="auto"/>
        <w:bottom w:val="none" w:sz="0" w:space="0" w:color="auto"/>
        <w:right w:val="none" w:sz="0" w:space="0" w:color="auto"/>
      </w:divBdr>
    </w:div>
    <w:div w:id="1365135936">
      <w:bodyDiv w:val="1"/>
      <w:marLeft w:val="0"/>
      <w:marRight w:val="0"/>
      <w:marTop w:val="0"/>
      <w:marBottom w:val="0"/>
      <w:divBdr>
        <w:top w:val="none" w:sz="0" w:space="0" w:color="auto"/>
        <w:left w:val="none" w:sz="0" w:space="0" w:color="auto"/>
        <w:bottom w:val="none" w:sz="0" w:space="0" w:color="auto"/>
        <w:right w:val="none" w:sz="0" w:space="0" w:color="auto"/>
      </w:divBdr>
    </w:div>
    <w:div w:id="1382706864">
      <w:bodyDiv w:val="1"/>
      <w:marLeft w:val="0"/>
      <w:marRight w:val="0"/>
      <w:marTop w:val="0"/>
      <w:marBottom w:val="0"/>
      <w:divBdr>
        <w:top w:val="none" w:sz="0" w:space="0" w:color="auto"/>
        <w:left w:val="none" w:sz="0" w:space="0" w:color="auto"/>
        <w:bottom w:val="none" w:sz="0" w:space="0" w:color="auto"/>
        <w:right w:val="none" w:sz="0" w:space="0" w:color="auto"/>
      </w:divBdr>
    </w:div>
    <w:div w:id="1387491226">
      <w:bodyDiv w:val="1"/>
      <w:marLeft w:val="0"/>
      <w:marRight w:val="0"/>
      <w:marTop w:val="0"/>
      <w:marBottom w:val="0"/>
      <w:divBdr>
        <w:top w:val="none" w:sz="0" w:space="0" w:color="auto"/>
        <w:left w:val="none" w:sz="0" w:space="0" w:color="auto"/>
        <w:bottom w:val="none" w:sz="0" w:space="0" w:color="auto"/>
        <w:right w:val="none" w:sz="0" w:space="0" w:color="auto"/>
      </w:divBdr>
    </w:div>
    <w:div w:id="1400905064">
      <w:bodyDiv w:val="1"/>
      <w:marLeft w:val="0"/>
      <w:marRight w:val="0"/>
      <w:marTop w:val="0"/>
      <w:marBottom w:val="0"/>
      <w:divBdr>
        <w:top w:val="none" w:sz="0" w:space="0" w:color="auto"/>
        <w:left w:val="none" w:sz="0" w:space="0" w:color="auto"/>
        <w:bottom w:val="none" w:sz="0" w:space="0" w:color="auto"/>
        <w:right w:val="none" w:sz="0" w:space="0" w:color="auto"/>
      </w:divBdr>
    </w:div>
    <w:div w:id="1401640374">
      <w:bodyDiv w:val="1"/>
      <w:marLeft w:val="0"/>
      <w:marRight w:val="0"/>
      <w:marTop w:val="0"/>
      <w:marBottom w:val="0"/>
      <w:divBdr>
        <w:top w:val="none" w:sz="0" w:space="0" w:color="auto"/>
        <w:left w:val="none" w:sz="0" w:space="0" w:color="auto"/>
        <w:bottom w:val="none" w:sz="0" w:space="0" w:color="auto"/>
        <w:right w:val="none" w:sz="0" w:space="0" w:color="auto"/>
      </w:divBdr>
    </w:div>
    <w:div w:id="1402170912">
      <w:bodyDiv w:val="1"/>
      <w:marLeft w:val="0"/>
      <w:marRight w:val="0"/>
      <w:marTop w:val="0"/>
      <w:marBottom w:val="0"/>
      <w:divBdr>
        <w:top w:val="none" w:sz="0" w:space="0" w:color="auto"/>
        <w:left w:val="none" w:sz="0" w:space="0" w:color="auto"/>
        <w:bottom w:val="none" w:sz="0" w:space="0" w:color="auto"/>
        <w:right w:val="none" w:sz="0" w:space="0" w:color="auto"/>
      </w:divBdr>
    </w:div>
    <w:div w:id="1404445764">
      <w:bodyDiv w:val="1"/>
      <w:marLeft w:val="0"/>
      <w:marRight w:val="0"/>
      <w:marTop w:val="0"/>
      <w:marBottom w:val="0"/>
      <w:divBdr>
        <w:top w:val="none" w:sz="0" w:space="0" w:color="auto"/>
        <w:left w:val="none" w:sz="0" w:space="0" w:color="auto"/>
        <w:bottom w:val="none" w:sz="0" w:space="0" w:color="auto"/>
        <w:right w:val="none" w:sz="0" w:space="0" w:color="auto"/>
      </w:divBdr>
    </w:div>
    <w:div w:id="1416391846">
      <w:bodyDiv w:val="1"/>
      <w:marLeft w:val="0"/>
      <w:marRight w:val="0"/>
      <w:marTop w:val="0"/>
      <w:marBottom w:val="0"/>
      <w:divBdr>
        <w:top w:val="none" w:sz="0" w:space="0" w:color="auto"/>
        <w:left w:val="none" w:sz="0" w:space="0" w:color="auto"/>
        <w:bottom w:val="none" w:sz="0" w:space="0" w:color="auto"/>
        <w:right w:val="none" w:sz="0" w:space="0" w:color="auto"/>
      </w:divBdr>
      <w:divsChild>
        <w:div w:id="1265188587">
          <w:marLeft w:val="547"/>
          <w:marRight w:val="0"/>
          <w:marTop w:val="134"/>
          <w:marBottom w:val="0"/>
          <w:divBdr>
            <w:top w:val="none" w:sz="0" w:space="0" w:color="auto"/>
            <w:left w:val="none" w:sz="0" w:space="0" w:color="auto"/>
            <w:bottom w:val="none" w:sz="0" w:space="0" w:color="auto"/>
            <w:right w:val="none" w:sz="0" w:space="0" w:color="auto"/>
          </w:divBdr>
        </w:div>
      </w:divsChild>
    </w:div>
    <w:div w:id="1423406889">
      <w:bodyDiv w:val="1"/>
      <w:marLeft w:val="0"/>
      <w:marRight w:val="0"/>
      <w:marTop w:val="0"/>
      <w:marBottom w:val="0"/>
      <w:divBdr>
        <w:top w:val="none" w:sz="0" w:space="0" w:color="auto"/>
        <w:left w:val="none" w:sz="0" w:space="0" w:color="auto"/>
        <w:bottom w:val="none" w:sz="0" w:space="0" w:color="auto"/>
        <w:right w:val="none" w:sz="0" w:space="0" w:color="auto"/>
      </w:divBdr>
    </w:div>
    <w:div w:id="1465005324">
      <w:bodyDiv w:val="1"/>
      <w:marLeft w:val="0"/>
      <w:marRight w:val="0"/>
      <w:marTop w:val="0"/>
      <w:marBottom w:val="0"/>
      <w:divBdr>
        <w:top w:val="none" w:sz="0" w:space="0" w:color="auto"/>
        <w:left w:val="none" w:sz="0" w:space="0" w:color="auto"/>
        <w:bottom w:val="none" w:sz="0" w:space="0" w:color="auto"/>
        <w:right w:val="none" w:sz="0" w:space="0" w:color="auto"/>
      </w:divBdr>
    </w:div>
    <w:div w:id="1474058437">
      <w:bodyDiv w:val="1"/>
      <w:marLeft w:val="0"/>
      <w:marRight w:val="0"/>
      <w:marTop w:val="0"/>
      <w:marBottom w:val="0"/>
      <w:divBdr>
        <w:top w:val="none" w:sz="0" w:space="0" w:color="auto"/>
        <w:left w:val="none" w:sz="0" w:space="0" w:color="auto"/>
        <w:bottom w:val="none" w:sz="0" w:space="0" w:color="auto"/>
        <w:right w:val="none" w:sz="0" w:space="0" w:color="auto"/>
      </w:divBdr>
    </w:div>
    <w:div w:id="1492721695">
      <w:bodyDiv w:val="1"/>
      <w:marLeft w:val="0"/>
      <w:marRight w:val="0"/>
      <w:marTop w:val="0"/>
      <w:marBottom w:val="0"/>
      <w:divBdr>
        <w:top w:val="none" w:sz="0" w:space="0" w:color="auto"/>
        <w:left w:val="none" w:sz="0" w:space="0" w:color="auto"/>
        <w:bottom w:val="none" w:sz="0" w:space="0" w:color="auto"/>
        <w:right w:val="none" w:sz="0" w:space="0" w:color="auto"/>
      </w:divBdr>
    </w:div>
    <w:div w:id="1506289924">
      <w:bodyDiv w:val="1"/>
      <w:marLeft w:val="0"/>
      <w:marRight w:val="0"/>
      <w:marTop w:val="0"/>
      <w:marBottom w:val="0"/>
      <w:divBdr>
        <w:top w:val="none" w:sz="0" w:space="0" w:color="auto"/>
        <w:left w:val="none" w:sz="0" w:space="0" w:color="auto"/>
        <w:bottom w:val="none" w:sz="0" w:space="0" w:color="auto"/>
        <w:right w:val="none" w:sz="0" w:space="0" w:color="auto"/>
      </w:divBdr>
    </w:div>
    <w:div w:id="1556306966">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5115043">
      <w:bodyDiv w:val="1"/>
      <w:marLeft w:val="0"/>
      <w:marRight w:val="0"/>
      <w:marTop w:val="0"/>
      <w:marBottom w:val="0"/>
      <w:divBdr>
        <w:top w:val="none" w:sz="0" w:space="0" w:color="auto"/>
        <w:left w:val="none" w:sz="0" w:space="0" w:color="auto"/>
        <w:bottom w:val="none" w:sz="0" w:space="0" w:color="auto"/>
        <w:right w:val="none" w:sz="0" w:space="0" w:color="auto"/>
      </w:divBdr>
    </w:div>
    <w:div w:id="1605728183">
      <w:bodyDiv w:val="1"/>
      <w:marLeft w:val="0"/>
      <w:marRight w:val="0"/>
      <w:marTop w:val="0"/>
      <w:marBottom w:val="0"/>
      <w:divBdr>
        <w:top w:val="none" w:sz="0" w:space="0" w:color="auto"/>
        <w:left w:val="none" w:sz="0" w:space="0" w:color="auto"/>
        <w:bottom w:val="none" w:sz="0" w:space="0" w:color="auto"/>
        <w:right w:val="none" w:sz="0" w:space="0" w:color="auto"/>
      </w:divBdr>
    </w:div>
    <w:div w:id="1608077262">
      <w:bodyDiv w:val="1"/>
      <w:marLeft w:val="0"/>
      <w:marRight w:val="0"/>
      <w:marTop w:val="0"/>
      <w:marBottom w:val="0"/>
      <w:divBdr>
        <w:top w:val="none" w:sz="0" w:space="0" w:color="auto"/>
        <w:left w:val="none" w:sz="0" w:space="0" w:color="auto"/>
        <w:bottom w:val="none" w:sz="0" w:space="0" w:color="auto"/>
        <w:right w:val="none" w:sz="0" w:space="0" w:color="auto"/>
      </w:divBdr>
    </w:div>
    <w:div w:id="1668243382">
      <w:bodyDiv w:val="1"/>
      <w:marLeft w:val="0"/>
      <w:marRight w:val="0"/>
      <w:marTop w:val="0"/>
      <w:marBottom w:val="0"/>
      <w:divBdr>
        <w:top w:val="none" w:sz="0" w:space="0" w:color="auto"/>
        <w:left w:val="none" w:sz="0" w:space="0" w:color="auto"/>
        <w:bottom w:val="none" w:sz="0" w:space="0" w:color="auto"/>
        <w:right w:val="none" w:sz="0" w:space="0" w:color="auto"/>
      </w:divBdr>
    </w:div>
    <w:div w:id="1680546481">
      <w:bodyDiv w:val="1"/>
      <w:marLeft w:val="0"/>
      <w:marRight w:val="0"/>
      <w:marTop w:val="0"/>
      <w:marBottom w:val="0"/>
      <w:divBdr>
        <w:top w:val="none" w:sz="0" w:space="0" w:color="auto"/>
        <w:left w:val="none" w:sz="0" w:space="0" w:color="auto"/>
        <w:bottom w:val="none" w:sz="0" w:space="0" w:color="auto"/>
        <w:right w:val="none" w:sz="0" w:space="0" w:color="auto"/>
      </w:divBdr>
    </w:div>
    <w:div w:id="1698891111">
      <w:bodyDiv w:val="1"/>
      <w:marLeft w:val="0"/>
      <w:marRight w:val="0"/>
      <w:marTop w:val="0"/>
      <w:marBottom w:val="0"/>
      <w:divBdr>
        <w:top w:val="none" w:sz="0" w:space="0" w:color="auto"/>
        <w:left w:val="none" w:sz="0" w:space="0" w:color="auto"/>
        <w:bottom w:val="none" w:sz="0" w:space="0" w:color="auto"/>
        <w:right w:val="none" w:sz="0" w:space="0" w:color="auto"/>
      </w:divBdr>
    </w:div>
    <w:div w:id="1701197402">
      <w:bodyDiv w:val="1"/>
      <w:marLeft w:val="0"/>
      <w:marRight w:val="0"/>
      <w:marTop w:val="0"/>
      <w:marBottom w:val="0"/>
      <w:divBdr>
        <w:top w:val="none" w:sz="0" w:space="0" w:color="auto"/>
        <w:left w:val="none" w:sz="0" w:space="0" w:color="auto"/>
        <w:bottom w:val="none" w:sz="0" w:space="0" w:color="auto"/>
        <w:right w:val="none" w:sz="0" w:space="0" w:color="auto"/>
      </w:divBdr>
    </w:div>
    <w:div w:id="1716808053">
      <w:bodyDiv w:val="1"/>
      <w:marLeft w:val="0"/>
      <w:marRight w:val="0"/>
      <w:marTop w:val="0"/>
      <w:marBottom w:val="0"/>
      <w:divBdr>
        <w:top w:val="none" w:sz="0" w:space="0" w:color="auto"/>
        <w:left w:val="none" w:sz="0" w:space="0" w:color="auto"/>
        <w:bottom w:val="none" w:sz="0" w:space="0" w:color="auto"/>
        <w:right w:val="none" w:sz="0" w:space="0" w:color="auto"/>
      </w:divBdr>
    </w:div>
    <w:div w:id="1746681330">
      <w:bodyDiv w:val="1"/>
      <w:marLeft w:val="0"/>
      <w:marRight w:val="0"/>
      <w:marTop w:val="0"/>
      <w:marBottom w:val="0"/>
      <w:divBdr>
        <w:top w:val="none" w:sz="0" w:space="0" w:color="auto"/>
        <w:left w:val="none" w:sz="0" w:space="0" w:color="auto"/>
        <w:bottom w:val="none" w:sz="0" w:space="0" w:color="auto"/>
        <w:right w:val="none" w:sz="0" w:space="0" w:color="auto"/>
      </w:divBdr>
    </w:div>
    <w:div w:id="1746797745">
      <w:bodyDiv w:val="1"/>
      <w:marLeft w:val="0"/>
      <w:marRight w:val="0"/>
      <w:marTop w:val="0"/>
      <w:marBottom w:val="0"/>
      <w:divBdr>
        <w:top w:val="none" w:sz="0" w:space="0" w:color="auto"/>
        <w:left w:val="none" w:sz="0" w:space="0" w:color="auto"/>
        <w:bottom w:val="none" w:sz="0" w:space="0" w:color="auto"/>
        <w:right w:val="none" w:sz="0" w:space="0" w:color="auto"/>
      </w:divBdr>
    </w:div>
    <w:div w:id="1772771769">
      <w:bodyDiv w:val="1"/>
      <w:marLeft w:val="0"/>
      <w:marRight w:val="0"/>
      <w:marTop w:val="0"/>
      <w:marBottom w:val="0"/>
      <w:divBdr>
        <w:top w:val="none" w:sz="0" w:space="0" w:color="auto"/>
        <w:left w:val="none" w:sz="0" w:space="0" w:color="auto"/>
        <w:bottom w:val="none" w:sz="0" w:space="0" w:color="auto"/>
        <w:right w:val="none" w:sz="0" w:space="0" w:color="auto"/>
      </w:divBdr>
    </w:div>
    <w:div w:id="1776435169">
      <w:bodyDiv w:val="1"/>
      <w:marLeft w:val="0"/>
      <w:marRight w:val="0"/>
      <w:marTop w:val="0"/>
      <w:marBottom w:val="0"/>
      <w:divBdr>
        <w:top w:val="none" w:sz="0" w:space="0" w:color="auto"/>
        <w:left w:val="none" w:sz="0" w:space="0" w:color="auto"/>
        <w:bottom w:val="none" w:sz="0" w:space="0" w:color="auto"/>
        <w:right w:val="none" w:sz="0" w:space="0" w:color="auto"/>
      </w:divBdr>
    </w:div>
    <w:div w:id="1778286322">
      <w:bodyDiv w:val="1"/>
      <w:marLeft w:val="0"/>
      <w:marRight w:val="0"/>
      <w:marTop w:val="0"/>
      <w:marBottom w:val="0"/>
      <w:divBdr>
        <w:top w:val="none" w:sz="0" w:space="0" w:color="auto"/>
        <w:left w:val="none" w:sz="0" w:space="0" w:color="auto"/>
        <w:bottom w:val="none" w:sz="0" w:space="0" w:color="auto"/>
        <w:right w:val="none" w:sz="0" w:space="0" w:color="auto"/>
      </w:divBdr>
    </w:div>
    <w:div w:id="1804956288">
      <w:bodyDiv w:val="1"/>
      <w:marLeft w:val="0"/>
      <w:marRight w:val="0"/>
      <w:marTop w:val="0"/>
      <w:marBottom w:val="0"/>
      <w:divBdr>
        <w:top w:val="none" w:sz="0" w:space="0" w:color="auto"/>
        <w:left w:val="none" w:sz="0" w:space="0" w:color="auto"/>
        <w:bottom w:val="none" w:sz="0" w:space="0" w:color="auto"/>
        <w:right w:val="none" w:sz="0" w:space="0" w:color="auto"/>
      </w:divBdr>
    </w:div>
    <w:div w:id="1809397418">
      <w:bodyDiv w:val="1"/>
      <w:marLeft w:val="0"/>
      <w:marRight w:val="0"/>
      <w:marTop w:val="0"/>
      <w:marBottom w:val="0"/>
      <w:divBdr>
        <w:top w:val="none" w:sz="0" w:space="0" w:color="auto"/>
        <w:left w:val="none" w:sz="0" w:space="0" w:color="auto"/>
        <w:bottom w:val="none" w:sz="0" w:space="0" w:color="auto"/>
        <w:right w:val="none" w:sz="0" w:space="0" w:color="auto"/>
      </w:divBdr>
    </w:div>
    <w:div w:id="1827434270">
      <w:bodyDiv w:val="1"/>
      <w:marLeft w:val="0"/>
      <w:marRight w:val="0"/>
      <w:marTop w:val="0"/>
      <w:marBottom w:val="0"/>
      <w:divBdr>
        <w:top w:val="none" w:sz="0" w:space="0" w:color="auto"/>
        <w:left w:val="none" w:sz="0" w:space="0" w:color="auto"/>
        <w:bottom w:val="none" w:sz="0" w:space="0" w:color="auto"/>
        <w:right w:val="none" w:sz="0" w:space="0" w:color="auto"/>
      </w:divBdr>
    </w:div>
    <w:div w:id="1832872379">
      <w:bodyDiv w:val="1"/>
      <w:marLeft w:val="0"/>
      <w:marRight w:val="0"/>
      <w:marTop w:val="0"/>
      <w:marBottom w:val="0"/>
      <w:divBdr>
        <w:top w:val="none" w:sz="0" w:space="0" w:color="auto"/>
        <w:left w:val="none" w:sz="0" w:space="0" w:color="auto"/>
        <w:bottom w:val="none" w:sz="0" w:space="0" w:color="auto"/>
        <w:right w:val="none" w:sz="0" w:space="0" w:color="auto"/>
      </w:divBdr>
    </w:div>
    <w:div w:id="1838616981">
      <w:bodyDiv w:val="1"/>
      <w:marLeft w:val="0"/>
      <w:marRight w:val="0"/>
      <w:marTop w:val="0"/>
      <w:marBottom w:val="0"/>
      <w:divBdr>
        <w:top w:val="none" w:sz="0" w:space="0" w:color="auto"/>
        <w:left w:val="none" w:sz="0" w:space="0" w:color="auto"/>
        <w:bottom w:val="none" w:sz="0" w:space="0" w:color="auto"/>
        <w:right w:val="none" w:sz="0" w:space="0" w:color="auto"/>
      </w:divBdr>
    </w:div>
    <w:div w:id="1866139696">
      <w:bodyDiv w:val="1"/>
      <w:marLeft w:val="0"/>
      <w:marRight w:val="0"/>
      <w:marTop w:val="0"/>
      <w:marBottom w:val="0"/>
      <w:divBdr>
        <w:top w:val="none" w:sz="0" w:space="0" w:color="auto"/>
        <w:left w:val="none" w:sz="0" w:space="0" w:color="auto"/>
        <w:bottom w:val="none" w:sz="0" w:space="0" w:color="auto"/>
        <w:right w:val="none" w:sz="0" w:space="0" w:color="auto"/>
      </w:divBdr>
    </w:div>
    <w:div w:id="1882404408">
      <w:bodyDiv w:val="1"/>
      <w:marLeft w:val="0"/>
      <w:marRight w:val="0"/>
      <w:marTop w:val="0"/>
      <w:marBottom w:val="0"/>
      <w:divBdr>
        <w:top w:val="none" w:sz="0" w:space="0" w:color="auto"/>
        <w:left w:val="none" w:sz="0" w:space="0" w:color="auto"/>
        <w:bottom w:val="none" w:sz="0" w:space="0" w:color="auto"/>
        <w:right w:val="none" w:sz="0" w:space="0" w:color="auto"/>
      </w:divBdr>
    </w:div>
    <w:div w:id="1883589512">
      <w:bodyDiv w:val="1"/>
      <w:marLeft w:val="0"/>
      <w:marRight w:val="0"/>
      <w:marTop w:val="0"/>
      <w:marBottom w:val="0"/>
      <w:divBdr>
        <w:top w:val="none" w:sz="0" w:space="0" w:color="auto"/>
        <w:left w:val="none" w:sz="0" w:space="0" w:color="auto"/>
        <w:bottom w:val="none" w:sz="0" w:space="0" w:color="auto"/>
        <w:right w:val="none" w:sz="0" w:space="0" w:color="auto"/>
      </w:divBdr>
    </w:div>
    <w:div w:id="1928223226">
      <w:bodyDiv w:val="1"/>
      <w:marLeft w:val="0"/>
      <w:marRight w:val="0"/>
      <w:marTop w:val="0"/>
      <w:marBottom w:val="0"/>
      <w:divBdr>
        <w:top w:val="none" w:sz="0" w:space="0" w:color="auto"/>
        <w:left w:val="none" w:sz="0" w:space="0" w:color="auto"/>
        <w:bottom w:val="none" w:sz="0" w:space="0" w:color="auto"/>
        <w:right w:val="none" w:sz="0" w:space="0" w:color="auto"/>
      </w:divBdr>
    </w:div>
    <w:div w:id="1934127458">
      <w:bodyDiv w:val="1"/>
      <w:marLeft w:val="0"/>
      <w:marRight w:val="0"/>
      <w:marTop w:val="0"/>
      <w:marBottom w:val="0"/>
      <w:divBdr>
        <w:top w:val="none" w:sz="0" w:space="0" w:color="auto"/>
        <w:left w:val="none" w:sz="0" w:space="0" w:color="auto"/>
        <w:bottom w:val="none" w:sz="0" w:space="0" w:color="auto"/>
        <w:right w:val="none" w:sz="0" w:space="0" w:color="auto"/>
      </w:divBdr>
    </w:div>
    <w:div w:id="1934314940">
      <w:bodyDiv w:val="1"/>
      <w:marLeft w:val="0"/>
      <w:marRight w:val="0"/>
      <w:marTop w:val="0"/>
      <w:marBottom w:val="0"/>
      <w:divBdr>
        <w:top w:val="none" w:sz="0" w:space="0" w:color="auto"/>
        <w:left w:val="none" w:sz="0" w:space="0" w:color="auto"/>
        <w:bottom w:val="none" w:sz="0" w:space="0" w:color="auto"/>
        <w:right w:val="none" w:sz="0" w:space="0" w:color="auto"/>
      </w:divBdr>
    </w:div>
    <w:div w:id="1937710981">
      <w:bodyDiv w:val="1"/>
      <w:marLeft w:val="0"/>
      <w:marRight w:val="0"/>
      <w:marTop w:val="0"/>
      <w:marBottom w:val="0"/>
      <w:divBdr>
        <w:top w:val="none" w:sz="0" w:space="0" w:color="auto"/>
        <w:left w:val="none" w:sz="0" w:space="0" w:color="auto"/>
        <w:bottom w:val="none" w:sz="0" w:space="0" w:color="auto"/>
        <w:right w:val="none" w:sz="0" w:space="0" w:color="auto"/>
      </w:divBdr>
    </w:div>
    <w:div w:id="1952471480">
      <w:bodyDiv w:val="1"/>
      <w:marLeft w:val="0"/>
      <w:marRight w:val="0"/>
      <w:marTop w:val="0"/>
      <w:marBottom w:val="0"/>
      <w:divBdr>
        <w:top w:val="none" w:sz="0" w:space="0" w:color="auto"/>
        <w:left w:val="none" w:sz="0" w:space="0" w:color="auto"/>
        <w:bottom w:val="none" w:sz="0" w:space="0" w:color="auto"/>
        <w:right w:val="none" w:sz="0" w:space="0" w:color="auto"/>
      </w:divBdr>
    </w:div>
    <w:div w:id="1973363539">
      <w:bodyDiv w:val="1"/>
      <w:marLeft w:val="0"/>
      <w:marRight w:val="0"/>
      <w:marTop w:val="0"/>
      <w:marBottom w:val="0"/>
      <w:divBdr>
        <w:top w:val="none" w:sz="0" w:space="0" w:color="auto"/>
        <w:left w:val="none" w:sz="0" w:space="0" w:color="auto"/>
        <w:bottom w:val="none" w:sz="0" w:space="0" w:color="auto"/>
        <w:right w:val="none" w:sz="0" w:space="0" w:color="auto"/>
      </w:divBdr>
    </w:div>
    <w:div w:id="1974560984">
      <w:bodyDiv w:val="1"/>
      <w:marLeft w:val="0"/>
      <w:marRight w:val="0"/>
      <w:marTop w:val="0"/>
      <w:marBottom w:val="0"/>
      <w:divBdr>
        <w:top w:val="none" w:sz="0" w:space="0" w:color="auto"/>
        <w:left w:val="none" w:sz="0" w:space="0" w:color="auto"/>
        <w:bottom w:val="none" w:sz="0" w:space="0" w:color="auto"/>
        <w:right w:val="none" w:sz="0" w:space="0" w:color="auto"/>
      </w:divBdr>
    </w:div>
    <w:div w:id="1985310382">
      <w:bodyDiv w:val="1"/>
      <w:marLeft w:val="0"/>
      <w:marRight w:val="0"/>
      <w:marTop w:val="0"/>
      <w:marBottom w:val="0"/>
      <w:divBdr>
        <w:top w:val="none" w:sz="0" w:space="0" w:color="auto"/>
        <w:left w:val="none" w:sz="0" w:space="0" w:color="auto"/>
        <w:bottom w:val="none" w:sz="0" w:space="0" w:color="auto"/>
        <w:right w:val="none" w:sz="0" w:space="0" w:color="auto"/>
      </w:divBdr>
    </w:div>
    <w:div w:id="1999117587">
      <w:bodyDiv w:val="1"/>
      <w:marLeft w:val="0"/>
      <w:marRight w:val="0"/>
      <w:marTop w:val="0"/>
      <w:marBottom w:val="0"/>
      <w:divBdr>
        <w:top w:val="none" w:sz="0" w:space="0" w:color="auto"/>
        <w:left w:val="none" w:sz="0" w:space="0" w:color="auto"/>
        <w:bottom w:val="none" w:sz="0" w:space="0" w:color="auto"/>
        <w:right w:val="none" w:sz="0" w:space="0" w:color="auto"/>
      </w:divBdr>
    </w:div>
    <w:div w:id="2006978348">
      <w:bodyDiv w:val="1"/>
      <w:marLeft w:val="0"/>
      <w:marRight w:val="0"/>
      <w:marTop w:val="0"/>
      <w:marBottom w:val="0"/>
      <w:divBdr>
        <w:top w:val="none" w:sz="0" w:space="0" w:color="auto"/>
        <w:left w:val="none" w:sz="0" w:space="0" w:color="auto"/>
        <w:bottom w:val="none" w:sz="0" w:space="0" w:color="auto"/>
        <w:right w:val="none" w:sz="0" w:space="0" w:color="auto"/>
      </w:divBdr>
    </w:div>
    <w:div w:id="2009406575">
      <w:bodyDiv w:val="1"/>
      <w:marLeft w:val="0"/>
      <w:marRight w:val="0"/>
      <w:marTop w:val="0"/>
      <w:marBottom w:val="0"/>
      <w:divBdr>
        <w:top w:val="none" w:sz="0" w:space="0" w:color="auto"/>
        <w:left w:val="none" w:sz="0" w:space="0" w:color="auto"/>
        <w:bottom w:val="none" w:sz="0" w:space="0" w:color="auto"/>
        <w:right w:val="none" w:sz="0" w:space="0" w:color="auto"/>
      </w:divBdr>
    </w:div>
    <w:div w:id="2013943756">
      <w:bodyDiv w:val="1"/>
      <w:marLeft w:val="0"/>
      <w:marRight w:val="0"/>
      <w:marTop w:val="0"/>
      <w:marBottom w:val="0"/>
      <w:divBdr>
        <w:top w:val="none" w:sz="0" w:space="0" w:color="auto"/>
        <w:left w:val="none" w:sz="0" w:space="0" w:color="auto"/>
        <w:bottom w:val="none" w:sz="0" w:space="0" w:color="auto"/>
        <w:right w:val="none" w:sz="0" w:space="0" w:color="auto"/>
      </w:divBdr>
    </w:div>
    <w:div w:id="2018188624">
      <w:bodyDiv w:val="1"/>
      <w:marLeft w:val="0"/>
      <w:marRight w:val="0"/>
      <w:marTop w:val="0"/>
      <w:marBottom w:val="0"/>
      <w:divBdr>
        <w:top w:val="none" w:sz="0" w:space="0" w:color="auto"/>
        <w:left w:val="none" w:sz="0" w:space="0" w:color="auto"/>
        <w:bottom w:val="none" w:sz="0" w:space="0" w:color="auto"/>
        <w:right w:val="none" w:sz="0" w:space="0" w:color="auto"/>
      </w:divBdr>
    </w:div>
    <w:div w:id="2039157041">
      <w:bodyDiv w:val="1"/>
      <w:marLeft w:val="0"/>
      <w:marRight w:val="0"/>
      <w:marTop w:val="0"/>
      <w:marBottom w:val="0"/>
      <w:divBdr>
        <w:top w:val="none" w:sz="0" w:space="0" w:color="auto"/>
        <w:left w:val="none" w:sz="0" w:space="0" w:color="auto"/>
        <w:bottom w:val="none" w:sz="0" w:space="0" w:color="auto"/>
        <w:right w:val="none" w:sz="0" w:space="0" w:color="auto"/>
      </w:divBdr>
    </w:div>
    <w:div w:id="2079857790">
      <w:bodyDiv w:val="1"/>
      <w:marLeft w:val="0"/>
      <w:marRight w:val="0"/>
      <w:marTop w:val="0"/>
      <w:marBottom w:val="0"/>
      <w:divBdr>
        <w:top w:val="none" w:sz="0" w:space="0" w:color="auto"/>
        <w:left w:val="none" w:sz="0" w:space="0" w:color="auto"/>
        <w:bottom w:val="none" w:sz="0" w:space="0" w:color="auto"/>
        <w:right w:val="none" w:sz="0" w:space="0" w:color="auto"/>
      </w:divBdr>
    </w:div>
    <w:div w:id="2096053467">
      <w:bodyDiv w:val="1"/>
      <w:marLeft w:val="0"/>
      <w:marRight w:val="0"/>
      <w:marTop w:val="0"/>
      <w:marBottom w:val="0"/>
      <w:divBdr>
        <w:top w:val="none" w:sz="0" w:space="0" w:color="auto"/>
        <w:left w:val="none" w:sz="0" w:space="0" w:color="auto"/>
        <w:bottom w:val="none" w:sz="0" w:space="0" w:color="auto"/>
        <w:right w:val="none" w:sz="0" w:space="0" w:color="auto"/>
      </w:divBdr>
    </w:div>
    <w:div w:id="2116056688">
      <w:bodyDiv w:val="1"/>
      <w:marLeft w:val="0"/>
      <w:marRight w:val="0"/>
      <w:marTop w:val="0"/>
      <w:marBottom w:val="0"/>
      <w:divBdr>
        <w:top w:val="none" w:sz="0" w:space="0" w:color="auto"/>
        <w:left w:val="none" w:sz="0" w:space="0" w:color="auto"/>
        <w:bottom w:val="none" w:sz="0" w:space="0" w:color="auto"/>
        <w:right w:val="none" w:sz="0" w:space="0" w:color="auto"/>
      </w:divBdr>
    </w:div>
    <w:div w:id="2124838544">
      <w:bodyDiv w:val="1"/>
      <w:marLeft w:val="0"/>
      <w:marRight w:val="0"/>
      <w:marTop w:val="0"/>
      <w:marBottom w:val="0"/>
      <w:divBdr>
        <w:top w:val="none" w:sz="0" w:space="0" w:color="auto"/>
        <w:left w:val="none" w:sz="0" w:space="0" w:color="auto"/>
        <w:bottom w:val="none" w:sz="0" w:space="0" w:color="auto"/>
        <w:right w:val="none" w:sz="0" w:space="0" w:color="auto"/>
      </w:divBdr>
    </w:div>
    <w:div w:id="212638164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8788737">
      <w:bodyDiv w:val="1"/>
      <w:marLeft w:val="0"/>
      <w:marRight w:val="0"/>
      <w:marTop w:val="0"/>
      <w:marBottom w:val="0"/>
      <w:divBdr>
        <w:top w:val="none" w:sz="0" w:space="0" w:color="auto"/>
        <w:left w:val="none" w:sz="0" w:space="0" w:color="auto"/>
        <w:bottom w:val="none" w:sz="0" w:space="0" w:color="auto"/>
        <w:right w:val="none" w:sz="0" w:space="0" w:color="auto"/>
      </w:divBdr>
    </w:div>
    <w:div w:id="2138987034">
      <w:bodyDiv w:val="1"/>
      <w:marLeft w:val="0"/>
      <w:marRight w:val="0"/>
      <w:marTop w:val="0"/>
      <w:marBottom w:val="0"/>
      <w:divBdr>
        <w:top w:val="none" w:sz="0" w:space="0" w:color="auto"/>
        <w:left w:val="none" w:sz="0" w:space="0" w:color="auto"/>
        <w:bottom w:val="none" w:sz="0" w:space="0" w:color="auto"/>
        <w:right w:val="none" w:sz="0" w:space="0" w:color="auto"/>
      </w:divBdr>
      <w:divsChild>
        <w:div w:id="451169559">
          <w:marLeft w:val="547"/>
          <w:marRight w:val="0"/>
          <w:marTop w:val="134"/>
          <w:marBottom w:val="0"/>
          <w:divBdr>
            <w:top w:val="none" w:sz="0" w:space="0" w:color="auto"/>
            <w:left w:val="none" w:sz="0" w:space="0" w:color="auto"/>
            <w:bottom w:val="none" w:sz="0" w:space="0" w:color="auto"/>
            <w:right w:val="none" w:sz="0" w:space="0" w:color="auto"/>
          </w:divBdr>
        </w:div>
      </w:divsChild>
    </w:div>
    <w:div w:id="2140343945">
      <w:bodyDiv w:val="1"/>
      <w:marLeft w:val="0"/>
      <w:marRight w:val="0"/>
      <w:marTop w:val="0"/>
      <w:marBottom w:val="0"/>
      <w:divBdr>
        <w:top w:val="none" w:sz="0" w:space="0" w:color="auto"/>
        <w:left w:val="none" w:sz="0" w:space="0" w:color="auto"/>
        <w:bottom w:val="none" w:sz="0" w:space="0" w:color="auto"/>
        <w:right w:val="none" w:sz="0" w:space="0" w:color="auto"/>
      </w:divBdr>
    </w:div>
    <w:div w:id="2140344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wmf"/><Relationship Id="rId18" Type="http://schemas.openxmlformats.org/officeDocument/2006/relationships/oleObject" Target="embeddings/oleObject3.bin"/><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10.wmf"/><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7.wmf"/><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oleObject" Target="embeddings/oleObject1.bin"/><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oleObject" Target="embeddings/oleObject2.bin"/><Relationship Id="rId22" Type="http://schemas.openxmlformats.org/officeDocument/2006/relationships/oleObject" Target="embeddings/oleObject4.bin"/><Relationship Id="rId27"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Yah15</b:Tag>
    <b:SourceType>DocumentFromInternetSite</b:SourceType>
    <b:Guid>{F0DAD9C1-F9BC-4884-9013-5F66A6E11FF5}</b:Guid>
    <b:Author>
      <b:Author>
        <b:NameList>
          <b:Person>
            <b:Last>Finance</b:Last>
            <b:First>Yahoo</b:First>
          </b:Person>
        </b:NameList>
      </b:Author>
    </b:Author>
    <b:Title>Dixons Carphone plc (DC.L)</b:Title>
    <b:Year>2015</b:Year>
    <b:Month>August</b:Month>
    <b:YearAccessed>2020</b:YearAccessed>
    <b:MonthAccessed>January</b:MonthAccessed>
    <b:DayAccessed>13</b:DayAccessed>
    <b:URL>https://uk.finance.yahoo.com/quote/DC.L/history?period1=1421107200&amp;period2=1578873600&amp;interval=div%7Csplit&amp;filter=div&amp;frequency=1mo</b:URL>
    <b:RefOrder>24</b:RefOrder>
  </b:Source>
  <b:Source>
    <b:Tag>Nic18</b:Tag>
    <b:SourceType>DocumentFromInternetSite</b:SourceType>
    <b:Guid>{F941AC35-79A8-4147-AC6F-A8E9E168A36A}</b:Guid>
    <b:Author>
      <b:Author>
        <b:NameList>
          <b:Person>
            <b:Last>Slawson</b:Last>
            <b:First>Nicola</b:First>
          </b:Person>
        </b:NameList>
      </b:Author>
    </b:Author>
    <b:Title>Dixons Carphone CEO will step down to run chemist chain Boots</b:Title>
    <b:Year>2018</b:Year>
    <b:Month>January</b:Month>
    <b:Day>20</b:Day>
    <b:YearAccessed>2020</b:YearAccessed>
    <b:MonthAccessed>January</b:MonthAccessed>
    <b:DayAccessed>13</b:DayAccessed>
    <b:URL>https://www.theguardian.com/uk-news/2018/jan/20/dixons-carphone-ceo-sebastian-james-will-step-down-to-run-chemist-chain-boots</b:URL>
    <b:RefOrder>25</b:RefOrder>
  </b:Source>
  <b:Source>
    <b:Tag>BBC14</b:Tag>
    <b:SourceType>DocumentFromInternetSite</b:SourceType>
    <b:Guid>{8C80633B-6539-4F63-9E91-8CB87AA509A3}</b:Guid>
    <b:Author>
      <b:Author>
        <b:NameList>
          <b:Person>
            <b:Last>BBC</b:Last>
          </b:Person>
        </b:NameList>
      </b:Author>
    </b:Author>
    <b:Title>Dixons Carphone unveils new stores</b:Title>
    <b:Year>2014</b:Year>
    <b:Month>August</b:Month>
    <b:Day>7</b:Day>
    <b:YearAccessed>2020</b:YearAccessed>
    <b:MonthAccessed>January</b:MonthAccessed>
    <b:DayAccessed>13</b:DayAccessed>
    <b:URL>https://www.bbc.co.uk/news/av/uk-28689236/dixons-carphone-unveils-new-stores</b:URL>
    <b:RefOrder>4</b:RefOrder>
  </b:Source>
  <b:Source>
    <b:Tag>Han18</b:Tag>
    <b:SourceType>DocumentFromInternetSite</b:SourceType>
    <b:Guid>{CC45835A-C488-461D-AFC9-9B3CA623BAA8}</b:Guid>
    <b:Author>
      <b:Author>
        <b:NameList>
          <b:Person>
            <b:Last>Boland</b:Last>
            <b:First>Hannah</b:First>
          </b:Person>
        </b:NameList>
      </b:Author>
    </b:Author>
    <b:Title>Dixons Carphone hires Shop Direct's Baldock to top role after chief executive quits for Boots</b:Title>
    <b:Year>2018</b:Year>
    <b:Month>January</b:Month>
    <b:Day>19</b:Day>
    <b:YearAccessed>2020</b:YearAccessed>
    <b:MonthAccessed>January</b:MonthAccessed>
    <b:DayAccessed>13</b:DayAccessed>
    <b:URL>https://www.telegraph.co.uk/business/2018/01/19/dixons-carphone-hires-shop-directs-baldock-top-role-chief-executive/</b:URL>
    <b:RefOrder>5</b:RefOrder>
  </b:Source>
  <b:Source>
    <b:Tag>Ben19</b:Tag>
    <b:SourceType>DocumentFromInternetSite</b:SourceType>
    <b:Guid>{C1E943B2-2F19-4B30-ADCB-713A09EDAFC2}</b:Guid>
    <b:Author>
      <b:Author>
        <b:NameList>
          <b:Person>
            <b:Last>Chapman</b:Last>
            <b:First>Ben</b:First>
          </b:Person>
        </b:NameList>
      </b:Author>
    </b:Author>
    <b:Title>Dixons Carphone fined £29m for pushing phone insurance that customers didn’t need</b:Title>
    <b:Year>2019</b:Year>
    <b:Month>March</b:Month>
    <b:Day>13</b:Day>
    <b:YearAccessed>2020</b:YearAccessed>
    <b:MonthAccessed>January</b:MonthAccessed>
    <b:DayAccessed>13</b:DayAccessed>
    <b:URL>https://www.independent.co.uk/news/business/news/dixons-carphone-warehouse-fine-geek-squad-phone-insurance-fca-a8820416.html</b:URL>
    <b:RefOrder>7</b:RefOrder>
  </b:Source>
  <b:Source>
    <b:Tag>Jul19</b:Tag>
    <b:SourceType>DocumentFromInternetSite</b:SourceType>
    <b:Guid>{4D405514-782A-4193-9370-14AA98B2A8E4}</b:Guid>
    <b:Author>
      <b:Author>
        <b:NameList>
          <b:Person>
            <b:Last>Kollewe</b:Last>
            <b:First>Julia</b:First>
          </b:Person>
        </b:NameList>
      </b:Author>
    </b:Author>
    <b:Title>Dixons Carphone reveals big losses at mobile phone shops</b:Title>
    <b:Year>2019</b:Year>
    <b:Month>June</b:Month>
    <b:Day>20</b:Day>
    <b:YearAccessed>2020</b:YearAccessed>
    <b:MonthAccessed>January</b:MonthAccessed>
    <b:DayAccessed>13</b:DayAccessed>
    <b:URL>https://www.theguardian.com/business/2019/jun/20/dixons-carphone-reveals-big-losses-at-mobile-phone-shops</b:URL>
    <b:RefOrder>8</b:RefOrder>
  </b:Source>
  <b:Source>
    <b:Tag>Sop15</b:Tag>
    <b:SourceType>DocumentFromInternetSite</b:SourceType>
    <b:Guid>{67C6E0D2-50F7-43EA-85F3-CFA3473556D6}</b:Guid>
    <b:Author>
      <b:Author>
        <b:NameList>
          <b:Person>
            <b:Last>Curtis</b:Last>
            <b:First>Sophie</b:First>
          </b:Person>
        </b:NameList>
      </b:Author>
    </b:Author>
    <b:Title>Carphone Warehouse reveals pricing plans for iD mobile network</b:Title>
    <b:Year>2015</b:Year>
    <b:Month>May</b:Month>
    <b:Day>11</b:Day>
    <b:YearAccessed>2020</b:YearAccessed>
    <b:MonthAccessed>January</b:MonthAccessed>
    <b:DayAccessed>13</b:DayAccessed>
    <b:URL>https://www.telegraph.co.uk/technology/mobile-phones/11597353/Carphone-Warehouse-reveals-pricing-plans-for-iD-mobile-network.html</b:URL>
    <b:RefOrder>3</b:RefOrder>
  </b:Source>
  <b:Source>
    <b:Tag>Kur17</b:Tag>
    <b:SourceType>BookSection</b:SourceType>
    <b:Guid>{4A50944D-8167-4606-AD50-9A5A784FF54B}</b:Guid>
    <b:Title>Capital Budeting</b:Title>
    <b:Year>2017</b:Year>
    <b:Author>
      <b:Author>
        <b:NameList>
          <b:Person>
            <b:Last>Kuratko</b:Last>
            <b:Middle>F</b:Middle>
            <b:First>Donald</b:First>
          </b:Person>
        </b:NameList>
      </b:Author>
      <b:Editor>
        <b:NameList>
          <b:Person>
            <b:Last>10th</b:Last>
          </b:Person>
        </b:NameList>
      </b:Editor>
    </b:Author>
    <b:BookTitle>Entrepreneurship Theory, Process, Practice</b:BookTitle>
    <b:Pages>266 - 270</b:Pages>
    <b:City>Baston</b:City>
    <b:Publisher>Cengage</b:Publisher>
    <b:RefOrder>19</b:RefOrder>
  </b:Source>
  <b:Source>
    <b:Tag>Kur</b:Tag>
    <b:SourceType>BookSection</b:SourceType>
    <b:Guid>{FFD64BFD-31DE-4B87-A192-178E5EEF0CFC}</b:Guid>
    <b:Title>Ratio Analysis</b:Title>
    <b:BookTitle>Entrepreneurship Theory, Process, Practice</b:BookTitle>
    <b:Author>
      <b:Author>
        <b:NameList>
          <b:Person>
            <b:Last>Kuratko</b:Last>
            <b:Middle>F</b:Middle>
            <b:First>Donald</b:First>
          </b:Person>
        </b:NameList>
      </b:Author>
    </b:Author>
    <b:Year>2017</b:Year>
    <b:Pages>273 - 276</b:Pages>
    <b:City>Boston</b:City>
    <b:Publisher>Cengage</b:Publisher>
    <b:RefOrder>9</b:RefOrder>
  </b:Source>
  <b:Source>
    <b:Tag>Ben18</b:Tag>
    <b:SourceType>DocumentFromInternetSite</b:SourceType>
    <b:Guid>{C85A71D6-F299-4CA5-A338-BCDBD2BF283C}</b:Guid>
    <b:Title>Sweeping changes in Dixons Carphone’s boardroom as new CEO makes his mark</b:Title>
    <b:Year>2018</b:Year>
    <b:Author>
      <b:Author>
        <b:NameList>
          <b:Person>
            <b:Last>Stevens</b:Last>
            <b:First>Ben</b:First>
          </b:Person>
        </b:NameList>
      </b:Author>
    </b:Author>
    <b:Month>May</b:Month>
    <b:Day>1</b:Day>
    <b:YearAccessed>2020</b:YearAccessed>
    <b:MonthAccessed>January</b:MonthAccessed>
    <b:DayAccessed>17</b:DayAccessed>
    <b:URL>https://www.retailgazette.co.uk/blog/2018/05/sweeping-changes-dixons-carphones-boardroom-new-ceo-makes-mark/</b:URL>
    <b:RefOrder>26</b:RefOrder>
  </b:Source>
  <b:Source>
    <b:Tag>Dix18</b:Tag>
    <b:SourceType>Report</b:SourceType>
    <b:Guid>{ED869416-56E8-4089-BA54-79EB7229F76E}</b:Guid>
    <b:Title>Dixons Carphone Interims 18/19 &amp; Strategy Update</b:Title>
    <b:Year>2018</b:Year>
    <b:Author>
      <b:Author>
        <b:NameList>
          <b:Person>
            <b:Last>PLC</b:Last>
            <b:First>Dixons</b:First>
            <b:Middle>Carphone</b:Middle>
          </b:Person>
        </b:NameList>
      </b:Author>
    </b:Author>
    <b:Publisher>FE fundinfo</b:Publisher>
    <b:City>Sydney</b:City>
    <b:RefOrder>6</b:RefOrder>
  </b:Source>
  <b:Source>
    <b:Tag>Ret18</b:Tag>
    <b:SourceType>InternetSite</b:SourceType>
    <b:Guid>{E4AD29D4-C56D-46A6-BCED-BF87890B807B}</b:Guid>
    <b:Title>Consumer Electronics Retailers in Europe - Top consumer electronics retailers in Europe</b:Title>
    <b:Year>2018</b:Year>
    <b:Author>
      <b:Author>
        <b:NameList>
          <b:Person>
            <b:Last>Retail-Index</b:Last>
          </b:Person>
        </b:NameList>
      </b:Author>
    </b:Author>
    <b:YearAccessed>2020</b:YearAccessed>
    <b:MonthAccessed>January</b:MonthAccessed>
    <b:DayAccessed>17</b:DayAccessed>
    <b:URL>https://www.retail-index.com/Sectors/ConsumerElectronicsRetailersinEurope.aspx</b:URL>
    <b:RefOrder>1</b:RefOrder>
  </b:Source>
  <b:Source>
    <b:Tag>Key19</b:Tag>
    <b:SourceType>DocumentFromInternetSite</b:SourceType>
    <b:Guid>{F92BBA52-9AA7-4E0E-A037-E215832602B7}</b:Guid>
    <b:Title>Key Financial Ratios for Retail Companies</b:Title>
    <b:Year>2019</b:Year>
    <b:YearAccessed>2020</b:YearAccessed>
    <b:MonthAccessed>January</b:MonthAccessed>
    <b:DayAccessed>17</b:DayAccessed>
    <b:URL>https://www.investopedia.com/articles/financial-analysis/090616/key-financial-ratios-retail-companies.asp</b:URL>
    <b:Month>August</b:Month>
    <b:Day>26</b:Day>
    <b:Author>
      <b:Author>
        <b:NameList>
          <b:Person>
            <b:Last>Gorton</b:Last>
            <b:First>David</b:First>
          </b:Person>
        </b:NameList>
      </b:Author>
    </b:Author>
    <b:RefOrder>10</b:RefOrder>
  </b:Source>
  <b:Source>
    <b:Tag>Fin05</b:Tag>
    <b:SourceType>BookSection</b:SourceType>
    <b:Guid>{28E528B2-E35C-4529-84F7-4A50CEF9C982}</b:Guid>
    <b:Title>Finding Meaning In Faancial Statements a look behind the numbers</b:Title>
    <b:Year>2005</b:Year>
    <b:BookTitle>The Essentials of Finance and Budgeting</b:BookTitle>
    <b:Pages>44 - 52</b:Pages>
    <b:City>Boston</b:City>
    <b:Publisher>Harvard Business School Press</b:Publisher>
    <b:Author>
      <b:Author>
        <b:NameList>
          <b:Person>
            <b:Last>Press</b:Last>
            <b:First>Harvard</b:First>
            <b:Middle>Business School</b:Middle>
          </b:Person>
          <b:Person>
            <b:Last>management</b:Last>
            <b:First>Society</b:First>
            <b:Middle>of human resource</b:Middle>
          </b:Person>
        </b:NameList>
      </b:Author>
    </b:Author>
    <b:RefOrder>11</b:RefOrder>
  </b:Source>
  <b:Source>
    <b:Tag>Bri13</b:Tag>
    <b:SourceType>BookSection</b:SourceType>
    <b:Guid>{DFFFC010-7F33-48D4-97FB-003B8F5D0308}</b:Guid>
    <b:Title>Analysts of financial statement</b:Title>
    <b:Year>2013</b:Year>
    <b:City>Mason</b:City>
    <b:Publisher>Cengage Learning</b:Publisher>
    <b:Author>
      <b:Author>
        <b:NameList>
          <b:Person>
            <b:Last>Brigham</b:Last>
            <b:First>Eugene</b:First>
            <b:Middle>F.</b:Middle>
          </b:Person>
          <b:Person>
            <b:Last>Houston</b:Last>
            <b:Middle>F</b:Middle>
            <b:First>Joel </b:First>
          </b:Person>
        </b:NameList>
      </b:Author>
      <b:Editor>
        <b:NameList>
          <b:Person>
            <b:Last>13</b:Last>
          </b:Person>
        </b:NameList>
      </b:Editor>
    </b:Author>
    <b:BookTitle>Fundamentals of Financial Management</b:BookTitle>
    <b:Pages>99 - 101</b:Pages>
    <b:RefOrder>12</b:RefOrder>
  </b:Source>
  <b:Source>
    <b:Tag>Bri</b:Tag>
    <b:SourceType>BookSection</b:SourceType>
    <b:Guid>{23859BD7-81B3-4183-B647-FCD493D39200}</b:Guid>
    <b:BookTitle>Fundamentals of Financial Management</b:BookTitle>
    <b:Publisher>Cengage Learning</b:Publisher>
    <b:Author>
      <b:Author>
        <b:NameList>
          <b:Person>
            <b:Last>Brigham</b:Last>
            <b:Middle>F</b:Middle>
            <b:First>Eugene</b:First>
          </b:Person>
          <b:Person>
            <b:Last>Houston</b:Last>
            <b:Middle>F</b:Middle>
            <b:First>Joel</b:First>
          </b:Person>
        </b:NameList>
      </b:Author>
      <b:Editor>
        <b:NameList>
          <b:Person>
            <b:Last>13</b:Last>
          </b:Person>
        </b:NameList>
      </b:Editor>
    </b:Author>
    <b:Title>Analysts of Financial Statemrnts</b:Title>
    <b:Year>2013</b:Year>
    <b:Pages>96 - 112</b:Pages>
    <b:City>Mason</b:City>
    <b:RefOrder>13</b:RefOrder>
  </b:Source>
  <b:Source>
    <b:Tag>Ric10</b:Tag>
    <b:SourceType>BookSection</b:SourceType>
    <b:Guid>{A064150F-317F-46E5-9C25-3CA7B91BDB96}</b:Guid>
    <b:Title>Analysing the finacial statement with ratio analysis</b:Title>
    <b:BookTitle>Cornerstones of Financial Accounting</b:BookTitle>
    <b:Year>2010</b:Year>
    <b:Pages>633 - 655</b:Pages>
    <b:City>Mason</b:City>
    <b:Publisher>Cengage Learning.</b:Publisher>
    <b:Author>
      <b:Author>
        <b:NameList>
          <b:Person>
            <b:Last>Rich</b:Last>
            <b:First>Jay</b:First>
          </b:Person>
          <b:Person>
            <b:Last>Hansen</b:Last>
            <b:Middle>R</b:Middle>
            <b:First>Don </b:First>
          </b:Person>
          <b:Person>
            <b:Last>Mowen</b:Last>
            <b:First>Maryanne</b:First>
          </b:Person>
          <b:Person>
            <b:Last>Jones</b:Last>
            <b:First>Jeff </b:First>
          </b:Person>
        </b:NameList>
      </b:Author>
    </b:Author>
    <b:RefOrder>14</b:RefOrder>
  </b:Source>
  <b:Source>
    <b:Tag>Ris15</b:Tag>
    <b:SourceType>Book</b:SourceType>
    <b:Guid>{8643DEC4-08F9-4A5F-84E5-E4FE1C4791A2}</b:Guid>
    <b:Title>Financial ratios for executives</b:Title>
    <b:Year>2015</b:Year>
    <b:City>New York</b:City>
    <b:Publisher>Apress</b:Publisher>
    <b:Author>
      <b:Author>
        <b:NameList>
          <b:Person>
            <b:Last>Rist</b:Last>
            <b:First>Michael</b:First>
          </b:Person>
          <b:Person>
            <b:Last>Pizzica</b:Last>
            <b:Middle>J</b:Middle>
            <b:First>Albert</b:First>
          </b:Person>
        </b:NameList>
      </b:Author>
    </b:Author>
    <b:RefOrder>15</b:RefOrder>
  </b:Source>
  <b:Source>
    <b:Tag>Cat11</b:Tag>
    <b:SourceType>BookSection</b:SourceType>
    <b:Guid>{BB6309E4-B5A6-4EE1-AA70-B4F2F7D0F355}</b:Guid>
    <b:Title>Understanding Financial Reports: Using Accounting Ratios</b:Title>
    <b:Year>2011</b:Year>
    <b:City>Mason</b:City>
    <b:Publisher>South-Western Cengage Learning</b:Publisher>
    <b:Author>
      <b:Author>
        <b:NameList>
          <b:Person>
            <b:Last>Growthorpe</b:Last>
            <b:First>Catherine</b:First>
          </b:Person>
        </b:NameList>
      </b:Author>
      <b:Editor>
        <b:NameList>
          <b:Person>
            <b:Last>3rd</b:Last>
          </b:Person>
        </b:NameList>
      </b:Editor>
    </b:Author>
    <b:BookTitle>Bussiness Accounting &amp; Finance</b:BookTitle>
    <b:Pages>202 - 230</b:Pages>
    <b:RefOrder>17</b:RefOrder>
  </b:Source>
  <b:Source>
    <b:Tag>Ada192</b:Tag>
    <b:SourceType>DocumentFromInternetSite</b:SourceType>
    <b:Guid>{CA47E2FE-2A90-4EDF-ABDC-872D20FB8ED7}</b:Guid>
    <b:Title>Debt-To-Equity Ratio – D/E</b:Title>
    <b:Year>2019</b:Year>
    <b:Author>
      <b:Author>
        <b:NameList>
          <b:Person>
            <b:Last>Hayes</b:Last>
            <b:First>Adam</b:First>
          </b:Person>
        </b:NameList>
      </b:Author>
    </b:Author>
    <b:Month>June</b:Month>
    <b:Day>13</b:Day>
    <b:YearAccessed>2020</b:YearAccessed>
    <b:MonthAccessed>January</b:MonthAccessed>
    <b:DayAccessed>20</b:DayAccessed>
    <b:URL>https://www.investopedia.com/terms/d/debtequityratio.asp</b:URL>
    <b:RefOrder>18</b:RefOrder>
  </b:Source>
  <b:Source>
    <b:Tag>Bar19</b:Tag>
    <b:SourceType>DocumentFromInternetSite</b:SourceType>
    <b:Guid>{5A292777-1C09-4401-A031-5ACB37B2C49C}</b:Guid>
    <b:Author>
      <b:Author>
        <b:NameList>
          <b:Person>
            <b:Last>Palmer</b:Last>
            <b:First>Barclay</b:First>
          </b:Person>
        </b:NameList>
      </b:Author>
    </b:Author>
    <b:Title>Should IRR or NPV Be Used in Capital Budgeting?</b:Title>
    <b:Year>2019</b:Year>
    <b:Month>Febuary</b:Month>
    <b:Day>16</b:Day>
    <b:YearAccessed>2020</b:YearAccessed>
    <b:MonthAccessed>January</b:MonthAccessed>
    <b:DayAccessed>20</b:DayAccessed>
    <b:URL>https://www.investopedia.com/ask/answers/05/irrvsnpvcapitalbudgeting.asp</b:URL>
    <b:RefOrder>22</b:RefOrder>
  </b:Source>
  <b:Source>
    <b:Tag>Ada193</b:Tag>
    <b:SourceType>DocumentFromInternetSite</b:SourceType>
    <b:Guid>{34F6485F-0B56-459E-8B20-2352AA136FB7}</b:Guid>
    <b:Author>
      <b:Author>
        <b:NameList>
          <b:Person>
            <b:Last>Hayes</b:Last>
            <b:First>Adam</b:First>
          </b:Person>
        </b:NameList>
      </b:Author>
    </b:Author>
    <b:Title>Internal Rate of Return – IRR</b:Title>
    <b:Year>2019</b:Year>
    <b:Month>June</b:Month>
    <b:Day>25th</b:Day>
    <b:YearAccessed>2020</b:YearAccessed>
    <b:MonthAccessed>January</b:MonthAccessed>
    <b:DayAccessed>20th</b:DayAccessed>
    <b:URL>https://www.investopedia.com/terms/i/irr.asp</b:URL>
    <b:RefOrder>21</b:RefOrder>
  </b:Source>
  <b:Source>
    <b:Tag>Irf19</b:Tag>
    <b:SourceType>DocumentFromInternetSite</b:SourceType>
    <b:Guid>{E3306A86-2EE6-4A3F-90F4-B7F07AFE8807}</b:Guid>
    <b:Author>
      <b:Author>
        <b:NameList>
          <b:Person>
            <b:Last>Jan</b:Last>
            <b:First>Irfanullah</b:First>
          </b:Person>
        </b:NameList>
      </b:Author>
    </b:Author>
    <b:Title>Net Present Value (NPV)</b:Title>
    <b:Year>2019</b:Year>
    <b:Month>June</b:Month>
    <b:Day>21st</b:Day>
    <b:YearAccessed>2020</b:YearAccessed>
    <b:MonthAccessed>January</b:MonthAccessed>
    <b:DayAccessed>20</b:DayAccessed>
    <b:URL>https://xplaind.com/478294/npv</b:URL>
    <b:RefOrder>20</b:RefOrder>
  </b:Source>
  <b:Source>
    <b:Tag>And15</b:Tag>
    <b:SourceType>DocumentFromInternetSite</b:SourceType>
    <b:Guid>{3397A3E3-E62C-4B70-AA71-8C60E7C942CD}</b:Guid>
    <b:Author>
      <b:Author>
        <b:NameList>
          <b:Person>
            <b:Last>Felsted</b:Last>
            <b:First>Andrea</b:First>
          </b:Person>
        </b:NameList>
      </b:Author>
    </b:Author>
    <b:Title>Dixons Carphone beats expectations with earnings jump</b:Title>
    <b:Year>2015</b:Year>
    <b:Month>July</b:Month>
    <b:Day>16</b:Day>
    <b:YearAccessed>2020</b:YearAccessed>
    <b:MonthAccessed>January</b:MonthAccessed>
    <b:DayAccessed>2020</b:DayAccessed>
    <b:URL>https://www.ft.com/content/1954e7e6-2b84-11e5-8613-e7aedbb7bdb7</b:URL>
    <b:RefOrder>16</b:RefOrder>
  </b:Source>
  <b:Source>
    <b:Tag>CSI151</b:Tag>
    <b:SourceType>InternetSite</b:SourceType>
    <b:Guid>{4A88E1C6-981F-4B74-9CB1-CA92EE07A96E}</b:Guid>
    <b:Title>CSI Market.com</b:Title>
    <b:Year>2019</b:Year>
    <b:YearAccessed>2020</b:YearAccessed>
    <b:MonthAccessed>January</b:MonthAccessed>
    <b:DayAccessed>17</b:DayAccessed>
    <b:URL>https://csimarket.com/Industry/industry_Profitability_Ratios.php?ind=1308</b:URL>
    <b:Author>
      <b:Author>
        <b:NameList>
          <b:Person>
            <b:Last>Market</b:Last>
            <b:First>CSI</b:First>
          </b:Person>
        </b:NameList>
      </b:Author>
    </b:Author>
    <b:RefOrder>2</b:RefOrder>
  </b:Source>
  <b:Source>
    <b:Tag>Sah19</b:Tag>
    <b:SourceType>DocumentFromInternetSite</b:SourceType>
    <b:Guid>{0F0F8539-8D59-4E99-B7EB-D2B6FB67BEEE}</b:Guid>
    <b:Author>
      <b:Author>
        <b:NameList>
          <b:Person>
            <b:Last>Nazir</b:Last>
            <b:First>Sahar</b:First>
          </b:Person>
        </b:NameList>
      </b:Author>
    </b:Author>
    <b:Title>Dixons Carphone invests £4m to improve customer service</b:Title>
    <b:Year>2019</b:Year>
    <b:Month>September</b:Month>
    <b:Day>23rd</b:Day>
    <b:YearAccessed>2020</b:YearAccessed>
    <b:MonthAccessed>January</b:MonthAccessed>
    <b:DayAccessed>24th</b:DayAccessed>
    <b:URL>https://www.retailgazette.co.uk/blog/2019/09/dixons-carphone-invests-4m-improve-customer-service/</b:URL>
    <b:RefOrder>23</b:RefOrder>
  </b:Source>
</b:Sourc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BB621120-C9C4-46E1-A45D-CB01F2008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26</Pages>
  <Words>5705</Words>
  <Characters>32523</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Carol Vaughan</cp:lastModifiedBy>
  <cp:revision>19</cp:revision>
  <dcterms:created xsi:type="dcterms:W3CDTF">2020-01-24T17:36:00Z</dcterms:created>
  <dcterms:modified xsi:type="dcterms:W3CDTF">2020-01-25T00:01:00Z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