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871CEB" w:rsidRPr="00922731" w14:paraId="49A46BD3" w14:textId="77777777" w:rsidTr="00930249">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2ED6E11"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871CEB" w:rsidRPr="00922731" w14:paraId="57D764F8" w14:textId="77777777" w:rsidTr="00930249">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C95BD6"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ED506F2" w14:textId="27C69DAC"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C87441">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D784276" w14:textId="099B9758" w:rsidR="00871CEB" w:rsidRPr="00922731" w:rsidRDefault="00C87441" w:rsidP="00930249">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99A8CD2" w14:textId="3109C5DD" w:rsidR="00871CEB" w:rsidRPr="00922731" w:rsidRDefault="00C87441" w:rsidP="00930249">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9193A1D" w14:textId="77777777" w:rsidR="00871CEB" w:rsidRPr="00922731" w:rsidRDefault="00871CEB" w:rsidP="00930249">
            <w:pPr>
              <w:rPr>
                <w:rFonts w:ascii="Trebuchet MS" w:eastAsia="Arial" w:hAnsi="Trebuchet MS" w:cs="Arial"/>
                <w:szCs w:val="22"/>
              </w:rPr>
            </w:pPr>
          </w:p>
        </w:tc>
      </w:tr>
      <w:tr w:rsidR="00871CEB" w:rsidRPr="00922731" w14:paraId="798216BB" w14:textId="77777777" w:rsidTr="00930249">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D495070"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Centre name:</w:t>
            </w:r>
          </w:p>
          <w:p w14:paraId="009FCA6F" w14:textId="77777777" w:rsidR="00871CEB" w:rsidRPr="00922731" w:rsidRDefault="00871CEB" w:rsidP="00930249">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25AD9D" w14:textId="62433DF1" w:rsidR="00871CEB" w:rsidRPr="00922731" w:rsidRDefault="00AE7101" w:rsidP="00930249">
            <w:pPr>
              <w:rPr>
                <w:rFonts w:ascii="Trebuchet MS" w:eastAsia="Arial" w:hAnsi="Trebuchet MS" w:cs="Arial"/>
                <w:szCs w:val="22"/>
              </w:rPr>
            </w:pPr>
            <w:r>
              <w:rPr>
                <w:sz w:val="22"/>
                <w:szCs w:val="22"/>
              </w:rPr>
              <w:t>UNIVERSITY OF WALES TRINITY SAINT DAVID</w:t>
            </w:r>
          </w:p>
        </w:tc>
      </w:tr>
      <w:tr w:rsidR="00871CEB" w:rsidRPr="00922731" w14:paraId="344F4970" w14:textId="77777777" w:rsidTr="00930249">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EAF0035"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AA79B49" w14:textId="569AFBAD"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AE7101">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AFD3BE7" w14:textId="69E70F60" w:rsidR="00871CEB" w:rsidRPr="00922731" w:rsidRDefault="00AE7101" w:rsidP="00930249">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FEFD47A" w14:textId="6045BB54" w:rsidR="00871CEB" w:rsidRPr="00922731" w:rsidRDefault="00AE7101" w:rsidP="00930249">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EB711B4" w14:textId="6E305D1B" w:rsidR="00871CEB" w:rsidRPr="00922731" w:rsidRDefault="00AE7101" w:rsidP="00930249">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2F07DF" w14:textId="5070BB9C" w:rsidR="00871CEB" w:rsidRPr="00922731" w:rsidRDefault="00AE7101" w:rsidP="00930249">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74DDBEB" w14:textId="0FDA319B" w:rsidR="00871CEB" w:rsidRPr="00922731" w:rsidRDefault="00AE7101" w:rsidP="00930249">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0FA7B0C" w14:textId="40ADCA4B" w:rsidR="00871CEB" w:rsidRPr="00922731" w:rsidRDefault="00AE7101" w:rsidP="00930249">
            <w:pPr>
              <w:rPr>
                <w:rFonts w:ascii="Trebuchet MS" w:eastAsia="Arial" w:hAnsi="Trebuchet MS" w:cs="Arial"/>
                <w:szCs w:val="22"/>
              </w:rPr>
            </w:pPr>
            <w:r>
              <w:rPr>
                <w:rFonts w:ascii="Trebuchet MS" w:eastAsia="Arial" w:hAnsi="Trebuchet MS" w:cs="Arial"/>
                <w:szCs w:val="22"/>
              </w:rPr>
              <w:t>3</w:t>
            </w:r>
          </w:p>
        </w:tc>
      </w:tr>
      <w:tr w:rsidR="00871CEB" w:rsidRPr="00922731" w14:paraId="6D858DC2"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0C10B80"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8E32815" w14:textId="2FEB9D2C"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AE7101">
              <w:rPr>
                <w:rFonts w:ascii="Trebuchet MS" w:eastAsia="Arial" w:hAnsi="Trebuchet MS" w:cs="Arial"/>
                <w:szCs w:val="22"/>
              </w:rPr>
              <w:t>GELDER</w:t>
            </w:r>
          </w:p>
        </w:tc>
      </w:tr>
      <w:tr w:rsidR="00871CEB" w:rsidRPr="00922731" w14:paraId="2896B1B8"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79C4D67"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2524110" w14:textId="0BA22598"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AE7101">
              <w:rPr>
                <w:rFonts w:ascii="Trebuchet MS" w:eastAsia="Arial" w:hAnsi="Trebuchet MS" w:cs="Arial"/>
                <w:szCs w:val="22"/>
              </w:rPr>
              <w:t>MICHAEL JON</w:t>
            </w:r>
          </w:p>
        </w:tc>
      </w:tr>
      <w:tr w:rsidR="00871CEB" w:rsidRPr="00922731" w14:paraId="252D2AA6" w14:textId="77777777" w:rsidTr="00930249">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382CAE72" w14:textId="77777777" w:rsidR="00871CEB" w:rsidRPr="00922731" w:rsidRDefault="00871CEB" w:rsidP="00930249">
            <w:pPr>
              <w:rPr>
                <w:rFonts w:ascii="Trebuchet MS" w:eastAsia="Arial" w:hAnsi="Trebuchet MS" w:cs="Arial"/>
                <w:szCs w:val="22"/>
              </w:rPr>
            </w:pPr>
          </w:p>
        </w:tc>
      </w:tr>
      <w:tr w:rsidR="00871CEB" w:rsidRPr="00922731" w14:paraId="03334C79"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0C9F6F9"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F149209" w14:textId="77777777"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5OS01</w:t>
            </w:r>
          </w:p>
        </w:tc>
      </w:tr>
      <w:tr w:rsidR="00871CEB" w:rsidRPr="00922731" w14:paraId="401B9DB8"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2097255"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73FF73" w14:textId="77777777"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Specialist employment law</w:t>
            </w:r>
          </w:p>
        </w:tc>
      </w:tr>
      <w:tr w:rsidR="00871CEB" w:rsidRPr="00922731" w14:paraId="3128CE0B"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7E657F"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208A82E" w14:textId="77777777"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CIPD_5OS01_24_01</w:t>
            </w:r>
          </w:p>
        </w:tc>
      </w:tr>
      <w:tr w:rsidR="00871CEB" w:rsidRPr="00922731" w14:paraId="331D98A2"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7553F7"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122E7A7" w14:textId="75D6F401" w:rsidR="00871CEB" w:rsidRPr="00922731" w:rsidRDefault="008B1166" w:rsidP="00930249">
            <w:pPr>
              <w:rPr>
                <w:rFonts w:ascii="Trebuchet MS" w:eastAsia="Arial" w:hAnsi="Trebuchet MS" w:cs="Arial"/>
                <w:szCs w:val="22"/>
              </w:rPr>
            </w:pPr>
            <w:r>
              <w:rPr>
                <w:rFonts w:ascii="Trebuchet MS" w:eastAsia="Arial" w:hAnsi="Trebuchet MS" w:cs="Arial"/>
                <w:szCs w:val="22"/>
              </w:rPr>
              <w:t>22.01.25</w:t>
            </w:r>
          </w:p>
        </w:tc>
      </w:tr>
      <w:tr w:rsidR="00871CEB" w:rsidRPr="00922731" w14:paraId="3336479C"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7543B7"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AB37FAF" w14:textId="6AF59804" w:rsidR="00871CEB" w:rsidRPr="00922731" w:rsidRDefault="006104C6" w:rsidP="00930249">
            <w:pPr>
              <w:rPr>
                <w:rFonts w:ascii="Trebuchet MS" w:eastAsia="Arial" w:hAnsi="Trebuchet MS" w:cs="Arial"/>
                <w:szCs w:val="22"/>
              </w:rPr>
            </w:pPr>
            <w:r>
              <w:rPr>
                <w:rFonts w:ascii="Trebuchet MS" w:eastAsia="Arial" w:hAnsi="Trebuchet MS" w:cs="Arial"/>
                <w:szCs w:val="22"/>
              </w:rPr>
              <w:t>17.03.25</w:t>
            </w:r>
          </w:p>
        </w:tc>
      </w:tr>
      <w:tr w:rsidR="00871CEB" w:rsidRPr="00922731" w14:paraId="6E2A3726"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4660489"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8C8E5F2" w14:textId="77777777" w:rsidR="00871CEB" w:rsidRPr="00922731" w:rsidRDefault="00871CEB" w:rsidP="00930249">
            <w:pPr>
              <w:rPr>
                <w:rFonts w:ascii="Trebuchet MS" w:eastAsia="Arial" w:hAnsi="Trebuchet MS" w:cs="Arial"/>
                <w:szCs w:val="22"/>
              </w:rPr>
            </w:pPr>
          </w:p>
        </w:tc>
      </w:tr>
      <w:tr w:rsidR="00871CEB" w:rsidRPr="00922731" w14:paraId="70B6BD5E"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929C85"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8B93EC" w14:textId="77777777" w:rsidR="00871CEB" w:rsidRPr="00922731" w:rsidRDefault="00871CEB" w:rsidP="00930249">
            <w:pPr>
              <w:rPr>
                <w:rFonts w:ascii="Trebuchet MS" w:eastAsia="Arial" w:hAnsi="Trebuchet MS" w:cs="Arial"/>
                <w:szCs w:val="22"/>
              </w:rPr>
            </w:pPr>
          </w:p>
        </w:tc>
      </w:tr>
      <w:tr w:rsidR="00871CEB" w:rsidRPr="00922731" w14:paraId="1851CFAF"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8BA9EC"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02966D" w14:textId="731B5EFF" w:rsidR="00871CEB" w:rsidRPr="00922731" w:rsidRDefault="006104C6" w:rsidP="00930249">
            <w:pPr>
              <w:rPr>
                <w:rFonts w:ascii="Trebuchet MS" w:eastAsia="Arial" w:hAnsi="Trebuchet MS" w:cs="Arial"/>
                <w:szCs w:val="22"/>
              </w:rPr>
            </w:pPr>
            <w:r>
              <w:rPr>
                <w:rFonts w:ascii="Trebuchet MS" w:eastAsia="Arial" w:hAnsi="Trebuchet MS" w:cs="Arial"/>
                <w:szCs w:val="22"/>
              </w:rPr>
              <w:t>3872</w:t>
            </w:r>
          </w:p>
        </w:tc>
      </w:tr>
    </w:tbl>
    <w:p w14:paraId="36E7C629" w14:textId="77777777" w:rsidR="00871CEB" w:rsidRDefault="00871CEB" w:rsidP="00EB2CC7">
      <w:pPr>
        <w:rPr>
          <w:b/>
          <w:bCs/>
        </w:rPr>
      </w:pPr>
    </w:p>
    <w:p w14:paraId="334B183B" w14:textId="77777777" w:rsidR="00871CEB" w:rsidRDefault="00871CEB" w:rsidP="00EB2CC7">
      <w:pPr>
        <w:rPr>
          <w:b/>
          <w:bCs/>
        </w:rPr>
      </w:pPr>
    </w:p>
    <w:p w14:paraId="685BAE25" w14:textId="77777777" w:rsidR="0066521C" w:rsidRDefault="0066521C" w:rsidP="00EB2CC7">
      <w:pPr>
        <w:rPr>
          <w:b/>
          <w:bCs/>
        </w:rPr>
      </w:pPr>
    </w:p>
    <w:p w14:paraId="1E891B92" w14:textId="77777777" w:rsidR="0066521C" w:rsidRDefault="0066521C" w:rsidP="00EB2CC7">
      <w:pPr>
        <w:rPr>
          <w:b/>
          <w:bCs/>
        </w:rPr>
      </w:pPr>
    </w:p>
    <w:p w14:paraId="72097BEE" w14:textId="77777777" w:rsidR="0066521C" w:rsidRDefault="0066521C" w:rsidP="00EB2CC7">
      <w:pPr>
        <w:rPr>
          <w:b/>
          <w:bCs/>
        </w:rPr>
      </w:pPr>
    </w:p>
    <w:p w14:paraId="022B6DB3" w14:textId="77777777" w:rsidR="0066521C" w:rsidRDefault="0066521C" w:rsidP="00EB2CC7">
      <w:pPr>
        <w:rPr>
          <w:b/>
          <w:bCs/>
        </w:rPr>
      </w:pPr>
    </w:p>
    <w:p w14:paraId="6DAF2100" w14:textId="77777777" w:rsidR="0066521C" w:rsidRDefault="0066521C" w:rsidP="00EB2CC7">
      <w:pPr>
        <w:rPr>
          <w:b/>
          <w:bCs/>
        </w:rPr>
      </w:pPr>
    </w:p>
    <w:p w14:paraId="62C8C6F3" w14:textId="77777777" w:rsidR="0066521C" w:rsidRDefault="0066521C" w:rsidP="00EB2CC7">
      <w:pPr>
        <w:rPr>
          <w:b/>
          <w:bCs/>
        </w:rPr>
      </w:pPr>
    </w:p>
    <w:p w14:paraId="4FA6FD28" w14:textId="77777777" w:rsidR="0066521C" w:rsidRDefault="0066521C" w:rsidP="00EB2CC7">
      <w:pPr>
        <w:rPr>
          <w:b/>
          <w:bCs/>
        </w:rPr>
      </w:pPr>
    </w:p>
    <w:p w14:paraId="53B26221" w14:textId="77777777" w:rsidR="0066521C" w:rsidRDefault="0066521C" w:rsidP="00EB2CC7">
      <w:pPr>
        <w:rPr>
          <w:b/>
          <w:bCs/>
        </w:rPr>
      </w:pPr>
    </w:p>
    <w:p w14:paraId="1EE028A7" w14:textId="77777777" w:rsidR="0066521C" w:rsidRDefault="0066521C" w:rsidP="00EB2CC7">
      <w:pPr>
        <w:rPr>
          <w:b/>
          <w:bCs/>
        </w:rPr>
      </w:pPr>
    </w:p>
    <w:p w14:paraId="2620C926" w14:textId="77777777" w:rsidR="0066521C" w:rsidRDefault="0066521C" w:rsidP="00EB2CC7">
      <w:pPr>
        <w:rPr>
          <w:b/>
          <w:bCs/>
        </w:rPr>
      </w:pPr>
    </w:p>
    <w:p w14:paraId="49204439" w14:textId="77777777" w:rsidR="0066521C" w:rsidRDefault="0066521C" w:rsidP="00EB2CC7">
      <w:pPr>
        <w:rPr>
          <w:b/>
          <w:bCs/>
        </w:rPr>
      </w:pPr>
    </w:p>
    <w:p w14:paraId="15AA9728" w14:textId="77777777" w:rsidR="0066521C" w:rsidRDefault="0066521C" w:rsidP="00EB2CC7">
      <w:pPr>
        <w:rPr>
          <w:b/>
          <w:bCs/>
        </w:rPr>
      </w:pPr>
    </w:p>
    <w:p w14:paraId="5755B8E0" w14:textId="77777777" w:rsidR="0066521C" w:rsidRDefault="0066521C" w:rsidP="00EB2CC7">
      <w:pPr>
        <w:rPr>
          <w:b/>
          <w:bCs/>
        </w:rPr>
      </w:pPr>
    </w:p>
    <w:p w14:paraId="05A27C7F" w14:textId="77777777" w:rsidR="0066521C" w:rsidRDefault="0066521C" w:rsidP="00EB2CC7">
      <w:pPr>
        <w:rPr>
          <w:b/>
          <w:bCs/>
        </w:rPr>
      </w:pPr>
    </w:p>
    <w:p w14:paraId="38047955" w14:textId="0EA25BA5" w:rsidR="00EB2CC7" w:rsidRPr="00EB2CC7" w:rsidRDefault="00EB2CC7" w:rsidP="00EB2CC7">
      <w:pPr>
        <w:rPr>
          <w:b/>
          <w:bCs/>
        </w:rPr>
      </w:pPr>
      <w:r w:rsidRPr="00EB2CC7">
        <w:rPr>
          <w:b/>
          <w:bCs/>
        </w:rPr>
        <w:lastRenderedPageBreak/>
        <w:t>Email 1 (AC 1.1)</w:t>
      </w:r>
    </w:p>
    <w:p w14:paraId="28EB5604" w14:textId="4FEC4BBE" w:rsidR="00EB2CC7" w:rsidRPr="00EB2D44" w:rsidRDefault="00672C3A" w:rsidP="00EB2CC7">
      <w:r w:rsidRPr="00EB2D44">
        <w:t>Dear</w:t>
      </w:r>
      <w:r w:rsidR="006031B7">
        <w:t xml:space="preserve"> Colleague,</w:t>
      </w:r>
    </w:p>
    <w:p w14:paraId="41F3B2DA" w14:textId="785F2360" w:rsidR="00672C3A" w:rsidRDefault="00672C3A" w:rsidP="00EB2CC7">
      <w:r>
        <w:t xml:space="preserve">Thank you for sharing your concerns regarding your workload and </w:t>
      </w:r>
      <w:r w:rsidR="00EB2D44">
        <w:t>the</w:t>
      </w:r>
      <w:r>
        <w:t xml:space="preserve"> focus on employment regulat</w:t>
      </w:r>
      <w:r w:rsidR="00EB2D44">
        <w:t>ions. I understand your request to commit more time to improving our employees experience, however, our commitment to engaging with employment law is fundamental to ensure that we create a fair and effective workplace.</w:t>
      </w:r>
    </w:p>
    <w:p w14:paraId="5EDCDE6E" w14:textId="033A4B87" w:rsidR="00EB2D44" w:rsidRDefault="007220D3" w:rsidP="00EB2CC7">
      <w:r>
        <w:t>Employment law safeguards an employees’ rights and ensures fair treatment against discrimination and unfair dismissal. The Employment Relations (Flexible Working) Act 2023 provides employees with the right to request flexible working</w:t>
      </w:r>
      <w:r w:rsidR="00B52851">
        <w:t xml:space="preserve">. </w:t>
      </w:r>
      <w:r w:rsidR="007F65D7">
        <w:t xml:space="preserve">In the case of </w:t>
      </w:r>
      <w:r w:rsidR="007816BB" w:rsidRPr="00DC4493">
        <w:rPr>
          <w:i/>
          <w:iCs/>
        </w:rPr>
        <w:t>Miss Wilson</w:t>
      </w:r>
      <w:r w:rsidR="00A252DE" w:rsidRPr="00DC4493">
        <w:rPr>
          <w:i/>
          <w:iCs/>
        </w:rPr>
        <w:t xml:space="preserve"> v. Financial Conduct Authority</w:t>
      </w:r>
      <w:r w:rsidR="007D4A32" w:rsidRPr="00DC4493">
        <w:rPr>
          <w:i/>
          <w:iCs/>
        </w:rPr>
        <w:t xml:space="preserve"> [2023]</w:t>
      </w:r>
      <w:r w:rsidR="007F65D7">
        <w:t xml:space="preserve">, the tribunal found that the FCA breached the statutory </w:t>
      </w:r>
      <w:r w:rsidR="00BF6EDF">
        <w:t>decision period time limit resulting in com</w:t>
      </w:r>
      <w:r w:rsidR="00EA3A5E">
        <w:t>p</w:t>
      </w:r>
      <w:r w:rsidR="00BF6EDF">
        <w:t>ensation</w:t>
      </w:r>
      <w:r w:rsidR="00EA3A5E">
        <w:t>.</w:t>
      </w:r>
    </w:p>
    <w:p w14:paraId="5331B6C1" w14:textId="434C0CC2" w:rsidR="007220D3" w:rsidRDefault="007220D3" w:rsidP="00EB2CC7">
      <w:r>
        <w:t xml:space="preserve">Employment regulations also provide for a safe working environment, promotes wellbeing and helps to prevent accidents through the Health and Safety at Work Act 1974 by necessitating </w:t>
      </w:r>
      <w:r w:rsidR="00577838">
        <w:t>employers to consider the health, safety and welfare of all employees as far as reasonably practicable.</w:t>
      </w:r>
    </w:p>
    <w:p w14:paraId="22D032E2" w14:textId="65F35998" w:rsidR="00577838" w:rsidRDefault="00577838" w:rsidP="00EB2CC7">
      <w:r>
        <w:t xml:space="preserve">By actively complying with Employment Law matter we can limit the risk of legal disputes for the Trust that could lead harm, whether that is financial or reputational harm. For example, the case of </w:t>
      </w:r>
      <w:r w:rsidRPr="00113666">
        <w:rPr>
          <w:i/>
          <w:iCs/>
        </w:rPr>
        <w:t>Union of S</w:t>
      </w:r>
      <w:r w:rsidR="005E3370" w:rsidRPr="00113666">
        <w:rPr>
          <w:i/>
          <w:iCs/>
        </w:rPr>
        <w:t>h</w:t>
      </w:r>
      <w:r w:rsidRPr="00113666">
        <w:rPr>
          <w:i/>
          <w:iCs/>
        </w:rPr>
        <w:t xml:space="preserve">op, Distributive and Allied Workers (USDAW) v Tesco Stores Ltd </w:t>
      </w:r>
      <w:r w:rsidR="002729BA">
        <w:rPr>
          <w:i/>
          <w:iCs/>
        </w:rPr>
        <w:t>(</w:t>
      </w:r>
      <w:r w:rsidRPr="00113666">
        <w:rPr>
          <w:i/>
          <w:iCs/>
        </w:rPr>
        <w:t>2024</w:t>
      </w:r>
      <w:r w:rsidR="002729BA">
        <w:rPr>
          <w:i/>
          <w:iCs/>
        </w:rPr>
        <w:t>)</w:t>
      </w:r>
      <w:r>
        <w:t xml:space="preserve"> we can see the importance of adhering to employment contracts and consultation procedures to minimise risk.</w:t>
      </w:r>
    </w:p>
    <w:p w14:paraId="535C27EE" w14:textId="3D332664" w:rsidR="00577838" w:rsidRDefault="00577838" w:rsidP="00EB2CC7">
      <w:r>
        <w:t>Additional regulations such as the Equality Act 2010 provides for a workplace that is inclusive and free from discrimination</w:t>
      </w:r>
      <w:r w:rsidR="005E3370">
        <w:t xml:space="preserve"> and reinforces the importance of equal treatment for all employees, regardless of family status or protected characteristics as seen in </w:t>
      </w:r>
      <w:r w:rsidR="005E3370" w:rsidRPr="00113666">
        <w:rPr>
          <w:i/>
          <w:iCs/>
        </w:rPr>
        <w:t xml:space="preserve">Coleman v Attridge Law </w:t>
      </w:r>
      <w:r w:rsidR="002729BA">
        <w:rPr>
          <w:i/>
          <w:iCs/>
        </w:rPr>
        <w:t>(</w:t>
      </w:r>
      <w:r w:rsidR="005E3370" w:rsidRPr="00113666">
        <w:rPr>
          <w:i/>
          <w:iCs/>
        </w:rPr>
        <w:t>2008</w:t>
      </w:r>
      <w:r w:rsidR="002729BA">
        <w:rPr>
          <w:i/>
          <w:iCs/>
        </w:rPr>
        <w:t>)</w:t>
      </w:r>
      <w:r w:rsidR="004F12C4">
        <w:t xml:space="preserve"> where an employee</w:t>
      </w:r>
      <w:r w:rsidR="0023024D">
        <w:t xml:space="preserve">, who was the primary carer for their son </w:t>
      </w:r>
      <w:r w:rsidR="00255A2C">
        <w:t>felt discriminated against and filed for constructive dismissal.</w:t>
      </w:r>
    </w:p>
    <w:p w14:paraId="7BBAFF7D" w14:textId="6F561DAF" w:rsidR="005E3370" w:rsidRDefault="005E3370" w:rsidP="00EB2CC7">
      <w:r>
        <w:t>Finally, the Employment Rights Act 1996 provides protection against unfair dismissal and ensures fair contract terms which are critical in providing a safe working environment.</w:t>
      </w:r>
    </w:p>
    <w:p w14:paraId="56B728C7" w14:textId="0A0E0874" w:rsidR="006A3CF9" w:rsidRDefault="005E3370" w:rsidP="00EB2CC7">
      <w:r>
        <w:t>Although these tasks may appear to be laborious, they are vital in the Trusts legal compliance in maintaining a positive environment for our employees</w:t>
      </w:r>
      <w:r w:rsidR="006A3CF9">
        <w:t>. Your support in these matters, alongside your interest in enhancing the employment experience, are key to providing a fair and effective workplace.</w:t>
      </w:r>
    </w:p>
    <w:p w14:paraId="1324272A" w14:textId="20E8478F" w:rsidR="005E3370" w:rsidRPr="00EB2CC7" w:rsidRDefault="006A3CF9" w:rsidP="00EB2CC7">
      <w:r>
        <w:t xml:space="preserve">Regards,  </w:t>
      </w:r>
    </w:p>
    <w:p w14:paraId="674FA6CD" w14:textId="77777777" w:rsidR="00EB2CC7" w:rsidRPr="00EB2CC7" w:rsidRDefault="00EB2CC7" w:rsidP="00EB2CC7">
      <w:pPr>
        <w:rPr>
          <w:b/>
          <w:bCs/>
        </w:rPr>
      </w:pPr>
    </w:p>
    <w:p w14:paraId="75BEEE05" w14:textId="799C237D" w:rsidR="00EB2CC7" w:rsidRPr="00EB2CC7" w:rsidRDefault="00EB2CC7" w:rsidP="00EB2CC7">
      <w:pPr>
        <w:rPr>
          <w:b/>
          <w:bCs/>
        </w:rPr>
      </w:pPr>
      <w:r w:rsidRPr="00EB2CC7">
        <w:rPr>
          <w:b/>
          <w:bCs/>
        </w:rPr>
        <w:t>Email 2 (AC 1.2)</w:t>
      </w:r>
    </w:p>
    <w:p w14:paraId="14016602" w14:textId="26BE72A4" w:rsidR="005256DD" w:rsidRPr="005256DD" w:rsidRDefault="005256DD" w:rsidP="005256DD">
      <w:r w:rsidRPr="005256DD">
        <w:t>Dear</w:t>
      </w:r>
      <w:r w:rsidR="006031B7">
        <w:t xml:space="preserve"> Colleague,</w:t>
      </w:r>
    </w:p>
    <w:p w14:paraId="14B3116D" w14:textId="77777777" w:rsidR="005256DD" w:rsidRPr="005256DD" w:rsidRDefault="005256DD" w:rsidP="005256DD">
      <w:r w:rsidRPr="005256DD">
        <w:t>I would like to address your query regarding the status of judgments made by the European Court of Justice (ECJ) prior to the UK's departure from the European Union in 2020. This is a complex issue, involving both the European Union (Withdrawal) Act 2018 and subsequent case law, which determine the extent to which these judgments remain relevant.</w:t>
      </w:r>
    </w:p>
    <w:p w14:paraId="34B04D01" w14:textId="77777777" w:rsidR="005256DD" w:rsidRPr="005256DD" w:rsidRDefault="005256DD" w:rsidP="005256DD">
      <w:r w:rsidRPr="005256DD">
        <w:lastRenderedPageBreak/>
        <w:t>Under the European Union (Withdrawal) Act 2018, ECJ judgments remain part of UK law. The Act retained all EU law as it stood prior to Brexit, including ECJ case law, unless explicitly altered by domestic legislation (Davis, 2020). However, this does not mean that EU law automatically applies to UK law as it did when the UK was a Member State. The Act allows UK courts to amend, repeal, or reinterpret EU law post-Brexit.</w:t>
      </w:r>
    </w:p>
    <w:p w14:paraId="6A86E100" w14:textId="77777777" w:rsidR="005256DD" w:rsidRPr="005256DD" w:rsidRDefault="005256DD" w:rsidP="005256DD">
      <w:r w:rsidRPr="005256DD">
        <w:t>UK courts are no longer bound by pre-Brexit ECJ judgments. While they must consider them when interpreting retained EU law, they have the flexibility to depart from these rulings if deemed appropriate (Tingle, 2021).</w:t>
      </w:r>
    </w:p>
    <w:p w14:paraId="53729B55" w14:textId="4FCAD0C6" w:rsidR="005256DD" w:rsidRPr="005256DD" w:rsidRDefault="005256DD" w:rsidP="005256DD">
      <w:r w:rsidRPr="005256DD">
        <w:t xml:space="preserve">For example, in </w:t>
      </w:r>
      <w:r w:rsidR="005D26D8" w:rsidRPr="002A10FB">
        <w:rPr>
          <w:i/>
          <w:iCs/>
        </w:rPr>
        <w:t xml:space="preserve">R </w:t>
      </w:r>
      <w:r w:rsidRPr="002A10FB">
        <w:rPr>
          <w:i/>
          <w:iCs/>
        </w:rPr>
        <w:t>Miller v. The Prime Minister (2019)</w:t>
      </w:r>
      <w:r w:rsidRPr="002A10FB">
        <w:t>,</w:t>
      </w:r>
      <w:r w:rsidRPr="005256DD">
        <w:t xml:space="preserve"> the UKSC reviewed ECJ case law regarding executive powers but ultimately prioritized UK constitutional principles, demonstrating the shift in judicial authority post-Brexit.</w:t>
      </w:r>
    </w:p>
    <w:p w14:paraId="6EBE0004" w14:textId="7A2EABD5" w:rsidR="005256DD" w:rsidRPr="005256DD" w:rsidRDefault="005256DD" w:rsidP="005256DD">
      <w:r w:rsidRPr="005256DD">
        <w:t xml:space="preserve">Although ECJ rulings can be disregarded, UK courts must do so with caution. </w:t>
      </w:r>
      <w:r w:rsidR="00AA4838">
        <w:t xml:space="preserve">In </w:t>
      </w:r>
      <w:r w:rsidR="00AA4838" w:rsidRPr="00343527">
        <w:t>Lipton v BA City Flyer Ltd</w:t>
      </w:r>
      <w:r w:rsidR="00AB5923">
        <w:t xml:space="preserve"> (2021)</w:t>
      </w:r>
      <w:r w:rsidR="005E63B3">
        <w:t xml:space="preserve">, the UK court </w:t>
      </w:r>
      <w:r w:rsidR="00093238">
        <w:t>inferred that that the 2018 Act was intended to apply retrospectively, meaning the UK court had more discr</w:t>
      </w:r>
      <w:r w:rsidR="00DB2B02">
        <w:t>etion to depart from EU case law.</w:t>
      </w:r>
    </w:p>
    <w:p w14:paraId="0A138820" w14:textId="7A530536" w:rsidR="005256DD" w:rsidRPr="005256DD" w:rsidRDefault="005256DD" w:rsidP="005256DD">
      <w:r w:rsidRPr="005256DD">
        <w:t>The Judicial Review and Courts Bill 2021 propose</w:t>
      </w:r>
      <w:r w:rsidR="00113666">
        <w:t>d</w:t>
      </w:r>
      <w:r w:rsidRPr="005256DD">
        <w:t xml:space="preserve"> changes to further limit the influence of ECJ rulings on UK law, aiming to reshape the legal landscape.</w:t>
      </w:r>
    </w:p>
    <w:p w14:paraId="2A59F20B" w14:textId="3E240A79" w:rsidR="005256DD" w:rsidRPr="005256DD" w:rsidRDefault="005256DD" w:rsidP="005256DD">
      <w:r w:rsidRPr="005256DD">
        <w:t xml:space="preserve">In the case of </w:t>
      </w:r>
      <w:r w:rsidR="0039400A" w:rsidRPr="00584BCC">
        <w:rPr>
          <w:i/>
          <w:iCs/>
        </w:rPr>
        <w:t>R (Friends of the Earth lim</w:t>
      </w:r>
      <w:r w:rsidR="00E80699" w:rsidRPr="00584BCC">
        <w:rPr>
          <w:i/>
          <w:iCs/>
        </w:rPr>
        <w:t>ited)</w:t>
      </w:r>
      <w:r w:rsidRPr="00584BCC">
        <w:rPr>
          <w:i/>
          <w:iCs/>
        </w:rPr>
        <w:t xml:space="preserve"> v. Secretary of State for</w:t>
      </w:r>
      <w:r w:rsidR="009A25FF" w:rsidRPr="00584BCC">
        <w:rPr>
          <w:i/>
          <w:iCs/>
        </w:rPr>
        <w:t xml:space="preserve"> International</w:t>
      </w:r>
      <w:r w:rsidR="006972DD" w:rsidRPr="00584BCC">
        <w:rPr>
          <w:i/>
          <w:iCs/>
        </w:rPr>
        <w:t xml:space="preserve"> Trade </w:t>
      </w:r>
      <w:r w:rsidR="002F14FB">
        <w:rPr>
          <w:i/>
          <w:iCs/>
        </w:rPr>
        <w:t>(</w:t>
      </w:r>
      <w:r w:rsidR="006972DD" w:rsidRPr="00584BCC">
        <w:rPr>
          <w:i/>
          <w:iCs/>
        </w:rPr>
        <w:t>2022</w:t>
      </w:r>
      <w:r w:rsidR="002F14FB">
        <w:rPr>
          <w:i/>
          <w:iCs/>
        </w:rPr>
        <w:t>)</w:t>
      </w:r>
      <w:r w:rsidRPr="005256DD">
        <w:t>, the High Court considered EU state aid rules. While the previous ECJ ruling was not binding, the court referred to it, indicating that ECJ decisions still hold persuasive value.</w:t>
      </w:r>
    </w:p>
    <w:p w14:paraId="57A74F3C" w14:textId="77777777" w:rsidR="005256DD" w:rsidRPr="005256DD" w:rsidRDefault="005256DD" w:rsidP="005256DD">
      <w:r w:rsidRPr="005256DD">
        <w:t>In conclusion, pre-Brexit ECJ judgments are part of UK law as retained EU law but are no longer binding. UK courts must consider them but have the flexibility to diverge as new legislation and case law evolve. The UK legal system continues to adapt post-Brexit, and future reforms may further diminish the influence of ECJ rulings.</w:t>
      </w:r>
    </w:p>
    <w:p w14:paraId="4DEBF3FF" w14:textId="5D9EE738" w:rsidR="004745E0" w:rsidRPr="005256DD" w:rsidRDefault="005256DD" w:rsidP="00EB2CC7">
      <w:r w:rsidRPr="005256DD">
        <w:t>Regards</w:t>
      </w:r>
      <w:r>
        <w:t>,</w:t>
      </w:r>
    </w:p>
    <w:p w14:paraId="3D89C271" w14:textId="77777777" w:rsidR="004745E0" w:rsidRPr="00EB2CC7" w:rsidRDefault="004745E0" w:rsidP="00EB2CC7">
      <w:pPr>
        <w:rPr>
          <w:b/>
          <w:bCs/>
        </w:rPr>
      </w:pPr>
    </w:p>
    <w:p w14:paraId="16928327" w14:textId="365205D0" w:rsidR="00EB2CC7" w:rsidRPr="00EB2CC7" w:rsidRDefault="00EB2CC7" w:rsidP="00EB2CC7">
      <w:pPr>
        <w:rPr>
          <w:b/>
          <w:bCs/>
        </w:rPr>
      </w:pPr>
      <w:r w:rsidRPr="00EB2CC7">
        <w:rPr>
          <w:b/>
          <w:bCs/>
        </w:rPr>
        <w:t xml:space="preserve">Email 3 (AC 2.1) </w:t>
      </w:r>
    </w:p>
    <w:p w14:paraId="19A65BE6" w14:textId="5DFBECF0" w:rsidR="00EB2CC7" w:rsidRDefault="00BD610B" w:rsidP="00EB2CC7">
      <w:r>
        <w:t>Dear</w:t>
      </w:r>
      <w:r w:rsidR="006031B7">
        <w:t xml:space="preserve"> Colleague,</w:t>
      </w:r>
    </w:p>
    <w:p w14:paraId="20E02944" w14:textId="7DD1E193" w:rsidR="00BD610B" w:rsidRDefault="00C25406" w:rsidP="00EB2CC7">
      <w:r>
        <w:t>Following you request for advice on when it may be appropriate to specify in a job description the requirements</w:t>
      </w:r>
      <w:r w:rsidR="00714518">
        <w:t xml:space="preserve"> that the position must be carried out by a specific gender</w:t>
      </w:r>
      <w:r w:rsidR="00997A09">
        <w:t>,</w:t>
      </w:r>
      <w:r w:rsidR="00714518">
        <w:t xml:space="preserve"> I wanted to reach out to you to provide some clarification</w:t>
      </w:r>
      <w:r w:rsidR="00E7532A">
        <w:t xml:space="preserve"> based on certain principles of discrimination law.</w:t>
      </w:r>
    </w:p>
    <w:p w14:paraId="4D72BA45" w14:textId="0D784818" w:rsidR="00A35224" w:rsidRDefault="00A35224" w:rsidP="00EB2CC7">
      <w:r>
        <w:t>Under the Equality Act 2010</w:t>
      </w:r>
      <w:r w:rsidR="00796CF4">
        <w:t xml:space="preserve"> </w:t>
      </w:r>
      <w:r w:rsidR="008E0899">
        <w:t>recruitment should be gender neutral. Employers cannot directly discriminate through the specification of gender unless there is a genuine occupational requirement or GOR</w:t>
      </w:r>
      <w:r w:rsidR="00027D53">
        <w:t xml:space="preserve"> (Equality Act 2010, s.9). I have provided examples of where this may be applied</w:t>
      </w:r>
      <w:r w:rsidR="00BA6F17">
        <w:t>.</w:t>
      </w:r>
    </w:p>
    <w:p w14:paraId="356D6EB3" w14:textId="6E25A559" w:rsidR="00E0429B" w:rsidRDefault="00E0429B" w:rsidP="00E0429B">
      <w:r>
        <w:t xml:space="preserve">Authenticity </w:t>
      </w:r>
      <w:r w:rsidR="003F1041">
        <w:t xml:space="preserve">may be applied to </w:t>
      </w:r>
      <w:r w:rsidR="00AD4BBB">
        <w:t>the creative industry</w:t>
      </w:r>
      <w:r w:rsidR="00F93AC6">
        <w:t xml:space="preserve"> where a specific gender is required for a particular role, for example</w:t>
      </w:r>
      <w:r w:rsidR="00E1075E">
        <w:t>, casting a fema</w:t>
      </w:r>
      <w:r w:rsidR="00E619EC">
        <w:t>le</w:t>
      </w:r>
      <w:r w:rsidR="00E1075E">
        <w:t xml:space="preserve"> actor to </w:t>
      </w:r>
      <w:r w:rsidR="00E619EC">
        <w:t>portray a female historical figure</w:t>
      </w:r>
      <w:r w:rsidR="00EE5C8D">
        <w:t xml:space="preserve"> (Equality Act 2010, s</w:t>
      </w:r>
      <w:r w:rsidR="00720545">
        <w:t>.9(1)(a)).</w:t>
      </w:r>
      <w:r w:rsidR="002A2BB1">
        <w:t xml:space="preserve"> </w:t>
      </w:r>
    </w:p>
    <w:p w14:paraId="57E6D333" w14:textId="7C288BE8" w:rsidR="00F1289D" w:rsidRDefault="00F1289D" w:rsidP="00E0429B">
      <w:r>
        <w:t>In healthca</w:t>
      </w:r>
      <w:r w:rsidR="00A24858">
        <w:t>r</w:t>
      </w:r>
      <w:r>
        <w:t>e or personal care positions, where gender may be necessary</w:t>
      </w:r>
      <w:r w:rsidR="00F82557">
        <w:t xml:space="preserve"> out of respect</w:t>
      </w:r>
      <w:r w:rsidR="006C280D">
        <w:t xml:space="preserve">, Privacy/Sensitivity can be </w:t>
      </w:r>
      <w:r w:rsidR="00BA5EA1">
        <w:t>ap</w:t>
      </w:r>
      <w:r w:rsidR="006C280D">
        <w:t>plied (Equality Act 2010, s</w:t>
      </w:r>
      <w:r w:rsidR="00612B53">
        <w:t>9</w:t>
      </w:r>
      <w:r w:rsidR="006C280D">
        <w:t>(1)(b)).</w:t>
      </w:r>
      <w:r w:rsidR="00612B53">
        <w:t xml:space="preserve"> </w:t>
      </w:r>
      <w:r w:rsidR="007E6039">
        <w:t>An example of this</w:t>
      </w:r>
      <w:r w:rsidR="002B46DA">
        <w:t xml:space="preserve"> is </w:t>
      </w:r>
      <w:r w:rsidR="002A7AC0" w:rsidRPr="007D333C">
        <w:rPr>
          <w:i/>
          <w:iCs/>
        </w:rPr>
        <w:t xml:space="preserve">Donnelly v </w:t>
      </w:r>
      <w:r w:rsidR="002A7AC0" w:rsidRPr="007D333C">
        <w:rPr>
          <w:i/>
          <w:iCs/>
        </w:rPr>
        <w:lastRenderedPageBreak/>
        <w:t>PQ</w:t>
      </w:r>
      <w:r w:rsidR="007D333C">
        <w:t xml:space="preserve"> (2023)</w:t>
      </w:r>
      <w:r w:rsidR="0009365B">
        <w:t xml:space="preserve"> </w:t>
      </w:r>
      <w:r w:rsidR="008E048B">
        <w:t xml:space="preserve">where a </w:t>
      </w:r>
      <w:r w:rsidR="00521074">
        <w:t xml:space="preserve">male carer </w:t>
      </w:r>
      <w:r w:rsidR="00611AE4">
        <w:t xml:space="preserve">to a disabled woman was dismissed during their </w:t>
      </w:r>
      <w:r w:rsidR="004F696D">
        <w:t xml:space="preserve">extended </w:t>
      </w:r>
      <w:r w:rsidR="00611AE4">
        <w:t>probationary period</w:t>
      </w:r>
      <w:r w:rsidR="004F696D">
        <w:t xml:space="preserve">. </w:t>
      </w:r>
      <w:r w:rsidR="000D3F1C">
        <w:t>The tribunal held that PQ had a legitimate reason under a GOR.</w:t>
      </w:r>
    </w:p>
    <w:p w14:paraId="104B911C" w14:textId="3230DE29" w:rsidR="006A415C" w:rsidRDefault="008B7205" w:rsidP="00E0429B">
      <w:r>
        <w:t>In rare cases, gender may be specified for roles that form part of a specific cultural or religious practice (Equality Act 2010, s</w:t>
      </w:r>
      <w:r w:rsidR="00E00A07">
        <w:t>.9(1)).</w:t>
      </w:r>
    </w:p>
    <w:p w14:paraId="4E45DD30" w14:textId="4B10D507" w:rsidR="00770054" w:rsidRDefault="00770054" w:rsidP="00E0429B">
      <w:r>
        <w:t>Gender cannot be specified for general office or administra</w:t>
      </w:r>
      <w:r w:rsidR="00994143">
        <w:t xml:space="preserve">tive roles unless there is a clear, </w:t>
      </w:r>
      <w:r w:rsidR="002C05C8">
        <w:t>job-related</w:t>
      </w:r>
      <w:r w:rsidR="00994143">
        <w:t xml:space="preserve"> need</w:t>
      </w:r>
      <w:r w:rsidR="006F5987">
        <w:t xml:space="preserve"> or for roles where gender does not influence the performance of the role, such as customer facing or administrative roles</w:t>
      </w:r>
      <w:r w:rsidR="002C05C8">
        <w:t>.</w:t>
      </w:r>
    </w:p>
    <w:p w14:paraId="2BC6FAE1" w14:textId="0593323B" w:rsidR="002C05C8" w:rsidRDefault="002C05C8" w:rsidP="00E0429B">
      <w:r>
        <w:t>We must always ensure that any gender-specific requirement is proportionate and directly related to the role</w:t>
      </w:r>
      <w:r w:rsidR="005C4761">
        <w:t xml:space="preserve"> as excessive reliance on </w:t>
      </w:r>
      <w:r w:rsidR="00BA536A">
        <w:t>these criteria</w:t>
      </w:r>
      <w:r w:rsidR="005C4761">
        <w:t xml:space="preserve"> could lead to discrimination claims</w:t>
      </w:r>
      <w:r w:rsidR="00BA536A">
        <w:t>.</w:t>
      </w:r>
    </w:p>
    <w:p w14:paraId="1A9B1EEF" w14:textId="33D786A1" w:rsidR="00BA536A" w:rsidRDefault="00BA536A" w:rsidP="00E0429B">
      <w:r>
        <w:t xml:space="preserve">If you </w:t>
      </w:r>
      <w:r w:rsidR="00895400">
        <w:t>would like any further support, please contact me before making any commitments.</w:t>
      </w:r>
    </w:p>
    <w:p w14:paraId="3FF2D9E3" w14:textId="77777777" w:rsidR="00895400" w:rsidRDefault="00895400" w:rsidP="00E0429B"/>
    <w:p w14:paraId="573985E7" w14:textId="68F1882D" w:rsidR="00895400" w:rsidRDefault="00895400" w:rsidP="00E0429B">
      <w:r>
        <w:t>Regards</w:t>
      </w:r>
    </w:p>
    <w:p w14:paraId="24C1CC22" w14:textId="77777777" w:rsidR="00CF5790" w:rsidRDefault="00CF5790" w:rsidP="00EB2CC7"/>
    <w:p w14:paraId="546AC192" w14:textId="77777777" w:rsidR="00EB2CC7" w:rsidRPr="00EB2CC7" w:rsidRDefault="00EB2CC7" w:rsidP="00EB2CC7">
      <w:pPr>
        <w:rPr>
          <w:b/>
          <w:bCs/>
        </w:rPr>
      </w:pPr>
      <w:r w:rsidRPr="00EB2CC7">
        <w:rPr>
          <w:b/>
          <w:bCs/>
        </w:rPr>
        <w:t>Email 4 (AC 2.2)</w:t>
      </w:r>
    </w:p>
    <w:p w14:paraId="7135B1C8" w14:textId="2F9A1E4E" w:rsidR="007B40FD" w:rsidRDefault="007B40FD" w:rsidP="00EB2CC7">
      <w:r>
        <w:t>Dear</w:t>
      </w:r>
      <w:r w:rsidR="006031B7">
        <w:t xml:space="preserve"> Colleague, </w:t>
      </w:r>
    </w:p>
    <w:p w14:paraId="3A9EC57E" w14:textId="6077E4D7" w:rsidR="007B40FD" w:rsidRDefault="008B3EEC" w:rsidP="00EB2CC7">
      <w:r>
        <w:t>Following your request to increase the grading for two male</w:t>
      </w:r>
      <w:r w:rsidR="008A2BE8">
        <w:t xml:space="preserve"> health care assistants</w:t>
      </w:r>
      <w:r w:rsidR="004E551A">
        <w:t xml:space="preserve"> (HCA)</w:t>
      </w:r>
      <w:r w:rsidR="008A2BE8">
        <w:t xml:space="preserve"> from an A Grade to B Grade I though</w:t>
      </w:r>
      <w:r w:rsidR="006F2CF8">
        <w:t>t</w:t>
      </w:r>
      <w:r w:rsidR="008A2BE8">
        <w:t xml:space="preserve"> it would be </w:t>
      </w:r>
      <w:r w:rsidR="006031B7">
        <w:t>prudent</w:t>
      </w:r>
      <w:r w:rsidR="008A2BE8">
        <w:t xml:space="preserve"> to</w:t>
      </w:r>
      <w:r w:rsidR="008B22B6">
        <w:t xml:space="preserve"> review the legalities surrounding equal pay in relation to the Equality Act 2010.</w:t>
      </w:r>
    </w:p>
    <w:p w14:paraId="20657330" w14:textId="32062445" w:rsidR="002F270B" w:rsidRDefault="00664423" w:rsidP="00EB2CC7">
      <w:r>
        <w:t>Section 79 of the Eq</w:t>
      </w:r>
      <w:r w:rsidR="0003772D">
        <w:t>uality Act</w:t>
      </w:r>
      <w:r w:rsidR="00AF2C66">
        <w:t xml:space="preserve"> 2010 </w:t>
      </w:r>
      <w:r w:rsidR="00B429E6">
        <w:t>stipulates</w:t>
      </w:r>
      <w:r w:rsidR="000B4695">
        <w:t xml:space="preserve"> that men and woman performing equal work </w:t>
      </w:r>
      <w:r w:rsidR="00593CC5">
        <w:t>or work of equal value</w:t>
      </w:r>
      <w:r w:rsidR="008A667E">
        <w:t xml:space="preserve"> must receive the same renumeration</w:t>
      </w:r>
      <w:r w:rsidR="003E775F">
        <w:t xml:space="preserve"> unless there is an objective justi</w:t>
      </w:r>
      <w:r w:rsidR="008B14BB">
        <w:t>fication</w:t>
      </w:r>
      <w:r w:rsidR="00997AFC">
        <w:t xml:space="preserve"> for a difference (Equality Act, 2010). This </w:t>
      </w:r>
      <w:r w:rsidR="004E551A">
        <w:t xml:space="preserve">applies to all employees, including the </w:t>
      </w:r>
      <w:proofErr w:type="gramStart"/>
      <w:r w:rsidR="004E551A">
        <w:t>HCA’s</w:t>
      </w:r>
      <w:proofErr w:type="gramEnd"/>
      <w:r w:rsidR="00AF3272">
        <w:t>, and prohibits gender discrimination in relation to pay.</w:t>
      </w:r>
    </w:p>
    <w:p w14:paraId="0DDA98B3" w14:textId="18D64288" w:rsidR="00AF3272" w:rsidRPr="007B40FD" w:rsidRDefault="00AF3272" w:rsidP="00EB2CC7">
      <w:r>
        <w:t>The Equal Pay Act 1970</w:t>
      </w:r>
      <w:r w:rsidR="008A520F">
        <w:t xml:space="preserve"> merged with the Equality Act 2010</w:t>
      </w:r>
      <w:r w:rsidR="006F07EF">
        <w:t xml:space="preserve"> and established the requirement for equal pay in comparable roles.</w:t>
      </w:r>
      <w:r w:rsidR="00783FE0">
        <w:t xml:space="preserve"> A recent </w:t>
      </w:r>
      <w:r w:rsidR="00822256">
        <w:t xml:space="preserve">Employment Tribunal </w:t>
      </w:r>
      <w:r w:rsidR="00783FE0">
        <w:t xml:space="preserve">case involving </w:t>
      </w:r>
      <w:r w:rsidR="00923159">
        <w:t xml:space="preserve">3,500 </w:t>
      </w:r>
      <w:r w:rsidR="00AA6184">
        <w:t xml:space="preserve">predominantly female </w:t>
      </w:r>
      <w:r w:rsidR="00822256">
        <w:t xml:space="preserve">employees at Next Retail Ltd </w:t>
      </w:r>
      <w:r w:rsidR="005433DC">
        <w:t>ruled in 2024 that their roles were of equal value to those of predominantly male warehouse staff</w:t>
      </w:r>
      <w:r w:rsidR="000D3A67">
        <w:t xml:space="preserve"> and that Next had insufficient justification</w:t>
      </w:r>
      <w:r w:rsidR="00257B30">
        <w:t xml:space="preserve"> for the pay disparity (</w:t>
      </w:r>
      <w:r w:rsidR="005F1475" w:rsidRPr="006F2CF8">
        <w:rPr>
          <w:i/>
          <w:iCs/>
        </w:rPr>
        <w:t>Thandi and other</w:t>
      </w:r>
      <w:r w:rsidR="008557C8" w:rsidRPr="006F2CF8">
        <w:rPr>
          <w:i/>
          <w:iCs/>
        </w:rPr>
        <w:t>s</w:t>
      </w:r>
      <w:r w:rsidR="00257B30" w:rsidRPr="006F2CF8">
        <w:rPr>
          <w:i/>
          <w:iCs/>
        </w:rPr>
        <w:t xml:space="preserve"> v. Next Retail Ltd</w:t>
      </w:r>
      <w:r w:rsidR="00154942" w:rsidRPr="006F2CF8">
        <w:rPr>
          <w:i/>
          <w:iCs/>
        </w:rPr>
        <w:t xml:space="preserve">., </w:t>
      </w:r>
      <w:r w:rsidR="00A25448">
        <w:rPr>
          <w:i/>
          <w:iCs/>
        </w:rPr>
        <w:t>(</w:t>
      </w:r>
      <w:r w:rsidR="00154942" w:rsidRPr="006F2CF8">
        <w:rPr>
          <w:i/>
          <w:iCs/>
        </w:rPr>
        <w:t>2024</w:t>
      </w:r>
      <w:r w:rsidR="00A25448">
        <w:rPr>
          <w:i/>
          <w:iCs/>
        </w:rPr>
        <w:t>)</w:t>
      </w:r>
      <w:r w:rsidR="00257B30">
        <w:t>)</w:t>
      </w:r>
      <w:r w:rsidR="00FE354A">
        <w:t>.</w:t>
      </w:r>
    </w:p>
    <w:p w14:paraId="5B4B575D" w14:textId="39611792" w:rsidR="00EB2CC7" w:rsidRDefault="009E43D2" w:rsidP="00EB2CC7">
      <w:r>
        <w:t xml:space="preserve">There are 3 main </w:t>
      </w:r>
      <w:r w:rsidR="00033BE1">
        <w:t>areas that we must address</w:t>
      </w:r>
      <w:r w:rsidR="00722A4F">
        <w:t xml:space="preserve"> before any changes can take place:</w:t>
      </w:r>
    </w:p>
    <w:p w14:paraId="54F8B996" w14:textId="56E15565" w:rsidR="003A3645" w:rsidRDefault="00625333" w:rsidP="00EB2CC7">
      <w:r>
        <w:t xml:space="preserve">Evaluate the work of </w:t>
      </w:r>
      <w:r w:rsidR="003137DC">
        <w:t>the male HCA’s. If the work is of a comparable nature to their female colleagues</w:t>
      </w:r>
      <w:r w:rsidR="00DB5DCA">
        <w:t>, an upgrade for the male employees without a clear distinction could lead to claims of unequal pay.</w:t>
      </w:r>
    </w:p>
    <w:p w14:paraId="6917DDD6" w14:textId="2D7AAE49" w:rsidR="0097576D" w:rsidRDefault="008A4525" w:rsidP="00EB2CC7">
      <w:r>
        <w:t>Our pay grades are based on an objective criteria including skills and experience and this is applied constantly</w:t>
      </w:r>
      <w:r w:rsidR="00AD7DDE">
        <w:t xml:space="preserve"> regardless of gender. The decision to promote two male </w:t>
      </w:r>
      <w:proofErr w:type="gramStart"/>
      <w:r w:rsidR="00AD7DDE">
        <w:t>HCA’s</w:t>
      </w:r>
      <w:proofErr w:type="gramEnd"/>
      <w:r w:rsidR="00AD7DDE">
        <w:t xml:space="preserve"> over female HCA’s that perform the same or similar duties</w:t>
      </w:r>
      <w:r w:rsidR="0042467E">
        <w:t xml:space="preserve"> could risk an unequal treatment claim.</w:t>
      </w:r>
      <w:r w:rsidR="0076061B">
        <w:t xml:space="preserve"> </w:t>
      </w:r>
      <w:r w:rsidR="00B6438D">
        <w:t xml:space="preserve">The case of </w:t>
      </w:r>
      <w:r w:rsidR="00304034" w:rsidRPr="00555499">
        <w:rPr>
          <w:i/>
          <w:iCs/>
        </w:rPr>
        <w:t xml:space="preserve">Lockwood v. Department for Work and Pensions </w:t>
      </w:r>
      <w:r w:rsidR="00773ED6" w:rsidRPr="00555499">
        <w:rPr>
          <w:i/>
          <w:iCs/>
        </w:rPr>
        <w:t>(</w:t>
      </w:r>
      <w:r w:rsidR="00304034" w:rsidRPr="00555499">
        <w:rPr>
          <w:i/>
          <w:iCs/>
        </w:rPr>
        <w:t>201</w:t>
      </w:r>
      <w:r w:rsidR="004A02D2">
        <w:rPr>
          <w:i/>
          <w:iCs/>
        </w:rPr>
        <w:t>3</w:t>
      </w:r>
      <w:r w:rsidR="00773ED6" w:rsidRPr="00555499">
        <w:rPr>
          <w:i/>
          <w:iCs/>
        </w:rPr>
        <w:t>)</w:t>
      </w:r>
      <w:r w:rsidR="00084ACA">
        <w:t xml:space="preserve"> </w:t>
      </w:r>
      <w:r w:rsidR="00D56AB1">
        <w:t xml:space="preserve">the court </w:t>
      </w:r>
      <w:r w:rsidR="00196EDE">
        <w:t xml:space="preserve">dealt with the issue of equal pay claims arising from pay disparities between employees of different </w:t>
      </w:r>
      <w:r w:rsidR="008A17CE">
        <w:t>gender performing work of equal value.</w:t>
      </w:r>
    </w:p>
    <w:p w14:paraId="1C255E8D" w14:textId="311A63CE" w:rsidR="00E91A9F" w:rsidRDefault="00E91A9F" w:rsidP="00EB2CC7">
      <w:r>
        <w:t>Finally, we must address any legal risk</w:t>
      </w:r>
      <w:r w:rsidR="00596F76">
        <w:t>s that may arise from any pay disparity between male and female HCA’s performing equal</w:t>
      </w:r>
      <w:r w:rsidR="00BC2C18">
        <w:t xml:space="preserve"> work as this could lead to tribunal claims.</w:t>
      </w:r>
    </w:p>
    <w:p w14:paraId="5D16124B" w14:textId="3B436284" w:rsidR="00BC2C18" w:rsidRDefault="00BC2C18" w:rsidP="00EB2CC7">
      <w:proofErr w:type="gramStart"/>
      <w:r>
        <w:lastRenderedPageBreak/>
        <w:t>In light of</w:t>
      </w:r>
      <w:proofErr w:type="gramEnd"/>
      <w:r>
        <w:t xml:space="preserve"> the above, </w:t>
      </w:r>
      <w:r w:rsidR="002578FB">
        <w:t xml:space="preserve">before approving any upgrades </w:t>
      </w:r>
      <w:r>
        <w:t>I would recommend reviewing the roles and responsibilities</w:t>
      </w:r>
      <w:r w:rsidR="008F758A">
        <w:t xml:space="preserve"> </w:t>
      </w:r>
      <w:r w:rsidR="002578FB">
        <w:t>of the male HCA’s comp</w:t>
      </w:r>
      <w:r w:rsidR="00B57D38">
        <w:t xml:space="preserve">ared to their female colleagues and also ensuring that the upgrade is consistent with our </w:t>
      </w:r>
      <w:r w:rsidR="00F42776">
        <w:t>current polices.</w:t>
      </w:r>
    </w:p>
    <w:p w14:paraId="31C93C75" w14:textId="1AE22660" w:rsidR="00F42776" w:rsidRDefault="00F42776" w:rsidP="00EB2CC7">
      <w:r>
        <w:t>If no legal risks are discovered, then the upgrades can proceed. However, we will continue to review</w:t>
      </w:r>
      <w:r w:rsidR="005A6D76">
        <w:t xml:space="preserve"> </w:t>
      </w:r>
      <w:r w:rsidR="00E75CD5">
        <w:t xml:space="preserve">these </w:t>
      </w:r>
      <w:r w:rsidR="005A6D76">
        <w:t xml:space="preserve">changes for potential </w:t>
      </w:r>
      <w:r w:rsidR="000148C1">
        <w:t>equal pay or indirect discrimination</w:t>
      </w:r>
      <w:r w:rsidR="00E75CD5">
        <w:t xml:space="preserve"> issues.</w:t>
      </w:r>
    </w:p>
    <w:p w14:paraId="65CA573E" w14:textId="2374F514" w:rsidR="00E75CD5" w:rsidRPr="009E43D2" w:rsidRDefault="00E75CD5" w:rsidP="00EB2CC7">
      <w:r>
        <w:t>Sincerely</w:t>
      </w:r>
    </w:p>
    <w:p w14:paraId="746365E5" w14:textId="77777777" w:rsidR="00EB2CC7" w:rsidRDefault="00EB2CC7" w:rsidP="00EB2CC7">
      <w:pPr>
        <w:rPr>
          <w:b/>
          <w:bCs/>
        </w:rPr>
      </w:pPr>
    </w:p>
    <w:p w14:paraId="25509680" w14:textId="77777777" w:rsidR="00DC5CCD" w:rsidRPr="00EB2CC7" w:rsidRDefault="00DC5CCD" w:rsidP="00EB2CC7">
      <w:pPr>
        <w:rPr>
          <w:b/>
          <w:bCs/>
        </w:rPr>
      </w:pPr>
    </w:p>
    <w:p w14:paraId="52C1CF71" w14:textId="77777777" w:rsidR="00EB2CC7" w:rsidRPr="00EB2CC7" w:rsidRDefault="00EB2CC7" w:rsidP="00EB2CC7">
      <w:pPr>
        <w:rPr>
          <w:b/>
          <w:bCs/>
        </w:rPr>
      </w:pPr>
      <w:r w:rsidRPr="00EB2CC7">
        <w:rPr>
          <w:b/>
          <w:bCs/>
        </w:rPr>
        <w:t xml:space="preserve">Email 5 (AC 3.1)    </w:t>
      </w:r>
    </w:p>
    <w:p w14:paraId="3958A616" w14:textId="0C349939" w:rsidR="000512A8" w:rsidRDefault="000512A8" w:rsidP="00EB2CC7">
      <w:r>
        <w:t xml:space="preserve">Dear Colleague, </w:t>
      </w:r>
    </w:p>
    <w:p w14:paraId="7943AC35" w14:textId="2992AA23" w:rsidR="00710E41" w:rsidRDefault="00333C65" w:rsidP="00EB2CC7">
      <w:r>
        <w:t>I am sorry to hear about your concerns regarding you</w:t>
      </w:r>
      <w:r w:rsidR="00BD3B96">
        <w:t xml:space="preserve">r </w:t>
      </w:r>
      <w:r w:rsidR="00304C2F">
        <w:t>radiographer’s</w:t>
      </w:r>
      <w:r w:rsidR="00BD3B96">
        <w:t xml:space="preserve"> departure and a potential constructive dismissal claim</w:t>
      </w:r>
      <w:r w:rsidR="005A6380">
        <w:t xml:space="preserve"> due to their recent changes to their working hours. I hope that the below information </w:t>
      </w:r>
      <w:r w:rsidR="00D73723">
        <w:t xml:space="preserve">regarding relevant legal principles will be of </w:t>
      </w:r>
      <w:r w:rsidR="00337444">
        <w:t>assistance to you.</w:t>
      </w:r>
    </w:p>
    <w:p w14:paraId="1CA5FB46" w14:textId="32647D64" w:rsidR="00337444" w:rsidRDefault="00271869" w:rsidP="00EB2CC7">
      <w:r>
        <w:t>For a constructive dismissal claim</w:t>
      </w:r>
      <w:r w:rsidR="00864ECD">
        <w:t xml:space="preserve">, </w:t>
      </w:r>
      <w:r w:rsidR="00101EFF">
        <w:t>the onus is on the</w:t>
      </w:r>
      <w:r w:rsidR="00864ECD">
        <w:t xml:space="preserve"> employee to prove that they have resigned from a position due a breach of their employment contract. </w:t>
      </w:r>
      <w:r w:rsidR="00947726">
        <w:t>For the claim to be successful, the breach must be significant enough to undermine the employment relationship and force the employee to resign</w:t>
      </w:r>
      <w:r w:rsidR="003D451B">
        <w:t xml:space="preserve"> </w:t>
      </w:r>
      <w:r w:rsidR="00957DBD">
        <w:t xml:space="preserve">as in </w:t>
      </w:r>
      <w:r w:rsidR="00807637" w:rsidRPr="00255AAC">
        <w:rPr>
          <w:i/>
          <w:iCs/>
        </w:rPr>
        <w:t>Hinds v Mitie Ltd</w:t>
      </w:r>
      <w:r w:rsidR="00255AAC" w:rsidRPr="00255AAC">
        <w:rPr>
          <w:i/>
          <w:iCs/>
        </w:rPr>
        <w:t xml:space="preserve"> (2024)</w:t>
      </w:r>
      <w:r w:rsidR="00957DBD">
        <w:t xml:space="preserve"> where </w:t>
      </w:r>
      <w:r w:rsidR="00504077">
        <w:t xml:space="preserve">a pregnant employee received </w:t>
      </w:r>
      <w:r w:rsidR="00F62E6A">
        <w:t>discrimin</w:t>
      </w:r>
      <w:r w:rsidR="007B3AF9">
        <w:t>atory treatment during their pregnancy, maternity leave and return to work</w:t>
      </w:r>
      <w:r w:rsidR="003108EB">
        <w:t>.</w:t>
      </w:r>
    </w:p>
    <w:p w14:paraId="220F6DDE" w14:textId="479C8354" w:rsidR="00DB482E" w:rsidRDefault="00483C3C" w:rsidP="00483C3C">
      <w:r w:rsidRPr="00483C3C">
        <w:t xml:space="preserve">A breach of contract may occur if an employee's working hours are changed without their consent, particularly if those hours were agreed upon at the beginning of their employment and </w:t>
      </w:r>
      <w:r w:rsidRPr="00513AD3">
        <w:t xml:space="preserve">were a significant term in the employment contract </w:t>
      </w:r>
      <w:r w:rsidR="00513AD3" w:rsidRPr="00513AD3">
        <w:t xml:space="preserve">as seen in </w:t>
      </w:r>
      <w:r w:rsidRPr="00513AD3">
        <w:rPr>
          <w:i/>
          <w:iCs/>
        </w:rPr>
        <w:t xml:space="preserve">Carmichael v National Power PLC </w:t>
      </w:r>
      <w:r w:rsidR="00513AD3" w:rsidRPr="00513AD3">
        <w:rPr>
          <w:i/>
          <w:iCs/>
        </w:rPr>
        <w:t>(</w:t>
      </w:r>
      <w:r w:rsidRPr="00513AD3">
        <w:rPr>
          <w:i/>
          <w:iCs/>
        </w:rPr>
        <w:t>2000</w:t>
      </w:r>
      <w:r w:rsidR="00513AD3" w:rsidRPr="00513AD3">
        <w:rPr>
          <w:i/>
          <w:iCs/>
        </w:rPr>
        <w:t>)</w:t>
      </w:r>
      <w:r w:rsidRPr="00513AD3">
        <w:t>.</w:t>
      </w:r>
    </w:p>
    <w:p w14:paraId="42F6611D" w14:textId="3E277902" w:rsidR="00DB482E" w:rsidRDefault="008325F1" w:rsidP="00EB2CC7">
      <w:r>
        <w:t>There could be a substantial breach of contract</w:t>
      </w:r>
      <w:r w:rsidR="00613223">
        <w:t xml:space="preserve"> and therefore a case for constructive dismissal if the change in working hours significantly</w:t>
      </w:r>
      <w:r w:rsidR="00F87401">
        <w:t xml:space="preserve"> </w:t>
      </w:r>
      <w:r w:rsidR="00515A8D">
        <w:t>affects</w:t>
      </w:r>
      <w:r w:rsidR="00F87401">
        <w:t xml:space="preserve"> the employment terms that makes the employee’s position untenable or forces them to resign. </w:t>
      </w:r>
      <w:r w:rsidR="00513AD3">
        <w:t>For</w:t>
      </w:r>
      <w:r w:rsidR="002B0542">
        <w:t xml:space="preserve"> the breach to be justified though, it must undermine the core elements of the contract</w:t>
      </w:r>
      <w:r w:rsidR="00626984">
        <w:t xml:space="preserve"> and disrupt the employee’s working conditions, making this a serious breach.</w:t>
      </w:r>
    </w:p>
    <w:p w14:paraId="791FD9B7" w14:textId="131404E0" w:rsidR="00626984" w:rsidRDefault="00626984" w:rsidP="00EB2CC7">
      <w:r>
        <w:t xml:space="preserve">Finally, </w:t>
      </w:r>
      <w:r w:rsidR="00831E3E">
        <w:t>it is possible to defend a constructive dismissal claim the employer can provide evidence that the change of hours was reasonabl</w:t>
      </w:r>
      <w:r w:rsidR="001331A3">
        <w:t>e</w:t>
      </w:r>
      <w:r w:rsidR="006E547B">
        <w:t xml:space="preserve"> or in line with any contractual clause covering flexibility. If the change falls within the parameters </w:t>
      </w:r>
      <w:r w:rsidR="00B74536">
        <w:t>of the flexibility clause</w:t>
      </w:r>
      <w:r w:rsidR="005F7EE5">
        <w:t>,</w:t>
      </w:r>
      <w:r w:rsidR="00B74536">
        <w:t xml:space="preserve"> then a successful defence of a constructive dismissal case is likely</w:t>
      </w:r>
      <w:r w:rsidR="00AD71AF">
        <w:t xml:space="preserve"> </w:t>
      </w:r>
      <w:r w:rsidR="008733CC">
        <w:t>(</w:t>
      </w:r>
      <w:r w:rsidR="008733CC" w:rsidRPr="008133E3">
        <w:rPr>
          <w:i/>
          <w:iCs/>
        </w:rPr>
        <w:t>Cable &amp; Wireless plc v. Muscat [2006]</w:t>
      </w:r>
      <w:r w:rsidR="005F7EE5">
        <w:t>).</w:t>
      </w:r>
    </w:p>
    <w:p w14:paraId="0D9621DC" w14:textId="01B25E43" w:rsidR="00EB2CC7" w:rsidRPr="00B1566D" w:rsidRDefault="001D2E93" w:rsidP="00EB2CC7">
      <w:r>
        <w:t>A claim for constructive dismissal by the employee must be submitted with</w:t>
      </w:r>
      <w:r w:rsidR="00A76EC3">
        <w:t>in three months</w:t>
      </w:r>
      <w:r w:rsidR="00D75AC4">
        <w:t xml:space="preserve"> less 1 day from the date of their resignation</w:t>
      </w:r>
      <w:r w:rsidR="00D2272E">
        <w:t xml:space="preserve"> (Employment Rights Act 1996)</w:t>
      </w:r>
      <w:r w:rsidR="00E958E7">
        <w:t xml:space="preserve">. </w:t>
      </w:r>
      <w:r w:rsidR="00172F26">
        <w:t>However, i</w:t>
      </w:r>
      <w:r w:rsidR="004E706E">
        <w:t xml:space="preserve">n </w:t>
      </w:r>
      <w:r w:rsidR="004A1D5D" w:rsidRPr="00E96C3D">
        <w:rPr>
          <w:i/>
          <w:iCs/>
        </w:rPr>
        <w:t>Dr Paul Leaney v Loughborough Universit</w:t>
      </w:r>
      <w:r w:rsidR="00643EAA" w:rsidRPr="00E96C3D">
        <w:rPr>
          <w:i/>
          <w:iCs/>
        </w:rPr>
        <w:t>y</w:t>
      </w:r>
      <w:r w:rsidR="00D62ACE" w:rsidRPr="00E96C3D">
        <w:rPr>
          <w:i/>
          <w:iCs/>
        </w:rPr>
        <w:t xml:space="preserve"> </w:t>
      </w:r>
      <w:r w:rsidR="00AE4874" w:rsidRPr="00E96C3D">
        <w:rPr>
          <w:i/>
          <w:iCs/>
        </w:rPr>
        <w:t>(2023)</w:t>
      </w:r>
      <w:r w:rsidR="00AE4874">
        <w:t xml:space="preserve"> </w:t>
      </w:r>
      <w:r w:rsidR="002D5FD1">
        <w:t>the gap between the breach and the resignation can also</w:t>
      </w:r>
      <w:r w:rsidR="00667827">
        <w:t xml:space="preserve"> impact the successfulness of a case</w:t>
      </w:r>
      <w:r w:rsidR="00172F26">
        <w:t xml:space="preserve"> if the employee continues their employment for a significant period following the breach.</w:t>
      </w:r>
    </w:p>
    <w:p w14:paraId="0D9742B7" w14:textId="38DE3B82" w:rsidR="00B1566D" w:rsidRDefault="00B1566D" w:rsidP="00B1566D">
      <w:r w:rsidRPr="00B1566D">
        <w:t xml:space="preserve">I would recommend reviewing the </w:t>
      </w:r>
      <w:r>
        <w:t>c</w:t>
      </w:r>
      <w:r w:rsidRPr="00B1566D">
        <w:t>ontract of emplo</w:t>
      </w:r>
      <w:r>
        <w:t xml:space="preserve">yment </w:t>
      </w:r>
      <w:r w:rsidR="00F75D16">
        <w:t>to determine if there was a flexibility clause</w:t>
      </w:r>
      <w:r w:rsidR="008018E8">
        <w:t xml:space="preserve"> regarding working hours to identify if a breach took place. We would also need to confirm that the radiographer</w:t>
      </w:r>
      <w:r w:rsidR="004457BD">
        <w:t>’s resignation date is within the specified time limit for filing a claim.</w:t>
      </w:r>
    </w:p>
    <w:p w14:paraId="7BB77D0A" w14:textId="0A5440D3" w:rsidR="004457BD" w:rsidRDefault="004457BD" w:rsidP="00B1566D">
      <w:r>
        <w:lastRenderedPageBreak/>
        <w:t xml:space="preserve">Please reach out should you require further </w:t>
      </w:r>
      <w:r w:rsidR="001E609D">
        <w:t>information</w:t>
      </w:r>
      <w:r w:rsidR="006E5974">
        <w:t>.</w:t>
      </w:r>
    </w:p>
    <w:p w14:paraId="20AC0BE9" w14:textId="7BADCB28" w:rsidR="006E5974" w:rsidRPr="00B1566D" w:rsidRDefault="006E5974" w:rsidP="00B1566D">
      <w:r>
        <w:t xml:space="preserve">Regards, </w:t>
      </w:r>
    </w:p>
    <w:p w14:paraId="3BBD858E" w14:textId="77777777" w:rsidR="00172F26" w:rsidRDefault="00172F26" w:rsidP="00EB2CC7">
      <w:pPr>
        <w:rPr>
          <w:b/>
          <w:bCs/>
        </w:rPr>
      </w:pPr>
    </w:p>
    <w:p w14:paraId="539DA8D9" w14:textId="426870D5" w:rsidR="00EB2CC7" w:rsidRPr="00EB2CC7" w:rsidRDefault="00EB2CC7" w:rsidP="00EB2CC7">
      <w:pPr>
        <w:rPr>
          <w:b/>
          <w:bCs/>
        </w:rPr>
      </w:pPr>
      <w:r w:rsidRPr="00EB2CC7">
        <w:rPr>
          <w:b/>
          <w:bCs/>
        </w:rPr>
        <w:t>Email 6 (AC 3.2)</w:t>
      </w:r>
    </w:p>
    <w:p w14:paraId="25FD57A6" w14:textId="4B346DDB" w:rsidR="001A6B5D" w:rsidRDefault="001A6B5D" w:rsidP="00EB2CC7">
      <w:r w:rsidRPr="001A6B5D">
        <w:t>Dear Colleague</w:t>
      </w:r>
      <w:r>
        <w:t>,</w:t>
      </w:r>
    </w:p>
    <w:p w14:paraId="535C29E2" w14:textId="513F7BDA" w:rsidR="001A6B5D" w:rsidRDefault="00602FAE" w:rsidP="00EB2CC7">
      <w:r>
        <w:t xml:space="preserve">I understand that </w:t>
      </w:r>
      <w:r w:rsidR="00FB652C">
        <w:t xml:space="preserve">there are plans to make fifty posts redundant as a direct result of </w:t>
      </w:r>
      <w:r w:rsidR="00C76F8C">
        <w:t>the</w:t>
      </w:r>
      <w:r w:rsidR="00FB652C">
        <w:t xml:space="preserve"> planned reorganisation of </w:t>
      </w:r>
      <w:r w:rsidR="00914B69">
        <w:t xml:space="preserve">your directorate. </w:t>
      </w:r>
      <w:r w:rsidR="00C76F8C">
        <w:t>I</w:t>
      </w:r>
      <w:r w:rsidR="00914B69">
        <w:t xml:space="preserve"> thought it would be prudent to review the legal considerations of this action</w:t>
      </w:r>
      <w:r w:rsidR="00F86D65">
        <w:t xml:space="preserve"> especially as a number of these positions will be through compulsory redundancies.</w:t>
      </w:r>
    </w:p>
    <w:p w14:paraId="346C0E95" w14:textId="383BCDCC" w:rsidR="008B4649" w:rsidRDefault="0049556A" w:rsidP="00EB2CC7">
      <w:r>
        <w:t>I understand the urgency to move forward with this action, but</w:t>
      </w:r>
      <w:r w:rsidR="00974B02">
        <w:t xml:space="preserve"> it is essential that we follow the legal process regarding redundancies</w:t>
      </w:r>
      <w:r w:rsidR="00180FFB">
        <w:t xml:space="preserve"> to remove the </w:t>
      </w:r>
      <w:r w:rsidR="008A69F3">
        <w:t xml:space="preserve">potential risks to the Trust. </w:t>
      </w:r>
    </w:p>
    <w:p w14:paraId="15A34937" w14:textId="77777777" w:rsidR="00394199" w:rsidRDefault="005F17DF" w:rsidP="00EB2CC7">
      <w:r>
        <w:t>UK Law states that a</w:t>
      </w:r>
      <w:r w:rsidRPr="005F17DF">
        <w:t xml:space="preserve"> redundancy may occur when a position is eliminated due to restructuring or cost-cutting (Gibbons, 2017)</w:t>
      </w:r>
      <w:r w:rsidR="006E1640">
        <w:t xml:space="preserve"> and e</w:t>
      </w:r>
      <w:r>
        <w:t>mployees must receive a fair and transparent process</w:t>
      </w:r>
      <w:r w:rsidR="006E1640">
        <w:t>, as stated in the Employment Rights Act 1996.</w:t>
      </w:r>
      <w:r w:rsidR="00394199">
        <w:t xml:space="preserve"> </w:t>
      </w:r>
    </w:p>
    <w:p w14:paraId="04D339DD" w14:textId="6644B9D4" w:rsidR="00DB6C62" w:rsidRDefault="006A2542" w:rsidP="006A2542">
      <w:r w:rsidRPr="006A2542">
        <w:t xml:space="preserve">It is necessary to provide both collective and individual consultations for all employees. </w:t>
      </w:r>
      <w:r w:rsidR="00C75FE2">
        <w:t>Collective consul</w:t>
      </w:r>
      <w:r w:rsidR="00864466">
        <w:t>tation with employee representatives or trade unions</w:t>
      </w:r>
      <w:r w:rsidR="009F333B">
        <w:t xml:space="preserve"> </w:t>
      </w:r>
      <w:r w:rsidR="00881D43">
        <w:t>must take place and we must inform the Secretary of State</w:t>
      </w:r>
      <w:r w:rsidR="002A2779">
        <w:t xml:space="preserve"> of Trade and Industry via the HR1 form</w:t>
      </w:r>
      <w:r w:rsidR="00DB6C62">
        <w:t xml:space="preserve">. This will provide </w:t>
      </w:r>
      <w:r w:rsidR="007E6CB9">
        <w:t>employees the</w:t>
      </w:r>
      <w:r w:rsidR="00DB6C62">
        <w:t xml:space="preserve"> opportunity to raise concerns, receive information and suggest alternatives.</w:t>
      </w:r>
      <w:r w:rsidR="007E6CB9">
        <w:t xml:space="preserve"> Failure to engage in this process would be </w:t>
      </w:r>
      <w:r w:rsidR="0019337D">
        <w:t>detrimental to the Trust through a protective award (compensation).</w:t>
      </w:r>
    </w:p>
    <w:p w14:paraId="2A3EA046" w14:textId="4353BBA2" w:rsidR="0019337D" w:rsidRDefault="0019337D" w:rsidP="006A2542">
      <w:r>
        <w:t xml:space="preserve">Individual consultation </w:t>
      </w:r>
      <w:r w:rsidR="00024501">
        <w:t>must also take place</w:t>
      </w:r>
      <w:r w:rsidR="00280A0D">
        <w:t xml:space="preserve"> with all </w:t>
      </w:r>
      <w:r w:rsidR="009C3681">
        <w:t xml:space="preserve">employees </w:t>
      </w:r>
      <w:r w:rsidR="00280A0D">
        <w:t xml:space="preserve">at risk to provide </w:t>
      </w:r>
      <w:r w:rsidR="00484415">
        <w:t>opportunity to understand the reasons for their selection and discuss their views</w:t>
      </w:r>
      <w:r w:rsidR="005031AC">
        <w:t>. You would also discuss alternatives to redundancy such as rede</w:t>
      </w:r>
      <w:r w:rsidR="00CC3F6E">
        <w:t>ployment, retraining or adjusted working hours.</w:t>
      </w:r>
    </w:p>
    <w:p w14:paraId="50FC34F4" w14:textId="6843B0F3" w:rsidR="00AD339B" w:rsidRDefault="006A2542" w:rsidP="006A2542">
      <w:r w:rsidRPr="006A2542">
        <w:t>A 30-day consultation period</w:t>
      </w:r>
      <w:r w:rsidR="0005016F">
        <w:t xml:space="preserve"> is required </w:t>
      </w:r>
      <w:r w:rsidRPr="006A2542">
        <w:t>before issuing any dismissal notices due to the number of employees affected</w:t>
      </w:r>
      <w:r w:rsidR="005875C2">
        <w:t xml:space="preserve"> </w:t>
      </w:r>
      <w:r w:rsidR="00DF39D7">
        <w:t>(Trade Unions and Labour Relations (Consolidation) Act 1992)</w:t>
      </w:r>
      <w:r w:rsidRPr="006A2542">
        <w:t xml:space="preserve">. </w:t>
      </w:r>
      <w:r w:rsidR="00E2505D">
        <w:t>We must ensure tha</w:t>
      </w:r>
      <w:r w:rsidR="00473BFB">
        <w:t xml:space="preserve">t 30 days have passed to avoid issues as seen in </w:t>
      </w:r>
      <w:r w:rsidR="00515DE9" w:rsidRPr="0056581C">
        <w:rPr>
          <w:i/>
          <w:iCs/>
        </w:rPr>
        <w:t>Lydden v. Smith (2004) IRLR 572</w:t>
      </w:r>
      <w:r w:rsidR="0056581C">
        <w:rPr>
          <w:i/>
          <w:iCs/>
        </w:rPr>
        <w:t>.</w:t>
      </w:r>
    </w:p>
    <w:p w14:paraId="2AA59CD1" w14:textId="59F2596E" w:rsidR="0005016F" w:rsidRDefault="008419A1" w:rsidP="006A2542">
      <w:proofErr w:type="gramStart"/>
      <w:r>
        <w:t>In regard to</w:t>
      </w:r>
      <w:proofErr w:type="gramEnd"/>
      <w:r w:rsidR="00EE240B">
        <w:t xml:space="preserve"> your request to remove the poorest performing individuals</w:t>
      </w:r>
      <w:r>
        <w:t>,</w:t>
      </w:r>
      <w:r w:rsidR="00E914CD">
        <w:t xml:space="preserve"> I would like to consider the potential risks this may </w:t>
      </w:r>
      <w:r w:rsidR="00F37A1D">
        <w:t xml:space="preserve">open up </w:t>
      </w:r>
      <w:r w:rsidR="00E91EA1">
        <w:t>in regard to</w:t>
      </w:r>
      <w:r w:rsidR="00F37A1D">
        <w:t xml:space="preserve"> unfair dismissal. The redundancy selection criteria must be objective, fair and non-discriminatory</w:t>
      </w:r>
      <w:r w:rsidR="00C6766E">
        <w:t xml:space="preserve"> (Barton, 2020). By dismissing the lowest perform</w:t>
      </w:r>
      <w:r w:rsidR="00131E4B">
        <w:t xml:space="preserve">ers without adequate </w:t>
      </w:r>
      <w:r w:rsidR="00C5066A">
        <w:t>consultation,</w:t>
      </w:r>
      <w:r w:rsidR="00131E4B">
        <w:t xml:space="preserve"> we may be subject to legal challenges if the process is no seen to be fair and transparent.</w:t>
      </w:r>
    </w:p>
    <w:p w14:paraId="196FE77B" w14:textId="3DBAFA8F" w:rsidR="006F1916" w:rsidRDefault="006F1916" w:rsidP="006A2542">
      <w:r>
        <w:t>In summary, I understand the need to move quickly, but it is crucial that the proper process is followed</w:t>
      </w:r>
      <w:r w:rsidR="00E231AB">
        <w:t>, including consultation with a fair selection process</w:t>
      </w:r>
      <w:r w:rsidR="00AA2662">
        <w:t>, and recommend reviewing your proposed approach to fully comply with all current legislation.</w:t>
      </w:r>
    </w:p>
    <w:p w14:paraId="20CF9017" w14:textId="708BD847" w:rsidR="00E6355B" w:rsidRDefault="00E6355B" w:rsidP="006A2542">
      <w:r>
        <w:t>Regards</w:t>
      </w:r>
    </w:p>
    <w:p w14:paraId="66D2CF5F" w14:textId="77777777" w:rsidR="00AD339B" w:rsidRDefault="00AD339B" w:rsidP="00EB2CC7"/>
    <w:p w14:paraId="186C64DF" w14:textId="77777777" w:rsidR="001A6B5D" w:rsidRPr="00EB2CC7" w:rsidRDefault="001A6B5D" w:rsidP="00EB2CC7">
      <w:pPr>
        <w:rPr>
          <w:b/>
          <w:bCs/>
        </w:rPr>
      </w:pPr>
    </w:p>
    <w:p w14:paraId="3B264264" w14:textId="77777777" w:rsidR="005E61AA" w:rsidRDefault="005E61AA" w:rsidP="00EB2CC7">
      <w:pPr>
        <w:rPr>
          <w:b/>
          <w:bCs/>
        </w:rPr>
      </w:pPr>
    </w:p>
    <w:p w14:paraId="1BB554E0" w14:textId="794730C1" w:rsidR="00EB2CC7" w:rsidRPr="00EB2CC7" w:rsidRDefault="00EB2CC7" w:rsidP="00EB2CC7">
      <w:pPr>
        <w:rPr>
          <w:b/>
          <w:bCs/>
        </w:rPr>
      </w:pPr>
      <w:r w:rsidRPr="00EB2CC7">
        <w:rPr>
          <w:b/>
          <w:bCs/>
        </w:rPr>
        <w:lastRenderedPageBreak/>
        <w:t xml:space="preserve">Email 7 (AC 3.3)   </w:t>
      </w:r>
    </w:p>
    <w:p w14:paraId="01EB1F5D" w14:textId="71CEF16C" w:rsidR="00EB2CC7" w:rsidRPr="00142316" w:rsidRDefault="00142316" w:rsidP="00EB2CC7">
      <w:r>
        <w:t>Dear Colleague</w:t>
      </w:r>
    </w:p>
    <w:p w14:paraId="341EE956" w14:textId="43004B4E" w:rsidR="00EB2CC7" w:rsidRDefault="0050543D" w:rsidP="0050543D">
      <w:r w:rsidRPr="0050543D">
        <w:t xml:space="preserve">Regarding your request on the </w:t>
      </w:r>
      <w:r w:rsidR="003E012F">
        <w:t>Collective</w:t>
      </w:r>
      <w:r w:rsidR="00C36850">
        <w:t xml:space="preserve"> Redundancies and </w:t>
      </w:r>
      <w:r w:rsidRPr="0050543D">
        <w:t xml:space="preserve">Transfer of Undertakings (Protection of Employment) </w:t>
      </w:r>
      <w:r w:rsidR="009404B5">
        <w:t>(Amendment)</w:t>
      </w:r>
      <w:r w:rsidR="001E6D48">
        <w:t xml:space="preserve"> </w:t>
      </w:r>
      <w:r w:rsidRPr="0050543D">
        <w:t>Regulations 2</w:t>
      </w:r>
      <w:r w:rsidR="00C36850">
        <w:t>014</w:t>
      </w:r>
      <w:r w:rsidRPr="0050543D">
        <w:t xml:space="preserve"> (TUPE) and employee rights in the proposed pharmacy merger, here are key factors to consider.</w:t>
      </w:r>
    </w:p>
    <w:p w14:paraId="589532C9" w14:textId="2B969E63" w:rsidR="00701F37" w:rsidRDefault="0050543D" w:rsidP="0050543D">
      <w:r>
        <w:t>TUPE</w:t>
      </w:r>
      <w:r w:rsidR="00EE0F56">
        <w:t xml:space="preserve"> regulations aim to protect the employee’s rights when they transfer</w:t>
      </w:r>
      <w:r w:rsidR="001D590B">
        <w:t xml:space="preserve"> between businesses or services. </w:t>
      </w:r>
      <w:r w:rsidR="002809D0">
        <w:t>A transfer</w:t>
      </w:r>
      <w:r w:rsidR="00BB10F8">
        <w:t xml:space="preserve"> falls under two definitions</w:t>
      </w:r>
      <w:r w:rsidR="002809D0">
        <w:t xml:space="preserve"> (but are not mutually exclusive). </w:t>
      </w:r>
      <w:r w:rsidR="00701F37">
        <w:t xml:space="preserve">These are </w:t>
      </w:r>
      <w:r w:rsidR="00D83B8F">
        <w:t xml:space="preserve">a change of service provision or </w:t>
      </w:r>
      <w:r w:rsidR="00701F37">
        <w:t>the transfer of a</w:t>
      </w:r>
      <w:r w:rsidR="00D83B8F">
        <w:t>n</w:t>
      </w:r>
      <w:r w:rsidR="00701F37">
        <w:t xml:space="preserve"> economic entity that retains its identity</w:t>
      </w:r>
      <w:r w:rsidR="00D470E7">
        <w:t>, which this would be.</w:t>
      </w:r>
    </w:p>
    <w:p w14:paraId="1452DDAC" w14:textId="45D00679" w:rsidR="0050543D" w:rsidRDefault="001D590B" w:rsidP="0050543D">
      <w:r>
        <w:t>The main points to apply for this are:</w:t>
      </w:r>
    </w:p>
    <w:p w14:paraId="10AD4423" w14:textId="41264F65" w:rsidR="001D590B" w:rsidRDefault="00024E5B" w:rsidP="001D590B">
      <w:pPr>
        <w:pStyle w:val="ListParagraph"/>
        <w:numPr>
          <w:ilvl w:val="0"/>
          <w:numId w:val="3"/>
        </w:numPr>
      </w:pPr>
      <w:r>
        <w:t xml:space="preserve">The employees would automatically transfer to the new employer </w:t>
      </w:r>
      <w:r w:rsidR="005E047A">
        <w:t>under the same terms and</w:t>
      </w:r>
      <w:r w:rsidR="006D0960">
        <w:t xml:space="preserve"> conditions of employment, including salary, benefits and accrued holiday entitlement</w:t>
      </w:r>
      <w:r w:rsidR="001E6D48">
        <w:t>.</w:t>
      </w:r>
      <w:r w:rsidR="00652A58">
        <w:t xml:space="preserve"> These </w:t>
      </w:r>
      <w:r w:rsidR="00FF0F31">
        <w:t>cannot</w:t>
      </w:r>
      <w:r w:rsidR="006E660D">
        <w:t xml:space="preserve"> be altered without agreement without </w:t>
      </w:r>
      <w:r w:rsidR="00C62197">
        <w:t xml:space="preserve">risk, as seen in </w:t>
      </w:r>
      <w:r w:rsidR="006E660D" w:rsidRPr="00895920">
        <w:rPr>
          <w:i/>
          <w:iCs/>
        </w:rPr>
        <w:t xml:space="preserve">Taylor v. Connex </w:t>
      </w:r>
      <w:proofErr w:type="gramStart"/>
      <w:r w:rsidR="006E660D" w:rsidRPr="00895920">
        <w:rPr>
          <w:i/>
          <w:iCs/>
        </w:rPr>
        <w:t>South Eastern</w:t>
      </w:r>
      <w:proofErr w:type="gramEnd"/>
      <w:r w:rsidR="006E660D" w:rsidRPr="00895920">
        <w:rPr>
          <w:i/>
          <w:iCs/>
        </w:rPr>
        <w:t xml:space="preserve"> Ltd (2000)</w:t>
      </w:r>
      <w:r w:rsidR="00C62197" w:rsidRPr="00895920">
        <w:t>.</w:t>
      </w:r>
      <w:r w:rsidR="0015121E">
        <w:t xml:space="preserve"> </w:t>
      </w:r>
    </w:p>
    <w:p w14:paraId="3277A422" w14:textId="77777777" w:rsidR="00425640" w:rsidRDefault="00CF3030" w:rsidP="00425640">
      <w:pPr>
        <w:pStyle w:val="ListParagraph"/>
        <w:numPr>
          <w:ilvl w:val="0"/>
          <w:numId w:val="3"/>
        </w:numPr>
      </w:pPr>
      <w:r>
        <w:t>Employees</w:t>
      </w:r>
      <w:r w:rsidR="00C62197">
        <w:t xml:space="preserve"> have the right to object to the transfer</w:t>
      </w:r>
      <w:r w:rsidR="00AB36FE">
        <w:t xml:space="preserve"> and therefore their contract will be dee</w:t>
      </w:r>
      <w:r w:rsidR="00D70C33">
        <w:t>m</w:t>
      </w:r>
      <w:r w:rsidR="00AB36FE">
        <w:t>ed to have been terminated by the original employer</w:t>
      </w:r>
      <w:r w:rsidR="00A1706B">
        <w:t>.</w:t>
      </w:r>
      <w:r>
        <w:t xml:space="preserve"> </w:t>
      </w:r>
      <w:r w:rsidR="00F76352">
        <w:t>This is rare and occurs when an employee feels their employment will change significantly.</w:t>
      </w:r>
    </w:p>
    <w:p w14:paraId="1243A977" w14:textId="6D9AE741" w:rsidR="00A1706B" w:rsidRDefault="00425640" w:rsidP="00425640">
      <w:pPr>
        <w:pStyle w:val="ListParagraph"/>
        <w:numPr>
          <w:ilvl w:val="0"/>
          <w:numId w:val="3"/>
        </w:numPr>
      </w:pPr>
      <w:r>
        <w:t>The</w:t>
      </w:r>
      <w:r w:rsidR="00E9171B">
        <w:t xml:space="preserve"> dismissal of </w:t>
      </w:r>
      <w:r>
        <w:t xml:space="preserve">transferred </w:t>
      </w:r>
      <w:r w:rsidR="00E9171B">
        <w:t>employees cannot be purely related to the transfer and require valid reasons such as economic, technical or organisational changes.</w:t>
      </w:r>
      <w:r w:rsidR="00B728A0">
        <w:t xml:space="preserve"> This protection extends to preventing unfair dismissal claims</w:t>
      </w:r>
      <w:r w:rsidR="00CF3030">
        <w:t>.</w:t>
      </w:r>
    </w:p>
    <w:p w14:paraId="200367C2" w14:textId="57F2F5A5" w:rsidR="00C83429" w:rsidRDefault="003C1B84" w:rsidP="001D590B">
      <w:pPr>
        <w:pStyle w:val="ListParagraph"/>
        <w:numPr>
          <w:ilvl w:val="0"/>
          <w:numId w:val="3"/>
        </w:numPr>
      </w:pPr>
      <w:r>
        <w:t>Both Trusts must</w:t>
      </w:r>
      <w:r w:rsidR="00B92425">
        <w:t xml:space="preserve"> consult wit</w:t>
      </w:r>
      <w:r w:rsidR="00B50CE6">
        <w:t>h</w:t>
      </w:r>
      <w:r w:rsidR="00B92425">
        <w:t xml:space="preserve"> employee </w:t>
      </w:r>
      <w:r w:rsidR="00B50CE6">
        <w:t>representatives or Trade Unions</w:t>
      </w:r>
      <w:r w:rsidR="00B92425">
        <w:t>. Failure to do this may results in legal claims</w:t>
      </w:r>
      <w:r w:rsidR="002E0D52">
        <w:t xml:space="preserve"> </w:t>
      </w:r>
      <w:r w:rsidR="00596161" w:rsidRPr="005857BB">
        <w:rPr>
          <w:i/>
          <w:iCs/>
        </w:rPr>
        <w:t>(I</w:t>
      </w:r>
      <w:r w:rsidR="004E416B" w:rsidRPr="005857BB">
        <w:rPr>
          <w:i/>
          <w:iCs/>
        </w:rPr>
        <w:t xml:space="preserve"> </w:t>
      </w:r>
      <w:r w:rsidR="00596161" w:rsidRPr="005857BB">
        <w:rPr>
          <w:i/>
          <w:iCs/>
        </w:rPr>
        <w:t>lab Facilities v. Metcalfe and other (2013)</w:t>
      </w:r>
      <w:r w:rsidR="005857BB">
        <w:t>)</w:t>
      </w:r>
      <w:r w:rsidR="00441D06">
        <w:t xml:space="preserve"> if the consultation </w:t>
      </w:r>
      <w:r w:rsidR="00E74F33">
        <w:t>does not take place or is insufficient. Following the 2014 Regulations</w:t>
      </w:r>
      <w:r w:rsidR="00FF1E19">
        <w:t xml:space="preserve">, employers can consult with employees directly if fewer than 10 employees are </w:t>
      </w:r>
      <w:r w:rsidR="00B50CE6">
        <w:t>affected.</w:t>
      </w:r>
      <w:r w:rsidR="000B25DB">
        <w:t xml:space="preserve"> During this period, information provided must include:</w:t>
      </w:r>
    </w:p>
    <w:p w14:paraId="30AACCB3" w14:textId="595B1D94" w:rsidR="000B25DB" w:rsidRDefault="005064EA" w:rsidP="000B25DB">
      <w:pPr>
        <w:pStyle w:val="ListParagraph"/>
        <w:numPr>
          <w:ilvl w:val="2"/>
          <w:numId w:val="3"/>
        </w:numPr>
      </w:pPr>
      <w:r>
        <w:t>That a transfer is to take place</w:t>
      </w:r>
    </w:p>
    <w:p w14:paraId="3A9253B4" w14:textId="1078B10E" w:rsidR="005064EA" w:rsidRDefault="005064EA" w:rsidP="000B25DB">
      <w:pPr>
        <w:pStyle w:val="ListParagraph"/>
        <w:numPr>
          <w:ilvl w:val="2"/>
          <w:numId w:val="3"/>
        </w:numPr>
      </w:pPr>
      <w:r>
        <w:t>The reason for the transfer and its expected date</w:t>
      </w:r>
    </w:p>
    <w:p w14:paraId="39E9FE9B" w14:textId="2EF89624" w:rsidR="005064EA" w:rsidRDefault="005064EA" w:rsidP="000B25DB">
      <w:pPr>
        <w:pStyle w:val="ListParagraph"/>
        <w:numPr>
          <w:ilvl w:val="2"/>
          <w:numId w:val="3"/>
        </w:numPr>
      </w:pPr>
      <w:r>
        <w:t>The implications for the employee</w:t>
      </w:r>
    </w:p>
    <w:p w14:paraId="0AC0CEF0" w14:textId="181CB880" w:rsidR="00425640" w:rsidRDefault="00425640" w:rsidP="000B25DB">
      <w:pPr>
        <w:pStyle w:val="ListParagraph"/>
        <w:numPr>
          <w:ilvl w:val="2"/>
          <w:numId w:val="3"/>
        </w:numPr>
      </w:pPr>
      <w:r>
        <w:t>The measures that the employer expects to take in relation to the employees</w:t>
      </w:r>
    </w:p>
    <w:p w14:paraId="1DD34380" w14:textId="1B3B9CA4" w:rsidR="00425640" w:rsidRDefault="00425640" w:rsidP="000B25DB">
      <w:pPr>
        <w:pStyle w:val="ListParagraph"/>
        <w:numPr>
          <w:ilvl w:val="2"/>
          <w:numId w:val="3"/>
        </w:numPr>
      </w:pPr>
      <w:r>
        <w:t>The measures that the transferee expects to take in relation to the employees.</w:t>
      </w:r>
    </w:p>
    <w:p w14:paraId="70BCD2DF" w14:textId="7E11133E" w:rsidR="005B077B" w:rsidRDefault="00492FE1" w:rsidP="001D590B">
      <w:pPr>
        <w:pStyle w:val="ListParagraph"/>
        <w:numPr>
          <w:ilvl w:val="0"/>
          <w:numId w:val="3"/>
        </w:numPr>
      </w:pPr>
      <w:r>
        <w:t>If a Collective Agreement with Trade Unions exist</w:t>
      </w:r>
      <w:r w:rsidR="00C90D02">
        <w:t>, these will</w:t>
      </w:r>
      <w:r w:rsidR="009B6F51">
        <w:t xml:space="preserve"> need to be honoured as they</w:t>
      </w:r>
      <w:r w:rsidR="008F6956">
        <w:t xml:space="preserve"> will</w:t>
      </w:r>
      <w:r w:rsidR="00C90D02">
        <w:t xml:space="preserve"> continue </w:t>
      </w:r>
      <w:r w:rsidR="009B6F51">
        <w:t>after the TUPE unless they are renegotiated</w:t>
      </w:r>
      <w:r w:rsidR="008F6956">
        <w:t>.</w:t>
      </w:r>
      <w:r w:rsidR="00AF49C7">
        <w:t xml:space="preserve"> This is to en</w:t>
      </w:r>
      <w:r w:rsidR="004B6C6A">
        <w:t>s</w:t>
      </w:r>
      <w:r w:rsidR="00AF49C7">
        <w:t>ure that the employee’s collective bargaining rights are protected.</w:t>
      </w:r>
    </w:p>
    <w:p w14:paraId="1E61610E" w14:textId="1EB4D951" w:rsidR="008F6956" w:rsidRPr="00FF3430" w:rsidRDefault="008F6956" w:rsidP="001D590B">
      <w:pPr>
        <w:pStyle w:val="ListParagraph"/>
        <w:numPr>
          <w:ilvl w:val="0"/>
          <w:numId w:val="3"/>
        </w:numPr>
      </w:pPr>
      <w:r>
        <w:t>Occupational Pension scheme</w:t>
      </w:r>
      <w:r w:rsidR="00B61629">
        <w:t>s</w:t>
      </w:r>
      <w:r>
        <w:t xml:space="preserve"> do not </w:t>
      </w:r>
      <w:r w:rsidR="00B61629">
        <w:t>transfer</w:t>
      </w:r>
      <w:r w:rsidR="00C00F12">
        <w:t>. However, if an employee has a contractual obligation</w:t>
      </w:r>
      <w:r w:rsidR="0064772F">
        <w:t xml:space="preserve"> with an existing pension scheme of the employee’s choice, this will transfer. Employees may face a change</w:t>
      </w:r>
      <w:r w:rsidR="00653685">
        <w:t xml:space="preserve"> to their pension scheme unless protected.</w:t>
      </w:r>
      <w:r w:rsidR="00B61629">
        <w:t xml:space="preserve"> </w:t>
      </w:r>
    </w:p>
    <w:p w14:paraId="20EA44B7" w14:textId="37D898C3" w:rsidR="00EB2CC7" w:rsidRDefault="004B6C6A" w:rsidP="00EB2CC7">
      <w:r>
        <w:t>In conclusion</w:t>
      </w:r>
      <w:r w:rsidR="005068E4">
        <w:t xml:space="preserve">, TUPE legislation aims to protect all employees during a merger, preserving </w:t>
      </w:r>
      <w:r w:rsidR="00826610">
        <w:t>their rights under the same terms and conditions. I would urge that both Trusts engage in early discussion with the</w:t>
      </w:r>
      <w:r w:rsidR="00E13A0F">
        <w:t xml:space="preserve"> employees to provide a full consultation as this will ensure compliance with current legislation</w:t>
      </w:r>
      <w:r w:rsidR="0088009D">
        <w:t>.</w:t>
      </w:r>
    </w:p>
    <w:p w14:paraId="6148F382" w14:textId="43952A09" w:rsidR="0088009D" w:rsidRPr="004B6C6A" w:rsidRDefault="0088009D" w:rsidP="00EB2CC7">
      <w:r>
        <w:t xml:space="preserve">Regards, </w:t>
      </w:r>
    </w:p>
    <w:p w14:paraId="565ADB00" w14:textId="77777777" w:rsidR="00EB2CC7" w:rsidRPr="00EB2CC7" w:rsidRDefault="00EB2CC7" w:rsidP="00EB2CC7">
      <w:pPr>
        <w:rPr>
          <w:b/>
          <w:bCs/>
        </w:rPr>
      </w:pPr>
      <w:r w:rsidRPr="00EB2CC7">
        <w:rPr>
          <w:b/>
          <w:bCs/>
        </w:rPr>
        <w:lastRenderedPageBreak/>
        <w:t>Email 8 (AC 4.1)</w:t>
      </w:r>
    </w:p>
    <w:p w14:paraId="02A27599" w14:textId="2ABAA531" w:rsidR="009B1E7F" w:rsidRDefault="009B1E7F" w:rsidP="00EB2CC7">
      <w:r>
        <w:t>Dear Colleague,</w:t>
      </w:r>
    </w:p>
    <w:p w14:paraId="62465475" w14:textId="6E3F3A2D" w:rsidR="009B1E7F" w:rsidRDefault="009B1E7F" w:rsidP="00EB2CC7">
      <w:r>
        <w:t>Following your recent request</w:t>
      </w:r>
      <w:r w:rsidR="000E6764">
        <w:t xml:space="preserve"> for guidance on the regulatory requirements for calculating holiday pay</w:t>
      </w:r>
      <w:r w:rsidR="001E3E15">
        <w:t xml:space="preserve"> for </w:t>
      </w:r>
      <w:r w:rsidR="00F1480C">
        <w:t>the casual nursing bank staff I wanted to provide you with</w:t>
      </w:r>
      <w:r w:rsidR="003D481B">
        <w:t xml:space="preserve"> a detailed response to ensure fair treatment that was in accordance with UK legislation.</w:t>
      </w:r>
    </w:p>
    <w:p w14:paraId="5E49D8F9" w14:textId="07371E43" w:rsidR="003D481B" w:rsidRDefault="00D435C5" w:rsidP="00EB2CC7">
      <w:r>
        <w:t>The</w:t>
      </w:r>
      <w:r w:rsidR="003D481B">
        <w:t xml:space="preserve"> Working Time Regulations</w:t>
      </w:r>
      <w:r w:rsidR="00070BE8">
        <w:t xml:space="preserve"> 1998 (WTR)</w:t>
      </w:r>
      <w:r w:rsidR="00FD6976">
        <w:t xml:space="preserve"> is a statutory law covering aspects of employment including the maximum weekly working hours</w:t>
      </w:r>
      <w:r w:rsidR="006B22FB">
        <w:t>, rest during the working day, special arrangements</w:t>
      </w:r>
      <w:r w:rsidR="00F82394">
        <w:t xml:space="preserve"> regarding emergencies, specific young worker rights and holiday entitlement.</w:t>
      </w:r>
    </w:p>
    <w:p w14:paraId="112B4C1E" w14:textId="16010ACB" w:rsidR="00F82394" w:rsidRDefault="00F82394" w:rsidP="00EB2CC7">
      <w:r>
        <w:t>All workers have the right to ‘statutory annual leave’</w:t>
      </w:r>
      <w:r w:rsidR="009470B6">
        <w:t xml:space="preserve"> regardless of them being full time, part time, or under a zero-hour contract. The number of days they accrue vary on the number of days or hours they work and any </w:t>
      </w:r>
      <w:r w:rsidR="00D74083">
        <w:t>additional agreements in place with their employer.</w:t>
      </w:r>
    </w:p>
    <w:p w14:paraId="0BF4E147" w14:textId="0A8A0C4A" w:rsidR="00EB2CC7" w:rsidRDefault="00132B17" w:rsidP="00EB2CC7">
      <w:r>
        <w:t xml:space="preserve">All </w:t>
      </w:r>
      <w:r w:rsidR="009949F9">
        <w:t>workers are entitled to a minimum of 5.6 weeks of paid annual leave (Department for Business, Energy &amp; Industrial Str</w:t>
      </w:r>
      <w:r w:rsidR="00B27B69">
        <w:t>ategy, 2020)</w:t>
      </w:r>
      <w:r w:rsidR="005857BB">
        <w:t xml:space="preserve"> </w:t>
      </w:r>
      <w:r w:rsidR="00B27B69">
        <w:t>and is extended to casual employees providing they meet the definition of a “worker”</w:t>
      </w:r>
      <w:r w:rsidR="001D277B">
        <w:t xml:space="preserve"> under employment law </w:t>
      </w:r>
      <w:r w:rsidR="001D277B" w:rsidRPr="00C8382E">
        <w:rPr>
          <w:i/>
          <w:iCs/>
        </w:rPr>
        <w:t>(</w:t>
      </w:r>
      <w:proofErr w:type="spellStart"/>
      <w:r w:rsidR="001F6E4C" w:rsidRPr="00C8382E">
        <w:rPr>
          <w:i/>
          <w:iCs/>
        </w:rPr>
        <w:t>Torith</w:t>
      </w:r>
      <w:proofErr w:type="spellEnd"/>
      <w:r w:rsidR="001F6E4C" w:rsidRPr="00C8382E">
        <w:rPr>
          <w:i/>
          <w:iCs/>
        </w:rPr>
        <w:t xml:space="preserve"> Ltd v. Flynn (2002</w:t>
      </w:r>
      <w:r w:rsidR="00B13C10" w:rsidRPr="00C8382E">
        <w:rPr>
          <w:i/>
          <w:iCs/>
        </w:rPr>
        <w:t>))</w:t>
      </w:r>
    </w:p>
    <w:p w14:paraId="73947F4C" w14:textId="6A4E6501" w:rsidR="00CF7026" w:rsidRDefault="00CF7026" w:rsidP="00EB2CC7">
      <w:r>
        <w:t>Workers with irregular hours we must review their average earnings over a specific period</w:t>
      </w:r>
      <w:r w:rsidR="00E26DF3">
        <w:t xml:space="preserve"> (either 52 weeks</w:t>
      </w:r>
      <w:r w:rsidR="009C0DBA">
        <w:t>, or full employment period if under 1 year)</w:t>
      </w:r>
      <w:r w:rsidR="00CA551A">
        <w:t>.</w:t>
      </w:r>
      <w:r w:rsidR="0061501E">
        <w:t xml:space="preserve"> Payments that vary according to the workers schedule </w:t>
      </w:r>
      <w:r w:rsidR="0030070C">
        <w:t>(</w:t>
      </w:r>
      <w:r w:rsidR="00365619">
        <w:t>shift premiums</w:t>
      </w:r>
      <w:r w:rsidR="0030070C">
        <w:t xml:space="preserve">) </w:t>
      </w:r>
      <w:r w:rsidR="0061501E">
        <w:t>should be included in the cal</w:t>
      </w:r>
      <w:r w:rsidR="0030070C">
        <w:t>culation of holiday pay as determined in</w:t>
      </w:r>
      <w:r w:rsidR="00B21890">
        <w:t xml:space="preserve"> </w:t>
      </w:r>
      <w:r w:rsidR="00CE1B06" w:rsidRPr="00937399">
        <w:rPr>
          <w:i/>
          <w:iCs/>
        </w:rPr>
        <w:t>Lock v. Brit</w:t>
      </w:r>
      <w:r w:rsidR="00937399" w:rsidRPr="00937399">
        <w:rPr>
          <w:i/>
          <w:iCs/>
        </w:rPr>
        <w:t>ish Gas Trading Ltd (2014)</w:t>
      </w:r>
      <w:r w:rsidR="00937399">
        <w:t>.</w:t>
      </w:r>
      <w:r w:rsidR="00684C92">
        <w:t xml:space="preserve"> Therefore, we must</w:t>
      </w:r>
      <w:r w:rsidR="00365619">
        <w:t xml:space="preserve"> </w:t>
      </w:r>
      <w:r w:rsidR="00B83733">
        <w:t>consider</w:t>
      </w:r>
      <w:r w:rsidR="00365619">
        <w:t xml:space="preserve"> all worked </w:t>
      </w:r>
      <w:r w:rsidR="00B83733">
        <w:t>shifts,</w:t>
      </w:r>
      <w:r w:rsidR="00365619">
        <w:t xml:space="preserve"> and any additional pay received</w:t>
      </w:r>
      <w:r w:rsidR="00B83733">
        <w:t xml:space="preserve"> when making the calculation.</w:t>
      </w:r>
    </w:p>
    <w:p w14:paraId="3190C848" w14:textId="1B6D04F4" w:rsidR="00CF7026" w:rsidRDefault="005C16B0" w:rsidP="005C16B0">
      <w:r w:rsidRPr="005C16B0">
        <w:t xml:space="preserve">Starting 1 April 2024, employees will accrue holidays at 12.07% </w:t>
      </w:r>
      <w:r w:rsidR="001234B0">
        <w:t xml:space="preserve">(based on the statutory minimum holiday entitlement of 5.6 weeks) </w:t>
      </w:r>
      <w:r w:rsidRPr="005C16B0">
        <w:t xml:space="preserve">of their hours worked per pay period, rounded to the nearest 30 minutes. Ensure discussions with employees whose leave year started before this date </w:t>
      </w:r>
      <w:r w:rsidR="00C744DF">
        <w:t>takes place</w:t>
      </w:r>
      <w:r w:rsidRPr="005C16B0">
        <w:t>.</w:t>
      </w:r>
    </w:p>
    <w:p w14:paraId="782DCD5E" w14:textId="060AB45D" w:rsidR="0004151F" w:rsidRDefault="00021F02" w:rsidP="005C16B0">
      <w:r>
        <w:t>To ensure fair and lawful calculations you should maintain accurate records of each worker</w:t>
      </w:r>
      <w:r w:rsidR="00287F65">
        <w:t>’s shifts</w:t>
      </w:r>
      <w:r w:rsidR="008A7B10">
        <w:t>, including the hourly or daily rates as well as any shift premiums or overtime. W</w:t>
      </w:r>
      <w:r w:rsidR="0083793A">
        <w:t>e must ensure that all calculations are based on factual, historical data</w:t>
      </w:r>
      <w:r w:rsidR="00B57B16">
        <w:t xml:space="preserve">. </w:t>
      </w:r>
    </w:p>
    <w:p w14:paraId="66BF56FF" w14:textId="6E450FBD" w:rsidR="00997B00" w:rsidRDefault="00A40C68" w:rsidP="005C16B0">
      <w:r w:rsidRPr="008C78A5">
        <w:rPr>
          <w:i/>
          <w:iCs/>
        </w:rPr>
        <w:t>King v. Sash Windows Ltd (2017)</w:t>
      </w:r>
      <w:r w:rsidR="00997B00">
        <w:t xml:space="preserve"> </w:t>
      </w:r>
      <w:r w:rsidR="0005359E" w:rsidRPr="0005359E">
        <w:t>strengthened</w:t>
      </w:r>
      <w:r w:rsidR="0005359E">
        <w:t xml:space="preserve"> the case that hol</w:t>
      </w:r>
      <w:r w:rsidR="00A1669E">
        <w:t>i</w:t>
      </w:r>
      <w:r w:rsidR="0005359E">
        <w:t>day pay should include all renume</w:t>
      </w:r>
      <w:r w:rsidR="00A1669E">
        <w:t xml:space="preserve">ration that forms part of a worker’s regular pay unless deemed as a </w:t>
      </w:r>
      <w:r w:rsidR="00312874">
        <w:t>“one-off” or “exceptional circumstance”, therefore reflecting a worker’s usual earnings, and not just their basic hourly rate.</w:t>
      </w:r>
    </w:p>
    <w:p w14:paraId="034D3315" w14:textId="6E3CAD56" w:rsidR="00312874" w:rsidRDefault="00312874" w:rsidP="005C16B0">
      <w:r>
        <w:t>Should you have any further questions, please contact me,</w:t>
      </w:r>
    </w:p>
    <w:p w14:paraId="34CB533C" w14:textId="184FB0DB" w:rsidR="00312874" w:rsidRDefault="00312874" w:rsidP="005C16B0">
      <w:r>
        <w:t>Regards</w:t>
      </w:r>
    </w:p>
    <w:p w14:paraId="76E69A21" w14:textId="77777777" w:rsidR="00CF7026" w:rsidRDefault="00CF7026" w:rsidP="00EB2CC7"/>
    <w:p w14:paraId="33086D38" w14:textId="0EF0964B" w:rsidR="00393BF8" w:rsidRPr="005B6D93" w:rsidRDefault="00EB2CC7" w:rsidP="00EB2CC7">
      <w:pPr>
        <w:rPr>
          <w:b/>
          <w:bCs/>
        </w:rPr>
      </w:pPr>
      <w:r w:rsidRPr="00EB2CC7">
        <w:rPr>
          <w:b/>
          <w:bCs/>
        </w:rPr>
        <w:t>Email 9 (AC 4.2)</w:t>
      </w:r>
    </w:p>
    <w:p w14:paraId="75B06D7B" w14:textId="6D91B705" w:rsidR="00EB2CC7" w:rsidRDefault="00393BF8" w:rsidP="00EB2CC7">
      <w:r>
        <w:t>Dear Colleague</w:t>
      </w:r>
      <w:r w:rsidR="00830536">
        <w:t xml:space="preserve">, </w:t>
      </w:r>
    </w:p>
    <w:p w14:paraId="1CD0EED9" w14:textId="6EDA6FC2" w:rsidR="003C0914" w:rsidRDefault="00795AE1" w:rsidP="00795AE1">
      <w:r w:rsidRPr="00795AE1">
        <w:t>In response to your inquiry regarding the difference between maternity leave and shared parental leave (SPL), here is an overview of these two types of leave and a summary of four key differences in eligibility, duration, flexibility, and pay entitlements.</w:t>
      </w:r>
    </w:p>
    <w:p w14:paraId="139726EE" w14:textId="627E82BE" w:rsidR="00753016" w:rsidRDefault="00753016" w:rsidP="00EB2CC7">
      <w:r>
        <w:lastRenderedPageBreak/>
        <w:t xml:space="preserve">There are two qualifying </w:t>
      </w:r>
      <w:r w:rsidR="00D612F2">
        <w:t xml:space="preserve">criteria for statutory maternity pay and you will be classed as an employee providing you meet </w:t>
      </w:r>
      <w:r w:rsidR="007A44FF">
        <w:t>both</w:t>
      </w:r>
      <w:r w:rsidR="00D612F2">
        <w:t>:</w:t>
      </w:r>
    </w:p>
    <w:p w14:paraId="6A411A15" w14:textId="2EA22175" w:rsidR="00D612F2" w:rsidRDefault="00D612F2" w:rsidP="00D612F2">
      <w:pPr>
        <w:pStyle w:val="ListParagraph"/>
        <w:numPr>
          <w:ilvl w:val="0"/>
          <w:numId w:val="5"/>
        </w:numPr>
      </w:pPr>
      <w:r>
        <w:t>You have been working continuously</w:t>
      </w:r>
      <w:r w:rsidR="00B25A36">
        <w:t xml:space="preserve"> for 26 weeks for the same employer before your ‘qualifying</w:t>
      </w:r>
      <w:r w:rsidR="00C9259A">
        <w:t xml:space="preserve"> </w:t>
      </w:r>
      <w:r w:rsidR="00B25A36">
        <w:t>week</w:t>
      </w:r>
      <w:r w:rsidR="00C9259A">
        <w:t>’</w:t>
      </w:r>
    </w:p>
    <w:p w14:paraId="7D73BB0B" w14:textId="28F8AE9D" w:rsidR="00C9259A" w:rsidRDefault="00C9259A" w:rsidP="00D612F2">
      <w:pPr>
        <w:pStyle w:val="ListParagraph"/>
        <w:numPr>
          <w:ilvl w:val="0"/>
          <w:numId w:val="5"/>
        </w:numPr>
      </w:pPr>
      <w:r>
        <w:t>You earned at least £123 a week on average for 8 weeks before your 'qualifying week’ (£125 from 6 April 2025).</w:t>
      </w:r>
    </w:p>
    <w:p w14:paraId="72702BA6" w14:textId="77777777" w:rsidR="00C9259A" w:rsidRDefault="00C9259A" w:rsidP="00C9259A">
      <w:pPr>
        <w:pStyle w:val="ListParagraph"/>
        <w:ind w:left="1440"/>
      </w:pPr>
    </w:p>
    <w:p w14:paraId="5880E4CD" w14:textId="53C906F4" w:rsidR="00D05777" w:rsidRDefault="009E3E0D" w:rsidP="00D05777">
      <w:pPr>
        <w:pStyle w:val="ListParagraph"/>
        <w:numPr>
          <w:ilvl w:val="0"/>
          <w:numId w:val="4"/>
        </w:numPr>
      </w:pPr>
      <w:r>
        <w:t>Eligibility and Entitlement</w:t>
      </w:r>
    </w:p>
    <w:p w14:paraId="32353A64" w14:textId="77777777" w:rsidR="00795AE1" w:rsidRDefault="00795AE1" w:rsidP="00795AE1">
      <w:pPr>
        <w:pStyle w:val="ListParagraph"/>
        <w:numPr>
          <w:ilvl w:val="1"/>
          <w:numId w:val="4"/>
        </w:numPr>
      </w:pPr>
      <w:r w:rsidRPr="00795AE1">
        <w:t>Women are entitled to up to 52 weeks of maternity leave under the Employment Rights Act 1996, divided into 26 weeks of Ordinary Maternity Leave and 26 weeks of Additional Maternity Leave. The first 39 weeks may be paid based on eligibility.</w:t>
      </w:r>
    </w:p>
    <w:p w14:paraId="4EBA2BDF" w14:textId="54C4AF73" w:rsidR="00795AE1" w:rsidRDefault="00795AE1" w:rsidP="00795AE1">
      <w:pPr>
        <w:pStyle w:val="ListParagraph"/>
        <w:numPr>
          <w:ilvl w:val="1"/>
          <w:numId w:val="4"/>
        </w:numPr>
      </w:pPr>
      <w:r w:rsidRPr="00795AE1">
        <w:t>Shared Parental Leave allows both parents to share up to 50 weeks of leave and 37 weeks of pay after childbirth or adoption, with the option to take it concurrently or separately for greater flexibility. (ACAS, 2022)</w:t>
      </w:r>
    </w:p>
    <w:p w14:paraId="13D26A02" w14:textId="77777777" w:rsidR="005E20E8" w:rsidRDefault="005E20E8" w:rsidP="005E20E8">
      <w:pPr>
        <w:pStyle w:val="ListParagraph"/>
        <w:numPr>
          <w:ilvl w:val="0"/>
          <w:numId w:val="4"/>
        </w:numPr>
      </w:pPr>
      <w:r>
        <w:t>Duration and Flexibility</w:t>
      </w:r>
    </w:p>
    <w:p w14:paraId="57BAA644" w14:textId="77777777" w:rsidR="005C1E37" w:rsidRDefault="005E20E8" w:rsidP="005E20E8">
      <w:pPr>
        <w:pStyle w:val="ListParagraph"/>
        <w:numPr>
          <w:ilvl w:val="1"/>
          <w:numId w:val="4"/>
        </w:numPr>
      </w:pPr>
      <w:r>
        <w:t>Maternity leave is non-transferable</w:t>
      </w:r>
      <w:r w:rsidR="00920415">
        <w:t xml:space="preserve"> and is purely for the mother for the purpose of childbirth and beyond. The aim is to support the recovery from childbirth and provide bonding time</w:t>
      </w:r>
      <w:r w:rsidR="005C1E37">
        <w:t>.</w:t>
      </w:r>
    </w:p>
    <w:p w14:paraId="41A82C40" w14:textId="58EAFF0A" w:rsidR="009352BF" w:rsidRDefault="005C1E37" w:rsidP="009352BF">
      <w:pPr>
        <w:pStyle w:val="ListParagraph"/>
        <w:numPr>
          <w:ilvl w:val="1"/>
          <w:numId w:val="4"/>
        </w:numPr>
      </w:pPr>
      <w:r>
        <w:t>SPL has increased flexibility</w:t>
      </w:r>
      <w:r w:rsidR="000604CF">
        <w:t xml:space="preserve"> allowing both parents to take leave as stated above</w:t>
      </w:r>
      <w:r w:rsidR="00546D45">
        <w:t>. The leave must be taken within one year of the child’s birth or adoption</w:t>
      </w:r>
      <w:r w:rsidR="008F050B">
        <w:t>.</w:t>
      </w:r>
    </w:p>
    <w:p w14:paraId="2213CB54" w14:textId="5A8FA342" w:rsidR="009352BF" w:rsidRDefault="007E2700" w:rsidP="009352BF">
      <w:pPr>
        <w:pStyle w:val="ListParagraph"/>
        <w:numPr>
          <w:ilvl w:val="0"/>
          <w:numId w:val="4"/>
        </w:numPr>
      </w:pPr>
      <w:r>
        <w:t>Pay During Leave</w:t>
      </w:r>
    </w:p>
    <w:p w14:paraId="1A383273" w14:textId="4B398224" w:rsidR="007E2700" w:rsidRDefault="00770F63" w:rsidP="007E2700">
      <w:pPr>
        <w:pStyle w:val="ListParagraph"/>
        <w:numPr>
          <w:ilvl w:val="1"/>
          <w:numId w:val="4"/>
        </w:numPr>
      </w:pPr>
      <w:r>
        <w:t>Statutory</w:t>
      </w:r>
      <w:r w:rsidR="005360B3">
        <w:t xml:space="preserve"> maternity pay is available for up to 39 weeks, with the first 6 weeks paid at 90% of the average weekly earnings, and the remaining 33 weeks paid at </w:t>
      </w:r>
      <w:r w:rsidR="005F0A7D">
        <w:t>£184.03 per week (£187.18 from 6 April 2025)</w:t>
      </w:r>
      <w:r w:rsidR="00421CB2">
        <w:t xml:space="preserve"> or 90% of your weekly earnings (whichever is lower).</w:t>
      </w:r>
    </w:p>
    <w:p w14:paraId="58C67124" w14:textId="112021C7" w:rsidR="005360B3" w:rsidRDefault="005360B3" w:rsidP="007E2700">
      <w:pPr>
        <w:pStyle w:val="ListParagraph"/>
        <w:numPr>
          <w:ilvl w:val="1"/>
          <w:numId w:val="4"/>
        </w:numPr>
      </w:pPr>
      <w:r>
        <w:t>The pay for SPL</w:t>
      </w:r>
      <w:r w:rsidR="00A8383F">
        <w:t xml:space="preserve"> is Statutory Shared Parental Pay (</w:t>
      </w:r>
      <w:proofErr w:type="spellStart"/>
      <w:r w:rsidR="00A8383F">
        <w:t>ShPP</w:t>
      </w:r>
      <w:proofErr w:type="spellEnd"/>
      <w:r w:rsidR="00A8383F">
        <w:t xml:space="preserve">). This is capped for up to 37 weeks. The first 6 weeks </w:t>
      </w:r>
      <w:r w:rsidR="000B305C">
        <w:t>are paid at £156.66 per week, or 90% of the parents average weekly earnings, whichever is lower</w:t>
      </w:r>
      <w:r w:rsidR="00230091">
        <w:t xml:space="preserve"> (</w:t>
      </w:r>
      <w:r w:rsidR="00230091" w:rsidRPr="00230091">
        <w:t>Gov.UK, 2024</w:t>
      </w:r>
      <w:r w:rsidR="00230091">
        <w:t>).</w:t>
      </w:r>
    </w:p>
    <w:p w14:paraId="282024D3" w14:textId="37D0193E" w:rsidR="00E64AB5" w:rsidRDefault="00E64AB5" w:rsidP="00E64AB5">
      <w:pPr>
        <w:pStyle w:val="ListParagraph"/>
        <w:numPr>
          <w:ilvl w:val="0"/>
          <w:numId w:val="4"/>
        </w:numPr>
      </w:pPr>
      <w:r>
        <w:t>Recent developments</w:t>
      </w:r>
      <w:r>
        <w:tab/>
      </w:r>
    </w:p>
    <w:p w14:paraId="400FE4E5" w14:textId="722E1F68" w:rsidR="007D70FA" w:rsidRDefault="007D70FA" w:rsidP="007D70FA">
      <w:pPr>
        <w:pStyle w:val="ListParagraph"/>
        <w:numPr>
          <w:ilvl w:val="1"/>
          <w:numId w:val="4"/>
        </w:numPr>
      </w:pPr>
      <w:r>
        <w:t xml:space="preserve">The case of </w:t>
      </w:r>
      <w:r w:rsidRPr="00795AE1">
        <w:rPr>
          <w:i/>
          <w:iCs/>
        </w:rPr>
        <w:t xml:space="preserve">Ali v Capita Customer Management Ltd </w:t>
      </w:r>
      <w:r w:rsidR="00621364" w:rsidRPr="00795AE1">
        <w:rPr>
          <w:i/>
          <w:iCs/>
        </w:rPr>
        <w:t>(2019)</w:t>
      </w:r>
      <w:r w:rsidR="00621364">
        <w:t xml:space="preserve"> found that </w:t>
      </w:r>
      <w:r w:rsidR="000E75CC">
        <w:t xml:space="preserve">it was not unlawful to </w:t>
      </w:r>
      <w:r w:rsidR="00DC79BC">
        <w:t>for men to be paid less on shared parental leave than women on maternity leave</w:t>
      </w:r>
      <w:r w:rsidR="00A7679E">
        <w:t xml:space="preserve"> and is not unlawful direct sex discrimination.</w:t>
      </w:r>
      <w:r w:rsidR="00B80BF3">
        <w:t xml:space="preserve"> </w:t>
      </w:r>
    </w:p>
    <w:p w14:paraId="3F42998F" w14:textId="3023BAF4" w:rsidR="00F37CC8" w:rsidRDefault="007A44FF" w:rsidP="00F37CC8">
      <w:r w:rsidRPr="007A44FF">
        <w:t>This information may assist with decisions about maternity or shared parental leave. Note that a minimum of 2 weeks leave is required following the birth of a child, and maternity pay remains unchanged regardless of multiple births, such as twins.</w:t>
      </w:r>
    </w:p>
    <w:p w14:paraId="00FFBC70" w14:textId="75AB0999" w:rsidR="00F37CC8" w:rsidRDefault="00F37CC8" w:rsidP="00F37CC8">
      <w:r>
        <w:t xml:space="preserve">Regards, </w:t>
      </w:r>
    </w:p>
    <w:p w14:paraId="6AA616A1" w14:textId="77777777" w:rsidR="009873F1" w:rsidRDefault="009873F1" w:rsidP="009873F1"/>
    <w:p w14:paraId="0B35E854" w14:textId="57F68D27" w:rsidR="00962D33" w:rsidRPr="005B6D93" w:rsidRDefault="00EB2CC7" w:rsidP="00EB2CC7">
      <w:pPr>
        <w:rPr>
          <w:b/>
          <w:bCs/>
        </w:rPr>
      </w:pPr>
      <w:r w:rsidRPr="00EB2CC7">
        <w:rPr>
          <w:b/>
          <w:bCs/>
        </w:rPr>
        <w:t>Email 10 (AC 4.3)</w:t>
      </w:r>
    </w:p>
    <w:p w14:paraId="66A285A2" w14:textId="085AAAC4" w:rsidR="00962D33" w:rsidRDefault="00962D33" w:rsidP="00EB2CC7">
      <w:r>
        <w:t xml:space="preserve">Dear Colleague, </w:t>
      </w:r>
    </w:p>
    <w:p w14:paraId="0ABC00AF" w14:textId="45342E53" w:rsidR="00962D33" w:rsidRDefault="00BC7191" w:rsidP="00EB2CC7">
      <w:r>
        <w:t>Thank you for bringing the</w:t>
      </w:r>
      <w:r w:rsidR="00BF6629">
        <w:t xml:space="preserve"> letter</w:t>
      </w:r>
      <w:r>
        <w:t xml:space="preserve"> f</w:t>
      </w:r>
      <w:r w:rsidR="00E0638A">
        <w:t xml:space="preserve">rom the new </w:t>
      </w:r>
      <w:r w:rsidR="00BF6629">
        <w:t>administrative officer</w:t>
      </w:r>
      <w:r w:rsidR="008E66F0">
        <w:t xml:space="preserve"> requesting </w:t>
      </w:r>
      <w:r>
        <w:t xml:space="preserve">flexible working </w:t>
      </w:r>
      <w:r w:rsidR="008E66F0">
        <w:t xml:space="preserve">to my attention. I understand your concerns </w:t>
      </w:r>
      <w:r w:rsidR="0022590D">
        <w:t>regarding this request</w:t>
      </w:r>
      <w:r w:rsidR="00BE0FAD">
        <w:t>, particularly in relation to additional requests from other members of the team and how this may impact on the effectiveness in the quality of the service the team provide.</w:t>
      </w:r>
    </w:p>
    <w:p w14:paraId="79653CD1" w14:textId="0AF1CD6A" w:rsidR="00EB1D54" w:rsidRDefault="001E4B3A" w:rsidP="00EB2CC7">
      <w:r>
        <w:lastRenderedPageBreak/>
        <w:t xml:space="preserve">Under the Employment Rights Act 1996 and </w:t>
      </w:r>
      <w:r w:rsidR="00F31B1C">
        <w:t>t</w:t>
      </w:r>
      <w:r>
        <w:t>he Flexible Working Regulations 2014</w:t>
      </w:r>
      <w:r w:rsidR="00843D60">
        <w:t>, all employees have the legal right to make a flexible working request</w:t>
      </w:r>
      <w:r w:rsidR="00F41FED">
        <w:t xml:space="preserve"> </w:t>
      </w:r>
      <w:r w:rsidR="00AE3F6A">
        <w:t xml:space="preserve">from day one of employment, </w:t>
      </w:r>
      <w:r w:rsidR="00F41FED">
        <w:t>providing that they are an employee and have not</w:t>
      </w:r>
      <w:r w:rsidR="00AE3F6A">
        <w:t xml:space="preserve"> </w:t>
      </w:r>
      <w:r w:rsidR="00F41FED">
        <w:t>made two flexible working requests during the last 12 months.</w:t>
      </w:r>
      <w:r w:rsidR="00DF3938">
        <w:t xml:space="preserve"> Previously, employees must have completed at least 26 week</w:t>
      </w:r>
      <w:r w:rsidR="003B510D">
        <w:t>s employment before making a request for flexible working, which was limited to one request per 12 months period</w:t>
      </w:r>
      <w:r w:rsidR="00D3782C">
        <w:t xml:space="preserve"> (</w:t>
      </w:r>
      <w:r w:rsidR="000E5400">
        <w:t>ACAS</w:t>
      </w:r>
      <w:r w:rsidR="00D3782C">
        <w:t>, 2024)</w:t>
      </w:r>
      <w:r w:rsidR="00167042">
        <w:t>.</w:t>
      </w:r>
    </w:p>
    <w:p w14:paraId="167060E1" w14:textId="14A9FEEC" w:rsidR="00B165CE" w:rsidRDefault="00B165CE" w:rsidP="00EB2CC7">
      <w:r>
        <w:t xml:space="preserve">Although the right to request exists, it does not </w:t>
      </w:r>
      <w:r w:rsidR="00011715">
        <w:t>guarantee that the request will be permitted</w:t>
      </w:r>
      <w:r w:rsidR="00B72D38">
        <w:t>, however, we must give the request consideration and provide a response within 2 months</w:t>
      </w:r>
      <w:r w:rsidR="0012544A">
        <w:t xml:space="preserve">. A refusal to allow the arrangement must be based on specific, valid </w:t>
      </w:r>
      <w:r w:rsidR="006712A9">
        <w:t>reasons such as the needs of the business, cost implications, or the inability to reorganise work</w:t>
      </w:r>
      <w:r w:rsidR="008F6332">
        <w:t>, inability to recruit</w:t>
      </w:r>
      <w:r w:rsidR="00C2302B">
        <w:t>, detrimental impacts on quality or performance or planned changes</w:t>
      </w:r>
      <w:r w:rsidR="001D6AAD">
        <w:t xml:space="preserve"> (Employment Rights Act 1996).</w:t>
      </w:r>
    </w:p>
    <w:p w14:paraId="2583128A" w14:textId="13C3ECC2" w:rsidR="001D6AAD" w:rsidRDefault="00A47E82" w:rsidP="00EB2CC7">
      <w:r>
        <w:t>Rejecting the request</w:t>
      </w:r>
      <w:r w:rsidR="00E656B0">
        <w:t xml:space="preserve"> based on your current assumptions would not be sufficient reason and the Equality</w:t>
      </w:r>
      <w:r w:rsidR="00CF42E8">
        <w:t xml:space="preserve"> Act 2010 also supports the importance of considering flexible working requests if they are linked to the employee’s personal circumstances</w:t>
      </w:r>
      <w:r w:rsidR="00A05D76">
        <w:t xml:space="preserve"> and could lead to indirect discrimination if not managed properly</w:t>
      </w:r>
      <w:r w:rsidR="0018213F">
        <w:t xml:space="preserve"> such as </w:t>
      </w:r>
      <w:r w:rsidR="0018213F" w:rsidRPr="00D25A2B">
        <w:rPr>
          <w:i/>
          <w:iCs/>
        </w:rPr>
        <w:t>Thompson v</w:t>
      </w:r>
      <w:r w:rsidR="00AD28E7" w:rsidRPr="00D25A2B">
        <w:rPr>
          <w:i/>
          <w:iCs/>
        </w:rPr>
        <w:t xml:space="preserve">. </w:t>
      </w:r>
      <w:proofErr w:type="spellStart"/>
      <w:r w:rsidR="00AD28E7" w:rsidRPr="00D25A2B">
        <w:rPr>
          <w:i/>
          <w:iCs/>
        </w:rPr>
        <w:t>Scancrown</w:t>
      </w:r>
      <w:proofErr w:type="spellEnd"/>
      <w:r w:rsidR="00AD28E7" w:rsidRPr="00D25A2B">
        <w:rPr>
          <w:i/>
          <w:iCs/>
        </w:rPr>
        <w:t xml:space="preserve"> [2019]</w:t>
      </w:r>
      <w:r w:rsidR="00A05D76" w:rsidRPr="00D25A2B">
        <w:rPr>
          <w:i/>
          <w:iCs/>
        </w:rPr>
        <w:t>.</w:t>
      </w:r>
    </w:p>
    <w:p w14:paraId="2E20BBAE" w14:textId="76D7A2B6" w:rsidR="006677B1" w:rsidRDefault="00462934" w:rsidP="00462934">
      <w:r w:rsidRPr="00462934">
        <w:t xml:space="preserve">In </w:t>
      </w:r>
      <w:r w:rsidRPr="00D25A2B">
        <w:rPr>
          <w:i/>
          <w:iCs/>
        </w:rPr>
        <w:t>Morsing v. Howden Joinery Group plc [2024],</w:t>
      </w:r>
      <w:r w:rsidRPr="00462934">
        <w:t xml:space="preserve"> the tribunal backed the manager's concerns about increased remote work affecting quality and customer demand. The manager argued that more office presence would enhance response times and collaboration. This case highlights the need to balance employee preferences with organizational requirements, justifying the rejection of the request.</w:t>
      </w:r>
    </w:p>
    <w:p w14:paraId="7D5896E3" w14:textId="4EC61D10" w:rsidR="00A66C60" w:rsidRDefault="00F05DE9" w:rsidP="00F05DE9">
      <w:r w:rsidRPr="00F05DE9">
        <w:t>If the role requires office presence, you may refuse but must give valid reasons and time for consideration. In Webster v. Princes Soft Drinks [2005], the tribunal noted that employers should bear some costs and inefficiencies to improve family-friendly policies.</w:t>
      </w:r>
    </w:p>
    <w:p w14:paraId="44228D77" w14:textId="74E45FCD" w:rsidR="00967245" w:rsidRDefault="00967245" w:rsidP="00462934">
      <w:r>
        <w:t xml:space="preserve">Given the range of legal cases, I would suggest additional </w:t>
      </w:r>
      <w:r w:rsidR="00596A6E">
        <w:t>investigation and discussion around the administrative officer’s role and any potential impact on the team</w:t>
      </w:r>
      <w:r w:rsidR="00C3543D">
        <w:t>. A compromise around a hybrid working model for a trial period may be explored further.</w:t>
      </w:r>
    </w:p>
    <w:p w14:paraId="5CA4A68B" w14:textId="6D90DF85" w:rsidR="00C2302B" w:rsidRDefault="00C2302B" w:rsidP="00462934">
      <w:r>
        <w:t xml:space="preserve">I look forward to hearing from you, </w:t>
      </w:r>
    </w:p>
    <w:p w14:paraId="634933B8" w14:textId="225E8094" w:rsidR="00EB2CC7" w:rsidRPr="00EB2CC7" w:rsidRDefault="00C2302B" w:rsidP="00EB2CC7">
      <w:r>
        <w:t xml:space="preserve">Regards, </w:t>
      </w:r>
    </w:p>
    <w:p w14:paraId="0A51F303" w14:textId="77777777" w:rsidR="00EB2CC7" w:rsidRDefault="00EB2CC7" w:rsidP="00EB2CC7"/>
    <w:p w14:paraId="24230C5D" w14:textId="77777777" w:rsidR="003067B5" w:rsidRDefault="003067B5" w:rsidP="00EB2CC7"/>
    <w:p w14:paraId="1FDA0B06" w14:textId="77777777" w:rsidR="003067B5" w:rsidRDefault="003067B5" w:rsidP="00EB2CC7"/>
    <w:p w14:paraId="7D99630B" w14:textId="77777777" w:rsidR="005E61AA" w:rsidRDefault="005E61AA" w:rsidP="00EB2CC7"/>
    <w:p w14:paraId="5570B530" w14:textId="77777777" w:rsidR="005E61AA" w:rsidRDefault="005E61AA" w:rsidP="00EB2CC7"/>
    <w:p w14:paraId="3FED0AC4" w14:textId="77777777" w:rsidR="005E61AA" w:rsidRDefault="005E61AA" w:rsidP="00EB2CC7"/>
    <w:p w14:paraId="66EC748F" w14:textId="77777777" w:rsidR="005E61AA" w:rsidRDefault="005E61AA" w:rsidP="00EB2CC7"/>
    <w:p w14:paraId="7FE8F733" w14:textId="77777777" w:rsidR="005E61AA" w:rsidRDefault="005E61AA" w:rsidP="00EB2CC7"/>
    <w:p w14:paraId="3603692A" w14:textId="77777777" w:rsidR="005E61AA" w:rsidRDefault="005E61AA" w:rsidP="00EB2CC7"/>
    <w:p w14:paraId="29BE816C" w14:textId="27605757" w:rsidR="003067B5" w:rsidRPr="005E61AA" w:rsidRDefault="003067B5" w:rsidP="005E61AA">
      <w:pPr>
        <w:jc w:val="center"/>
        <w:rPr>
          <w:b/>
          <w:bCs/>
          <w:u w:val="single"/>
        </w:rPr>
      </w:pPr>
      <w:r w:rsidRPr="005E61AA">
        <w:rPr>
          <w:b/>
          <w:bCs/>
          <w:u w:val="single"/>
        </w:rPr>
        <w:lastRenderedPageBreak/>
        <w:t>References</w:t>
      </w:r>
    </w:p>
    <w:p w14:paraId="3ECD5D6C" w14:textId="77777777" w:rsidR="003067B5" w:rsidRDefault="003067B5" w:rsidP="00EB2CC7"/>
    <w:p w14:paraId="30D5D2CD" w14:textId="77777777" w:rsidR="003067B5" w:rsidRPr="0081087F" w:rsidRDefault="003067B5" w:rsidP="003067B5">
      <w:r w:rsidRPr="0081087F">
        <w:t xml:space="preserve">ACAS (2022). Shared Parental Leave and Pay | </w:t>
      </w:r>
      <w:proofErr w:type="spellStart"/>
      <w:r w:rsidRPr="0081087F">
        <w:t>Acas</w:t>
      </w:r>
      <w:proofErr w:type="spellEnd"/>
      <w:r w:rsidRPr="0081087F">
        <w:t>. [online] www.acas.org.uk. Available at: https://www.acas.org.uk/shared-parental-leave-and-pay.</w:t>
      </w:r>
    </w:p>
    <w:p w14:paraId="1604D8DE" w14:textId="77777777" w:rsidR="003067B5" w:rsidRPr="00E54E2A" w:rsidRDefault="003067B5" w:rsidP="003067B5">
      <w:r w:rsidRPr="00892EDE">
        <w:t>‌</w:t>
      </w:r>
      <w:r w:rsidRPr="00E54E2A">
        <w:t xml:space="preserve">ACAS (2023). Working out maternity pay | </w:t>
      </w:r>
      <w:proofErr w:type="spellStart"/>
      <w:r w:rsidRPr="00E54E2A">
        <w:t>Acas</w:t>
      </w:r>
      <w:proofErr w:type="spellEnd"/>
      <w:r w:rsidRPr="00E54E2A">
        <w:t>. [online] www.acas.org.uk. Available at: https://www.acas.org.uk/your-maternity-leave-pay-and-other-rights/working-out-maternity-pay.</w:t>
      </w:r>
    </w:p>
    <w:p w14:paraId="530080AF" w14:textId="77777777" w:rsidR="003067B5" w:rsidRPr="00E54E2A" w:rsidRDefault="003067B5" w:rsidP="003067B5">
      <w:r w:rsidRPr="00E54E2A">
        <w:t xml:space="preserve">ACAS (2024). Building up holiday - Irregular hours and part-year workers. [online] </w:t>
      </w:r>
      <w:proofErr w:type="spellStart"/>
      <w:r w:rsidRPr="00E54E2A">
        <w:t>Acas</w:t>
      </w:r>
      <w:proofErr w:type="spellEnd"/>
      <w:r w:rsidRPr="00E54E2A">
        <w:t>. Available at: https://www.acas.org.uk/irregular-hours-and-part-year-workers.</w:t>
      </w:r>
    </w:p>
    <w:p w14:paraId="555590B7" w14:textId="77777777" w:rsidR="003067B5" w:rsidRPr="00DC2EA8" w:rsidRDefault="003067B5" w:rsidP="003067B5">
      <w:r w:rsidRPr="00DC2EA8">
        <w:t xml:space="preserve">ACAS (2024). Flexible working | </w:t>
      </w:r>
      <w:proofErr w:type="spellStart"/>
      <w:r w:rsidRPr="00DC2EA8">
        <w:t>Acas</w:t>
      </w:r>
      <w:proofErr w:type="spellEnd"/>
      <w:r w:rsidRPr="00DC2EA8">
        <w:t>. [online] www.acas.org.uk. Available at: https://www.acas.org.uk/flexible-working.</w:t>
      </w:r>
    </w:p>
    <w:p w14:paraId="4E9D9FD6" w14:textId="77777777" w:rsidR="003067B5" w:rsidRPr="00E54E2A" w:rsidRDefault="003067B5" w:rsidP="003067B5">
      <w:r w:rsidRPr="00E54E2A">
        <w:t xml:space="preserve">‌ACAS (2024). What a TUPE Transfer Is - TUPE - </w:t>
      </w:r>
      <w:proofErr w:type="spellStart"/>
      <w:r w:rsidRPr="00E54E2A">
        <w:t>Acas</w:t>
      </w:r>
      <w:proofErr w:type="spellEnd"/>
      <w:r w:rsidRPr="00E54E2A">
        <w:t xml:space="preserve">. [online] </w:t>
      </w:r>
      <w:proofErr w:type="spellStart"/>
      <w:r w:rsidRPr="00E54E2A">
        <w:t>Acas</w:t>
      </w:r>
      <w:proofErr w:type="spellEnd"/>
      <w:r w:rsidRPr="00E54E2A">
        <w:t>. Available at: https://www.acas.org.uk/tupe/advice-for-employers-and-employees.</w:t>
      </w:r>
    </w:p>
    <w:p w14:paraId="1009A90A" w14:textId="77777777" w:rsidR="003067B5" w:rsidRPr="00892EDE" w:rsidRDefault="003067B5" w:rsidP="003067B5">
      <w:r w:rsidRPr="00892EDE">
        <w:t xml:space="preserve">ACAS (2024). Your maternity leave, pay and other rights | </w:t>
      </w:r>
      <w:proofErr w:type="spellStart"/>
      <w:r w:rsidRPr="00892EDE">
        <w:t>Acas</w:t>
      </w:r>
      <w:proofErr w:type="spellEnd"/>
      <w:r w:rsidRPr="00892EDE">
        <w:t>. [online] Acas.org.uk. Available at: https://www.acas.org.uk/your-maternity-leave-pay-and-other-rights.</w:t>
      </w:r>
    </w:p>
    <w:p w14:paraId="5DA6A55F" w14:textId="77777777" w:rsidR="003067B5" w:rsidRPr="00E54E2A" w:rsidRDefault="003067B5" w:rsidP="003067B5">
      <w:r w:rsidRPr="00E54E2A">
        <w:t>ACAS, 2021. TUPE – the basics. Available at: https://www.acas.org.uk/tupe [Accessed 10 March 2025].</w:t>
      </w:r>
    </w:p>
    <w:p w14:paraId="5D2304F4" w14:textId="77777777" w:rsidR="003067B5" w:rsidRPr="001E367F" w:rsidRDefault="003067B5" w:rsidP="003067B5">
      <w:r w:rsidRPr="001E367F">
        <w:t>‌</w:t>
      </w:r>
      <w:r w:rsidRPr="00E54E2A">
        <w:t xml:space="preserve">Ali v Capita Customer Management Ltd [2019] EWCA </w:t>
      </w:r>
      <w:proofErr w:type="spellStart"/>
      <w:r w:rsidRPr="00E54E2A">
        <w:t>Civ</w:t>
      </w:r>
      <w:proofErr w:type="spellEnd"/>
      <w:r w:rsidRPr="00E54E2A">
        <w:t xml:space="preserve"> 900</w:t>
      </w:r>
    </w:p>
    <w:p w14:paraId="2381DD82" w14:textId="77777777" w:rsidR="003067B5" w:rsidRPr="00E54E2A" w:rsidRDefault="003067B5" w:rsidP="003067B5">
      <w:r w:rsidRPr="00E54E2A">
        <w:t>Barrett v Enfield Borough Council [2001] 2 AC 550. Available at: https://www.bailii.org/uk/cases/UKHL/2001/43.html [Accessed 4 March 2025].</w:t>
      </w:r>
    </w:p>
    <w:p w14:paraId="481B8809" w14:textId="77777777" w:rsidR="003067B5" w:rsidRPr="00E54E2A" w:rsidRDefault="003067B5" w:rsidP="003067B5">
      <w:r w:rsidRPr="00E54E2A">
        <w:t>Barton, C. (2020) Employment Law: A Practical Guide. 2nd ed. London: Routledge.</w:t>
      </w:r>
    </w:p>
    <w:p w14:paraId="633EA9DE" w14:textId="77777777" w:rsidR="003067B5" w:rsidRPr="00E54E2A" w:rsidRDefault="003067B5" w:rsidP="003067B5">
      <w:r w:rsidRPr="00E54E2A">
        <w:t>BEIS, 2020. Transfer of Undertakings (TUPE) – Employee Rights. Available at: https://www.gov.uk/government/collections/transfer-of-undertakings-tupe [Accessed 10 March 2025].</w:t>
      </w:r>
    </w:p>
    <w:p w14:paraId="7607995D" w14:textId="77777777" w:rsidR="003067B5" w:rsidRPr="00E54E2A" w:rsidRDefault="003067B5" w:rsidP="003067B5">
      <w:r w:rsidRPr="00E54E2A">
        <w:t>Cable &amp; Wireless plc v. Muscat [2006] ICR 975</w:t>
      </w:r>
    </w:p>
    <w:p w14:paraId="1C937E52" w14:textId="77777777" w:rsidR="003067B5" w:rsidRPr="00E54E2A" w:rsidRDefault="003067B5" w:rsidP="003067B5">
      <w:r w:rsidRPr="00E54E2A">
        <w:t>Carmichael v National Power plc [2000] IRLR 43, HL</w:t>
      </w:r>
    </w:p>
    <w:p w14:paraId="6161DB3D" w14:textId="77777777" w:rsidR="003067B5" w:rsidRPr="00FE0300" w:rsidRDefault="003067B5" w:rsidP="003067B5">
      <w:r w:rsidRPr="00FE0300">
        <w:t>Children and Families Act (2014). Children and Families Act 2014. [online] legislation.gov.uk. Available at: https://www.legislation.gov.uk/ukpga/2014/6/contents.</w:t>
      </w:r>
    </w:p>
    <w:p w14:paraId="0224AFFF" w14:textId="77777777" w:rsidR="003067B5" w:rsidRPr="00E54E2A" w:rsidRDefault="003067B5" w:rsidP="003067B5">
      <w:r w:rsidRPr="00E54E2A">
        <w:t xml:space="preserve">Coleman v. Attridge Law [2008] EWCA </w:t>
      </w:r>
      <w:proofErr w:type="spellStart"/>
      <w:r w:rsidRPr="00E54E2A">
        <w:t>Civ</w:t>
      </w:r>
      <w:proofErr w:type="spellEnd"/>
      <w:r w:rsidRPr="00E54E2A">
        <w:t xml:space="preserve"> 1421. Available at: https://www.bailii.org/ew/cases/EWCA/Civ/2008/1421.html [Accessed 4 March 2025].</w:t>
      </w:r>
    </w:p>
    <w:p w14:paraId="54806E47" w14:textId="77777777" w:rsidR="003067B5" w:rsidRPr="00E54E2A" w:rsidRDefault="003067B5" w:rsidP="003067B5">
      <w:r w:rsidRPr="00E54E2A">
        <w:t>Davis, E. (2020). The European Union (Withdrawal) Act 2018: An Analysis. Oxford University Press.</w:t>
      </w:r>
    </w:p>
    <w:p w14:paraId="5E136CD0" w14:textId="77777777" w:rsidR="003067B5" w:rsidRPr="00E54E2A" w:rsidRDefault="003067B5" w:rsidP="003067B5">
      <w:r w:rsidRPr="00E54E2A">
        <w:t>Donnelly v PQ [2023] UKET 2402650/2022</w:t>
      </w:r>
    </w:p>
    <w:p w14:paraId="2A42624C" w14:textId="77777777" w:rsidR="003067B5" w:rsidRPr="00E54E2A" w:rsidRDefault="003067B5" w:rsidP="003067B5">
      <w:r w:rsidRPr="00E54E2A">
        <w:t>Employment Relations (Flexible Working) Act 2023. Available at: https://www.legislation.gov.uk/ukpga/2023/15/contents/enacted [Accessed 4 March 2025].</w:t>
      </w:r>
    </w:p>
    <w:p w14:paraId="4FC1C551" w14:textId="77777777" w:rsidR="003067B5" w:rsidRPr="00E54E2A" w:rsidRDefault="003067B5" w:rsidP="003067B5">
      <w:r w:rsidRPr="00E54E2A">
        <w:t>Employment Rights Act 1996. Available at: https://www.legislation.gov.uk/ukpga/1996/18/contents/enacted [Accessed 4 March 2025].</w:t>
      </w:r>
    </w:p>
    <w:p w14:paraId="57BB87BF" w14:textId="77777777" w:rsidR="003067B5" w:rsidRPr="00E54E2A" w:rsidRDefault="003067B5" w:rsidP="003067B5">
      <w:r w:rsidRPr="00E54E2A">
        <w:lastRenderedPageBreak/>
        <w:t>Equality Act 2010. (2010). Equality Act 2010: Chapter 15. London: The Stationery Office. Available at: https://www.legislation.gov.uk/ukpga/2010/15/contents/enacted [Accessed 8 Mar. 2025].</w:t>
      </w:r>
    </w:p>
    <w:p w14:paraId="505383A0" w14:textId="77777777" w:rsidR="003067B5" w:rsidRPr="00E54E2A" w:rsidRDefault="003067B5" w:rsidP="003067B5">
      <w:r w:rsidRPr="00E54E2A">
        <w:t>Gibbons, M. (2017) Redundancy and Employment Law. 3rd ed. Oxford: Oxford University Press.</w:t>
      </w:r>
    </w:p>
    <w:p w14:paraId="2EED77C7" w14:textId="77777777" w:rsidR="003067B5" w:rsidRPr="00E54E2A" w:rsidRDefault="003067B5" w:rsidP="003067B5">
      <w:r w:rsidRPr="0081087F">
        <w:t>‌</w:t>
      </w:r>
      <w:r w:rsidRPr="00E54E2A">
        <w:t>Gov.UK (2024). Shared Parental Leave and Pay. [online] GOV.UK. Available at: https://www.gov.uk/shared-parental-leave-and-pay/what-youll-get.</w:t>
      </w:r>
    </w:p>
    <w:p w14:paraId="6718E149" w14:textId="77777777" w:rsidR="003067B5" w:rsidRPr="00E54E2A" w:rsidRDefault="003067B5" w:rsidP="003067B5">
      <w:r w:rsidRPr="00E54E2A">
        <w:t xml:space="preserve">GOV.UK. (2014). TUPE: guide to 2006 regulations. [online] Available at: </w:t>
      </w:r>
      <w:hyperlink r:id="rId5" w:history="1">
        <w:r w:rsidRPr="00E54E2A">
          <w:rPr>
            <w:rStyle w:val="Hyperlink"/>
          </w:rPr>
          <w:t>https://www.gov.uk/government/publications/tupe-a-guide-to-the-2006-regulations</w:t>
        </w:r>
      </w:hyperlink>
      <w:r w:rsidRPr="00E54E2A">
        <w:t>.</w:t>
      </w:r>
    </w:p>
    <w:p w14:paraId="40879F1C" w14:textId="77777777" w:rsidR="003067B5" w:rsidRPr="00E54E2A" w:rsidRDefault="003067B5" w:rsidP="003067B5">
      <w:r w:rsidRPr="00E54E2A">
        <w:t>Green and Son (Castings Ltd and others v. ASTMS and AUEW (1983).</w:t>
      </w:r>
    </w:p>
    <w:p w14:paraId="2DEFDD19" w14:textId="77777777" w:rsidR="003067B5" w:rsidRPr="00E54E2A" w:rsidRDefault="003067B5" w:rsidP="003067B5">
      <w:r w:rsidRPr="00E54E2A">
        <w:t>I Lab Facilities Ltd v Metcalfe &amp; Ors UKEAT/0441/10/JOJ</w:t>
      </w:r>
    </w:p>
    <w:p w14:paraId="6601DF72" w14:textId="77777777" w:rsidR="003067B5" w:rsidRPr="00E54E2A" w:rsidRDefault="003067B5" w:rsidP="003067B5">
      <w:r w:rsidRPr="00E54E2A">
        <w:t>Judicial Review and Courts Bill (2021). Available at: https://www.gov.uk/government/publications/judicial-review-and-courts-bill</w:t>
      </w:r>
    </w:p>
    <w:p w14:paraId="70E610AC" w14:textId="77777777" w:rsidR="003067B5" w:rsidRPr="00E54E2A" w:rsidRDefault="003067B5" w:rsidP="003067B5">
      <w:r w:rsidRPr="00E54E2A">
        <w:t>Kershaw, J., 2018. The TUPE Regulations: A Guide for Employers. London: Routledge.</w:t>
      </w:r>
    </w:p>
    <w:p w14:paraId="451A84C7" w14:textId="77777777" w:rsidR="003067B5" w:rsidRPr="00E54E2A" w:rsidRDefault="003067B5" w:rsidP="003067B5">
      <w:r w:rsidRPr="00E54E2A">
        <w:t>King v. Sash Windows Ltd (2017) C214/16</w:t>
      </w:r>
    </w:p>
    <w:p w14:paraId="2564AE85" w14:textId="77777777" w:rsidR="003067B5" w:rsidRPr="00E54E2A" w:rsidRDefault="003067B5" w:rsidP="003067B5">
      <w:r w:rsidRPr="00E54E2A">
        <w:t>Leaney v Loughborough University [2023] EAT 155</w:t>
      </w:r>
    </w:p>
    <w:p w14:paraId="2287F132" w14:textId="77777777" w:rsidR="003067B5" w:rsidRPr="006513E3" w:rsidRDefault="003067B5" w:rsidP="003067B5">
      <w:r w:rsidRPr="006513E3">
        <w:t>Legislation.gov.uk. (2020). Social Security Contributions and Benefits Act 1992. [online] Available at: https://www.legislation.gov.uk/ukpga/1992/4/contents.</w:t>
      </w:r>
    </w:p>
    <w:p w14:paraId="543CCC93" w14:textId="77777777" w:rsidR="003067B5" w:rsidRPr="00E54E2A" w:rsidRDefault="003067B5" w:rsidP="003067B5">
      <w:r w:rsidRPr="009E59F0">
        <w:t>Lewissilkin.com. (2025). Balancing return to office plans and requests to work from home. [online] Available at: https://www.lewissilkin.com/insights/2024/03/07/remote-working-requests-frequently-asked-questions.</w:t>
      </w:r>
      <w:r w:rsidRPr="00E54E2A">
        <w:t> </w:t>
      </w:r>
    </w:p>
    <w:p w14:paraId="3B811332" w14:textId="77777777" w:rsidR="003067B5" w:rsidRPr="00E54E2A" w:rsidRDefault="003067B5" w:rsidP="003067B5">
      <w:r w:rsidRPr="00E54E2A">
        <w:t xml:space="preserve">Lipton v BA City Flyer Ltd [2021] EWCA </w:t>
      </w:r>
      <w:proofErr w:type="spellStart"/>
      <w:r w:rsidRPr="00E54E2A">
        <w:t>Civ</w:t>
      </w:r>
      <w:proofErr w:type="spellEnd"/>
      <w:r w:rsidRPr="00E54E2A">
        <w:t xml:space="preserve"> 454</w:t>
      </w:r>
    </w:p>
    <w:p w14:paraId="61CA3F4D" w14:textId="77777777" w:rsidR="003067B5" w:rsidRPr="00E54E2A" w:rsidRDefault="003067B5" w:rsidP="003067B5">
      <w:r w:rsidRPr="00E54E2A">
        <w:t>Lock v. British Gas Trading Ltd (2014) IRLR648 ECJ</w:t>
      </w:r>
    </w:p>
    <w:p w14:paraId="26EB5A85" w14:textId="77777777" w:rsidR="003067B5" w:rsidRPr="00E54E2A" w:rsidRDefault="003067B5" w:rsidP="003067B5">
      <w:r w:rsidRPr="00E54E2A">
        <w:t>Lockwood v Department of Work &amp; Pensions &amp; Anor UKEAT/0094/12/RN</w:t>
      </w:r>
    </w:p>
    <w:p w14:paraId="2DFC6939" w14:textId="77777777" w:rsidR="003067B5" w:rsidRPr="00E54E2A" w:rsidRDefault="003067B5" w:rsidP="003067B5">
      <w:r w:rsidRPr="00E54E2A">
        <w:t>Lydden v. Smith [2004] IRLR 572</w:t>
      </w:r>
    </w:p>
    <w:p w14:paraId="475D7F6E" w14:textId="77777777" w:rsidR="003067B5" w:rsidRPr="00E54E2A" w:rsidRDefault="003067B5" w:rsidP="003067B5">
      <w:hyperlink w:history="1">
        <w:r w:rsidRPr="00E54E2A">
          <w:rPr>
            <w:rStyle w:val="Hyperlink"/>
            <w:color w:val="auto"/>
            <w:u w:val="none"/>
          </w:rPr>
          <w:t>Miss Wilson v Financial Conduct Authority (ET 2302739/2023)</w:t>
        </w:r>
      </w:hyperlink>
    </w:p>
    <w:p w14:paraId="68EE82FD" w14:textId="77777777" w:rsidR="003067B5" w:rsidRPr="00E54E2A" w:rsidRDefault="003067B5" w:rsidP="003067B5">
      <w:r w:rsidRPr="00E54E2A">
        <w:t>Mr. H. Morsing v. Howden Joinery Group plc [2024] UKET 3304544/2024</w:t>
      </w:r>
      <w:r w:rsidRPr="004E2A4C">
        <w:t>‌</w:t>
      </w:r>
    </w:p>
    <w:p w14:paraId="2124108F" w14:textId="77777777" w:rsidR="003067B5" w:rsidRPr="00E54E2A" w:rsidRDefault="003067B5" w:rsidP="003067B5">
      <w:r w:rsidRPr="00E54E2A">
        <w:t xml:space="preserve">Mrs Alice Thompson v </w:t>
      </w:r>
      <w:proofErr w:type="spellStart"/>
      <w:r w:rsidRPr="00E54E2A">
        <w:t>Scancrown</w:t>
      </w:r>
      <w:proofErr w:type="spellEnd"/>
      <w:r w:rsidRPr="00E54E2A">
        <w:t xml:space="preserve"> Ltd T/a Manors [2019] UKET 2205199/2019</w:t>
      </w:r>
    </w:p>
    <w:p w14:paraId="7F9BFFF5" w14:textId="77777777" w:rsidR="003067B5" w:rsidRPr="00E54E2A" w:rsidRDefault="003067B5" w:rsidP="003067B5">
      <w:r w:rsidRPr="00E54E2A">
        <w:t>Ms N Hinds v Mitie Ltd [2024] UKET3322885/021</w:t>
      </w:r>
    </w:p>
    <w:p w14:paraId="1EB75B2F" w14:textId="77777777" w:rsidR="003067B5" w:rsidRPr="00E54E2A" w:rsidRDefault="003067B5" w:rsidP="003067B5">
      <w:r w:rsidRPr="00E54E2A">
        <w:t>R (Friends of the Earth limited) v. Secretary of State for International Trade [2022] EWHC 568 (Admin)</w:t>
      </w:r>
    </w:p>
    <w:p w14:paraId="7B31D33E" w14:textId="77777777" w:rsidR="003067B5" w:rsidRPr="00E54E2A" w:rsidRDefault="003067B5" w:rsidP="003067B5">
      <w:r w:rsidRPr="00E54E2A">
        <w:t>R (Miller) v. The Prime Minister [2019] UKSC 41.</w:t>
      </w:r>
    </w:p>
    <w:p w14:paraId="4181E211" w14:textId="77777777" w:rsidR="003067B5" w:rsidRPr="00E54E2A" w:rsidRDefault="003067B5" w:rsidP="003067B5">
      <w:r w:rsidRPr="00FE0300">
        <w:t>‌</w:t>
      </w:r>
      <w:r w:rsidRPr="00122A76">
        <w:t xml:space="preserve">Service, G.D. (2013). Maternity </w:t>
      </w:r>
      <w:proofErr w:type="gramStart"/>
      <w:r w:rsidRPr="00122A76">
        <w:t>pay</w:t>
      </w:r>
      <w:proofErr w:type="gramEnd"/>
      <w:r w:rsidRPr="00122A76">
        <w:t xml:space="preserve"> and leave. [online] GOV.UK. Available at: https://www.gov.uk/maternity-leave [Accessed 15 Mar. 2025].</w:t>
      </w:r>
    </w:p>
    <w:p w14:paraId="2ECA796C" w14:textId="77777777" w:rsidR="003067B5" w:rsidRPr="00E54E2A" w:rsidRDefault="003067B5" w:rsidP="003067B5">
      <w:r w:rsidRPr="00E54E2A">
        <w:t xml:space="preserve">Taylor v Connex </w:t>
      </w:r>
      <w:proofErr w:type="gramStart"/>
      <w:r w:rsidRPr="00E54E2A">
        <w:t>South Eastern</w:t>
      </w:r>
      <w:proofErr w:type="gramEnd"/>
      <w:r w:rsidRPr="00E54E2A">
        <w:t xml:space="preserve"> Ltd (2000) Appeal No: EAT/1243/99</w:t>
      </w:r>
    </w:p>
    <w:p w14:paraId="28A0F682" w14:textId="77777777" w:rsidR="003067B5" w:rsidRPr="00E54E2A" w:rsidRDefault="003067B5" w:rsidP="003067B5">
      <w:r w:rsidRPr="00E54E2A">
        <w:lastRenderedPageBreak/>
        <w:t>Thandi and others v Next Retail Ltd and another (ET/1302019/18)</w:t>
      </w:r>
    </w:p>
    <w:p w14:paraId="421D9DA3" w14:textId="77777777" w:rsidR="003067B5" w:rsidRPr="00E54E2A" w:rsidRDefault="003067B5" w:rsidP="003067B5">
      <w:r w:rsidRPr="00E54E2A">
        <w:t>Tingle, L. (2021). ‘The Future of ECJ Case Law in the UK Post-Brexit,’ The Cambridge Law Journal, 80(3), pp. 12-28.</w:t>
      </w:r>
    </w:p>
    <w:p w14:paraId="053549D7" w14:textId="77777777" w:rsidR="003067B5" w:rsidRPr="004E2A4C" w:rsidRDefault="003067B5" w:rsidP="003067B5">
      <w:proofErr w:type="spellStart"/>
      <w:r w:rsidRPr="00E54E2A">
        <w:t>Torith</w:t>
      </w:r>
      <w:proofErr w:type="spellEnd"/>
      <w:r w:rsidRPr="00E54E2A">
        <w:t xml:space="preserve"> Ltd v. Flynn (2002) EAT 0017/02</w:t>
      </w:r>
    </w:p>
    <w:p w14:paraId="685E657D" w14:textId="77777777" w:rsidR="003067B5" w:rsidRPr="00E54E2A" w:rsidRDefault="003067B5" w:rsidP="003067B5">
      <w:r w:rsidRPr="00E54E2A">
        <w:t>Trade Unions and Labour Relations (Consolidation) Act 1992</w:t>
      </w:r>
    </w:p>
    <w:p w14:paraId="086868F2" w14:textId="77777777" w:rsidR="003067B5" w:rsidRPr="00E54E2A" w:rsidRDefault="003067B5" w:rsidP="003067B5">
      <w:r w:rsidRPr="00E54E2A">
        <w:t>TUC, 2021. TUPE: Transfer of Undertakings (Protection of Employment) Regulations. Available at: https://www.tuc.org.uk/research-analysis/reports/tupe [Accessed 10 March 2025].</w:t>
      </w:r>
    </w:p>
    <w:p w14:paraId="288EBB0C" w14:textId="77777777" w:rsidR="003067B5" w:rsidRPr="00E54E2A" w:rsidRDefault="003067B5" w:rsidP="003067B5">
      <w:r w:rsidRPr="00E54E2A">
        <w:t>Union of Shop, Distributive and Allied Workers v Tesco Stores Ltd [2024] UKSC 1. Available at: https://www.supremecourt.uk/cases/uksc-2022-0133.html [Accessed 4 March 2025].</w:t>
      </w:r>
    </w:p>
    <w:p w14:paraId="06AA7881" w14:textId="77777777" w:rsidR="003067B5" w:rsidRPr="00E54E2A" w:rsidRDefault="003067B5" w:rsidP="003067B5">
      <w:r w:rsidRPr="00E54E2A">
        <w:t>Webster v Princes Soft Drinks [2005] UKET 1803942/2004</w:t>
      </w:r>
    </w:p>
    <w:p w14:paraId="11CAEC3E" w14:textId="77777777" w:rsidR="003067B5" w:rsidRPr="00EB2CC7" w:rsidRDefault="003067B5" w:rsidP="00EB2CC7"/>
    <w:p w14:paraId="04E4736A" w14:textId="77777777" w:rsidR="00EB2CC7" w:rsidRPr="00EB2CC7" w:rsidRDefault="00EB2CC7" w:rsidP="00EB2CC7"/>
    <w:p w14:paraId="4B2C5B43" w14:textId="77777777" w:rsidR="00EB2CC7" w:rsidRPr="00EB2CC7" w:rsidRDefault="00EB2CC7" w:rsidP="00EB2CC7"/>
    <w:p w14:paraId="7FB5E431" w14:textId="77777777" w:rsidR="00EB2CC7" w:rsidRPr="00EB2CC7" w:rsidRDefault="00EB2CC7" w:rsidP="00EB2CC7"/>
    <w:p w14:paraId="15452E37" w14:textId="77777777" w:rsidR="002622B8" w:rsidRDefault="002622B8"/>
    <w:sectPr w:rsidR="002622B8" w:rsidSect="00F02C90">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90790"/>
    <w:multiLevelType w:val="hybridMultilevel"/>
    <w:tmpl w:val="D1C626E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E0606"/>
    <w:multiLevelType w:val="hybridMultilevel"/>
    <w:tmpl w:val="9B161EBE"/>
    <w:lvl w:ilvl="0" w:tplc="08090001">
      <w:start w:val="1"/>
      <w:numFmt w:val="bullet"/>
      <w:lvlText w:val=""/>
      <w:lvlJc w:val="left"/>
      <w:pPr>
        <w:ind w:left="1560" w:hanging="360"/>
      </w:pPr>
      <w:rPr>
        <w:rFonts w:ascii="Symbol" w:hAnsi="Symbol" w:hint="default"/>
      </w:rPr>
    </w:lvl>
    <w:lvl w:ilvl="1" w:tplc="08090003">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2" w15:restartNumberingAfterBreak="0">
    <w:nsid w:val="34112F58"/>
    <w:multiLevelType w:val="hybridMultilevel"/>
    <w:tmpl w:val="F72267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BF4E14" w:themeColor="accent2" w:themeShade="BF"/>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463D6580"/>
    <w:multiLevelType w:val="hybridMultilevel"/>
    <w:tmpl w:val="8946C388"/>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A724AF"/>
    <w:multiLevelType w:val="hybridMultilevel"/>
    <w:tmpl w:val="0C28C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1547965">
    <w:abstractNumId w:val="3"/>
  </w:num>
  <w:num w:numId="2" w16cid:durableId="331101265">
    <w:abstractNumId w:val="5"/>
  </w:num>
  <w:num w:numId="3" w16cid:durableId="1608192703">
    <w:abstractNumId w:val="0"/>
  </w:num>
  <w:num w:numId="4" w16cid:durableId="1698309825">
    <w:abstractNumId w:val="4"/>
  </w:num>
  <w:num w:numId="5" w16cid:durableId="1014266242">
    <w:abstractNumId w:val="2"/>
  </w:num>
  <w:num w:numId="6" w16cid:durableId="1336885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CC7"/>
    <w:rsid w:val="00001C03"/>
    <w:rsid w:val="00011715"/>
    <w:rsid w:val="000148C1"/>
    <w:rsid w:val="00015339"/>
    <w:rsid w:val="0001774F"/>
    <w:rsid w:val="00021F02"/>
    <w:rsid w:val="00024501"/>
    <w:rsid w:val="00024E5B"/>
    <w:rsid w:val="00027D53"/>
    <w:rsid w:val="00033BE1"/>
    <w:rsid w:val="0003772D"/>
    <w:rsid w:val="0004151F"/>
    <w:rsid w:val="00043003"/>
    <w:rsid w:val="00046811"/>
    <w:rsid w:val="0005016F"/>
    <w:rsid w:val="000512A8"/>
    <w:rsid w:val="00051F10"/>
    <w:rsid w:val="00052296"/>
    <w:rsid w:val="0005359E"/>
    <w:rsid w:val="00056837"/>
    <w:rsid w:val="000604CF"/>
    <w:rsid w:val="0006099E"/>
    <w:rsid w:val="00067E96"/>
    <w:rsid w:val="00070BE8"/>
    <w:rsid w:val="00084ACA"/>
    <w:rsid w:val="00093238"/>
    <w:rsid w:val="0009365B"/>
    <w:rsid w:val="000A5029"/>
    <w:rsid w:val="000B25DB"/>
    <w:rsid w:val="000B305C"/>
    <w:rsid w:val="000B3655"/>
    <w:rsid w:val="000B4695"/>
    <w:rsid w:val="000D3A67"/>
    <w:rsid w:val="000D3F1C"/>
    <w:rsid w:val="000E5400"/>
    <w:rsid w:val="000E6764"/>
    <w:rsid w:val="000E75CC"/>
    <w:rsid w:val="00100C93"/>
    <w:rsid w:val="00101EFF"/>
    <w:rsid w:val="00106EAD"/>
    <w:rsid w:val="00107FC4"/>
    <w:rsid w:val="00113666"/>
    <w:rsid w:val="00115048"/>
    <w:rsid w:val="001234B0"/>
    <w:rsid w:val="0012544A"/>
    <w:rsid w:val="001255C1"/>
    <w:rsid w:val="00131E4B"/>
    <w:rsid w:val="00132B17"/>
    <w:rsid w:val="00132D51"/>
    <w:rsid w:val="001331A3"/>
    <w:rsid w:val="00137D9E"/>
    <w:rsid w:val="00142316"/>
    <w:rsid w:val="0015121E"/>
    <w:rsid w:val="00154942"/>
    <w:rsid w:val="00167042"/>
    <w:rsid w:val="00172F26"/>
    <w:rsid w:val="001737DB"/>
    <w:rsid w:val="00180FFB"/>
    <w:rsid w:val="0018213F"/>
    <w:rsid w:val="00192695"/>
    <w:rsid w:val="0019337D"/>
    <w:rsid w:val="001965C0"/>
    <w:rsid w:val="00196EDE"/>
    <w:rsid w:val="001A1032"/>
    <w:rsid w:val="001A3316"/>
    <w:rsid w:val="001A6B5D"/>
    <w:rsid w:val="001D277B"/>
    <w:rsid w:val="001D2E93"/>
    <w:rsid w:val="001D590B"/>
    <w:rsid w:val="001D6AAD"/>
    <w:rsid w:val="001E3E15"/>
    <w:rsid w:val="001E4B3A"/>
    <w:rsid w:val="001E609D"/>
    <w:rsid w:val="001E6D48"/>
    <w:rsid w:val="001F4427"/>
    <w:rsid w:val="001F6E4C"/>
    <w:rsid w:val="001F7330"/>
    <w:rsid w:val="0020784C"/>
    <w:rsid w:val="002114D8"/>
    <w:rsid w:val="002149A1"/>
    <w:rsid w:val="0022590D"/>
    <w:rsid w:val="00230091"/>
    <w:rsid w:val="0023024D"/>
    <w:rsid w:val="00243EE3"/>
    <w:rsid w:val="002441C3"/>
    <w:rsid w:val="00255082"/>
    <w:rsid w:val="00255592"/>
    <w:rsid w:val="00255A2C"/>
    <w:rsid w:val="00255AAC"/>
    <w:rsid w:val="00256EDB"/>
    <w:rsid w:val="002578FB"/>
    <w:rsid w:val="00257B30"/>
    <w:rsid w:val="002622B8"/>
    <w:rsid w:val="00271869"/>
    <w:rsid w:val="002729BA"/>
    <w:rsid w:val="002809D0"/>
    <w:rsid w:val="00280A0D"/>
    <w:rsid w:val="00285CBD"/>
    <w:rsid w:val="00287F65"/>
    <w:rsid w:val="002A01A3"/>
    <w:rsid w:val="002A10FB"/>
    <w:rsid w:val="002A2779"/>
    <w:rsid w:val="002A2BB1"/>
    <w:rsid w:val="002A7AC0"/>
    <w:rsid w:val="002B0542"/>
    <w:rsid w:val="002B259C"/>
    <w:rsid w:val="002B2C1D"/>
    <w:rsid w:val="002B2CAE"/>
    <w:rsid w:val="002B46DA"/>
    <w:rsid w:val="002B7413"/>
    <w:rsid w:val="002C05C8"/>
    <w:rsid w:val="002C789D"/>
    <w:rsid w:val="002D5A05"/>
    <w:rsid w:val="002D5FD1"/>
    <w:rsid w:val="002E0D52"/>
    <w:rsid w:val="002E37DF"/>
    <w:rsid w:val="002F14FB"/>
    <w:rsid w:val="002F270B"/>
    <w:rsid w:val="002F449D"/>
    <w:rsid w:val="0030070C"/>
    <w:rsid w:val="00304034"/>
    <w:rsid w:val="00304C2F"/>
    <w:rsid w:val="003067B5"/>
    <w:rsid w:val="003108EB"/>
    <w:rsid w:val="0031129D"/>
    <w:rsid w:val="00312874"/>
    <w:rsid w:val="003137DC"/>
    <w:rsid w:val="003250B3"/>
    <w:rsid w:val="00333C65"/>
    <w:rsid w:val="00337444"/>
    <w:rsid w:val="00343527"/>
    <w:rsid w:val="00344460"/>
    <w:rsid w:val="0036199B"/>
    <w:rsid w:val="00364EAA"/>
    <w:rsid w:val="00365619"/>
    <w:rsid w:val="003671FD"/>
    <w:rsid w:val="003768FF"/>
    <w:rsid w:val="00377EAE"/>
    <w:rsid w:val="00393BF8"/>
    <w:rsid w:val="0039400A"/>
    <w:rsid w:val="00394199"/>
    <w:rsid w:val="003A1D69"/>
    <w:rsid w:val="003A3645"/>
    <w:rsid w:val="003A4C5F"/>
    <w:rsid w:val="003B3629"/>
    <w:rsid w:val="003B510D"/>
    <w:rsid w:val="003B7592"/>
    <w:rsid w:val="003C0025"/>
    <w:rsid w:val="003C0914"/>
    <w:rsid w:val="003C1B84"/>
    <w:rsid w:val="003D06AD"/>
    <w:rsid w:val="003D451B"/>
    <w:rsid w:val="003D481B"/>
    <w:rsid w:val="003E012F"/>
    <w:rsid w:val="003E4501"/>
    <w:rsid w:val="003E775F"/>
    <w:rsid w:val="003F1041"/>
    <w:rsid w:val="003F31A3"/>
    <w:rsid w:val="003F32F5"/>
    <w:rsid w:val="00421CB2"/>
    <w:rsid w:val="0042467E"/>
    <w:rsid w:val="00425640"/>
    <w:rsid w:val="00441D06"/>
    <w:rsid w:val="004457BD"/>
    <w:rsid w:val="00462934"/>
    <w:rsid w:val="00472F4E"/>
    <w:rsid w:val="004735B5"/>
    <w:rsid w:val="00473BFB"/>
    <w:rsid w:val="004745E0"/>
    <w:rsid w:val="0047474E"/>
    <w:rsid w:val="00483C3C"/>
    <w:rsid w:val="00484415"/>
    <w:rsid w:val="00492FE1"/>
    <w:rsid w:val="0049556A"/>
    <w:rsid w:val="0049615A"/>
    <w:rsid w:val="00497937"/>
    <w:rsid w:val="004A02D2"/>
    <w:rsid w:val="004A1D5D"/>
    <w:rsid w:val="004B016D"/>
    <w:rsid w:val="004B6787"/>
    <w:rsid w:val="004B6C6A"/>
    <w:rsid w:val="004C52A6"/>
    <w:rsid w:val="004E416B"/>
    <w:rsid w:val="004E551A"/>
    <w:rsid w:val="004E706E"/>
    <w:rsid w:val="004E7962"/>
    <w:rsid w:val="004F12C4"/>
    <w:rsid w:val="004F1B9E"/>
    <w:rsid w:val="004F2A27"/>
    <w:rsid w:val="004F696D"/>
    <w:rsid w:val="005031AC"/>
    <w:rsid w:val="00504077"/>
    <w:rsid w:val="0050543D"/>
    <w:rsid w:val="005064EA"/>
    <w:rsid w:val="005068E4"/>
    <w:rsid w:val="00513AD3"/>
    <w:rsid w:val="00515A8D"/>
    <w:rsid w:val="00515DE9"/>
    <w:rsid w:val="00521074"/>
    <w:rsid w:val="005256DD"/>
    <w:rsid w:val="005360B3"/>
    <w:rsid w:val="005433DC"/>
    <w:rsid w:val="00546D45"/>
    <w:rsid w:val="00555499"/>
    <w:rsid w:val="0056581C"/>
    <w:rsid w:val="00576AFA"/>
    <w:rsid w:val="00577838"/>
    <w:rsid w:val="00584BCC"/>
    <w:rsid w:val="005857BB"/>
    <w:rsid w:val="005875C2"/>
    <w:rsid w:val="0058764F"/>
    <w:rsid w:val="00593CC5"/>
    <w:rsid w:val="00596161"/>
    <w:rsid w:val="00596A6E"/>
    <w:rsid w:val="00596F76"/>
    <w:rsid w:val="00597ECE"/>
    <w:rsid w:val="005A174F"/>
    <w:rsid w:val="005A1752"/>
    <w:rsid w:val="005A4DD5"/>
    <w:rsid w:val="005A6380"/>
    <w:rsid w:val="005A6D76"/>
    <w:rsid w:val="005B077B"/>
    <w:rsid w:val="005B27BD"/>
    <w:rsid w:val="005B3C2B"/>
    <w:rsid w:val="005B6D93"/>
    <w:rsid w:val="005C16B0"/>
    <w:rsid w:val="005C1E37"/>
    <w:rsid w:val="005C3F0F"/>
    <w:rsid w:val="005C4761"/>
    <w:rsid w:val="005C6A56"/>
    <w:rsid w:val="005D0DFD"/>
    <w:rsid w:val="005D26D8"/>
    <w:rsid w:val="005D5B83"/>
    <w:rsid w:val="005D6D25"/>
    <w:rsid w:val="005E047A"/>
    <w:rsid w:val="005E20E8"/>
    <w:rsid w:val="005E3370"/>
    <w:rsid w:val="005E61AA"/>
    <w:rsid w:val="005E63B3"/>
    <w:rsid w:val="005E7DBB"/>
    <w:rsid w:val="005F0A7D"/>
    <w:rsid w:val="005F1475"/>
    <w:rsid w:val="005F17DF"/>
    <w:rsid w:val="005F3CCF"/>
    <w:rsid w:val="005F7EE5"/>
    <w:rsid w:val="00602544"/>
    <w:rsid w:val="00602FAE"/>
    <w:rsid w:val="006031B7"/>
    <w:rsid w:val="00605458"/>
    <w:rsid w:val="006104C6"/>
    <w:rsid w:val="00611AE4"/>
    <w:rsid w:val="00612B53"/>
    <w:rsid w:val="00613223"/>
    <w:rsid w:val="0061501E"/>
    <w:rsid w:val="00617E52"/>
    <w:rsid w:val="00621364"/>
    <w:rsid w:val="00623CD7"/>
    <w:rsid w:val="00623F8A"/>
    <w:rsid w:val="00625333"/>
    <w:rsid w:val="0062641F"/>
    <w:rsid w:val="00626984"/>
    <w:rsid w:val="00643532"/>
    <w:rsid w:val="00643EAA"/>
    <w:rsid w:val="0064772F"/>
    <w:rsid w:val="00650302"/>
    <w:rsid w:val="0065264C"/>
    <w:rsid w:val="00652A58"/>
    <w:rsid w:val="00653685"/>
    <w:rsid w:val="00653D2D"/>
    <w:rsid w:val="00655830"/>
    <w:rsid w:val="00664423"/>
    <w:rsid w:val="0066521C"/>
    <w:rsid w:val="006677B1"/>
    <w:rsid w:val="00667827"/>
    <w:rsid w:val="006712A9"/>
    <w:rsid w:val="00672C3A"/>
    <w:rsid w:val="00675C9F"/>
    <w:rsid w:val="00677C9A"/>
    <w:rsid w:val="00681462"/>
    <w:rsid w:val="006839C2"/>
    <w:rsid w:val="00684C92"/>
    <w:rsid w:val="006856FC"/>
    <w:rsid w:val="00693DB2"/>
    <w:rsid w:val="006972DD"/>
    <w:rsid w:val="006A0807"/>
    <w:rsid w:val="006A2542"/>
    <w:rsid w:val="006A3CF9"/>
    <w:rsid w:val="006A415C"/>
    <w:rsid w:val="006B22FB"/>
    <w:rsid w:val="006C08B1"/>
    <w:rsid w:val="006C280D"/>
    <w:rsid w:val="006D0960"/>
    <w:rsid w:val="006D40A6"/>
    <w:rsid w:val="006E05D0"/>
    <w:rsid w:val="006E1640"/>
    <w:rsid w:val="006E547B"/>
    <w:rsid w:val="006E5974"/>
    <w:rsid w:val="006E660D"/>
    <w:rsid w:val="006F07EF"/>
    <w:rsid w:val="006F1916"/>
    <w:rsid w:val="006F2CF8"/>
    <w:rsid w:val="006F5987"/>
    <w:rsid w:val="00701F37"/>
    <w:rsid w:val="007046FC"/>
    <w:rsid w:val="00704B5E"/>
    <w:rsid w:val="00710305"/>
    <w:rsid w:val="00710E41"/>
    <w:rsid w:val="00714518"/>
    <w:rsid w:val="00720545"/>
    <w:rsid w:val="007220D3"/>
    <w:rsid w:val="00722A4F"/>
    <w:rsid w:val="0072646D"/>
    <w:rsid w:val="007440EF"/>
    <w:rsid w:val="00753016"/>
    <w:rsid w:val="0076061B"/>
    <w:rsid w:val="00770054"/>
    <w:rsid w:val="00770F63"/>
    <w:rsid w:val="00773ED6"/>
    <w:rsid w:val="007816BB"/>
    <w:rsid w:val="00783FE0"/>
    <w:rsid w:val="00795AE1"/>
    <w:rsid w:val="00796258"/>
    <w:rsid w:val="00796CF4"/>
    <w:rsid w:val="007A44FF"/>
    <w:rsid w:val="007A5DE0"/>
    <w:rsid w:val="007B3AF9"/>
    <w:rsid w:val="007B40FD"/>
    <w:rsid w:val="007D333C"/>
    <w:rsid w:val="007D3492"/>
    <w:rsid w:val="007D4A32"/>
    <w:rsid w:val="007D70FA"/>
    <w:rsid w:val="007E2700"/>
    <w:rsid w:val="007E5300"/>
    <w:rsid w:val="007E6039"/>
    <w:rsid w:val="007E6CB9"/>
    <w:rsid w:val="007F520C"/>
    <w:rsid w:val="007F65D7"/>
    <w:rsid w:val="008018E8"/>
    <w:rsid w:val="00802D3B"/>
    <w:rsid w:val="0080761B"/>
    <w:rsid w:val="00807637"/>
    <w:rsid w:val="008133E3"/>
    <w:rsid w:val="00820471"/>
    <w:rsid w:val="00822256"/>
    <w:rsid w:val="00823318"/>
    <w:rsid w:val="00824D3C"/>
    <w:rsid w:val="00825385"/>
    <w:rsid w:val="00826610"/>
    <w:rsid w:val="008266D7"/>
    <w:rsid w:val="00830536"/>
    <w:rsid w:val="00831E3E"/>
    <w:rsid w:val="008325F1"/>
    <w:rsid w:val="0083333E"/>
    <w:rsid w:val="0083793A"/>
    <w:rsid w:val="008419A1"/>
    <w:rsid w:val="00843D60"/>
    <w:rsid w:val="00847650"/>
    <w:rsid w:val="008557C8"/>
    <w:rsid w:val="00864466"/>
    <w:rsid w:val="00864ECD"/>
    <w:rsid w:val="00871CEB"/>
    <w:rsid w:val="0087336D"/>
    <w:rsid w:val="008733CC"/>
    <w:rsid w:val="008775D3"/>
    <w:rsid w:val="0088009D"/>
    <w:rsid w:val="0088033C"/>
    <w:rsid w:val="00881D43"/>
    <w:rsid w:val="00881DB4"/>
    <w:rsid w:val="0088282C"/>
    <w:rsid w:val="00891C3E"/>
    <w:rsid w:val="00895400"/>
    <w:rsid w:val="00895920"/>
    <w:rsid w:val="008A0A17"/>
    <w:rsid w:val="008A17CE"/>
    <w:rsid w:val="008A2BE8"/>
    <w:rsid w:val="008A3867"/>
    <w:rsid w:val="008A4525"/>
    <w:rsid w:val="008A520F"/>
    <w:rsid w:val="008A667E"/>
    <w:rsid w:val="008A69F3"/>
    <w:rsid w:val="008A7B10"/>
    <w:rsid w:val="008B1166"/>
    <w:rsid w:val="008B14BB"/>
    <w:rsid w:val="008B1DF7"/>
    <w:rsid w:val="008B22B6"/>
    <w:rsid w:val="008B3EEC"/>
    <w:rsid w:val="008B4649"/>
    <w:rsid w:val="008B629B"/>
    <w:rsid w:val="008B7205"/>
    <w:rsid w:val="008C78A5"/>
    <w:rsid w:val="008D11B7"/>
    <w:rsid w:val="008D5204"/>
    <w:rsid w:val="008E048B"/>
    <w:rsid w:val="008E0899"/>
    <w:rsid w:val="008E32BA"/>
    <w:rsid w:val="008E66F0"/>
    <w:rsid w:val="008E7580"/>
    <w:rsid w:val="008F050B"/>
    <w:rsid w:val="008F6332"/>
    <w:rsid w:val="008F6956"/>
    <w:rsid w:val="008F758A"/>
    <w:rsid w:val="009031D3"/>
    <w:rsid w:val="00914B69"/>
    <w:rsid w:val="00920415"/>
    <w:rsid w:val="0092072F"/>
    <w:rsid w:val="009210FA"/>
    <w:rsid w:val="00923159"/>
    <w:rsid w:val="009352BF"/>
    <w:rsid w:val="00937399"/>
    <w:rsid w:val="009404B5"/>
    <w:rsid w:val="009417C5"/>
    <w:rsid w:val="009470B6"/>
    <w:rsid w:val="00947726"/>
    <w:rsid w:val="00957DBD"/>
    <w:rsid w:val="00962D33"/>
    <w:rsid w:val="00967245"/>
    <w:rsid w:val="00974B02"/>
    <w:rsid w:val="0097576D"/>
    <w:rsid w:val="00975E6C"/>
    <w:rsid w:val="00982B94"/>
    <w:rsid w:val="00983734"/>
    <w:rsid w:val="009873F1"/>
    <w:rsid w:val="00990A80"/>
    <w:rsid w:val="00994143"/>
    <w:rsid w:val="009949F9"/>
    <w:rsid w:val="00997923"/>
    <w:rsid w:val="00997A09"/>
    <w:rsid w:val="00997AFC"/>
    <w:rsid w:val="00997B00"/>
    <w:rsid w:val="009A25FF"/>
    <w:rsid w:val="009B1E7F"/>
    <w:rsid w:val="009B6F51"/>
    <w:rsid w:val="009C0DBA"/>
    <w:rsid w:val="009C0E40"/>
    <w:rsid w:val="009C3681"/>
    <w:rsid w:val="009D345F"/>
    <w:rsid w:val="009D5841"/>
    <w:rsid w:val="009E3E0D"/>
    <w:rsid w:val="009E43D2"/>
    <w:rsid w:val="009E6091"/>
    <w:rsid w:val="009F333B"/>
    <w:rsid w:val="009F3F47"/>
    <w:rsid w:val="009F776B"/>
    <w:rsid w:val="00A02240"/>
    <w:rsid w:val="00A05D76"/>
    <w:rsid w:val="00A07FA2"/>
    <w:rsid w:val="00A11AF1"/>
    <w:rsid w:val="00A1669E"/>
    <w:rsid w:val="00A1706B"/>
    <w:rsid w:val="00A2406F"/>
    <w:rsid w:val="00A24858"/>
    <w:rsid w:val="00A252DE"/>
    <w:rsid w:val="00A2535E"/>
    <w:rsid w:val="00A25448"/>
    <w:rsid w:val="00A34CE1"/>
    <w:rsid w:val="00A35224"/>
    <w:rsid w:val="00A40C68"/>
    <w:rsid w:val="00A47E82"/>
    <w:rsid w:val="00A50E66"/>
    <w:rsid w:val="00A65614"/>
    <w:rsid w:val="00A65E1F"/>
    <w:rsid w:val="00A66C60"/>
    <w:rsid w:val="00A672E1"/>
    <w:rsid w:val="00A75ED2"/>
    <w:rsid w:val="00A7679E"/>
    <w:rsid w:val="00A76EC3"/>
    <w:rsid w:val="00A81CEC"/>
    <w:rsid w:val="00A8383F"/>
    <w:rsid w:val="00A8512D"/>
    <w:rsid w:val="00A93A85"/>
    <w:rsid w:val="00AA2662"/>
    <w:rsid w:val="00AA4838"/>
    <w:rsid w:val="00AA6184"/>
    <w:rsid w:val="00AA6FAE"/>
    <w:rsid w:val="00AB36FE"/>
    <w:rsid w:val="00AB572E"/>
    <w:rsid w:val="00AB5923"/>
    <w:rsid w:val="00AD26F6"/>
    <w:rsid w:val="00AD28E7"/>
    <w:rsid w:val="00AD339B"/>
    <w:rsid w:val="00AD413B"/>
    <w:rsid w:val="00AD4BBB"/>
    <w:rsid w:val="00AD71AF"/>
    <w:rsid w:val="00AD7DDE"/>
    <w:rsid w:val="00AE06AB"/>
    <w:rsid w:val="00AE209B"/>
    <w:rsid w:val="00AE3F6A"/>
    <w:rsid w:val="00AE4874"/>
    <w:rsid w:val="00AE7101"/>
    <w:rsid w:val="00AF2C66"/>
    <w:rsid w:val="00AF3272"/>
    <w:rsid w:val="00AF49C7"/>
    <w:rsid w:val="00AF7475"/>
    <w:rsid w:val="00B030C3"/>
    <w:rsid w:val="00B03B88"/>
    <w:rsid w:val="00B101D6"/>
    <w:rsid w:val="00B13C10"/>
    <w:rsid w:val="00B1566D"/>
    <w:rsid w:val="00B165CE"/>
    <w:rsid w:val="00B166AE"/>
    <w:rsid w:val="00B21890"/>
    <w:rsid w:val="00B25409"/>
    <w:rsid w:val="00B25A36"/>
    <w:rsid w:val="00B27B69"/>
    <w:rsid w:val="00B31031"/>
    <w:rsid w:val="00B34683"/>
    <w:rsid w:val="00B429E6"/>
    <w:rsid w:val="00B50CE6"/>
    <w:rsid w:val="00B52851"/>
    <w:rsid w:val="00B57B16"/>
    <w:rsid w:val="00B57D38"/>
    <w:rsid w:val="00B61629"/>
    <w:rsid w:val="00B6398E"/>
    <w:rsid w:val="00B6438D"/>
    <w:rsid w:val="00B728A0"/>
    <w:rsid w:val="00B72D38"/>
    <w:rsid w:val="00B73AC3"/>
    <w:rsid w:val="00B74536"/>
    <w:rsid w:val="00B80BF3"/>
    <w:rsid w:val="00B82FDB"/>
    <w:rsid w:val="00B83394"/>
    <w:rsid w:val="00B83733"/>
    <w:rsid w:val="00B85ED9"/>
    <w:rsid w:val="00B92425"/>
    <w:rsid w:val="00BA536A"/>
    <w:rsid w:val="00BA5EA1"/>
    <w:rsid w:val="00BA6F17"/>
    <w:rsid w:val="00BB10F8"/>
    <w:rsid w:val="00BC2C18"/>
    <w:rsid w:val="00BC7191"/>
    <w:rsid w:val="00BD39C4"/>
    <w:rsid w:val="00BD3B96"/>
    <w:rsid w:val="00BD610B"/>
    <w:rsid w:val="00BD7B97"/>
    <w:rsid w:val="00BE0FAD"/>
    <w:rsid w:val="00BE48BB"/>
    <w:rsid w:val="00BF0F17"/>
    <w:rsid w:val="00BF52E7"/>
    <w:rsid w:val="00BF6629"/>
    <w:rsid w:val="00BF6EDF"/>
    <w:rsid w:val="00C00F12"/>
    <w:rsid w:val="00C018C4"/>
    <w:rsid w:val="00C038C1"/>
    <w:rsid w:val="00C2302B"/>
    <w:rsid w:val="00C25406"/>
    <w:rsid w:val="00C3074D"/>
    <w:rsid w:val="00C3543D"/>
    <w:rsid w:val="00C36850"/>
    <w:rsid w:val="00C37F01"/>
    <w:rsid w:val="00C5066A"/>
    <w:rsid w:val="00C62197"/>
    <w:rsid w:val="00C6766E"/>
    <w:rsid w:val="00C701EE"/>
    <w:rsid w:val="00C73D6E"/>
    <w:rsid w:val="00C744DF"/>
    <w:rsid w:val="00C75FE2"/>
    <w:rsid w:val="00C76F8C"/>
    <w:rsid w:val="00C81218"/>
    <w:rsid w:val="00C8330D"/>
    <w:rsid w:val="00C83429"/>
    <w:rsid w:val="00C8382E"/>
    <w:rsid w:val="00C83D40"/>
    <w:rsid w:val="00C87441"/>
    <w:rsid w:val="00C90D02"/>
    <w:rsid w:val="00C917AE"/>
    <w:rsid w:val="00C9259A"/>
    <w:rsid w:val="00CA551A"/>
    <w:rsid w:val="00CA6242"/>
    <w:rsid w:val="00CA7F49"/>
    <w:rsid w:val="00CB662D"/>
    <w:rsid w:val="00CC299B"/>
    <w:rsid w:val="00CC3F6E"/>
    <w:rsid w:val="00CD6E74"/>
    <w:rsid w:val="00CE1B06"/>
    <w:rsid w:val="00CF3030"/>
    <w:rsid w:val="00CF42E8"/>
    <w:rsid w:val="00CF5790"/>
    <w:rsid w:val="00CF7026"/>
    <w:rsid w:val="00D05777"/>
    <w:rsid w:val="00D1365E"/>
    <w:rsid w:val="00D2272E"/>
    <w:rsid w:val="00D25A2B"/>
    <w:rsid w:val="00D32409"/>
    <w:rsid w:val="00D34316"/>
    <w:rsid w:val="00D35A64"/>
    <w:rsid w:val="00D3782C"/>
    <w:rsid w:val="00D41611"/>
    <w:rsid w:val="00D435C5"/>
    <w:rsid w:val="00D466BE"/>
    <w:rsid w:val="00D470E7"/>
    <w:rsid w:val="00D53C72"/>
    <w:rsid w:val="00D56AB1"/>
    <w:rsid w:val="00D612F2"/>
    <w:rsid w:val="00D62ACE"/>
    <w:rsid w:val="00D63EAA"/>
    <w:rsid w:val="00D7001B"/>
    <w:rsid w:val="00D70C33"/>
    <w:rsid w:val="00D73723"/>
    <w:rsid w:val="00D74083"/>
    <w:rsid w:val="00D74B3C"/>
    <w:rsid w:val="00D75AC4"/>
    <w:rsid w:val="00D83B8F"/>
    <w:rsid w:val="00DA1AA9"/>
    <w:rsid w:val="00DB24D5"/>
    <w:rsid w:val="00DB2B02"/>
    <w:rsid w:val="00DB482E"/>
    <w:rsid w:val="00DB5DCA"/>
    <w:rsid w:val="00DB6C62"/>
    <w:rsid w:val="00DB7155"/>
    <w:rsid w:val="00DC31E4"/>
    <w:rsid w:val="00DC4493"/>
    <w:rsid w:val="00DC4BF8"/>
    <w:rsid w:val="00DC5CCD"/>
    <w:rsid w:val="00DC79BC"/>
    <w:rsid w:val="00DD0B0A"/>
    <w:rsid w:val="00DD20ED"/>
    <w:rsid w:val="00DF3938"/>
    <w:rsid w:val="00DF39D7"/>
    <w:rsid w:val="00E00A07"/>
    <w:rsid w:val="00E02B5E"/>
    <w:rsid w:val="00E0429B"/>
    <w:rsid w:val="00E0638A"/>
    <w:rsid w:val="00E1075E"/>
    <w:rsid w:val="00E13A0F"/>
    <w:rsid w:val="00E201A5"/>
    <w:rsid w:val="00E20810"/>
    <w:rsid w:val="00E2128C"/>
    <w:rsid w:val="00E231AB"/>
    <w:rsid w:val="00E2505D"/>
    <w:rsid w:val="00E26DF3"/>
    <w:rsid w:val="00E4015A"/>
    <w:rsid w:val="00E5551C"/>
    <w:rsid w:val="00E619EC"/>
    <w:rsid w:val="00E625C4"/>
    <w:rsid w:val="00E6355B"/>
    <w:rsid w:val="00E64AB5"/>
    <w:rsid w:val="00E656B0"/>
    <w:rsid w:val="00E747DF"/>
    <w:rsid w:val="00E74F33"/>
    <w:rsid w:val="00E7532A"/>
    <w:rsid w:val="00E75CD5"/>
    <w:rsid w:val="00E80699"/>
    <w:rsid w:val="00E904D5"/>
    <w:rsid w:val="00E914CD"/>
    <w:rsid w:val="00E9171B"/>
    <w:rsid w:val="00E91A9F"/>
    <w:rsid w:val="00E91EA1"/>
    <w:rsid w:val="00E93A0B"/>
    <w:rsid w:val="00E958E7"/>
    <w:rsid w:val="00E96C3D"/>
    <w:rsid w:val="00EA3A5E"/>
    <w:rsid w:val="00EB1D54"/>
    <w:rsid w:val="00EB2CC7"/>
    <w:rsid w:val="00EB2D44"/>
    <w:rsid w:val="00EE0F56"/>
    <w:rsid w:val="00EE240B"/>
    <w:rsid w:val="00EE5C8D"/>
    <w:rsid w:val="00EF4777"/>
    <w:rsid w:val="00EF5DB8"/>
    <w:rsid w:val="00F02C90"/>
    <w:rsid w:val="00F05DE9"/>
    <w:rsid w:val="00F1289D"/>
    <w:rsid w:val="00F1480C"/>
    <w:rsid w:val="00F21974"/>
    <w:rsid w:val="00F2313F"/>
    <w:rsid w:val="00F31B1C"/>
    <w:rsid w:val="00F37A1D"/>
    <w:rsid w:val="00F37CC8"/>
    <w:rsid w:val="00F41FED"/>
    <w:rsid w:val="00F42776"/>
    <w:rsid w:val="00F42B0E"/>
    <w:rsid w:val="00F45F69"/>
    <w:rsid w:val="00F46A8F"/>
    <w:rsid w:val="00F571F6"/>
    <w:rsid w:val="00F62E6A"/>
    <w:rsid w:val="00F71533"/>
    <w:rsid w:val="00F75D16"/>
    <w:rsid w:val="00F76352"/>
    <w:rsid w:val="00F82394"/>
    <w:rsid w:val="00F82557"/>
    <w:rsid w:val="00F83031"/>
    <w:rsid w:val="00F86BBD"/>
    <w:rsid w:val="00F86D65"/>
    <w:rsid w:val="00F87401"/>
    <w:rsid w:val="00F91FB4"/>
    <w:rsid w:val="00F93AC6"/>
    <w:rsid w:val="00FB0905"/>
    <w:rsid w:val="00FB652C"/>
    <w:rsid w:val="00FD6976"/>
    <w:rsid w:val="00FE0609"/>
    <w:rsid w:val="00FE15C1"/>
    <w:rsid w:val="00FE354A"/>
    <w:rsid w:val="00FE6140"/>
    <w:rsid w:val="00FF0F31"/>
    <w:rsid w:val="00FF1E19"/>
    <w:rsid w:val="00FF3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45875"/>
  <w15:chartTrackingRefBased/>
  <w15:docId w15:val="{F81ED5E9-0B35-4D8B-9280-540751161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2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2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2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2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2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2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CC7"/>
    <w:rPr>
      <w:rFonts w:eastAsiaTheme="majorEastAsia" w:cstheme="majorBidi"/>
      <w:color w:val="272727" w:themeColor="text1" w:themeTint="D8"/>
    </w:rPr>
  </w:style>
  <w:style w:type="paragraph" w:styleId="Title">
    <w:name w:val="Title"/>
    <w:basedOn w:val="Normal"/>
    <w:next w:val="Normal"/>
    <w:link w:val="TitleChar"/>
    <w:uiPriority w:val="10"/>
    <w:qFormat/>
    <w:rsid w:val="00EB2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CC7"/>
    <w:pPr>
      <w:spacing w:before="160"/>
      <w:jc w:val="center"/>
    </w:pPr>
    <w:rPr>
      <w:i/>
      <w:iCs/>
      <w:color w:val="404040" w:themeColor="text1" w:themeTint="BF"/>
    </w:rPr>
  </w:style>
  <w:style w:type="character" w:customStyle="1" w:styleId="QuoteChar">
    <w:name w:val="Quote Char"/>
    <w:basedOn w:val="DefaultParagraphFont"/>
    <w:link w:val="Quote"/>
    <w:uiPriority w:val="29"/>
    <w:rsid w:val="00EB2CC7"/>
    <w:rPr>
      <w:i/>
      <w:iCs/>
      <w:color w:val="404040" w:themeColor="text1" w:themeTint="BF"/>
    </w:rPr>
  </w:style>
  <w:style w:type="paragraph" w:styleId="ListParagraph">
    <w:name w:val="List Paragraph"/>
    <w:basedOn w:val="Normal"/>
    <w:uiPriority w:val="34"/>
    <w:qFormat/>
    <w:rsid w:val="00EB2CC7"/>
    <w:pPr>
      <w:ind w:left="720"/>
      <w:contextualSpacing/>
    </w:pPr>
  </w:style>
  <w:style w:type="character" w:styleId="IntenseEmphasis">
    <w:name w:val="Intense Emphasis"/>
    <w:basedOn w:val="DefaultParagraphFont"/>
    <w:uiPriority w:val="21"/>
    <w:qFormat/>
    <w:rsid w:val="00EB2CC7"/>
    <w:rPr>
      <w:i/>
      <w:iCs/>
      <w:color w:val="0F4761" w:themeColor="accent1" w:themeShade="BF"/>
    </w:rPr>
  </w:style>
  <w:style w:type="paragraph" w:styleId="IntenseQuote">
    <w:name w:val="Intense Quote"/>
    <w:basedOn w:val="Normal"/>
    <w:next w:val="Normal"/>
    <w:link w:val="IntenseQuoteChar"/>
    <w:uiPriority w:val="30"/>
    <w:qFormat/>
    <w:rsid w:val="00EB2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2CC7"/>
    <w:rPr>
      <w:i/>
      <w:iCs/>
      <w:color w:val="0F4761" w:themeColor="accent1" w:themeShade="BF"/>
    </w:rPr>
  </w:style>
  <w:style w:type="character" w:styleId="IntenseReference">
    <w:name w:val="Intense Reference"/>
    <w:basedOn w:val="DefaultParagraphFont"/>
    <w:uiPriority w:val="32"/>
    <w:qFormat/>
    <w:rsid w:val="00EB2CC7"/>
    <w:rPr>
      <w:b/>
      <w:bCs/>
      <w:smallCaps/>
      <w:color w:val="0F4761" w:themeColor="accent1" w:themeShade="BF"/>
      <w:spacing w:val="5"/>
    </w:rPr>
  </w:style>
  <w:style w:type="character" w:styleId="Hyperlink">
    <w:name w:val="Hyperlink"/>
    <w:basedOn w:val="DefaultParagraphFont"/>
    <w:uiPriority w:val="99"/>
    <w:unhideWhenUsed/>
    <w:rsid w:val="003067B5"/>
    <w:rPr>
      <w:color w:val="467886" w:themeColor="hyperlink"/>
      <w:u w:val="single"/>
    </w:rPr>
  </w:style>
  <w:style w:type="table" w:customStyle="1" w:styleId="TableGrid">
    <w:name w:val="TableGrid"/>
    <w:rsid w:val="00871CEB"/>
    <w:pPr>
      <w:spacing w:after="0" w:line="240" w:lineRule="auto"/>
    </w:pPr>
    <w:rPr>
      <w:rFonts w:eastAsiaTheme="minorEastAsia"/>
      <w:kern w:val="0"/>
      <w:sz w:val="24"/>
      <w:szCs w:val="24"/>
      <w:lang w:eastAsia="en-GB"/>
      <w14:ligatures w14:val="none"/>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619250">
      <w:bodyDiv w:val="1"/>
      <w:marLeft w:val="0"/>
      <w:marRight w:val="0"/>
      <w:marTop w:val="0"/>
      <w:marBottom w:val="0"/>
      <w:divBdr>
        <w:top w:val="none" w:sz="0" w:space="0" w:color="auto"/>
        <w:left w:val="none" w:sz="0" w:space="0" w:color="auto"/>
        <w:bottom w:val="none" w:sz="0" w:space="0" w:color="auto"/>
        <w:right w:val="none" w:sz="0" w:space="0" w:color="auto"/>
      </w:divBdr>
    </w:div>
    <w:div w:id="232130855">
      <w:bodyDiv w:val="1"/>
      <w:marLeft w:val="0"/>
      <w:marRight w:val="0"/>
      <w:marTop w:val="0"/>
      <w:marBottom w:val="0"/>
      <w:divBdr>
        <w:top w:val="none" w:sz="0" w:space="0" w:color="auto"/>
        <w:left w:val="none" w:sz="0" w:space="0" w:color="auto"/>
        <w:bottom w:val="none" w:sz="0" w:space="0" w:color="auto"/>
        <w:right w:val="none" w:sz="0" w:space="0" w:color="auto"/>
      </w:divBdr>
    </w:div>
    <w:div w:id="394472517">
      <w:bodyDiv w:val="1"/>
      <w:marLeft w:val="0"/>
      <w:marRight w:val="0"/>
      <w:marTop w:val="0"/>
      <w:marBottom w:val="0"/>
      <w:divBdr>
        <w:top w:val="none" w:sz="0" w:space="0" w:color="auto"/>
        <w:left w:val="none" w:sz="0" w:space="0" w:color="auto"/>
        <w:bottom w:val="none" w:sz="0" w:space="0" w:color="auto"/>
        <w:right w:val="none" w:sz="0" w:space="0" w:color="auto"/>
      </w:divBdr>
    </w:div>
    <w:div w:id="1021592840">
      <w:bodyDiv w:val="1"/>
      <w:marLeft w:val="0"/>
      <w:marRight w:val="0"/>
      <w:marTop w:val="0"/>
      <w:marBottom w:val="0"/>
      <w:divBdr>
        <w:top w:val="none" w:sz="0" w:space="0" w:color="auto"/>
        <w:left w:val="none" w:sz="0" w:space="0" w:color="auto"/>
        <w:bottom w:val="none" w:sz="0" w:space="0" w:color="auto"/>
        <w:right w:val="none" w:sz="0" w:space="0" w:color="auto"/>
      </w:divBdr>
    </w:div>
    <w:div w:id="1201166770">
      <w:bodyDiv w:val="1"/>
      <w:marLeft w:val="0"/>
      <w:marRight w:val="0"/>
      <w:marTop w:val="0"/>
      <w:marBottom w:val="0"/>
      <w:divBdr>
        <w:top w:val="none" w:sz="0" w:space="0" w:color="auto"/>
        <w:left w:val="none" w:sz="0" w:space="0" w:color="auto"/>
        <w:bottom w:val="none" w:sz="0" w:space="0" w:color="auto"/>
        <w:right w:val="none" w:sz="0" w:space="0" w:color="auto"/>
      </w:divBdr>
    </w:div>
    <w:div w:id="1538197397">
      <w:bodyDiv w:val="1"/>
      <w:marLeft w:val="0"/>
      <w:marRight w:val="0"/>
      <w:marTop w:val="0"/>
      <w:marBottom w:val="0"/>
      <w:divBdr>
        <w:top w:val="none" w:sz="0" w:space="0" w:color="auto"/>
        <w:left w:val="none" w:sz="0" w:space="0" w:color="auto"/>
        <w:bottom w:val="none" w:sz="0" w:space="0" w:color="auto"/>
        <w:right w:val="none" w:sz="0" w:space="0" w:color="auto"/>
      </w:divBdr>
    </w:div>
    <w:div w:id="1884055994">
      <w:bodyDiv w:val="1"/>
      <w:marLeft w:val="0"/>
      <w:marRight w:val="0"/>
      <w:marTop w:val="0"/>
      <w:marBottom w:val="0"/>
      <w:divBdr>
        <w:top w:val="none" w:sz="0" w:space="0" w:color="auto"/>
        <w:left w:val="none" w:sz="0" w:space="0" w:color="auto"/>
        <w:bottom w:val="none" w:sz="0" w:space="0" w:color="auto"/>
        <w:right w:val="none" w:sz="0" w:space="0" w:color="auto"/>
      </w:divBdr>
    </w:div>
    <w:div w:id="2037390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v.uk/government/publications/tupe-a-guide-to-the-2006-regulation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13202</TotalTime>
  <Pages>13</Pages>
  <Words>4497</Words>
  <Characters>25633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Gelder</dc:creator>
  <cp:keywords/>
  <dc:description/>
  <cp:lastModifiedBy>Mike Gelder</cp:lastModifiedBy>
  <cp:revision>675</cp:revision>
  <dcterms:created xsi:type="dcterms:W3CDTF">2025-03-04T20:57:00Z</dcterms:created>
  <dcterms:modified xsi:type="dcterms:W3CDTF">2025-03-16T15:47:00Z</dcterms:modified>
</cp:coreProperties>
</file>