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426425A9" w:rsidP="43C46AAC" w:rsidRDefault="426425A9" w14:paraId="28D6FA12" w14:textId="4F5291C0">
      <w:pPr>
        <w:rPr>
          <w:b w:val="1"/>
          <w:bCs w:val="1"/>
          <w:sz w:val="48"/>
          <w:szCs w:val="48"/>
        </w:rPr>
      </w:pPr>
      <w:r w:rsidRPr="43C46AAC" w:rsidR="43C46AAC">
        <w:rPr>
          <w:b w:val="1"/>
          <w:bCs w:val="1"/>
          <w:sz w:val="48"/>
          <w:szCs w:val="48"/>
        </w:rPr>
        <w:t>SUPPORTED LIVING IN THE UK</w:t>
      </w:r>
    </w:p>
    <w:p w:rsidR="091E871B" w:rsidP="091E871B" w:rsidRDefault="091E871B" w14:paraId="3D369587" w14:textId="4CD1D048">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091E871B">
        <w:rPr/>
        <w:t>Supported living for the elderly in the UK consists of different types and environments depending on the choice and needs of the individual. It can usually be accessed by people once they reach the age of 55 and will vary depending on needs.</w:t>
      </w:r>
      <w:r>
        <w:br/>
      </w:r>
      <w:r w:rsidR="091E871B">
        <w:rPr/>
        <w:t xml:space="preserve">There is a range of options which enable older people to stay in their own homes, called ‘Specialist housing’ </w:t>
      </w:r>
      <w:proofErr w:type="gramStart"/>
      <w:r w:rsidR="091E871B">
        <w:rPr/>
        <w:t>and also</w:t>
      </w:r>
      <w:proofErr w:type="gramEnd"/>
      <w:r w:rsidR="091E871B">
        <w:rPr/>
        <w:t xml:space="preserve"> care homes (Parliament UK, 2019).</w:t>
      </w:r>
      <w:r>
        <w:br/>
      </w:r>
      <w:r w:rsidR="091E871B">
        <w:rPr/>
        <w:t>Specialist housing comprises of:</w:t>
      </w:r>
      <w:r>
        <w:br/>
      </w:r>
      <w:r w:rsidRPr="091E871B" w:rsidR="091E871B">
        <w:rPr>
          <w:rFonts w:ascii="Calibri" w:hAnsi="Calibri" w:eastAsia="Calibri" w:cs="Calibri"/>
          <w:noProof w:val="0"/>
          <w:sz w:val="22"/>
          <w:szCs w:val="22"/>
          <w:lang w:val="en-GB"/>
        </w:rPr>
        <w:t>• Age restricted housing, for those aged 55 or above. There is little or no support provided, however homes may be adapted to make life easier for people with age related issues, such as hand rails, or wheelchair access. These may be owner occupied, or provided by housing associations (JRF, 2012)</w:t>
      </w:r>
      <w:r>
        <w:br/>
      </w:r>
      <w:r w:rsidRPr="091E871B" w:rsidR="091E871B">
        <w:rPr>
          <w:rFonts w:ascii="Calibri" w:hAnsi="Calibri" w:eastAsia="Calibri" w:cs="Calibri"/>
          <w:noProof w:val="0"/>
          <w:sz w:val="22"/>
          <w:szCs w:val="22"/>
          <w:lang w:val="en-GB"/>
        </w:rPr>
        <w:t xml:space="preserve">• Retirement living (or ‘sheltered housing’), for those aged 60 and above, with on-site support. Residents may </w:t>
      </w:r>
      <w:r w:rsidR="091E871B">
        <w:rPr/>
        <w:t xml:space="preserve">have access to an alarm system for </w:t>
      </w:r>
      <w:proofErr w:type="gramStart"/>
      <w:r w:rsidR="091E871B">
        <w:rPr/>
        <w:t>emergencies, but</w:t>
      </w:r>
      <w:proofErr w:type="gramEnd"/>
      <w:r w:rsidR="091E871B">
        <w:rPr/>
        <w:t xml:space="preserve"> are able to care for themselves.</w:t>
      </w:r>
      <w:r>
        <w:br/>
      </w:r>
      <w:r w:rsidRPr="091E871B" w:rsidR="091E871B">
        <w:rPr>
          <w:rFonts w:ascii="Calibri" w:hAnsi="Calibri" w:eastAsia="Calibri" w:cs="Calibri"/>
          <w:noProof w:val="0"/>
          <w:sz w:val="22"/>
          <w:szCs w:val="22"/>
          <w:lang w:val="en-GB"/>
        </w:rPr>
        <w:t>• Extra care housing (also known as assisted living), with a large range of on-site services, including care that can respond flexibly to increasing need, and communal facilities.</w:t>
      </w:r>
      <w:r>
        <w:br/>
      </w:r>
      <w:r w:rsidRPr="091E871B" w:rsidR="091E871B">
        <w:rPr>
          <w:rFonts w:ascii="Calibri" w:hAnsi="Calibri" w:eastAsia="Calibri" w:cs="Calibri"/>
          <w:noProof w:val="0"/>
          <w:sz w:val="22"/>
          <w:szCs w:val="22"/>
          <w:lang w:val="en-GB"/>
        </w:rPr>
        <w:t xml:space="preserve">• Care villages / continuing care retirement communities, </w:t>
      </w:r>
      <w:proofErr w:type="gramStart"/>
      <w:r w:rsidRPr="091E871B" w:rsidR="091E871B">
        <w:rPr>
          <w:rFonts w:ascii="Calibri" w:hAnsi="Calibri" w:eastAsia="Calibri" w:cs="Calibri"/>
          <w:noProof w:val="0"/>
          <w:sz w:val="22"/>
          <w:szCs w:val="22"/>
          <w:lang w:val="en-GB"/>
        </w:rPr>
        <w:t>similar to</w:t>
      </w:r>
      <w:proofErr w:type="gramEnd"/>
      <w:r w:rsidRPr="091E871B" w:rsidR="091E871B">
        <w:rPr>
          <w:rFonts w:ascii="Calibri" w:hAnsi="Calibri" w:eastAsia="Calibri" w:cs="Calibri"/>
          <w:noProof w:val="0"/>
          <w:sz w:val="22"/>
          <w:szCs w:val="22"/>
          <w:lang w:val="en-GB"/>
        </w:rPr>
        <w:t xml:space="preserve"> extra care but with higher levels of care.</w:t>
      </w:r>
      <w:r>
        <w:br/>
      </w:r>
      <w:r w:rsidRPr="091E871B" w:rsidR="091E871B">
        <w:rPr>
          <w:rFonts w:ascii="Calibri" w:hAnsi="Calibri" w:eastAsia="Calibri" w:cs="Calibri"/>
          <w:noProof w:val="0"/>
          <w:sz w:val="22"/>
          <w:szCs w:val="22"/>
          <w:lang w:val="en-GB"/>
        </w:rPr>
        <w:t xml:space="preserve">• Care </w:t>
      </w:r>
      <w:r w:rsidRPr="091E871B" w:rsidR="091E871B">
        <w:rPr>
          <w:rFonts w:ascii="Calibri" w:hAnsi="Calibri" w:eastAsia="Calibri" w:cs="Calibri"/>
          <w:noProof w:val="0"/>
          <w:sz w:val="22"/>
          <w:szCs w:val="22"/>
          <w:lang w:val="en-GB"/>
        </w:rPr>
        <w:t xml:space="preserve">homes, which elderly residents all live together in a residential setting, with </w:t>
      </w:r>
      <w:proofErr w:type="gramStart"/>
      <w:r w:rsidRPr="091E871B" w:rsidR="091E871B">
        <w:rPr>
          <w:rFonts w:ascii="Calibri" w:hAnsi="Calibri" w:eastAsia="Calibri" w:cs="Calibri"/>
          <w:noProof w:val="0"/>
          <w:sz w:val="22"/>
          <w:szCs w:val="22"/>
          <w:lang w:val="en-GB"/>
        </w:rPr>
        <w:t>24 hour</w:t>
      </w:r>
      <w:proofErr w:type="gramEnd"/>
      <w:r w:rsidRPr="091E871B" w:rsidR="091E871B">
        <w:rPr>
          <w:rFonts w:ascii="Calibri" w:hAnsi="Calibri" w:eastAsia="Calibri" w:cs="Calibri"/>
          <w:noProof w:val="0"/>
          <w:sz w:val="22"/>
          <w:szCs w:val="22"/>
          <w:lang w:val="en-GB"/>
        </w:rPr>
        <w:t xml:space="preserve"> staff and support.</w:t>
      </w:r>
      <w:r>
        <w:br/>
      </w:r>
      <w:r w:rsidRPr="091E871B" w:rsidR="091E871B">
        <w:rPr>
          <w:rFonts w:ascii="Calibri" w:hAnsi="Calibri" w:eastAsia="Calibri" w:cs="Calibri"/>
          <w:noProof w:val="0"/>
          <w:sz w:val="22"/>
          <w:szCs w:val="22"/>
          <w:lang w:val="en-GB"/>
        </w:rPr>
        <w:t>(Parliament UK, 2019).</w:t>
      </w:r>
    </w:p>
    <w:p w:rsidR="091E871B" w:rsidP="091E871B" w:rsidRDefault="091E871B" w14:paraId="0670BA34" w14:textId="34C6689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3C46AAC" w:rsidR="43C46AAC">
        <w:rPr>
          <w:rFonts w:ascii="Calibri" w:hAnsi="Calibri" w:eastAsia="Calibri" w:cs="Calibri"/>
          <w:noProof w:val="0"/>
          <w:sz w:val="22"/>
          <w:szCs w:val="22"/>
          <w:lang w:val="en-GB"/>
        </w:rPr>
        <w:t>There are three definitions of support which are categorised as:</w:t>
      </w:r>
      <w:r>
        <w:br/>
      </w:r>
      <w:r w:rsidRPr="43C46AAC" w:rsidR="43C46AAC">
        <w:rPr>
          <w:rFonts w:ascii="Calibri" w:hAnsi="Calibri" w:eastAsia="Calibri" w:cs="Calibri"/>
          <w:noProof w:val="0"/>
          <w:sz w:val="22"/>
          <w:szCs w:val="22"/>
          <w:lang w:val="en-GB"/>
        </w:rPr>
        <w:t xml:space="preserve">• </w:t>
      </w:r>
      <w:r w:rsidRPr="43C46AAC" w:rsidR="43C46AAC">
        <w:rPr>
          <w:rFonts w:ascii="Calibri" w:hAnsi="Calibri" w:eastAsia="Calibri" w:cs="Calibri"/>
          <w:noProof w:val="0"/>
          <w:sz w:val="22"/>
          <w:szCs w:val="22"/>
          <w:lang w:val="en-GB"/>
        </w:rPr>
        <w:t>Housing without support, which doesn’t offer on-site service, but may include an on-call/emergency visiting service</w:t>
      </w:r>
      <w:r>
        <w:br/>
      </w:r>
      <w:r w:rsidRPr="43C46AAC" w:rsidR="43C46AAC">
        <w:rPr>
          <w:rFonts w:ascii="Calibri" w:hAnsi="Calibri" w:eastAsia="Calibri" w:cs="Calibri"/>
          <w:noProof w:val="0"/>
          <w:sz w:val="22"/>
          <w:szCs w:val="22"/>
          <w:lang w:val="en-GB"/>
        </w:rPr>
        <w:t xml:space="preserve">• </w:t>
      </w:r>
      <w:r w:rsidRPr="43C46AAC" w:rsidR="43C46AAC">
        <w:rPr>
          <w:rFonts w:ascii="Calibri" w:hAnsi="Calibri" w:eastAsia="Calibri" w:cs="Calibri"/>
          <w:noProof w:val="0"/>
          <w:sz w:val="22"/>
          <w:szCs w:val="22"/>
          <w:lang w:val="en-GB"/>
        </w:rPr>
        <w:t>Housing with support, which have some form of on-site support, however limited.</w:t>
      </w:r>
      <w:r>
        <w:br/>
      </w:r>
      <w:r w:rsidRPr="43C46AAC" w:rsidR="43C46AAC">
        <w:rPr>
          <w:rFonts w:ascii="Calibri" w:hAnsi="Calibri" w:eastAsia="Calibri" w:cs="Calibri"/>
          <w:noProof w:val="0"/>
          <w:sz w:val="22"/>
          <w:szCs w:val="22"/>
          <w:lang w:val="en-GB"/>
        </w:rPr>
        <w:t xml:space="preserve">• </w:t>
      </w:r>
      <w:r w:rsidRPr="43C46AAC" w:rsidR="43C46AAC">
        <w:rPr>
          <w:rFonts w:ascii="Calibri" w:hAnsi="Calibri" w:eastAsia="Calibri" w:cs="Calibri"/>
          <w:noProof w:val="0"/>
          <w:sz w:val="22"/>
          <w:szCs w:val="22"/>
          <w:lang w:val="en-GB"/>
        </w:rPr>
        <w:t>Housing with care, which offers a wide range of support and the facilitation of care services described as ‘extra-care’ (as explained above), assisted living, very sheltered, close care or continuing care.</w:t>
      </w:r>
      <w:r>
        <w:br/>
      </w:r>
      <w:r w:rsidRPr="43C46AAC" w:rsidR="43C46AAC">
        <w:rPr>
          <w:rFonts w:ascii="Calibri" w:hAnsi="Calibri" w:eastAsia="Calibri" w:cs="Calibri"/>
          <w:noProof w:val="0"/>
          <w:sz w:val="22"/>
          <w:szCs w:val="22"/>
          <w:lang w:val="en-GB"/>
        </w:rPr>
        <w:t>(JRF, 2012).</w:t>
      </w:r>
    </w:p>
    <w:p w:rsidR="091E871B" w:rsidP="091E871B" w:rsidRDefault="091E871B" w14:paraId="198469C8" w14:textId="5C48C5F3">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091E871B" w:rsidP="091E871B" w:rsidRDefault="091E871B" w14:paraId="5C2627E6" w14:textId="4D10AA4E">
      <w:pPr>
        <w:pStyle w:val="Normal"/>
        <w:bidi w:val="0"/>
        <w:spacing w:before="0" w:beforeAutospacing="off" w:after="160" w:afterAutospacing="off" w:line="259" w:lineRule="auto"/>
        <w:ind w:left="0" w:right="0"/>
        <w:jc w:val="center"/>
      </w:pPr>
      <w:r>
        <w:drawing>
          <wp:inline wp14:editId="32B40B40" wp14:anchorId="13A40035">
            <wp:extent cx="3409950" cy="1800225"/>
            <wp:effectExtent l="0" t="0" r="0" b="0"/>
            <wp:docPr id="1136945836" name="" title=""/>
            <wp:cNvGraphicFramePr>
              <a:graphicFrameLocks noChangeAspect="1"/>
            </wp:cNvGraphicFramePr>
            <a:graphic>
              <a:graphicData uri="http://schemas.openxmlformats.org/drawingml/2006/picture">
                <pic:pic>
                  <pic:nvPicPr>
                    <pic:cNvPr id="0" name=""/>
                    <pic:cNvPicPr/>
                  </pic:nvPicPr>
                  <pic:blipFill>
                    <a:blip r:embed="R57aa12ef4b1a47a9">
                      <a:extLst>
                        <a:ext xmlns:a="http://schemas.openxmlformats.org/drawingml/2006/main" uri="{28A0092B-C50C-407E-A947-70E740481C1C}">
                          <a14:useLocalDpi val="0"/>
                        </a:ext>
                      </a:extLst>
                    </a:blip>
                    <a:stretch>
                      <a:fillRect/>
                    </a:stretch>
                  </pic:blipFill>
                  <pic:spPr>
                    <a:xfrm>
                      <a:off x="0" y="0"/>
                      <a:ext cx="3409950" cy="1800225"/>
                    </a:xfrm>
                    <a:prstGeom prst="rect">
                      <a:avLst/>
                    </a:prstGeom>
                  </pic:spPr>
                </pic:pic>
              </a:graphicData>
            </a:graphic>
          </wp:inline>
        </w:drawing>
      </w:r>
      <w:r>
        <w:drawing>
          <wp:inline wp14:editId="01F7A381" wp14:anchorId="36AFDA74">
            <wp:extent cx="3409950" cy="1800225"/>
            <wp:effectExtent l="0" t="0" r="0" b="0"/>
            <wp:docPr id="1909631015" name="" title=""/>
            <wp:cNvGraphicFramePr>
              <a:graphicFrameLocks noChangeAspect="1"/>
            </wp:cNvGraphicFramePr>
            <a:graphic>
              <a:graphicData uri="http://schemas.openxmlformats.org/drawingml/2006/picture">
                <pic:pic>
                  <pic:nvPicPr>
                    <pic:cNvPr id="0" name=""/>
                    <pic:cNvPicPr/>
                  </pic:nvPicPr>
                  <pic:blipFill>
                    <a:blip r:embed="R4a16e283b61a426a">
                      <a:extLst>
                        <a:ext xmlns:a="http://schemas.openxmlformats.org/drawingml/2006/main" uri="{28A0092B-C50C-407E-A947-70E740481C1C}">
                          <a14:useLocalDpi val="0"/>
                        </a:ext>
                      </a:extLst>
                    </a:blip>
                    <a:stretch>
                      <a:fillRect/>
                    </a:stretch>
                  </pic:blipFill>
                  <pic:spPr>
                    <a:xfrm>
                      <a:off x="0" y="0"/>
                      <a:ext cx="3409950" cy="1800225"/>
                    </a:xfrm>
                    <a:prstGeom prst="rect">
                      <a:avLst/>
                    </a:prstGeom>
                  </pic:spPr>
                </pic:pic>
              </a:graphicData>
            </a:graphic>
          </wp:inline>
        </w:drawing>
      </w:r>
    </w:p>
    <w:p w:rsidR="091E871B" w:rsidP="091E871B" w:rsidRDefault="091E871B" w14:paraId="3C656B53" w14:textId="01BAAAC1">
      <w:pPr>
        <w:pStyle w:val="Normal"/>
        <w:bidi w:val="0"/>
        <w:spacing w:before="0" w:beforeAutospacing="off" w:after="160" w:afterAutospacing="off" w:line="259" w:lineRule="auto"/>
        <w:ind w:left="0" w:right="0"/>
        <w:jc w:val="center"/>
        <w:rPr>
          <w:rFonts w:ascii="Calibri" w:hAnsi="Calibri" w:eastAsia="Calibri" w:cs="Calibri"/>
          <w:noProof w:val="0"/>
          <w:sz w:val="22"/>
          <w:szCs w:val="22"/>
          <w:lang w:val="en-GB"/>
        </w:rPr>
      </w:pPr>
    </w:p>
    <w:p w:rsidR="091E871B" w:rsidP="091E871B" w:rsidRDefault="091E871B" w14:paraId="2CAF7F5E" w14:textId="5EA265FC">
      <w:pPr>
        <w:pStyle w:val="Normal"/>
        <w:bidi w:val="0"/>
        <w:spacing w:before="0" w:beforeAutospacing="off" w:after="160" w:afterAutospacing="off" w:line="259" w:lineRule="auto"/>
        <w:ind w:left="0" w:right="0"/>
        <w:jc w:val="center"/>
        <w:rPr>
          <w:rFonts w:ascii="Calibri" w:hAnsi="Calibri" w:eastAsia="Calibri" w:cs="Calibri"/>
          <w:noProof w:val="0"/>
          <w:sz w:val="22"/>
          <w:szCs w:val="22"/>
          <w:lang w:val="en-GB"/>
        </w:rPr>
      </w:pPr>
    </w:p>
    <w:p w:rsidR="091E871B" w:rsidP="091E871B" w:rsidRDefault="091E871B" w14:paraId="7C03E877" w14:textId="27C25780">
      <w:pPr>
        <w:pStyle w:val="Normal"/>
        <w:bidi w:val="0"/>
        <w:spacing w:before="0" w:beforeAutospacing="off" w:after="160" w:afterAutospacing="off" w:line="259" w:lineRule="auto"/>
        <w:ind w:left="0" w:right="0"/>
        <w:jc w:val="center"/>
        <w:rPr>
          <w:rFonts w:ascii="Calibri" w:hAnsi="Calibri" w:eastAsia="Calibri" w:cs="Calibri"/>
          <w:noProof w:val="0"/>
          <w:sz w:val="22"/>
          <w:szCs w:val="22"/>
          <w:lang w:val="en-GB"/>
        </w:rPr>
      </w:pPr>
    </w:p>
    <w:p w:rsidR="43C46AAC" w:rsidP="43C46AAC" w:rsidRDefault="43C46AAC" w14:paraId="26ADEEE7" w14:textId="2EE84463">
      <w:pPr>
        <w:pStyle w:val="Normal"/>
        <w:spacing w:before="1200" w:after="0" w:line="240" w:lineRule="auto"/>
        <w:rPr>
          <w:rFonts w:ascii="Century Gothic" w:hAnsi="Century Gothic" w:eastAsia="Century Gothic" w:cs="Century Gothic"/>
          <w:noProof w:val="0"/>
          <w:color w:val="455F51"/>
          <w:sz w:val="48"/>
          <w:szCs w:val="48"/>
          <w:lang w:val="en-GB"/>
        </w:rPr>
      </w:pPr>
      <w:r w:rsidRPr="43C46AAC" w:rsidR="43C46AAC">
        <w:rPr>
          <w:rFonts w:ascii="Century Gothic" w:hAnsi="Century Gothic" w:eastAsia="Century Gothic" w:cs="Century Gothic"/>
          <w:noProof w:val="0"/>
          <w:color w:val="455F51"/>
          <w:sz w:val="48"/>
          <w:szCs w:val="48"/>
          <w:lang w:val="en-US"/>
        </w:rPr>
        <w:t>Over 65? Some numbers…</w:t>
      </w:r>
    </w:p>
    <w:p w:rsidR="43C46AAC" w:rsidP="43C46AAC" w:rsidRDefault="43C46AAC" w14:paraId="6868C7EC" w14:textId="635541A0">
      <w:pPr>
        <w:spacing w:after="200" w:line="264" w:lineRule="auto"/>
        <w:rPr>
          <w:rFonts w:ascii="Arial" w:hAnsi="Arial" w:eastAsia="Arial" w:cs="Arial"/>
          <w:noProof w:val="0"/>
          <w:sz w:val="24"/>
          <w:szCs w:val="24"/>
          <w:lang w:val="en-GB"/>
        </w:rPr>
      </w:pPr>
    </w:p>
    <w:p w:rsidR="43C46AAC" w:rsidP="43C46AAC" w:rsidRDefault="43C46AAC" w14:paraId="13ECBAB7" w14:textId="48548240">
      <w:pPr>
        <w:pStyle w:val="ListParagraph"/>
        <w:numPr>
          <w:ilvl w:val="0"/>
          <w:numId w:val="1"/>
        </w:numPr>
        <w:spacing w:after="200" w:line="264" w:lineRule="auto"/>
        <w:rPr>
          <w:noProof w:val="0"/>
          <w:sz w:val="24"/>
          <w:szCs w:val="24"/>
          <w:lang w:val="en-GB"/>
        </w:rPr>
      </w:pPr>
      <w:r w:rsidRPr="43C46AAC" w:rsidR="43C46AAC">
        <w:rPr>
          <w:rFonts w:ascii="Times New Roman" w:hAnsi="Times New Roman" w:eastAsia="Times New Roman" w:cs="Times New Roman"/>
          <w:noProof w:val="0"/>
          <w:sz w:val="24"/>
          <w:szCs w:val="24"/>
          <w:lang w:val="en-US"/>
        </w:rPr>
        <w:t>Almost 12 million people are over 65 in UK.</w:t>
      </w:r>
    </w:p>
    <w:p w:rsidR="43C46AAC" w:rsidP="43C46AAC" w:rsidRDefault="43C46AAC" w14:paraId="78EB423A" w14:textId="18D875F0">
      <w:pPr>
        <w:pStyle w:val="ListParagraph"/>
        <w:numPr>
          <w:ilvl w:val="0"/>
          <w:numId w:val="1"/>
        </w:numPr>
        <w:spacing w:after="200" w:line="264" w:lineRule="auto"/>
        <w:rPr>
          <w:noProof w:val="0"/>
          <w:sz w:val="24"/>
          <w:szCs w:val="24"/>
          <w:lang w:val="en-GB"/>
        </w:rPr>
      </w:pPr>
      <w:r w:rsidRPr="43C46AAC" w:rsidR="43C46AAC">
        <w:rPr>
          <w:rFonts w:ascii="Times New Roman" w:hAnsi="Times New Roman" w:eastAsia="Times New Roman" w:cs="Times New Roman"/>
          <w:noProof w:val="0"/>
          <w:sz w:val="24"/>
          <w:szCs w:val="24"/>
          <w:lang w:val="en-US"/>
        </w:rPr>
        <w:t>By 2040, almost a quarter of people in the UK will be over 65.</w:t>
      </w:r>
    </w:p>
    <w:p w:rsidR="43C46AAC" w:rsidP="43C46AAC" w:rsidRDefault="43C46AAC" w14:paraId="4ECB6E93" w14:textId="173FE56C">
      <w:pPr>
        <w:pStyle w:val="ListParagraph"/>
        <w:numPr>
          <w:ilvl w:val="0"/>
          <w:numId w:val="1"/>
        </w:numPr>
        <w:spacing w:after="200" w:line="264" w:lineRule="auto"/>
        <w:rPr>
          <w:noProof w:val="0"/>
          <w:sz w:val="24"/>
          <w:szCs w:val="24"/>
          <w:lang w:val="en-GB"/>
        </w:rPr>
      </w:pPr>
      <w:r w:rsidRPr="43C46AAC" w:rsidR="43C46AAC">
        <w:rPr>
          <w:rFonts w:ascii="Times New Roman" w:hAnsi="Times New Roman" w:eastAsia="Times New Roman" w:cs="Times New Roman"/>
          <w:noProof w:val="0"/>
          <w:sz w:val="24"/>
          <w:szCs w:val="24"/>
          <w:lang w:val="en-US"/>
        </w:rPr>
        <w:t>32% live alone.</w:t>
      </w:r>
    </w:p>
    <w:p w:rsidR="43C46AAC" w:rsidP="43C46AAC" w:rsidRDefault="43C46AAC" w14:paraId="57C67A5F" w14:textId="2D2DE9C6">
      <w:pPr>
        <w:pStyle w:val="ListParagraph"/>
        <w:numPr>
          <w:ilvl w:val="0"/>
          <w:numId w:val="1"/>
        </w:numPr>
        <w:spacing w:after="200" w:line="264" w:lineRule="auto"/>
        <w:rPr>
          <w:noProof w:val="0"/>
          <w:sz w:val="24"/>
          <w:szCs w:val="24"/>
          <w:lang w:val="en-GB"/>
        </w:rPr>
      </w:pPr>
      <w:r w:rsidRPr="43C46AAC" w:rsidR="43C46AAC">
        <w:rPr>
          <w:rFonts w:ascii="Times New Roman" w:hAnsi="Times New Roman" w:eastAsia="Times New Roman" w:cs="Times New Roman"/>
          <w:noProof w:val="0"/>
          <w:sz w:val="24"/>
          <w:szCs w:val="24"/>
          <w:lang w:val="en-US"/>
        </w:rPr>
        <w:t>21% of men &amp; 30% of women need help with Activities of Daily Living (ADL) .</w:t>
      </w:r>
    </w:p>
    <w:p w:rsidR="43C46AAC" w:rsidP="43C46AAC" w:rsidRDefault="43C46AAC" w14:paraId="754C72A8" w14:textId="4CD05EF8">
      <w:pPr>
        <w:pStyle w:val="ListParagraph"/>
        <w:numPr>
          <w:ilvl w:val="0"/>
          <w:numId w:val="1"/>
        </w:numPr>
        <w:spacing w:after="200" w:line="264" w:lineRule="auto"/>
        <w:rPr>
          <w:noProof w:val="0"/>
          <w:sz w:val="24"/>
          <w:szCs w:val="24"/>
          <w:lang w:val="en-GB"/>
        </w:rPr>
      </w:pPr>
      <w:r w:rsidRPr="43C46AAC" w:rsidR="43C46AAC">
        <w:rPr>
          <w:rFonts w:ascii="Times New Roman" w:hAnsi="Times New Roman" w:eastAsia="Times New Roman" w:cs="Times New Roman"/>
          <w:noProof w:val="0"/>
          <w:sz w:val="24"/>
          <w:szCs w:val="24"/>
          <w:lang w:val="en-US"/>
        </w:rPr>
        <w:t>Only 9% of men &amp; 13% of women received help with these ADLs</w:t>
      </w:r>
    </w:p>
    <w:p w:rsidR="43C46AAC" w:rsidP="43C46AAC" w:rsidRDefault="43C46AAC" w14:paraId="6763BC1B" w14:textId="244C2E7E">
      <w:pPr>
        <w:pStyle w:val="ListParagraph"/>
        <w:numPr>
          <w:ilvl w:val="0"/>
          <w:numId w:val="1"/>
        </w:numPr>
        <w:spacing w:after="200" w:line="264" w:lineRule="auto"/>
        <w:rPr>
          <w:noProof w:val="0"/>
          <w:sz w:val="24"/>
          <w:szCs w:val="24"/>
          <w:lang w:val="en-GB"/>
        </w:rPr>
      </w:pPr>
      <w:r w:rsidRPr="43C46AAC" w:rsidR="43C46AAC">
        <w:rPr>
          <w:rFonts w:ascii="Times New Roman" w:hAnsi="Times New Roman" w:eastAsia="Times New Roman" w:cs="Times New Roman"/>
          <w:noProof w:val="0"/>
          <w:sz w:val="24"/>
          <w:szCs w:val="24"/>
          <w:lang w:val="en-US"/>
        </w:rPr>
        <w:t>In winter 2016-17, 31,800 over 65s died of cold-related illness.</w:t>
      </w:r>
    </w:p>
    <w:p w:rsidR="43C46AAC" w:rsidP="43C46AAC" w:rsidRDefault="43C46AAC" w14:paraId="3446768E" w14:textId="39ADDF8A">
      <w:pPr>
        <w:pStyle w:val="ListParagraph"/>
        <w:numPr>
          <w:ilvl w:val="0"/>
          <w:numId w:val="1"/>
        </w:numPr>
        <w:spacing w:after="200" w:line="264" w:lineRule="auto"/>
        <w:rPr>
          <w:noProof w:val="0"/>
          <w:sz w:val="24"/>
          <w:szCs w:val="24"/>
          <w:lang w:val="en-GB"/>
        </w:rPr>
      </w:pPr>
      <w:r w:rsidRPr="43C46AAC" w:rsidR="43C46AAC">
        <w:rPr>
          <w:rFonts w:ascii="Times New Roman" w:hAnsi="Times New Roman" w:eastAsia="Times New Roman" w:cs="Times New Roman"/>
          <w:noProof w:val="0"/>
          <w:sz w:val="24"/>
          <w:szCs w:val="24"/>
          <w:lang w:val="en-US"/>
        </w:rPr>
        <w:t>Almost 1 million had to cut back on shopping in order to pay their utility bills.</w:t>
      </w:r>
    </w:p>
    <w:p w:rsidR="43C46AAC" w:rsidP="43C46AAC" w:rsidRDefault="43C46AAC" w14:paraId="207B2573" w14:textId="2953D340">
      <w:pPr>
        <w:pStyle w:val="Normal"/>
        <w:rPr>
          <w:rFonts w:ascii="Century Gothic" w:hAnsi="Century Gothic" w:eastAsia="Century Gothic" w:cs="Century Gothic"/>
          <w:noProof w:val="0"/>
          <w:sz w:val="28"/>
          <w:szCs w:val="28"/>
          <w:lang w:val="en-GB"/>
        </w:rPr>
      </w:pPr>
      <w:r w:rsidR="43C46AAC">
        <w:rPr/>
        <w:t>(Age UK, 2019)</w:t>
      </w:r>
    </w:p>
    <w:p w:rsidR="43C46AAC" w:rsidP="43C46AAC" w:rsidRDefault="43C46AAC" w14:paraId="1A4B8141" w14:textId="29C7329A">
      <w:pPr>
        <w:pStyle w:val="Normal"/>
        <w:spacing w:before="1200" w:beforeAutospacing="off" w:after="0" w:afterAutospacing="off" w:line="240" w:lineRule="auto"/>
      </w:pPr>
      <w:r>
        <w:drawing>
          <wp:inline wp14:editId="69057FCC" wp14:anchorId="03FB36E3">
            <wp:extent cx="5495926" cy="4026426"/>
            <wp:effectExtent l="0" t="0" r="0" b="0"/>
            <wp:docPr id="1161953534" name="" title=""/>
            <wp:cNvGraphicFramePr>
              <a:graphicFrameLocks noChangeAspect="1"/>
            </wp:cNvGraphicFramePr>
            <a:graphic>
              <a:graphicData uri="http://schemas.openxmlformats.org/drawingml/2006/picture">
                <pic:pic>
                  <pic:nvPicPr>
                    <pic:cNvPr id="0" name=""/>
                    <pic:cNvPicPr/>
                  </pic:nvPicPr>
                  <pic:blipFill>
                    <a:blip r:embed="R467a460226204109">
                      <a:extLst>
                        <a:ext xmlns:a="http://schemas.openxmlformats.org/drawingml/2006/main" uri="{28A0092B-C50C-407E-A947-70E740481C1C}">
                          <a14:useLocalDpi val="0"/>
                        </a:ext>
                      </a:extLst>
                    </a:blip>
                    <a:stretch>
                      <a:fillRect/>
                    </a:stretch>
                  </pic:blipFill>
                  <pic:spPr>
                    <a:xfrm>
                      <a:off x="0" y="0"/>
                      <a:ext cx="5495926" cy="4026426"/>
                    </a:xfrm>
                    <a:prstGeom prst="rect">
                      <a:avLst/>
                    </a:prstGeom>
                  </pic:spPr>
                </pic:pic>
              </a:graphicData>
            </a:graphic>
          </wp:inline>
        </w:drawing>
      </w:r>
    </w:p>
    <w:p w:rsidR="1A6A4255" w:rsidP="1A6A4255" w:rsidRDefault="1A6A4255" w14:paraId="2A74A5C5" w14:textId="58AFE781">
      <w:pPr>
        <w:pStyle w:val="Normal"/>
        <w:spacing w:before="0" w:beforeAutospacing="off" w:after="160" w:afterAutospacing="off" w:line="259" w:lineRule="auto"/>
        <w:ind w:left="0" w:right="0"/>
        <w:jc w:val="center"/>
      </w:pPr>
    </w:p>
    <w:p w:rsidR="091E871B" w:rsidP="43C46AAC" w:rsidRDefault="091E871B" w14:paraId="629245E2" w14:textId="27F5279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091E871B" w:rsidP="43C46AAC" w:rsidRDefault="091E871B" w14:paraId="550D324B" w14:textId="1FAA2AA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091E871B" w:rsidP="43C46AAC" w:rsidRDefault="091E871B" w14:paraId="6D3B5237" w14:textId="07F21D8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091E871B" w:rsidP="43C46AAC" w:rsidRDefault="091E871B" w14:paraId="4F601BB6" w14:textId="5A1B04F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091E871B" w:rsidP="43C46AAC" w:rsidRDefault="091E871B" w14:paraId="727926EE" w14:textId="7DD60AB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091E871B" w:rsidP="43C46AAC" w:rsidRDefault="091E871B" w14:paraId="23202F8D" w14:textId="21C20F9A">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091E871B" w:rsidP="43C46AAC" w:rsidRDefault="091E871B" w14:paraId="76A458C5" w14:textId="6A22E6D8">
      <w:pPr>
        <w:pStyle w:val="Normal"/>
        <w:bidi w:val="0"/>
        <w:spacing w:before="0" w:beforeAutospacing="off" w:after="160" w:afterAutospacing="off" w:line="259" w:lineRule="auto"/>
        <w:ind w:left="0" w:right="0"/>
        <w:jc w:val="left"/>
        <w:rPr>
          <w:rFonts w:ascii="Calibri" w:hAnsi="Calibri" w:eastAsia="Calibri" w:cs="Calibri"/>
          <w:b w:val="1"/>
          <w:bCs w:val="1"/>
          <w:noProof w:val="0"/>
          <w:color w:val="70AD47" w:themeColor="accent6" w:themeTint="FF" w:themeShade="FF"/>
          <w:sz w:val="32"/>
          <w:szCs w:val="32"/>
          <w:lang w:val="en-GB"/>
        </w:rPr>
      </w:pPr>
      <w:r w:rsidRPr="43C46AAC" w:rsidR="43C46AAC">
        <w:rPr>
          <w:rFonts w:ascii="Calibri" w:hAnsi="Calibri" w:eastAsia="Calibri" w:cs="Calibri"/>
          <w:b w:val="1"/>
          <w:bCs w:val="1"/>
          <w:noProof w:val="0"/>
          <w:color w:val="70AD47" w:themeColor="accent6" w:themeTint="FF" w:themeShade="FF"/>
          <w:sz w:val="32"/>
          <w:szCs w:val="32"/>
          <w:lang w:val="en-GB"/>
        </w:rPr>
        <w:t xml:space="preserve">          </w:t>
      </w:r>
      <w:r w:rsidRPr="43C46AAC" w:rsidR="43C46AAC">
        <w:rPr>
          <w:rFonts w:ascii="Calibri" w:hAnsi="Calibri" w:eastAsia="Calibri" w:cs="Calibri"/>
          <w:b w:val="1"/>
          <w:bCs w:val="1"/>
          <w:noProof w:val="0"/>
          <w:color w:val="70AD47" w:themeColor="accent6" w:themeTint="FF" w:themeShade="FF"/>
          <w:sz w:val="32"/>
          <w:szCs w:val="32"/>
          <w:lang w:val="en-GB"/>
        </w:rPr>
        <w:t>Advantages of living in supported housing:</w:t>
      </w:r>
    </w:p>
    <w:p w:rsidR="091E871B" w:rsidP="43C46AAC" w:rsidRDefault="091E871B" w14:paraId="5D594237" w14:textId="7CDFD4B6">
      <w:pPr>
        <w:pStyle w:val="ListParagraph"/>
        <w:numPr>
          <w:ilvl w:val="0"/>
          <w:numId w:val="1"/>
        </w:numPr>
        <w:bidi w:val="0"/>
        <w:spacing w:before="0" w:beforeAutospacing="off" w:after="160" w:afterAutospacing="off" w:line="259" w:lineRule="auto"/>
        <w:ind w:right="0"/>
        <w:jc w:val="left"/>
        <w:rPr>
          <w:noProof w:val="0"/>
          <w:sz w:val="22"/>
          <w:szCs w:val="22"/>
          <w:lang w:val="en-GB"/>
        </w:rPr>
      </w:pPr>
      <w:r w:rsidRPr="43C46AAC" w:rsidR="43C46AAC">
        <w:rPr>
          <w:rFonts w:ascii="Calibri" w:hAnsi="Calibri" w:eastAsia="Calibri" w:cs="Calibri"/>
          <w:noProof w:val="0"/>
          <w:sz w:val="22"/>
          <w:szCs w:val="22"/>
          <w:lang w:val="en-GB"/>
        </w:rPr>
        <w:t>Social networks:</w:t>
      </w:r>
      <w:r>
        <w:br/>
      </w:r>
      <w:r w:rsidRPr="43C46AAC" w:rsidR="43C46AAC">
        <w:rPr>
          <w:rFonts w:ascii="Calibri" w:hAnsi="Calibri" w:eastAsia="Calibri" w:cs="Calibri"/>
          <w:noProof w:val="0"/>
          <w:sz w:val="22"/>
          <w:szCs w:val="22"/>
          <w:lang w:val="en-GB"/>
        </w:rPr>
        <w:t>Many older people move into supported or sheltered accom</w:t>
      </w:r>
      <w:r w:rsidRPr="43C46AAC" w:rsidR="43C46AAC">
        <w:rPr>
          <w:rFonts w:ascii="Calibri" w:hAnsi="Calibri" w:eastAsia="Calibri" w:cs="Calibri"/>
          <w:noProof w:val="0"/>
          <w:sz w:val="22"/>
          <w:szCs w:val="22"/>
          <w:lang w:val="en-GB"/>
        </w:rPr>
        <w:t>m</w:t>
      </w:r>
      <w:r w:rsidRPr="43C46AAC" w:rsidR="43C46AAC">
        <w:rPr>
          <w:rFonts w:ascii="Calibri" w:hAnsi="Calibri" w:eastAsia="Calibri" w:cs="Calibri"/>
          <w:noProof w:val="0"/>
          <w:sz w:val="22"/>
          <w:szCs w:val="22"/>
          <w:lang w:val="en-GB"/>
        </w:rPr>
        <w:t>odation due to poor health or death of their spouse. Most are happy living in sheltered accom</w:t>
      </w:r>
      <w:r w:rsidRPr="43C46AAC" w:rsidR="43C46AAC">
        <w:rPr>
          <w:rFonts w:ascii="Calibri" w:hAnsi="Calibri" w:eastAsia="Calibri" w:cs="Calibri"/>
          <w:noProof w:val="0"/>
          <w:sz w:val="22"/>
          <w:szCs w:val="22"/>
          <w:lang w:val="en-GB"/>
        </w:rPr>
        <w:t>m</w:t>
      </w:r>
      <w:r w:rsidRPr="43C46AAC" w:rsidR="43C46AAC">
        <w:rPr>
          <w:rFonts w:ascii="Calibri" w:hAnsi="Calibri" w:eastAsia="Calibri" w:cs="Calibri"/>
          <w:noProof w:val="0"/>
          <w:sz w:val="22"/>
          <w:szCs w:val="22"/>
          <w:lang w:val="en-GB"/>
        </w:rPr>
        <w:t>odation, make use of the features and only a minority are lonely or unhappy (Field et al., 2005).</w:t>
      </w:r>
    </w:p>
    <w:p w:rsidR="091E871B" w:rsidP="43C46AAC" w:rsidRDefault="091E871B" w14:paraId="76521566" w14:textId="5D3D39C4">
      <w:pPr>
        <w:pStyle w:val="ListParagraph"/>
        <w:numPr>
          <w:ilvl w:val="0"/>
          <w:numId w:val="1"/>
        </w:numPr>
        <w:bidi w:val="0"/>
        <w:spacing w:before="0" w:beforeAutospacing="off" w:after="160" w:afterAutospacing="off" w:line="259" w:lineRule="auto"/>
        <w:ind w:right="0"/>
        <w:jc w:val="left"/>
        <w:rPr>
          <w:noProof w:val="0"/>
          <w:sz w:val="22"/>
          <w:szCs w:val="22"/>
          <w:lang w:val="en-GB"/>
        </w:rPr>
      </w:pPr>
      <w:r w:rsidRPr="43C46AAC" w:rsidR="43C46AAC">
        <w:rPr>
          <w:rFonts w:ascii="Calibri" w:hAnsi="Calibri" w:eastAsia="Calibri" w:cs="Calibri"/>
          <w:noProof w:val="0"/>
          <w:sz w:val="22"/>
          <w:szCs w:val="22"/>
          <w:lang w:val="en-GB"/>
        </w:rPr>
        <w:t>Independent living:</w:t>
      </w:r>
      <w:r>
        <w:br/>
      </w:r>
      <w:r w:rsidRPr="43C46AAC" w:rsidR="43C46AAC">
        <w:rPr>
          <w:rFonts w:ascii="Calibri" w:hAnsi="Calibri" w:eastAsia="Calibri" w:cs="Calibri"/>
          <w:noProof w:val="0"/>
          <w:sz w:val="22"/>
          <w:szCs w:val="22"/>
          <w:lang w:val="en-GB"/>
        </w:rPr>
        <w:t>Support is available in peoples own homes, which enables them to stay independent for longer and helps them to be in charge of their own lives (????).</w:t>
      </w:r>
      <w:r>
        <w:br/>
      </w:r>
    </w:p>
    <w:p w:rsidR="091E871B" w:rsidP="43C46AAC" w:rsidRDefault="091E871B" w14:paraId="71711B9D" w14:textId="72AEE598">
      <w:pPr>
        <w:pStyle w:val="Normal"/>
        <w:bidi w:val="0"/>
        <w:spacing w:before="0" w:beforeAutospacing="off" w:after="160" w:afterAutospacing="off" w:line="259" w:lineRule="auto"/>
        <w:ind w:left="360" w:right="0"/>
        <w:jc w:val="left"/>
        <w:rPr>
          <w:rFonts w:ascii="Calibri" w:hAnsi="Calibri" w:eastAsia="Calibri" w:cs="Calibri"/>
          <w:noProof w:val="0"/>
          <w:sz w:val="22"/>
          <w:szCs w:val="22"/>
          <w:lang w:val="en-GB"/>
        </w:rPr>
      </w:pPr>
      <w:r w:rsidRPr="43C46AAC" w:rsidR="43C46AAC">
        <w:rPr>
          <w:rFonts w:ascii="Calibri" w:hAnsi="Calibri" w:eastAsia="Calibri" w:cs="Calibri"/>
          <w:noProof w:val="0"/>
          <w:sz w:val="22"/>
          <w:szCs w:val="22"/>
          <w:lang w:val="en-GB"/>
        </w:rPr>
        <w:t xml:space="preserve">                                          </w:t>
      </w:r>
      <w:r>
        <w:drawing>
          <wp:inline wp14:editId="442A7DB6" wp14:anchorId="6B170CB7">
            <wp:extent cx="2978150" cy="1914525"/>
            <wp:effectExtent l="0" t="0" r="0" b="0"/>
            <wp:docPr id="1257506552" name="" title=""/>
            <wp:cNvGraphicFramePr>
              <a:graphicFrameLocks noChangeAspect="1"/>
            </wp:cNvGraphicFramePr>
            <a:graphic>
              <a:graphicData uri="http://schemas.openxmlformats.org/drawingml/2006/picture">
                <pic:pic>
                  <pic:nvPicPr>
                    <pic:cNvPr id="0" name=""/>
                    <pic:cNvPicPr/>
                  </pic:nvPicPr>
                  <pic:blipFill>
                    <a:blip r:embed="R6809c4d4400743f6">
                      <a:extLst>
                        <a:ext xmlns:a="http://schemas.openxmlformats.org/drawingml/2006/main" uri="{28A0092B-C50C-407E-A947-70E740481C1C}">
                          <a14:useLocalDpi val="0"/>
                        </a:ext>
                      </a:extLst>
                    </a:blip>
                    <a:stretch>
                      <a:fillRect/>
                    </a:stretch>
                  </pic:blipFill>
                  <pic:spPr>
                    <a:xfrm>
                      <a:off x="0" y="0"/>
                      <a:ext cx="2978150" cy="1914525"/>
                    </a:xfrm>
                    <a:prstGeom prst="rect">
                      <a:avLst/>
                    </a:prstGeom>
                  </pic:spPr>
                </pic:pic>
              </a:graphicData>
            </a:graphic>
          </wp:inline>
        </w:drawing>
      </w:r>
      <w:r w:rsidRPr="43C46AAC" w:rsidR="43C46AAC">
        <w:rPr>
          <w:rFonts w:ascii="Calibri" w:hAnsi="Calibri" w:eastAsia="Calibri" w:cs="Calibri"/>
          <w:b w:val="1"/>
          <w:bCs w:val="1"/>
          <w:noProof w:val="0"/>
          <w:color w:val="FF0000"/>
          <w:sz w:val="32"/>
          <w:szCs w:val="32"/>
          <w:lang w:val="en-GB"/>
        </w:rPr>
        <w:t>Disadvantages of living in supported housing:</w:t>
      </w:r>
      <w:r>
        <w:br/>
      </w:r>
    </w:p>
    <w:p w:rsidR="091E871B" w:rsidP="43C46AAC" w:rsidRDefault="091E871B" w14:paraId="5F754085" w14:textId="71B7C5D2">
      <w:pPr>
        <w:pStyle w:val="ListParagraph"/>
        <w:numPr>
          <w:ilvl w:val="0"/>
          <w:numId w:val="1"/>
        </w:numPr>
        <w:bidi w:val="0"/>
        <w:spacing w:before="0" w:beforeAutospacing="off" w:after="160" w:afterAutospacing="off" w:line="259" w:lineRule="auto"/>
        <w:ind w:right="0"/>
        <w:jc w:val="left"/>
        <w:rPr>
          <w:noProof w:val="0"/>
          <w:sz w:val="22"/>
          <w:szCs w:val="22"/>
          <w:lang w:val="en-GB"/>
        </w:rPr>
      </w:pPr>
      <w:r w:rsidRPr="43C46AAC" w:rsidR="43C46AAC">
        <w:rPr>
          <w:rFonts w:ascii="Calibri" w:hAnsi="Calibri" w:eastAsia="Calibri" w:cs="Calibri"/>
          <w:noProof w:val="0"/>
          <w:sz w:val="22"/>
          <w:szCs w:val="22"/>
          <w:lang w:val="en-GB"/>
        </w:rPr>
        <w:t>Affordability:</w:t>
      </w:r>
      <w:r>
        <w:br/>
      </w:r>
      <w:r w:rsidRPr="43C46AAC" w:rsidR="43C46AAC">
        <w:rPr>
          <w:rFonts w:ascii="Arial" w:hAnsi="Arial" w:eastAsia="Arial" w:cs="Arial"/>
          <w:noProof w:val="0"/>
          <w:color w:val="292F33"/>
          <w:sz w:val="21"/>
          <w:szCs w:val="21"/>
          <w:lang w:val="en-GB"/>
        </w:rPr>
        <w:t>1) Some retirement housing costs are not eligible for state help.</w:t>
      </w:r>
      <w:r>
        <w:br/>
      </w:r>
      <w:r w:rsidRPr="43C46AAC" w:rsidR="43C46AAC">
        <w:rPr>
          <w:rFonts w:ascii="Arial" w:hAnsi="Arial" w:eastAsia="Arial" w:cs="Arial"/>
          <w:noProof w:val="0"/>
          <w:color w:val="292F33"/>
          <w:sz w:val="21"/>
          <w:szCs w:val="21"/>
          <w:lang w:val="en-GB"/>
        </w:rPr>
        <w:t>2) Private tenants often do not get help with the small costs, which are covered for social tenants.</w:t>
      </w:r>
      <w:r>
        <w:br/>
      </w:r>
      <w:r w:rsidRPr="43C46AAC" w:rsidR="43C46AAC">
        <w:rPr>
          <w:rFonts w:ascii="Arial" w:hAnsi="Arial" w:eastAsia="Arial" w:cs="Arial"/>
          <w:noProof w:val="0"/>
          <w:color w:val="292F33"/>
          <w:sz w:val="21"/>
          <w:szCs w:val="21"/>
          <w:lang w:val="en-GB"/>
        </w:rPr>
        <w:t xml:space="preserve">3) The system is very complex so knowing what to apply for and going through the process can be very daunting. On-top of that, the system varies across England, Wales, Scotland and </w:t>
      </w:r>
      <w:r w:rsidRPr="43C46AAC" w:rsidR="43C46AAC">
        <w:rPr>
          <w:rFonts w:ascii="Arial" w:hAnsi="Arial" w:eastAsia="Arial" w:cs="Arial"/>
          <w:noProof w:val="0"/>
          <w:color w:val="292F33"/>
          <w:sz w:val="21"/>
          <w:szCs w:val="21"/>
          <w:lang w:val="en-GB"/>
        </w:rPr>
        <w:t>Northern Irela</w:t>
      </w:r>
      <w:r w:rsidRPr="43C46AAC" w:rsidR="43C46AAC">
        <w:rPr>
          <w:rFonts w:ascii="Arial" w:hAnsi="Arial" w:eastAsia="Arial" w:cs="Arial"/>
          <w:noProof w:val="0"/>
          <w:color w:val="292F33"/>
          <w:sz w:val="21"/>
          <w:szCs w:val="21"/>
          <w:lang w:val="en-GB"/>
        </w:rPr>
        <w:t>nd.</w:t>
      </w:r>
      <w:r>
        <w:br/>
      </w:r>
      <w:r w:rsidRPr="43C46AAC" w:rsidR="43C46AAC">
        <w:rPr>
          <w:rFonts w:ascii="Arial" w:hAnsi="Arial" w:eastAsia="Arial" w:cs="Arial"/>
          <w:noProof w:val="0"/>
          <w:color w:val="292F33"/>
          <w:sz w:val="21"/>
          <w:szCs w:val="21"/>
          <w:lang w:val="en-GB"/>
        </w:rPr>
        <w:t>(Aldridge, 2012).</w:t>
      </w:r>
      <w:r>
        <w:br/>
      </w:r>
    </w:p>
    <w:p w:rsidR="091E871B" w:rsidP="43C46AAC" w:rsidRDefault="091E871B" w14:paraId="7263312E" w14:textId="17AC932A">
      <w:pPr>
        <w:pStyle w:val="ListParagraph"/>
        <w:numPr>
          <w:ilvl w:val="0"/>
          <w:numId w:val="1"/>
        </w:numPr>
        <w:bidi w:val="0"/>
        <w:spacing w:before="0" w:beforeAutospacing="off" w:after="160" w:afterAutospacing="off" w:line="259" w:lineRule="auto"/>
        <w:ind w:right="0"/>
        <w:jc w:val="left"/>
        <w:rPr>
          <w:noProof w:val="0"/>
          <w:color w:val="292F33"/>
          <w:sz w:val="21"/>
          <w:szCs w:val="21"/>
          <w:lang w:val="en-GB"/>
        </w:rPr>
      </w:pPr>
      <w:proofErr w:type="gramStart"/>
      <w:r w:rsidR="43C46AAC">
        <w:rPr/>
        <w:t>Isolation  and</w:t>
      </w:r>
      <w:proofErr w:type="gramEnd"/>
      <w:r w:rsidR="43C46AAC">
        <w:rPr/>
        <w:t xml:space="preserve"> loneliness can occur if an individual is housed somewhere that is inaccessible to friends and relatives (Parliament UK, 2019).</w:t>
      </w:r>
      <w:r>
        <w:br/>
      </w:r>
      <w:r w:rsidR="43C46AAC">
        <w:rPr/>
        <w:t>Loneliness can be an issue when losing a partner. This can become a problem when support is provided in one's own home, rather than in a residential complex, or care home (????). Stresses such as loneliness can cause physical harm, with links to dementia (</w:t>
      </w:r>
      <w:proofErr w:type="spellStart"/>
      <w:r w:rsidR="43C46AAC">
        <w:rPr/>
        <w:t>Sutin</w:t>
      </w:r>
      <w:proofErr w:type="spellEnd"/>
      <w:r w:rsidR="43C46AAC">
        <w:rPr/>
        <w:t xml:space="preserve"> et al, 2018)</w:t>
      </w:r>
      <w:r w:rsidR="43C46AAC">
        <w:rPr/>
        <w:t>.</w:t>
      </w:r>
    </w:p>
    <w:p w:rsidR="43C46AAC" w:rsidP="43C46AAC" w:rsidRDefault="43C46AAC" w14:paraId="12F03C90" w14:textId="7C69ED0E">
      <w:pPr>
        <w:pStyle w:val="Normal"/>
      </w:pPr>
    </w:p>
    <w:p w:rsidR="43C46AAC" w:rsidRDefault="43C46AAC" w14:paraId="5CD91866"/>
    <w:p w:rsidR="43C46AAC" w:rsidP="43C46AAC" w:rsidRDefault="43C46AAC" w14:paraId="3D8D0DAD" w14:textId="79698ED9">
      <w:pPr>
        <w:pStyle w:val="Normal"/>
      </w:pPr>
      <w:r>
        <w:br/>
      </w:r>
    </w:p>
    <w:p w:rsidR="43C46AAC" w:rsidP="43C46AAC" w:rsidRDefault="43C46AAC" w14:paraId="25F4ED51" w14:textId="2AEBAAF0">
      <w:pPr>
        <w:pStyle w:val="Normal"/>
      </w:pPr>
    </w:p>
    <w:p w:rsidR="43C46AAC" w:rsidP="43C46AAC" w:rsidRDefault="43C46AAC" w14:paraId="45970635" w14:textId="2B1121C2">
      <w:pPr>
        <w:pStyle w:val="Normal"/>
      </w:pPr>
    </w:p>
    <w:p w:rsidR="43C46AAC" w:rsidP="43C46AAC" w:rsidRDefault="43C46AAC" w14:paraId="545EB8F5" w14:textId="22167171">
      <w:pPr>
        <w:pStyle w:val="Normal"/>
      </w:pPr>
      <w:r w:rsidRPr="43C46AAC" w:rsidR="43C46AAC">
        <w:rPr>
          <w:b w:val="1"/>
          <w:bCs w:val="1"/>
          <w:color w:val="FF0000"/>
          <w:sz w:val="40"/>
          <w:szCs w:val="40"/>
        </w:rPr>
        <w:t>Services available in Wales:</w:t>
      </w:r>
    </w:p>
    <w:p w:rsidR="43C46AAC" w:rsidP="43C46AAC" w:rsidRDefault="43C46AAC" w14:paraId="55CFD54B" w14:textId="76C1A7B1">
      <w:pPr>
        <w:pStyle w:val="Normal"/>
      </w:pPr>
      <w:r>
        <w:br/>
      </w:r>
      <w:r w:rsidRPr="43C46AAC" w:rsidR="43C46AAC">
        <w:rPr>
          <w:b w:val="1"/>
          <w:bCs w:val="1"/>
          <w:color w:val="44546A" w:themeColor="text2" w:themeTint="FF" w:themeShade="FF"/>
          <w:sz w:val="32"/>
          <w:szCs w:val="32"/>
          <w:u w:val="single"/>
        </w:rPr>
        <w:t>Wales &amp; West Housing association (Floating support)</w:t>
      </w:r>
      <w:r w:rsidR="43C46AAC">
        <w:rPr/>
        <w:t xml:space="preserve">                                   </w:t>
      </w:r>
      <w:r>
        <w:drawing>
          <wp:inline wp14:editId="52A1DDAA" wp14:anchorId="51876558">
            <wp:extent cx="1647825" cy="1057275"/>
            <wp:effectExtent l="0" t="0" r="0" b="0"/>
            <wp:docPr id="1849410485" name="" title=""/>
            <wp:cNvGraphicFramePr>
              <a:graphicFrameLocks noChangeAspect="1"/>
            </wp:cNvGraphicFramePr>
            <a:graphic>
              <a:graphicData uri="http://schemas.openxmlformats.org/drawingml/2006/picture">
                <pic:pic>
                  <pic:nvPicPr>
                    <pic:cNvPr id="0" name=""/>
                    <pic:cNvPicPr/>
                  </pic:nvPicPr>
                  <pic:blipFill>
                    <a:blip r:embed="Rc522707b6b9b4fe4">
                      <a:extLst>
                        <a:ext xmlns:a="http://schemas.openxmlformats.org/drawingml/2006/main" uri="{28A0092B-C50C-407E-A947-70E740481C1C}">
                          <a14:useLocalDpi val="0"/>
                        </a:ext>
                      </a:extLst>
                    </a:blip>
                    <a:stretch>
                      <a:fillRect/>
                    </a:stretch>
                  </pic:blipFill>
                  <pic:spPr>
                    <a:xfrm>
                      <a:off x="0" y="0"/>
                      <a:ext cx="1647825" cy="1057275"/>
                    </a:xfrm>
                    <a:prstGeom prst="rect">
                      <a:avLst/>
                    </a:prstGeom>
                  </pic:spPr>
                </pic:pic>
              </a:graphicData>
            </a:graphic>
          </wp:inline>
        </w:drawing>
      </w:r>
    </w:p>
    <w:p w:rsidR="43C46AAC" w:rsidP="43C46AAC" w:rsidRDefault="43C46AAC" w14:paraId="6594D981" w14:textId="6655B87E">
      <w:pPr>
        <w:pStyle w:val="Normal"/>
      </w:pPr>
    </w:p>
    <w:p w:rsidR="43C46AAC" w:rsidP="43C46AAC" w:rsidRDefault="43C46AAC" w14:paraId="20E5FCD2" w14:textId="46EABCE8">
      <w:pPr>
        <w:pStyle w:val="Normal"/>
      </w:pPr>
      <w:r w:rsidR="43C46AAC">
        <w:rPr/>
        <w:t>Wales &amp; West Housing offer more than 3000 high quality homes dedicated for older people in need of social housing (WWHA, 2019). They house over 22,000 residents in  almost 12,000 homes, across 15 local authorities in Wales, which are either owned or managed by the organisation (WWHA, 2018).</w:t>
      </w:r>
      <w:r>
        <w:br/>
      </w:r>
      <w:r>
        <w:br/>
      </w:r>
      <w:r w:rsidR="43C46AAC">
        <w:rPr/>
        <w:t>They also offer a stand-alone floating support service (Specialist Housing), where qualified support workers work with residents in their own homes (WWHA, 2019).</w:t>
      </w:r>
    </w:p>
    <w:p w:rsidR="43C46AAC" w:rsidP="43C46AAC" w:rsidRDefault="43C46AAC" w14:paraId="1B23A96C" w14:textId="3D5314A5">
      <w:pPr>
        <w:pStyle w:val="Normal"/>
        <w:rPr>
          <w:rFonts w:ascii="Calibri" w:hAnsi="Calibri" w:eastAsia="Calibri" w:cs="Calibri"/>
          <w:noProof w:val="0"/>
          <w:sz w:val="22"/>
          <w:szCs w:val="22"/>
          <w:lang w:val="en-GB"/>
        </w:rPr>
      </w:pPr>
      <w:r w:rsidR="43C46AAC">
        <w:rPr/>
        <w:t>There are two types of floating support available:</w:t>
      </w:r>
      <w:r>
        <w:br/>
      </w:r>
      <w:r w:rsidRPr="43C46AAC" w:rsidR="43C46AAC">
        <w:rPr>
          <w:rFonts w:ascii="Calibri" w:hAnsi="Calibri" w:eastAsia="Calibri" w:cs="Calibri"/>
          <w:noProof w:val="0"/>
          <w:sz w:val="22"/>
          <w:szCs w:val="22"/>
          <w:lang w:val="en-GB"/>
        </w:rPr>
        <w:t>• Short term:</w:t>
      </w:r>
      <w:r>
        <w:br/>
      </w:r>
      <w:r w:rsidRPr="43C46AAC" w:rsidR="43C46AAC">
        <w:rPr>
          <w:rFonts w:ascii="Calibri" w:hAnsi="Calibri" w:eastAsia="Calibri" w:cs="Calibri"/>
          <w:noProof w:val="0"/>
          <w:sz w:val="22"/>
          <w:szCs w:val="22"/>
          <w:lang w:val="en-GB"/>
        </w:rPr>
        <w:t xml:space="preserve">When a worker concentrates on crisis intervention, where a tenant may be in danger of losing their </w:t>
      </w:r>
      <w:r w:rsidRPr="43C46AAC" w:rsidR="43C46AAC">
        <w:rPr>
          <w:rFonts w:ascii="Calibri" w:hAnsi="Calibri" w:eastAsia="Calibri" w:cs="Calibri"/>
          <w:noProof w:val="0"/>
          <w:sz w:val="22"/>
          <w:szCs w:val="22"/>
          <w:lang w:val="en-GB"/>
        </w:rPr>
        <w:t>accommodation or</w:t>
      </w:r>
      <w:r w:rsidRPr="43C46AAC" w:rsidR="43C46AAC">
        <w:rPr>
          <w:rFonts w:ascii="Calibri" w:hAnsi="Calibri" w:eastAsia="Calibri" w:cs="Calibri"/>
          <w:noProof w:val="0"/>
          <w:sz w:val="22"/>
          <w:szCs w:val="22"/>
          <w:lang w:val="en-GB"/>
        </w:rPr>
        <w:t xml:space="preserve"> is actively homeless. This short-term crisis work usually ends when a client is suitably housed. The worker can then “float off “to another service user when the support is no longer required.</w:t>
      </w:r>
      <w:r>
        <w:br/>
      </w:r>
      <w:r w:rsidRPr="43C46AAC" w:rsidR="43C46AAC">
        <w:rPr>
          <w:rFonts w:ascii="Calibri" w:hAnsi="Calibri" w:eastAsia="Calibri" w:cs="Calibri"/>
          <w:noProof w:val="0"/>
          <w:sz w:val="22"/>
          <w:szCs w:val="22"/>
          <w:lang w:val="en-GB"/>
        </w:rPr>
        <w:t>• Long term:</w:t>
      </w:r>
      <w:r>
        <w:br/>
      </w:r>
      <w:r w:rsidRPr="43C46AAC" w:rsidR="43C46AAC">
        <w:rPr>
          <w:rFonts w:ascii="Calibri" w:hAnsi="Calibri" w:eastAsia="Calibri" w:cs="Calibri"/>
          <w:noProof w:val="0"/>
          <w:sz w:val="22"/>
          <w:szCs w:val="22"/>
          <w:lang w:val="en-GB"/>
        </w:rPr>
        <w:t xml:space="preserve">Where the worker follows the individual as the service user moves through different types of accommodation. This may start at a hostel and move through stages until the individual is suitably homed. </w:t>
      </w:r>
      <w:proofErr w:type="gramStart"/>
      <w:r w:rsidRPr="43C46AAC" w:rsidR="43C46AAC">
        <w:rPr>
          <w:rFonts w:ascii="Calibri" w:hAnsi="Calibri" w:eastAsia="Calibri" w:cs="Calibri"/>
          <w:noProof w:val="0"/>
          <w:sz w:val="22"/>
          <w:szCs w:val="22"/>
          <w:lang w:val="en-GB"/>
        </w:rPr>
        <w:t>In regard to</w:t>
      </w:r>
      <w:proofErr w:type="gramEnd"/>
      <w:r w:rsidRPr="43C46AAC" w:rsidR="43C46AAC">
        <w:rPr>
          <w:rFonts w:ascii="Calibri" w:hAnsi="Calibri" w:eastAsia="Calibri" w:cs="Calibri"/>
          <w:noProof w:val="0"/>
          <w:sz w:val="22"/>
          <w:szCs w:val="22"/>
          <w:lang w:val="en-GB"/>
        </w:rPr>
        <w:t xml:space="preserve"> elderly clients, support may then be passed on to other services in order to cater for their long-term needs and wishes.</w:t>
      </w:r>
      <w:r>
        <w:br/>
      </w:r>
      <w:r w:rsidRPr="43C46AAC" w:rsidR="43C46AAC">
        <w:rPr>
          <w:rFonts w:ascii="Calibri" w:hAnsi="Calibri" w:eastAsia="Calibri" w:cs="Calibri"/>
          <w:noProof w:val="0"/>
          <w:sz w:val="22"/>
          <w:szCs w:val="22"/>
          <w:lang w:val="en-GB"/>
        </w:rPr>
        <w:t>(Communities &amp; Local Government, 2008).</w:t>
      </w:r>
    </w:p>
    <w:p w:rsidR="43C46AAC" w:rsidP="43C46AAC" w:rsidRDefault="43C46AAC" w14:paraId="31C5518D" w14:textId="0CC0BA83">
      <w:pPr>
        <w:pStyle w:val="Normal"/>
        <w:rPr>
          <w:rFonts w:ascii="Calibri" w:hAnsi="Calibri" w:eastAsia="Calibri" w:cs="Calibri"/>
          <w:noProof w:val="0"/>
          <w:sz w:val="22"/>
          <w:szCs w:val="22"/>
          <w:lang w:val="en-GB"/>
        </w:rPr>
      </w:pPr>
      <w:r w:rsidRPr="43C46AAC" w:rsidR="43C46AAC">
        <w:rPr>
          <w:rFonts w:ascii="Calibri" w:hAnsi="Calibri" w:eastAsia="Calibri" w:cs="Calibri"/>
          <w:noProof w:val="0"/>
          <w:sz w:val="22"/>
          <w:szCs w:val="22"/>
          <w:lang w:val="en-GB"/>
        </w:rPr>
        <w:t xml:space="preserve">Benefits of floating support: </w:t>
      </w:r>
      <w:r>
        <w:br/>
      </w:r>
      <w:r w:rsidRPr="43C46AAC" w:rsidR="43C46AAC">
        <w:rPr>
          <w:rFonts w:ascii="Calibri" w:hAnsi="Calibri" w:eastAsia="Calibri" w:cs="Calibri"/>
          <w:noProof w:val="0"/>
          <w:sz w:val="22"/>
          <w:szCs w:val="22"/>
          <w:lang w:val="en-GB"/>
        </w:rPr>
        <w:t>• Person centred services to enable people to establish and maintain independence in their own home, allowing them to feel independent for longer.</w:t>
      </w:r>
      <w:r>
        <w:br/>
      </w:r>
      <w:r w:rsidRPr="43C46AAC" w:rsidR="43C46AAC">
        <w:rPr>
          <w:rFonts w:ascii="Calibri" w:hAnsi="Calibri" w:eastAsia="Calibri" w:cs="Calibri"/>
          <w:noProof w:val="0"/>
          <w:sz w:val="22"/>
          <w:szCs w:val="22"/>
          <w:lang w:val="en-GB"/>
        </w:rPr>
        <w:t xml:space="preserve">• Support can be provided to anyone irrespective of the type of accommodation in which they live. </w:t>
      </w:r>
      <w:r>
        <w:br/>
      </w:r>
      <w:r w:rsidRPr="43C46AAC" w:rsidR="43C46AAC">
        <w:rPr>
          <w:rFonts w:ascii="Calibri" w:hAnsi="Calibri" w:eastAsia="Calibri" w:cs="Calibri"/>
          <w:noProof w:val="0"/>
          <w:sz w:val="22"/>
          <w:szCs w:val="22"/>
          <w:lang w:val="en-GB"/>
        </w:rPr>
        <w:t xml:space="preserve">• The separation of support from housing allows floating support workers to be advocates for the service user and not representatives of the landlord. </w:t>
      </w:r>
      <w:r>
        <w:br/>
      </w:r>
      <w:r w:rsidRPr="43C46AAC" w:rsidR="43C46AAC">
        <w:rPr>
          <w:rFonts w:ascii="Calibri" w:hAnsi="Calibri" w:eastAsia="Calibri" w:cs="Calibri"/>
          <w:noProof w:val="0"/>
          <w:sz w:val="22"/>
          <w:szCs w:val="22"/>
          <w:lang w:val="en-GB"/>
        </w:rPr>
        <w:t xml:space="preserve">• Services are flexible and can respond rapidly to crises or emergencies. </w:t>
      </w:r>
      <w:r>
        <w:br/>
      </w:r>
      <w:r w:rsidRPr="43C46AAC" w:rsidR="43C46AAC">
        <w:rPr>
          <w:rFonts w:ascii="Calibri" w:hAnsi="Calibri" w:eastAsia="Calibri" w:cs="Calibri"/>
          <w:noProof w:val="0"/>
          <w:sz w:val="22"/>
          <w:szCs w:val="22"/>
          <w:lang w:val="en-GB"/>
        </w:rPr>
        <w:t xml:space="preserve">• People in isolated or rural areas can be provided with support in their own homes – services can have a greater “reach” than accommodation-based services. </w:t>
      </w:r>
      <w:r>
        <w:br/>
      </w:r>
      <w:r w:rsidRPr="43C46AAC" w:rsidR="43C46AAC">
        <w:rPr>
          <w:rFonts w:ascii="Calibri" w:hAnsi="Calibri" w:eastAsia="Calibri" w:cs="Calibri"/>
          <w:noProof w:val="0"/>
          <w:sz w:val="22"/>
          <w:szCs w:val="22"/>
          <w:lang w:val="en-GB"/>
        </w:rPr>
        <w:t xml:space="preserve">• The level of support provided can be tailored to meet the needs of individuals and the hours for individuals can be moved around. </w:t>
      </w:r>
      <w:r>
        <w:br/>
      </w:r>
      <w:r w:rsidRPr="43C46AAC" w:rsidR="43C46AAC">
        <w:rPr>
          <w:rFonts w:ascii="Calibri" w:hAnsi="Calibri" w:eastAsia="Calibri" w:cs="Calibri"/>
          <w:noProof w:val="0"/>
          <w:sz w:val="22"/>
          <w:szCs w:val="22"/>
          <w:lang w:val="en-GB"/>
        </w:rPr>
        <w:t xml:space="preserve">• Floating support adopts a “holistic” approach to assessing an individual’s needs and acts as a focal point for brokering access to other services. </w:t>
      </w:r>
      <w:r>
        <w:br/>
      </w:r>
      <w:r w:rsidRPr="43C46AAC" w:rsidR="43C46AAC">
        <w:rPr>
          <w:rFonts w:ascii="Calibri" w:hAnsi="Calibri" w:eastAsia="Calibri" w:cs="Calibri"/>
          <w:noProof w:val="0"/>
          <w:sz w:val="22"/>
          <w:szCs w:val="22"/>
          <w:lang w:val="en-GB"/>
        </w:rPr>
        <w:t>• It can be focused to meet strategic objectives, such as tackling homelessness (by sustaining accommodation), crime, anti-social behaviour and wider social inclusion issues.</w:t>
      </w:r>
      <w:r>
        <w:br/>
      </w:r>
      <w:r w:rsidRPr="43C46AAC" w:rsidR="43C46AAC">
        <w:rPr>
          <w:rFonts w:ascii="Calibri" w:hAnsi="Calibri" w:eastAsia="Calibri" w:cs="Calibri"/>
          <w:noProof w:val="0"/>
          <w:sz w:val="22"/>
          <w:szCs w:val="22"/>
          <w:lang w:val="en-GB"/>
        </w:rPr>
        <w:t xml:space="preserve">• It can deliver health and social care outcomes including prevention of hospital readmissions, support through hospital discharge, reduction of substance misuse, and prevention of institutional care. • Positive outcomes for service </w:t>
      </w:r>
      <w:r w:rsidRPr="43C46AAC" w:rsidR="43C46AAC">
        <w:rPr>
          <w:rFonts w:ascii="Calibri" w:hAnsi="Calibri" w:eastAsia="Calibri" w:cs="Calibri"/>
          <w:noProof w:val="0"/>
          <w:sz w:val="22"/>
          <w:szCs w:val="22"/>
          <w:lang w:val="en-GB"/>
        </w:rPr>
        <w:t>users include</w:t>
      </w:r>
      <w:r w:rsidRPr="43C46AAC" w:rsidR="43C46AAC">
        <w:rPr>
          <w:rFonts w:ascii="Calibri" w:hAnsi="Calibri" w:eastAsia="Calibri" w:cs="Calibri"/>
          <w:noProof w:val="0"/>
          <w:sz w:val="22"/>
          <w:szCs w:val="22"/>
          <w:lang w:val="en-GB"/>
        </w:rPr>
        <w:t xml:space="preserve"> improving quality of life, learning independent living skills, accessing training/employment and improving health.</w:t>
      </w:r>
      <w:r>
        <w:br/>
      </w:r>
      <w:r w:rsidRPr="43C46AAC" w:rsidR="43C46AAC">
        <w:rPr>
          <w:rFonts w:ascii="Calibri" w:hAnsi="Calibri" w:eastAsia="Calibri" w:cs="Calibri"/>
          <w:noProof w:val="0"/>
          <w:sz w:val="22"/>
          <w:szCs w:val="22"/>
          <w:lang w:val="en-GB"/>
        </w:rPr>
        <w:t>(Communities &amp; Local Government, 2008).</w:t>
      </w:r>
    </w:p>
    <w:p w:rsidR="43C46AAC" w:rsidP="43C46AAC" w:rsidRDefault="43C46AAC" w14:paraId="7E09F303" w14:textId="538CC8A3">
      <w:pPr>
        <w:pStyle w:val="Normal"/>
        <w:rPr>
          <w:rFonts w:ascii="Calibri" w:hAnsi="Calibri" w:eastAsia="Calibri" w:cs="Calibri"/>
          <w:noProof w:val="0"/>
          <w:sz w:val="22"/>
          <w:szCs w:val="22"/>
          <w:lang w:val="en-GB"/>
        </w:rPr>
      </w:pPr>
    </w:p>
    <w:p w:rsidR="43C46AAC" w:rsidP="43C46AAC" w:rsidRDefault="43C46AAC" w14:paraId="24347346" w14:textId="2B5151B5">
      <w:pPr>
        <w:pStyle w:val="Normal"/>
        <w:rPr>
          <w:rFonts w:ascii="Calibri" w:hAnsi="Calibri" w:eastAsia="Calibri" w:cs="Calibri"/>
          <w:noProof w:val="0"/>
          <w:sz w:val="22"/>
          <w:szCs w:val="22"/>
          <w:lang w:val="en-GB"/>
        </w:rPr>
      </w:pPr>
      <w:r w:rsidRPr="43C46AAC" w:rsidR="43C46AAC">
        <w:rPr>
          <w:rFonts w:ascii="Calibri" w:hAnsi="Calibri" w:eastAsia="Calibri" w:cs="Calibri"/>
          <w:noProof w:val="0"/>
          <w:sz w:val="22"/>
          <w:szCs w:val="22"/>
          <w:lang w:val="en-GB"/>
        </w:rPr>
        <w:t>Cost-effectiveness of floating support:</w:t>
      </w:r>
      <w:r>
        <w:br/>
      </w:r>
      <w:r w:rsidRPr="43C46AAC" w:rsidR="43C46AAC">
        <w:rPr>
          <w:rFonts w:ascii="Calibri" w:hAnsi="Calibri" w:eastAsia="Calibri" w:cs="Calibri"/>
          <w:noProof w:val="0"/>
          <w:sz w:val="22"/>
          <w:szCs w:val="22"/>
          <w:lang w:val="en-GB"/>
        </w:rPr>
        <w:t xml:space="preserve">• Reducing rent arrears </w:t>
      </w:r>
      <w:r>
        <w:br/>
      </w:r>
      <w:r w:rsidRPr="43C46AAC" w:rsidR="43C46AAC">
        <w:rPr>
          <w:rFonts w:ascii="Calibri" w:hAnsi="Calibri" w:eastAsia="Calibri" w:cs="Calibri"/>
          <w:noProof w:val="0"/>
          <w:sz w:val="22"/>
          <w:szCs w:val="22"/>
          <w:lang w:val="en-GB"/>
        </w:rPr>
        <w:t xml:space="preserve">• Prevention of tenancy breakdown and the resulting costs </w:t>
      </w:r>
      <w:r>
        <w:br/>
      </w:r>
      <w:r w:rsidRPr="43C46AAC" w:rsidR="43C46AAC">
        <w:rPr>
          <w:rFonts w:ascii="Calibri" w:hAnsi="Calibri" w:eastAsia="Calibri" w:cs="Calibri"/>
          <w:noProof w:val="0"/>
          <w:sz w:val="22"/>
          <w:szCs w:val="22"/>
          <w:lang w:val="en-GB"/>
        </w:rPr>
        <w:t xml:space="preserve">• The reduction of hospital admissions(for people with mental health problems) </w:t>
      </w:r>
      <w:r>
        <w:br/>
      </w:r>
      <w:r w:rsidRPr="43C46AAC" w:rsidR="43C46AAC">
        <w:rPr>
          <w:rFonts w:ascii="Calibri" w:hAnsi="Calibri" w:eastAsia="Calibri" w:cs="Calibri"/>
          <w:noProof w:val="0"/>
          <w:sz w:val="22"/>
          <w:szCs w:val="22"/>
          <w:lang w:val="en-GB"/>
        </w:rPr>
        <w:t xml:space="preserve">• The timely discharge of older people from hospital Executive summary 7 </w:t>
      </w:r>
      <w:r>
        <w:br/>
      </w:r>
      <w:r w:rsidRPr="43C46AAC" w:rsidR="43C46AAC">
        <w:rPr>
          <w:rFonts w:ascii="Calibri" w:hAnsi="Calibri" w:eastAsia="Calibri" w:cs="Calibri"/>
          <w:noProof w:val="0"/>
          <w:sz w:val="22"/>
          <w:szCs w:val="22"/>
          <w:lang w:val="en-GB"/>
        </w:rPr>
        <w:t xml:space="preserve">• The reduction of re-offending rates </w:t>
      </w:r>
      <w:r>
        <w:br/>
      </w:r>
      <w:r w:rsidRPr="43C46AAC" w:rsidR="43C46AAC">
        <w:rPr>
          <w:rFonts w:ascii="Calibri" w:hAnsi="Calibri" w:eastAsia="Calibri" w:cs="Calibri"/>
          <w:noProof w:val="0"/>
          <w:sz w:val="22"/>
          <w:szCs w:val="22"/>
          <w:lang w:val="en-GB"/>
        </w:rPr>
        <w:t xml:space="preserve">• Addressing anti-social behaviour </w:t>
      </w:r>
      <w:r>
        <w:br/>
      </w:r>
      <w:r w:rsidRPr="43C46AAC" w:rsidR="43C46AAC">
        <w:rPr>
          <w:rFonts w:ascii="Calibri" w:hAnsi="Calibri" w:eastAsia="Calibri" w:cs="Calibri"/>
          <w:noProof w:val="0"/>
          <w:sz w:val="22"/>
          <w:szCs w:val="22"/>
          <w:lang w:val="en-GB"/>
        </w:rPr>
        <w:t>• Preventing truancy costs All of these outcomes reduce costs for public agencies, but also have wider social benefits of helping to create sustainable communities and greater social cohesion.</w:t>
      </w:r>
      <w:r>
        <w:br/>
      </w:r>
      <w:r w:rsidRPr="43C46AAC" w:rsidR="43C46AAC">
        <w:rPr>
          <w:rFonts w:ascii="Calibri" w:hAnsi="Calibri" w:eastAsia="Calibri" w:cs="Calibri"/>
          <w:noProof w:val="0"/>
          <w:sz w:val="22"/>
          <w:szCs w:val="22"/>
          <w:lang w:val="en-GB"/>
        </w:rPr>
        <w:t>(Communities &amp; Local Government, 2008).</w:t>
      </w:r>
    </w:p>
    <w:p w:rsidR="43C46AAC" w:rsidP="43C46AAC" w:rsidRDefault="43C46AAC" w14:paraId="559B4906" w14:textId="7B904D6E">
      <w:pPr>
        <w:pStyle w:val="Normal"/>
      </w:pPr>
    </w:p>
    <w:p w:rsidR="43C46AAC" w:rsidP="43C46AAC" w:rsidRDefault="43C46AAC" w14:paraId="0EE8B7EC" w14:textId="7FD77C82">
      <w:pPr>
        <w:pStyle w:val="Normal"/>
        <w:rPr>
          <w:b w:val="1"/>
          <w:bCs w:val="1"/>
          <w:color w:val="44546A" w:themeColor="text2" w:themeTint="FF" w:themeShade="FF"/>
          <w:sz w:val="32"/>
          <w:szCs w:val="32"/>
        </w:rPr>
      </w:pPr>
      <w:r w:rsidRPr="43C46AAC" w:rsidR="43C46AAC">
        <w:rPr>
          <w:b w:val="1"/>
          <w:bCs w:val="1"/>
          <w:color w:val="44546A" w:themeColor="text2" w:themeTint="FF" w:themeShade="FF"/>
          <w:sz w:val="32"/>
          <w:szCs w:val="32"/>
          <w:u w:val="single"/>
        </w:rPr>
        <w:t>Shelter Cymru (Advice &amp; information)</w:t>
      </w:r>
    </w:p>
    <w:p w:rsidR="43C46AAC" w:rsidP="43C46AAC" w:rsidRDefault="43C46AAC" w14:paraId="629FFD6B" w14:textId="0651FA7B">
      <w:pPr>
        <w:pStyle w:val="Normal"/>
      </w:pPr>
      <w:r>
        <w:drawing>
          <wp:inline wp14:editId="15642487" wp14:anchorId="66A61951">
            <wp:extent cx="3057525" cy="1027076"/>
            <wp:effectExtent l="0" t="0" r="0" b="0"/>
            <wp:docPr id="563815434" name="" title=""/>
            <wp:cNvGraphicFramePr>
              <a:graphicFrameLocks noChangeAspect="1"/>
            </wp:cNvGraphicFramePr>
            <a:graphic>
              <a:graphicData uri="http://schemas.openxmlformats.org/drawingml/2006/picture">
                <pic:pic>
                  <pic:nvPicPr>
                    <pic:cNvPr id="0" name=""/>
                    <pic:cNvPicPr/>
                  </pic:nvPicPr>
                  <pic:blipFill>
                    <a:blip r:embed="R69d4a30a2e034d80">
                      <a:extLst>
                        <a:ext xmlns:a="http://schemas.openxmlformats.org/drawingml/2006/main" uri="{28A0092B-C50C-407E-A947-70E740481C1C}">
                          <a14:useLocalDpi val="0"/>
                        </a:ext>
                      </a:extLst>
                    </a:blip>
                    <a:stretch>
                      <a:fillRect/>
                    </a:stretch>
                  </pic:blipFill>
                  <pic:spPr>
                    <a:xfrm>
                      <a:off x="0" y="0"/>
                      <a:ext cx="3057525" cy="1027076"/>
                    </a:xfrm>
                    <a:prstGeom prst="rect">
                      <a:avLst/>
                    </a:prstGeom>
                  </pic:spPr>
                </pic:pic>
              </a:graphicData>
            </a:graphic>
          </wp:inline>
        </w:drawing>
      </w:r>
    </w:p>
    <w:p w:rsidR="43C46AAC" w:rsidP="43C46AAC" w:rsidRDefault="43C46AAC" w14:paraId="78E4778F" w14:textId="5EBD552F">
      <w:pPr>
        <w:pStyle w:val="Normal"/>
      </w:pPr>
      <w:r w:rsidR="43C46AAC">
        <w:rPr/>
        <w:t>Shelter Cymru is a charity which provides free and independent, expert housing advice which helps people stay in their homes and therefore reduces homelessness.</w:t>
      </w:r>
      <w:r>
        <w:br/>
      </w:r>
      <w:r w:rsidRPr="43C46AAC" w:rsidR="43C46AAC">
        <w:rPr>
          <w:rFonts w:ascii="Calibri" w:hAnsi="Calibri" w:eastAsia="Calibri" w:cs="Calibri"/>
          <w:noProof w:val="0"/>
          <w:sz w:val="22"/>
          <w:szCs w:val="22"/>
          <w:lang w:val="en-GB"/>
        </w:rPr>
        <w:t>Most older people want to stay in their own homes rather than move into sheltered or retirement housing. However, a survey of those who had moved to appropriate sheltered accommodation showed a major improvement in their quality of life: 40% reported an improvement in health and nearly 80% felt a reduction in anxiety levels. Studies show that many older people are unable to make informed decisions about housing and choose to remain in their home even though they would be better served by a move to supported accommodation. It’s essential they also have access to reliable advice and assistance about sources of funding for adaptations and maintenance for their existing home, otherwise some older people may miss out on an improvement to their quality of life (Shelter, 2006).</w:t>
      </w:r>
      <w:r>
        <w:br/>
      </w:r>
      <w:r>
        <w:br/>
      </w:r>
      <w:r w:rsidR="43C46AAC">
        <w:rPr/>
        <w:t>In 2017/18 Shelter supported almost 17,000 people and homelessness was avoided in 96% of face-to-face cases, including 182 older people by their “50+ project” (Shelter Cymru, 2018).</w:t>
      </w:r>
      <w:r>
        <w:br/>
      </w:r>
      <w:r w:rsidR="43C46AAC">
        <w:rPr/>
        <w:t>They are continuously campaigning and working with organisations, local authorities, home improvement agencies, health services and other agencies to advocate production of leaflets and other literature in an accessible form, such as audio-tapes, braille and large print materials to make advice more accessible to older people (Shelter, 2006).</w:t>
      </w:r>
    </w:p>
    <w:p w:rsidR="43C46AAC" w:rsidP="43C46AAC" w:rsidRDefault="43C46AAC" w14:paraId="0F8317AE" w14:textId="3AB5BEF4">
      <w:pPr>
        <w:pStyle w:val="Normal"/>
      </w:pPr>
      <w:r w:rsidR="43C46AAC">
        <w:rPr/>
        <w:t>Shelter always take the specific needs of older people into consideration, for example, arranging a home visit if mobility is an issue, or recommending a phone service that uses minicom if there are hearing issues.</w:t>
      </w:r>
    </w:p>
    <w:p w:rsidR="43C46AAC" w:rsidP="43C46AAC" w:rsidRDefault="43C46AAC" w14:paraId="05630E3D" w14:textId="1091A7BF">
      <w:pPr>
        <w:pStyle w:val="Normal"/>
      </w:pPr>
      <w:r w:rsidR="43C46AAC">
        <w:rPr/>
        <w:t>The organisation is available to everyone, but specifically supports elderly clients in several ways.</w:t>
      </w:r>
      <w:r>
        <w:br/>
      </w:r>
      <w:r w:rsidRPr="43C46AAC" w:rsidR="43C46AAC">
        <w:rPr>
          <w:rFonts w:ascii="Calibri" w:hAnsi="Calibri" w:eastAsia="Calibri" w:cs="Calibri"/>
          <w:noProof w:val="0"/>
          <w:sz w:val="22"/>
          <w:szCs w:val="22"/>
          <w:lang w:val="en-GB"/>
        </w:rPr>
        <w:t>• Providing advice on moving into supported accommodation, as well as general housing advice.</w:t>
      </w:r>
      <w:r>
        <w:br/>
      </w:r>
      <w:r w:rsidRPr="43C46AAC" w:rsidR="43C46AAC">
        <w:rPr>
          <w:rFonts w:ascii="Calibri" w:hAnsi="Calibri" w:eastAsia="Calibri" w:cs="Calibri"/>
          <w:noProof w:val="0"/>
          <w:sz w:val="22"/>
          <w:szCs w:val="22"/>
          <w:lang w:val="en-GB"/>
        </w:rPr>
        <w:t>• Help with forms and other tasks elderly people may find daunting or stressful.</w:t>
      </w:r>
      <w:r>
        <w:br/>
      </w:r>
      <w:r w:rsidRPr="43C46AAC" w:rsidR="43C46AAC">
        <w:rPr>
          <w:rFonts w:ascii="Calibri" w:hAnsi="Calibri" w:eastAsia="Calibri" w:cs="Calibri"/>
          <w:noProof w:val="0"/>
          <w:sz w:val="22"/>
          <w:szCs w:val="22"/>
          <w:lang w:val="en-GB"/>
        </w:rPr>
        <w:t>• Legal advice on the rights of older people when moving into supported accommodation.</w:t>
      </w:r>
      <w:r>
        <w:br/>
      </w:r>
      <w:r w:rsidRPr="43C46AAC" w:rsidR="43C46AAC">
        <w:rPr>
          <w:rFonts w:ascii="Calibri" w:hAnsi="Calibri" w:eastAsia="Calibri" w:cs="Calibri"/>
          <w:noProof w:val="0"/>
          <w:sz w:val="22"/>
          <w:szCs w:val="22"/>
          <w:lang w:val="en-GB"/>
        </w:rPr>
        <w:t>• An extensive list of useful links to other helpful organisations connected with all aspects of housing for the elderly in Wales.</w:t>
      </w:r>
      <w:r>
        <w:br/>
      </w:r>
      <w:r w:rsidRPr="43C46AAC" w:rsidR="43C46AAC">
        <w:rPr>
          <w:rFonts w:ascii="Calibri" w:hAnsi="Calibri" w:eastAsia="Calibri" w:cs="Calibri"/>
          <w:noProof w:val="0"/>
          <w:sz w:val="22"/>
          <w:szCs w:val="22"/>
          <w:lang w:val="en-GB"/>
        </w:rPr>
        <w:t>• Debt advice and financial support, such as budgeting for new, age appropriate accommodation.</w:t>
      </w:r>
      <w:r>
        <w:br/>
      </w:r>
      <w:r w:rsidRPr="43C46AAC" w:rsidR="43C46AAC">
        <w:rPr>
          <w:rFonts w:ascii="Calibri" w:hAnsi="Calibri" w:eastAsia="Calibri" w:cs="Calibri"/>
          <w:noProof w:val="0"/>
          <w:sz w:val="22"/>
          <w:szCs w:val="22"/>
          <w:lang w:val="en-GB"/>
        </w:rPr>
        <w:t>• Support for older people to retain their independence.</w:t>
      </w:r>
      <w:r>
        <w:br/>
      </w:r>
      <w:r w:rsidRPr="43C46AAC" w:rsidR="43C46AAC">
        <w:rPr>
          <w:rFonts w:ascii="Calibri" w:hAnsi="Calibri" w:eastAsia="Calibri" w:cs="Calibri"/>
          <w:noProof w:val="0"/>
          <w:sz w:val="22"/>
          <w:szCs w:val="22"/>
          <w:lang w:val="en-GB"/>
        </w:rPr>
        <w:t>•  Volunteering opportunities for people of all ages, which promotes independence and self-esteem.</w:t>
      </w:r>
      <w:r>
        <w:br/>
      </w:r>
      <w:r w:rsidR="43C46AAC">
        <w:rPr/>
        <w:t>(Shelter Cymru, 2017).</w:t>
      </w:r>
    </w:p>
    <w:p w:rsidR="43C46AAC" w:rsidP="43C46AAC" w:rsidRDefault="43C46AAC" w14:paraId="6399902B" w14:textId="11E482EC">
      <w:pPr>
        <w:pStyle w:val="Normal"/>
      </w:pPr>
      <w:r w:rsidR="43C46AAC">
        <w:rPr/>
        <w:t xml:space="preserve">Shelter also have dedicated teams working with registered homeless older people. They help individuals apply to the homelessness department for assistance, but in addition to that, they advise them on the procedures for asking social services for a </w:t>
      </w:r>
      <w:proofErr w:type="gramStart"/>
      <w:r w:rsidR="43C46AAC">
        <w:rPr/>
        <w:t>needs</w:t>
      </w:r>
      <w:proofErr w:type="gramEnd"/>
      <w:r w:rsidR="43C46AAC">
        <w:rPr/>
        <w:t xml:space="preserve"> assessment. This will include supporting the individual to assessments and </w:t>
      </w:r>
      <w:r w:rsidR="43C46AAC">
        <w:rPr/>
        <w:t>meetings</w:t>
      </w:r>
      <w:r w:rsidR="43C46AAC">
        <w:rPr/>
        <w:t xml:space="preserve"> and making sure they fully understand the duty of the local authority, the meanings of priority need and provision of suitable accommodation (Shelter, 2019).</w:t>
      </w:r>
      <w:r>
        <w:br/>
      </w:r>
    </w:p>
    <w:p w:rsidR="43C46AAC" w:rsidP="43C46AAC" w:rsidRDefault="43C46AAC" w14:paraId="09526C48" w14:textId="3A8F5677">
      <w:pPr>
        <w:pStyle w:val="Normal"/>
      </w:pPr>
    </w:p>
    <w:p w:rsidR="43C46AAC" w:rsidP="43C46AAC" w:rsidRDefault="43C46AAC" w14:paraId="3EE36AE9" w14:textId="3D69E570">
      <w:pPr>
        <w:pStyle w:val="Normal"/>
        <w:bidi w:val="0"/>
        <w:spacing w:before="0" w:beforeAutospacing="off" w:after="160" w:afterAutospacing="off" w:line="259" w:lineRule="auto"/>
        <w:ind w:left="0" w:right="0"/>
        <w:jc w:val="left"/>
      </w:pPr>
      <w:r w:rsidRPr="43C46AAC" w:rsidR="43C46AAC">
        <w:rPr>
          <w:b w:val="1"/>
          <w:bCs w:val="1"/>
          <w:color w:val="44546A" w:themeColor="text2" w:themeTint="FF" w:themeShade="FF"/>
          <w:sz w:val="32"/>
          <w:szCs w:val="32"/>
          <w:u w:val="single"/>
        </w:rPr>
        <w:t>MHA (Residential care homes)</w:t>
      </w:r>
    </w:p>
    <w:p w:rsidR="43C46AAC" w:rsidP="43C46AAC" w:rsidRDefault="43C46AAC" w14:paraId="177D3DA3" w14:textId="15986689">
      <w:pPr>
        <w:pStyle w:val="Normal"/>
        <w:rPr>
          <w:rFonts w:ascii="Arial" w:hAnsi="Arial" w:eastAsia="Arial" w:cs="Arial"/>
          <w:noProof w:val="0"/>
          <w:sz w:val="24"/>
          <w:szCs w:val="24"/>
          <w:lang w:val="en-GB"/>
        </w:rPr>
      </w:pPr>
      <w:r>
        <w:drawing>
          <wp:inline wp14:editId="68A9B30C" wp14:anchorId="14B31B7F">
            <wp:extent cx="1847850" cy="1162050"/>
            <wp:effectExtent l="0" t="0" r="0" b="0"/>
            <wp:docPr id="1593019817" name="" title=""/>
            <wp:cNvGraphicFramePr>
              <a:graphicFrameLocks noChangeAspect="1"/>
            </wp:cNvGraphicFramePr>
            <a:graphic>
              <a:graphicData uri="http://schemas.openxmlformats.org/drawingml/2006/picture">
                <pic:pic>
                  <pic:nvPicPr>
                    <pic:cNvPr id="0" name=""/>
                    <pic:cNvPicPr/>
                  </pic:nvPicPr>
                  <pic:blipFill>
                    <a:blip r:embed="R69b3ad1df0994254">
                      <a:extLst>
                        <a:ext xmlns:a="http://schemas.openxmlformats.org/drawingml/2006/main" uri="{28A0092B-C50C-407E-A947-70E740481C1C}">
                          <a14:useLocalDpi val="0"/>
                        </a:ext>
                      </a:extLst>
                    </a:blip>
                    <a:stretch>
                      <a:fillRect/>
                    </a:stretch>
                  </pic:blipFill>
                  <pic:spPr>
                    <a:xfrm>
                      <a:off x="0" y="0"/>
                      <a:ext cx="1847850" cy="1162050"/>
                    </a:xfrm>
                    <a:prstGeom prst="rect">
                      <a:avLst/>
                    </a:prstGeom>
                  </pic:spPr>
                </pic:pic>
              </a:graphicData>
            </a:graphic>
          </wp:inline>
        </w:drawing>
      </w:r>
    </w:p>
    <w:p w:rsidR="43C46AAC" w:rsidP="43C46AAC" w:rsidRDefault="43C46AAC" w14:paraId="057BFCA2" w14:textId="3E4C38F9">
      <w:pPr>
        <w:pStyle w:val="Normal"/>
        <w:rPr>
          <w:rFonts w:ascii="Calibri" w:hAnsi="Calibri" w:eastAsia="Calibri" w:cs="Calibri" w:asciiTheme="minorAscii" w:hAnsiTheme="minorAscii" w:eastAsiaTheme="minorAscii" w:cstheme="minorAscii"/>
          <w:noProof w:val="0"/>
          <w:sz w:val="22"/>
          <w:szCs w:val="22"/>
          <w:lang w:val="en-GB"/>
        </w:rPr>
      </w:pPr>
      <w:r w:rsidRPr="43C46AAC" w:rsidR="43C46AAC">
        <w:rPr>
          <w:rFonts w:ascii="Calibri" w:hAnsi="Calibri" w:eastAsia="Calibri" w:cs="Calibri" w:asciiTheme="minorAscii" w:hAnsiTheme="minorAscii" w:eastAsiaTheme="minorAscii" w:cstheme="minorAscii"/>
          <w:noProof w:val="0"/>
          <w:sz w:val="22"/>
          <w:szCs w:val="22"/>
          <w:lang w:val="en-GB"/>
        </w:rPr>
        <w:t>MHA care homes offer first class quality residential, nursing and dementia care for older people across the UK. They are an award-winning charity and one of the largest in the country, providing care, accommodation and support services to over 18,000 older people throughout the UK for over 75 years.</w:t>
      </w:r>
      <w:r>
        <w:br/>
      </w:r>
      <w:r w:rsidRPr="43C46AAC" w:rsidR="43C46AAC">
        <w:rPr>
          <w:rFonts w:ascii="Calibri" w:hAnsi="Calibri" w:eastAsia="Calibri" w:cs="Calibri" w:asciiTheme="minorAscii" w:hAnsiTheme="minorAscii" w:eastAsiaTheme="minorAscii" w:cstheme="minorAscii"/>
          <w:noProof w:val="0"/>
          <w:sz w:val="22"/>
          <w:szCs w:val="22"/>
          <w:lang w:val="en-GB"/>
        </w:rPr>
        <w:t xml:space="preserve">Their main aim is to eliminate isolation and loneliness among the elderly by reconnecting them to their communities. They place a place a special emphasis on the spiritual wellbeing of older people, while also respecting </w:t>
      </w:r>
      <w:proofErr w:type="gramStart"/>
      <w:r w:rsidRPr="43C46AAC" w:rsidR="43C46AAC">
        <w:rPr>
          <w:rFonts w:ascii="Calibri" w:hAnsi="Calibri" w:eastAsia="Calibri" w:cs="Calibri" w:asciiTheme="minorAscii" w:hAnsiTheme="minorAscii" w:eastAsiaTheme="minorAscii" w:cstheme="minorAscii"/>
          <w:noProof w:val="0"/>
          <w:sz w:val="22"/>
          <w:szCs w:val="22"/>
          <w:lang w:val="en-GB"/>
        </w:rPr>
        <w:t>each individual’s</w:t>
      </w:r>
      <w:proofErr w:type="gramEnd"/>
      <w:r w:rsidRPr="43C46AAC" w:rsidR="43C46AAC">
        <w:rPr>
          <w:rFonts w:ascii="Calibri" w:hAnsi="Calibri" w:eastAsia="Calibri" w:cs="Calibri" w:asciiTheme="minorAscii" w:hAnsiTheme="minorAscii" w:eastAsiaTheme="minorAscii" w:cstheme="minorAscii"/>
          <w:noProof w:val="0"/>
          <w:sz w:val="22"/>
          <w:szCs w:val="22"/>
          <w:lang w:val="en-GB"/>
        </w:rPr>
        <w:t xml:space="preserve"> personal beliefs and treating each person with dignity and respect. All staff and volunteers work with each resident to understand and share values in order to build a community, which helps improve the quality of life for older people (MHA, 2019).</w:t>
      </w:r>
    </w:p>
    <w:p w:rsidR="43C46AAC" w:rsidP="43C46AAC" w:rsidRDefault="43C46AAC" w14:paraId="53873622" w14:textId="6336BC73">
      <w:pPr>
        <w:pStyle w:val="Normal"/>
        <w:rPr>
          <w:rFonts w:ascii="Calibri" w:hAnsi="Calibri" w:eastAsia="Calibri" w:cs="Calibri" w:asciiTheme="minorAscii" w:hAnsiTheme="minorAscii" w:eastAsiaTheme="minorAscii" w:cstheme="minorAscii"/>
          <w:noProof w:val="0"/>
          <w:sz w:val="22"/>
          <w:szCs w:val="22"/>
          <w:lang w:val="en-GB"/>
        </w:rPr>
      </w:pPr>
    </w:p>
    <w:p w:rsidR="43C46AAC" w:rsidP="43C46AAC" w:rsidRDefault="43C46AAC" w14:paraId="04AF1D22" w14:textId="3287758A">
      <w:pPr>
        <w:pStyle w:val="Normal"/>
      </w:pPr>
    </w:p>
    <w:p w:rsidR="091E871B" w:rsidP="091E871B" w:rsidRDefault="091E871B" w14:paraId="05A3EEF9" w14:textId="2D6E6861">
      <w:pPr>
        <w:pStyle w:val="Normal"/>
      </w:pPr>
    </w:p>
    <w:p w:rsidR="091E871B" w:rsidP="091E871B" w:rsidRDefault="091E871B" w14:paraId="7994FF49" w14:textId="3BC196D2">
      <w:pPr>
        <w:pStyle w:val="Normal"/>
      </w:pPr>
    </w:p>
    <w:p w:rsidR="43C46AAC" w:rsidP="43C46AAC" w:rsidRDefault="43C46AAC" w14:paraId="75326436" w14:textId="3B08F6E6">
      <w:pPr>
        <w:pStyle w:val="Normal"/>
      </w:pPr>
      <w:r w:rsidR="43C46AAC">
        <w:rPr/>
        <w:t>It’s very important to consult the people who matter, so studies have shown the needs of elderly individuals in terms of housing.</w:t>
      </w:r>
    </w:p>
    <w:p w:rsidR="43C46AAC" w:rsidP="43C46AAC" w:rsidRDefault="43C46AAC" w14:paraId="73131B7C" w14:textId="2F1359DF">
      <w:pPr>
        <w:pStyle w:val="Normal"/>
      </w:pPr>
      <w:r w:rsidRPr="43C46AAC" w:rsidR="43C46AAC">
        <w:rPr>
          <w:b w:val="1"/>
          <w:bCs w:val="1"/>
          <w:u w:val="single"/>
        </w:rPr>
        <w:t>What older people with high support needs value</w:t>
      </w:r>
      <w:r w:rsidR="43C46AAC">
        <w:rPr/>
        <w:t xml:space="preserve"> (JRF, </w:t>
      </w:r>
      <w:r w:rsidR="43C46AAC">
        <w:rPr/>
        <w:t>2012).</w:t>
      </w:r>
    </w:p>
    <w:p w:rsidR="091E871B" w:rsidP="43C46AAC" w:rsidRDefault="091E871B" w14:paraId="59159AAF" w14:textId="778DB6ED">
      <w:pPr>
        <w:pStyle w:val="Normal"/>
        <w:bidi w:val="0"/>
        <w:spacing w:before="0" w:beforeAutospacing="off" w:after="160" w:afterAutospacing="off" w:line="259" w:lineRule="auto"/>
        <w:ind w:left="0" w:right="0"/>
        <w:jc w:val="left"/>
      </w:pPr>
      <w:r w:rsidR="43C46AAC">
        <w:rPr/>
        <w:t xml:space="preserve">                     </w:t>
      </w:r>
      <w:r>
        <w:drawing>
          <wp:inline wp14:editId="0B084910" wp14:anchorId="29A6A906">
            <wp:extent cx="3800475" cy="3629025"/>
            <wp:effectExtent l="0" t="0" r="0" b="0"/>
            <wp:docPr id="672414718" name="" title=""/>
            <wp:cNvGraphicFramePr>
              <a:graphicFrameLocks noChangeAspect="1"/>
            </wp:cNvGraphicFramePr>
            <a:graphic>
              <a:graphicData uri="http://schemas.openxmlformats.org/drawingml/2006/picture">
                <pic:pic>
                  <pic:nvPicPr>
                    <pic:cNvPr id="0" name=""/>
                    <pic:cNvPicPr/>
                  </pic:nvPicPr>
                  <pic:blipFill>
                    <a:blip r:embed="R15c334147ce5499f">
                      <a:extLst>
                        <a:ext xmlns:a="http://schemas.openxmlformats.org/drawingml/2006/main" uri="{28A0092B-C50C-407E-A947-70E740481C1C}">
                          <a14:useLocalDpi val="0"/>
                        </a:ext>
                      </a:extLst>
                    </a:blip>
                    <a:stretch>
                      <a:fillRect/>
                    </a:stretch>
                  </pic:blipFill>
                  <pic:spPr>
                    <a:xfrm>
                      <a:off x="0" y="0"/>
                      <a:ext cx="3800475" cy="3629025"/>
                    </a:xfrm>
                    <a:prstGeom prst="rect">
                      <a:avLst/>
                    </a:prstGeom>
                  </pic:spPr>
                </pic:pic>
              </a:graphicData>
            </a:graphic>
          </wp:inline>
        </w:drawing>
      </w:r>
    </w:p>
    <w:p w:rsidR="091E871B" w:rsidP="091E871B" w:rsidRDefault="091E871B" w14:paraId="7003C49A" w14:textId="24569480">
      <w:pPr>
        <w:pStyle w:val="Normal"/>
      </w:pPr>
    </w:p>
    <w:p w:rsidR="091E871B" w:rsidP="091E871B" w:rsidRDefault="091E871B" w14:paraId="3A0E0D9D" w14:textId="2AE6B094">
      <w:pPr>
        <w:pStyle w:val="Normal"/>
      </w:pPr>
    </w:p>
    <w:p w:rsidR="091E871B" w:rsidP="091E871B" w:rsidRDefault="091E871B" w14:paraId="275C9DF3" w14:textId="6D156060">
      <w:pPr>
        <w:pStyle w:val="Normal"/>
      </w:pPr>
    </w:p>
    <w:p w:rsidR="091E871B" w:rsidP="091E871B" w:rsidRDefault="091E871B" w14:paraId="30F22188" w14:textId="03CC1E83">
      <w:pPr>
        <w:pStyle w:val="Normal"/>
      </w:pPr>
    </w:p>
    <w:p w:rsidR="091E871B" w:rsidP="091E871B" w:rsidRDefault="091E871B" w14:paraId="74661467" w14:textId="4F8F6587">
      <w:pPr>
        <w:pStyle w:val="Normal"/>
      </w:pPr>
    </w:p>
    <w:p w:rsidR="091E871B" w:rsidP="091E871B" w:rsidRDefault="091E871B" w14:paraId="0BC419FF" w14:textId="35F77506">
      <w:pPr>
        <w:pStyle w:val="Normal"/>
      </w:pPr>
    </w:p>
    <w:p w:rsidR="091E871B" w:rsidP="091E871B" w:rsidRDefault="091E871B" w14:paraId="37FB6080" w14:textId="19F28807">
      <w:pPr>
        <w:pStyle w:val="Normal"/>
      </w:pPr>
    </w:p>
    <w:p w:rsidR="091E871B" w:rsidP="091E871B" w:rsidRDefault="091E871B" w14:paraId="7BD1C979" w14:textId="6D3EC736">
      <w:pPr>
        <w:pStyle w:val="Normal"/>
      </w:pPr>
    </w:p>
    <w:p w:rsidR="091E871B" w:rsidP="43C46AAC" w:rsidRDefault="091E871B" w14:paraId="031C5303" w14:textId="6D1A6F34">
      <w:pPr>
        <w:pStyle w:val="Normal"/>
        <w:rPr>
          <w:rFonts w:ascii="Calibri" w:hAnsi="Calibri" w:eastAsia="Calibri" w:cs="Calibri"/>
          <w:noProof w:val="0"/>
          <w:sz w:val="22"/>
          <w:szCs w:val="22"/>
          <w:lang w:val="en-GB"/>
        </w:rPr>
      </w:pPr>
      <w:r w:rsidR="43C46AAC">
        <w:rPr/>
        <w:t>References:</w:t>
      </w:r>
      <w:r>
        <w:br/>
      </w:r>
      <w:r>
        <w:br/>
      </w:r>
      <w:r w:rsidR="43C46AAC">
        <w:rPr/>
        <w:t xml:space="preserve">Age UK. (2019). </w:t>
      </w:r>
      <w:r w:rsidRPr="43C46AAC" w:rsidR="43C46AAC">
        <w:rPr>
          <w:i w:val="1"/>
          <w:iCs w:val="1"/>
        </w:rPr>
        <w:t xml:space="preserve">Later life UK factsheet. </w:t>
      </w:r>
      <w:r w:rsidR="43C46AAC">
        <w:rPr/>
        <w:t xml:space="preserve">Available at: </w:t>
      </w:r>
      <w:hyperlink r:id="Rd5f236b91cc041ce">
        <w:r w:rsidRPr="43C46AAC" w:rsidR="43C46AAC">
          <w:rPr>
            <w:rStyle w:val="Hyperlink"/>
            <w:rFonts w:ascii="Calibri" w:hAnsi="Calibri" w:eastAsia="Calibri" w:cs="Calibri"/>
            <w:noProof w:val="0"/>
            <w:sz w:val="22"/>
            <w:szCs w:val="22"/>
            <w:lang w:val="en-GB"/>
          </w:rPr>
          <w:t>https://www.ageuk.org.uk/globalassets/age-uk/documents/reports-and-publications/later_life_uk_factsheet.pdf?dtrk=true</w:t>
        </w:r>
      </w:hyperlink>
    </w:p>
    <w:p w:rsidR="43C46AAC" w:rsidP="43C46AAC" w:rsidRDefault="43C46AAC" w14:paraId="28F84BE6" w14:textId="4663AEF5">
      <w:pPr>
        <w:pStyle w:val="Normal"/>
        <w:rPr>
          <w:rFonts w:ascii="Calibri" w:hAnsi="Calibri" w:eastAsia="Calibri" w:cs="Calibri"/>
          <w:noProof w:val="0"/>
          <w:sz w:val="22"/>
          <w:szCs w:val="22"/>
          <w:lang w:val="en-GB"/>
        </w:rPr>
      </w:pPr>
    </w:p>
    <w:p w:rsidR="43C46AAC" w:rsidP="43C46AAC" w:rsidRDefault="43C46AAC" w14:paraId="2522DA44" w14:textId="5D12E79A">
      <w:pPr>
        <w:pStyle w:val="Normal"/>
        <w:rPr>
          <w:rFonts w:ascii="Source Sans Pro" w:hAnsi="Source Sans Pro" w:eastAsia="Source Sans Pro" w:cs="Source Sans Pro"/>
          <w:noProof w:val="0"/>
          <w:color w:val="2A2A2A"/>
          <w:sz w:val="22"/>
          <w:szCs w:val="22"/>
          <w:lang w:val="en-GB"/>
        </w:rPr>
      </w:pPr>
      <w:r w:rsidRPr="43C46AAC" w:rsidR="43C46AAC">
        <w:rPr>
          <w:rFonts w:ascii="Source Sans Pro" w:hAnsi="Source Sans Pro" w:eastAsia="Source Sans Pro" w:cs="Source Sans Pro"/>
          <w:noProof w:val="0"/>
          <w:color w:val="2A2A2A"/>
          <w:sz w:val="22"/>
          <w:szCs w:val="22"/>
          <w:lang w:val="en-GB"/>
        </w:rPr>
        <w:t xml:space="preserve">Aldridge, H., Kenway, P., &amp; Pannell, J. (2012).  </w:t>
      </w:r>
      <w:r w:rsidRPr="43C46AAC" w:rsidR="43C46AAC">
        <w:rPr>
          <w:rFonts w:ascii="Source Sans Pro" w:hAnsi="Source Sans Pro" w:eastAsia="Source Sans Pro" w:cs="Source Sans Pro"/>
          <w:i w:val="1"/>
          <w:iCs w:val="1"/>
          <w:noProof w:val="0"/>
          <w:color w:val="2A2A2A"/>
          <w:sz w:val="22"/>
          <w:szCs w:val="22"/>
          <w:lang w:val="en-GB"/>
        </w:rPr>
        <w:t xml:space="preserve">Affordability of retirement housing in the UK. </w:t>
      </w:r>
      <w:r w:rsidRPr="43C46AAC" w:rsidR="43C46AAC">
        <w:rPr>
          <w:rFonts w:ascii="Source Sans Pro" w:hAnsi="Source Sans Pro" w:eastAsia="Source Sans Pro" w:cs="Source Sans Pro"/>
          <w:i w:val="1"/>
          <w:iCs w:val="1"/>
          <w:noProof w:val="0"/>
          <w:color w:val="2A2A2A"/>
          <w:sz w:val="22"/>
          <w:szCs w:val="22"/>
          <w:lang w:val="en-GB"/>
        </w:rPr>
        <w:t xml:space="preserve"> </w:t>
      </w:r>
      <w:r w:rsidRPr="43C46AAC" w:rsidR="43C46AAC">
        <w:rPr>
          <w:rFonts w:ascii="Source Sans Pro" w:hAnsi="Source Sans Pro" w:eastAsia="Source Sans Pro" w:cs="Source Sans Pro"/>
          <w:i w:val="0"/>
          <w:iCs w:val="0"/>
          <w:noProof w:val="0"/>
          <w:color w:val="2A2A2A"/>
          <w:sz w:val="22"/>
          <w:szCs w:val="22"/>
          <w:lang w:val="en-GB"/>
        </w:rPr>
        <w:t xml:space="preserve">Available at: </w:t>
      </w:r>
      <w:hyperlink r:id="R082cf82a7c7f4212">
        <w:r w:rsidRPr="43C46AAC" w:rsidR="43C46AAC">
          <w:rPr>
            <w:rStyle w:val="Hyperlink"/>
            <w:rFonts w:ascii="Source Sans Pro" w:hAnsi="Source Sans Pro" w:eastAsia="Source Sans Pro" w:cs="Source Sans Pro"/>
            <w:noProof w:val="0"/>
            <w:sz w:val="22"/>
            <w:szCs w:val="22"/>
            <w:lang w:val="en-GB"/>
          </w:rPr>
          <w:t>https://www.npi.org.uk/files/2013/7484/8623/AffordabilityOfRetirementHousingInTheUK.pdf</w:t>
        </w:r>
      </w:hyperlink>
    </w:p>
    <w:p w:rsidR="43C46AAC" w:rsidP="43C46AAC" w:rsidRDefault="43C46AAC" w14:paraId="34F42193" w14:textId="693E0EEC">
      <w:pPr>
        <w:pStyle w:val="Normal"/>
        <w:rPr>
          <w:rFonts w:ascii="Source Sans Pro" w:hAnsi="Source Sans Pro" w:eastAsia="Source Sans Pro" w:cs="Source Sans Pro"/>
          <w:noProof w:val="0"/>
          <w:color w:val="006FB7"/>
          <w:sz w:val="22"/>
          <w:szCs w:val="22"/>
          <w:lang w:val="en-GB"/>
        </w:rPr>
      </w:pPr>
    </w:p>
    <w:p w:rsidR="43C46AAC" w:rsidP="43C46AAC" w:rsidRDefault="43C46AAC" w14:paraId="62B6CD75" w14:textId="2CCDC79E">
      <w:pPr>
        <w:pStyle w:val="Normal"/>
      </w:pPr>
      <w:r w:rsidRPr="43C46AAC" w:rsidR="43C46AAC">
        <w:rPr>
          <w:rFonts w:ascii="Source Sans Pro" w:hAnsi="Source Sans Pro" w:eastAsia="Source Sans Pro" w:cs="Source Sans Pro"/>
          <w:noProof w:val="0"/>
          <w:sz w:val="22"/>
          <w:szCs w:val="22"/>
          <w:lang w:val="en-GB"/>
        </w:rPr>
        <w:t>Communities and Local Government. (2008).</w:t>
      </w:r>
      <w:r w:rsidRPr="43C46AAC" w:rsidR="43C46AAC">
        <w:rPr>
          <w:rFonts w:ascii="Source Sans Pro" w:hAnsi="Source Sans Pro" w:eastAsia="Source Sans Pro" w:cs="Source Sans Pro"/>
          <w:i w:val="1"/>
          <w:iCs w:val="1"/>
          <w:noProof w:val="0"/>
          <w:sz w:val="22"/>
          <w:szCs w:val="22"/>
          <w:lang w:val="en-GB"/>
        </w:rPr>
        <w:t xml:space="preserve"> Research into the effectiveness of floating support services for the Supporting People programme (Final Report)</w:t>
      </w:r>
      <w:r w:rsidRPr="43C46AAC" w:rsidR="43C46AAC">
        <w:rPr>
          <w:rFonts w:ascii="Source Sans Pro" w:hAnsi="Source Sans Pro" w:eastAsia="Source Sans Pro" w:cs="Source Sans Pro"/>
          <w:noProof w:val="0"/>
          <w:sz w:val="22"/>
          <w:szCs w:val="22"/>
          <w:lang w:val="en-GB"/>
        </w:rPr>
        <w:t>.</w:t>
      </w:r>
      <w:r w:rsidRPr="43C46AAC" w:rsidR="43C46AAC">
        <w:rPr>
          <w:rFonts w:ascii="Source Sans Pro" w:hAnsi="Source Sans Pro" w:eastAsia="Source Sans Pro" w:cs="Source Sans Pro"/>
          <w:noProof w:val="0"/>
          <w:sz w:val="22"/>
          <w:szCs w:val="22"/>
          <w:lang w:val="en-GB"/>
        </w:rPr>
        <w:t xml:space="preserve"> UK Government. Available at: </w:t>
      </w:r>
      <w:hyperlink r:id="R9f0104ce3aa84dfb">
        <w:r w:rsidRPr="43C46AAC" w:rsidR="43C46AAC">
          <w:rPr>
            <w:rStyle w:val="Hyperlink"/>
            <w:rFonts w:ascii="Source Sans Pro" w:hAnsi="Source Sans Pro" w:eastAsia="Source Sans Pro" w:cs="Source Sans Pro"/>
            <w:noProof w:val="0"/>
            <w:sz w:val="22"/>
            <w:szCs w:val="22"/>
            <w:lang w:val="en-GB"/>
          </w:rPr>
          <w:t>https://webarchive.nationalarchives.gov.uk/+/http:/www.communities.gov.uk/documents/housing/pdf/floatingsupportresearch.pdf</w:t>
        </w:r>
      </w:hyperlink>
    </w:p>
    <w:p w:rsidR="091E871B" w:rsidP="091E871B" w:rsidRDefault="091E871B" w14:paraId="331FA09A" w14:textId="085CD2FC">
      <w:pPr>
        <w:pStyle w:val="Normal"/>
        <w:rPr>
          <w:rFonts w:ascii="Source Sans Pro" w:hAnsi="Source Sans Pro" w:eastAsia="Source Sans Pro" w:cs="Source Sans Pro"/>
          <w:noProof w:val="0"/>
          <w:color w:val="006FB7"/>
          <w:sz w:val="22"/>
          <w:szCs w:val="22"/>
          <w:lang w:val="en-GB"/>
        </w:rPr>
      </w:pPr>
    </w:p>
    <w:p w:rsidR="091E871B" w:rsidP="091E871B" w:rsidRDefault="091E871B" w14:paraId="2F0F36B4" w14:textId="3572A4B4">
      <w:pPr>
        <w:pStyle w:val="Normal"/>
      </w:pPr>
      <w:r w:rsidRPr="43C46AAC" w:rsidR="43C46AAC">
        <w:rPr>
          <w:rFonts w:ascii="Source Sans Pro" w:hAnsi="Source Sans Pro" w:eastAsia="Source Sans Pro" w:cs="Source Sans Pro"/>
          <w:noProof w:val="0"/>
          <w:sz w:val="22"/>
          <w:szCs w:val="22"/>
          <w:lang w:val="en-GB"/>
        </w:rPr>
        <w:t xml:space="preserve">Field, E., Walker, M. and Hancock, G, et al. (2005) </w:t>
      </w:r>
      <w:r w:rsidRPr="43C46AAC" w:rsidR="43C46AAC">
        <w:rPr>
          <w:rFonts w:ascii="Source Sans Pro" w:hAnsi="Source Sans Pro" w:eastAsia="Source Sans Pro" w:cs="Source Sans Pro"/>
          <w:i w:val="1"/>
          <w:iCs w:val="1"/>
          <w:noProof w:val="0"/>
          <w:sz w:val="22"/>
          <w:szCs w:val="22"/>
          <w:lang w:val="en-GB"/>
        </w:rPr>
        <w:t>The needs of older people in sheltered housing: A comparison of inner city and new town areas.</w:t>
      </w:r>
      <w:r w:rsidRPr="43C46AAC" w:rsidR="43C46AAC">
        <w:rPr>
          <w:rFonts w:ascii="Source Sans Pro" w:hAnsi="Source Sans Pro" w:eastAsia="Source Sans Pro" w:cs="Source Sans Pro"/>
          <w:noProof w:val="0"/>
          <w:sz w:val="22"/>
          <w:szCs w:val="22"/>
          <w:lang w:val="en-GB"/>
        </w:rPr>
        <w:t xml:space="preserve"> Journal of Housing for the Elderly, 19(2), pp. 107–17</w:t>
      </w:r>
    </w:p>
    <w:p w:rsidR="091E871B" w:rsidP="091E871B" w:rsidRDefault="091E871B" w14:paraId="42559C57" w14:textId="527819BF">
      <w:pPr>
        <w:pStyle w:val="Normal"/>
        <w:rPr>
          <w:rFonts w:ascii="Source Sans Pro" w:hAnsi="Source Sans Pro" w:eastAsia="Source Sans Pro" w:cs="Source Sans Pro"/>
          <w:noProof w:val="0"/>
          <w:color w:val="006FB7"/>
          <w:sz w:val="22"/>
          <w:szCs w:val="22"/>
          <w:lang w:val="en-GB"/>
        </w:rPr>
      </w:pPr>
    </w:p>
    <w:p w:rsidR="091E871B" w:rsidP="43C46AAC" w:rsidRDefault="091E871B" w14:paraId="5C6AEEC9" w14:textId="338DC7E5">
      <w:pPr>
        <w:pStyle w:val="Normal"/>
        <w:rPr>
          <w:rFonts w:ascii="Source Sans Pro" w:hAnsi="Source Sans Pro" w:eastAsia="Source Sans Pro" w:cs="Source Sans Pro"/>
          <w:noProof w:val="0"/>
          <w:sz w:val="22"/>
          <w:szCs w:val="22"/>
          <w:lang w:val="en-GB"/>
        </w:rPr>
      </w:pPr>
      <w:r w:rsidRPr="43C46AAC" w:rsidR="43C46AAC">
        <w:rPr>
          <w:rFonts w:ascii="Source Sans Pro" w:hAnsi="Source Sans Pro" w:eastAsia="Source Sans Pro" w:cs="Source Sans Pro"/>
          <w:noProof w:val="0"/>
          <w:sz w:val="22"/>
          <w:szCs w:val="22"/>
          <w:lang w:val="en-GB"/>
        </w:rPr>
        <w:t xml:space="preserve">JRF – Joseph Rowntree Foundation. (2012). </w:t>
      </w:r>
      <w:r w:rsidRPr="43C46AAC" w:rsidR="43C46AAC">
        <w:rPr>
          <w:rFonts w:ascii="Source Sans Pro" w:hAnsi="Source Sans Pro" w:eastAsia="Source Sans Pro" w:cs="Source Sans Pro"/>
          <w:i w:val="1"/>
          <w:iCs w:val="1"/>
          <w:noProof w:val="0"/>
          <w:sz w:val="22"/>
          <w:szCs w:val="22"/>
          <w:lang w:val="en-GB"/>
        </w:rPr>
        <w:t>SUPPORTED HOUSING FOR OLDER PEOPLE IN THE UK AN EVIDENCE REVIEW</w:t>
      </w:r>
      <w:r w:rsidRPr="43C46AAC" w:rsidR="43C46AAC">
        <w:rPr>
          <w:rFonts w:ascii="Source Sans Pro" w:hAnsi="Source Sans Pro" w:eastAsia="Source Sans Pro" w:cs="Source Sans Pro"/>
          <w:i w:val="1"/>
          <w:iCs w:val="1"/>
          <w:noProof w:val="0"/>
          <w:sz w:val="22"/>
          <w:szCs w:val="22"/>
          <w:lang w:val="en-GB"/>
        </w:rPr>
        <w:t xml:space="preserve">. Available at: </w:t>
      </w:r>
      <w:hyperlink r:id="Ref22dfd8fe8645ef">
        <w:r w:rsidRPr="43C46AAC" w:rsidR="43C46AAC">
          <w:rPr>
            <w:rStyle w:val="Hyperlink"/>
            <w:rFonts w:ascii="Source Sans Pro" w:hAnsi="Source Sans Pro" w:eastAsia="Source Sans Pro" w:cs="Source Sans Pro"/>
            <w:noProof w:val="0"/>
            <w:sz w:val="22"/>
            <w:szCs w:val="22"/>
            <w:lang w:val="en-GB"/>
          </w:rPr>
          <w:t>https://www.jrf.org.uk/sites/default/files/jrf/migrated/files/sheltered-retirement-housing-full.pdf</w:t>
        </w:r>
      </w:hyperlink>
    </w:p>
    <w:p w:rsidR="43C46AAC" w:rsidP="43C46AAC" w:rsidRDefault="43C46AAC" w14:paraId="1029C77D" w14:textId="0CA06C5D">
      <w:pPr>
        <w:pStyle w:val="Normal"/>
        <w:rPr>
          <w:rFonts w:ascii="Source Sans Pro" w:hAnsi="Source Sans Pro" w:eastAsia="Source Sans Pro" w:cs="Source Sans Pro"/>
          <w:noProof w:val="0"/>
          <w:sz w:val="22"/>
          <w:szCs w:val="22"/>
          <w:lang w:val="en-GB"/>
        </w:rPr>
      </w:pPr>
    </w:p>
    <w:p w:rsidR="43C46AAC" w:rsidP="43C46AAC" w:rsidRDefault="43C46AAC" w14:paraId="38738F37" w14:textId="137E530E">
      <w:pPr>
        <w:pStyle w:val="Normal"/>
        <w:rPr>
          <w:rFonts w:ascii="Source Sans Pro" w:hAnsi="Source Sans Pro" w:eastAsia="Source Sans Pro" w:cs="Source Sans Pro"/>
          <w:noProof w:val="0"/>
          <w:color w:val="auto"/>
          <w:sz w:val="22"/>
          <w:szCs w:val="22"/>
          <w:lang w:val="en-GB"/>
        </w:rPr>
      </w:pPr>
      <w:r w:rsidRPr="43C46AAC" w:rsidR="43C46AAC">
        <w:rPr>
          <w:rFonts w:ascii="Source Sans Pro" w:hAnsi="Source Sans Pro" w:eastAsia="Source Sans Pro" w:cs="Source Sans Pro"/>
          <w:noProof w:val="0"/>
          <w:color w:val="auto"/>
          <w:sz w:val="22"/>
          <w:szCs w:val="22"/>
          <w:lang w:val="en-GB"/>
        </w:rPr>
        <w:t>MHA. (2019).</w:t>
      </w:r>
      <w:r w:rsidRPr="43C46AAC" w:rsidR="43C46AAC">
        <w:rPr>
          <w:rFonts w:ascii="Source Sans Pro" w:hAnsi="Source Sans Pro" w:eastAsia="Source Sans Pro" w:cs="Source Sans Pro"/>
          <w:i w:val="1"/>
          <w:iCs w:val="1"/>
          <w:noProof w:val="0"/>
          <w:color w:val="auto"/>
          <w:sz w:val="22"/>
          <w:szCs w:val="22"/>
          <w:lang w:val="en-GB"/>
        </w:rPr>
        <w:t xml:space="preserve"> Bringing quality to later life.</w:t>
      </w:r>
      <w:r w:rsidRPr="43C46AAC" w:rsidR="43C46AAC">
        <w:rPr>
          <w:rFonts w:ascii="Source Sans Pro" w:hAnsi="Source Sans Pro" w:eastAsia="Source Sans Pro" w:cs="Source Sans Pro"/>
          <w:i w:val="1"/>
          <w:iCs w:val="1"/>
          <w:noProof w:val="0"/>
          <w:color w:val="auto"/>
          <w:sz w:val="22"/>
          <w:szCs w:val="22"/>
          <w:lang w:val="en-GB"/>
        </w:rPr>
        <w:t xml:space="preserve"> </w:t>
      </w:r>
      <w:hyperlink r:id="R313658d35ee0447f">
        <w:r w:rsidRPr="43C46AAC" w:rsidR="43C46AAC">
          <w:rPr>
            <w:rStyle w:val="Hyperlink"/>
            <w:rFonts w:ascii="Source Sans Pro" w:hAnsi="Source Sans Pro" w:eastAsia="Source Sans Pro" w:cs="Source Sans Pro"/>
            <w:noProof w:val="0"/>
            <w:sz w:val="22"/>
            <w:szCs w:val="22"/>
            <w:lang w:val="en-GB"/>
          </w:rPr>
          <w:t>https://www.mha.org.uk/</w:t>
        </w:r>
      </w:hyperlink>
    </w:p>
    <w:p w:rsidR="43C46AAC" w:rsidP="43C46AAC" w:rsidRDefault="43C46AAC" w14:paraId="72A4E709" w14:textId="5CC47464">
      <w:pPr>
        <w:pStyle w:val="Normal"/>
        <w:rPr>
          <w:rFonts w:ascii="Source Sans Pro" w:hAnsi="Source Sans Pro" w:eastAsia="Source Sans Pro" w:cs="Source Sans Pro"/>
          <w:noProof w:val="0"/>
          <w:sz w:val="22"/>
          <w:szCs w:val="22"/>
          <w:lang w:val="en-GB"/>
        </w:rPr>
      </w:pPr>
    </w:p>
    <w:p w:rsidR="43C46AAC" w:rsidP="43C46AAC" w:rsidRDefault="43C46AAC" w14:paraId="20302658" w14:textId="34C3138D">
      <w:pPr>
        <w:pStyle w:val="Normal"/>
        <w:rPr>
          <w:rFonts w:ascii="Source Sans Pro" w:hAnsi="Source Sans Pro" w:eastAsia="Source Sans Pro" w:cs="Source Sans Pro"/>
          <w:noProof w:val="0"/>
          <w:color w:val="006FB7"/>
          <w:sz w:val="22"/>
          <w:szCs w:val="22"/>
          <w:lang w:val="en-GB"/>
        </w:rPr>
      </w:pPr>
      <w:r w:rsidRPr="43C46AAC" w:rsidR="43C46AAC">
        <w:rPr>
          <w:rFonts w:ascii="Source Sans Pro" w:hAnsi="Source Sans Pro" w:eastAsia="Source Sans Pro" w:cs="Source Sans Pro"/>
          <w:noProof w:val="0"/>
          <w:color w:val="auto"/>
          <w:sz w:val="22"/>
          <w:szCs w:val="22"/>
          <w:lang w:val="en-GB"/>
        </w:rPr>
        <w:t>Parliament UK. (2019)</w:t>
      </w:r>
      <w:r w:rsidRPr="43C46AAC" w:rsidR="43C46AAC">
        <w:rPr>
          <w:rFonts w:ascii="Source Sans Pro" w:hAnsi="Source Sans Pro" w:eastAsia="Source Sans Pro" w:cs="Source Sans Pro"/>
          <w:noProof w:val="0"/>
          <w:color w:val="auto"/>
          <w:sz w:val="22"/>
          <w:szCs w:val="22"/>
          <w:lang w:val="en-GB"/>
        </w:rPr>
        <w:t xml:space="preserve">. </w:t>
      </w:r>
      <w:r w:rsidRPr="43C46AAC" w:rsidR="43C46AAC">
        <w:rPr>
          <w:rFonts w:ascii="Source Sans Pro" w:hAnsi="Source Sans Pro" w:eastAsia="Source Sans Pro" w:cs="Source Sans Pro"/>
          <w:i w:val="1"/>
          <w:iCs w:val="1"/>
          <w:noProof w:val="0"/>
          <w:color w:val="auto"/>
          <w:sz w:val="22"/>
          <w:szCs w:val="22"/>
          <w:lang w:val="en-GB"/>
        </w:rPr>
        <w:t>Housing for older people</w:t>
      </w:r>
      <w:r w:rsidRPr="43C46AAC" w:rsidR="43C46AAC">
        <w:rPr>
          <w:rFonts w:ascii="Source Sans Pro" w:hAnsi="Source Sans Pro" w:eastAsia="Source Sans Pro" w:cs="Source Sans Pro"/>
          <w:noProof w:val="0"/>
          <w:color w:val="auto"/>
          <w:sz w:val="22"/>
          <w:szCs w:val="22"/>
          <w:lang w:val="en-GB"/>
        </w:rPr>
        <w:t xml:space="preserve">. House of Commons. Available at: </w:t>
      </w:r>
      <w:hyperlink r:id="R01dde8ed890c45c6">
        <w:r w:rsidRPr="43C46AAC" w:rsidR="43C46AAC">
          <w:rPr>
            <w:rStyle w:val="Hyperlink"/>
            <w:rFonts w:ascii="Source Sans Pro" w:hAnsi="Source Sans Pro" w:eastAsia="Source Sans Pro" w:cs="Source Sans Pro"/>
            <w:noProof w:val="0"/>
            <w:sz w:val="22"/>
            <w:szCs w:val="22"/>
            <w:lang w:val="en-GB"/>
          </w:rPr>
          <w:t>https://publications.parliament.uk/pa/cm201719/cmselect/cmcomloc/370/370.pdf</w:t>
        </w:r>
      </w:hyperlink>
    </w:p>
    <w:p w:rsidR="43C46AAC" w:rsidP="43C46AAC" w:rsidRDefault="43C46AAC" w14:paraId="64AFEE07" w14:textId="4A8E5F28">
      <w:pPr>
        <w:pStyle w:val="Normal"/>
        <w:rPr>
          <w:rFonts w:ascii="Source Sans Pro" w:hAnsi="Source Sans Pro" w:eastAsia="Source Sans Pro" w:cs="Source Sans Pro"/>
          <w:noProof w:val="0"/>
          <w:sz w:val="22"/>
          <w:szCs w:val="22"/>
          <w:lang w:val="en-GB"/>
        </w:rPr>
      </w:pPr>
    </w:p>
    <w:p w:rsidR="43C46AAC" w:rsidP="43C46AAC" w:rsidRDefault="43C46AAC" w14:paraId="216BBB23" w14:textId="6D36D94D">
      <w:pPr>
        <w:pStyle w:val="Normal"/>
        <w:rPr>
          <w:rFonts w:ascii="Source Sans Pro" w:hAnsi="Source Sans Pro" w:eastAsia="Source Sans Pro" w:cs="Source Sans Pro"/>
          <w:noProof w:val="0"/>
          <w:color w:val="auto"/>
          <w:sz w:val="22"/>
          <w:szCs w:val="22"/>
          <w:lang w:val="en-GB"/>
        </w:rPr>
      </w:pPr>
      <w:r w:rsidRPr="43C46AAC" w:rsidR="43C46AAC">
        <w:rPr>
          <w:rFonts w:ascii="Source Sans Pro" w:hAnsi="Source Sans Pro" w:eastAsia="Source Sans Pro" w:cs="Source Sans Pro"/>
          <w:noProof w:val="0"/>
          <w:sz w:val="22"/>
          <w:szCs w:val="22"/>
          <w:lang w:val="en-GB"/>
        </w:rPr>
        <w:t xml:space="preserve">Shelter. (2006). </w:t>
      </w:r>
      <w:r w:rsidRPr="43C46AAC" w:rsidR="43C46AAC">
        <w:rPr>
          <w:rFonts w:ascii="Source Sans Pro" w:hAnsi="Source Sans Pro" w:eastAsia="Source Sans Pro" w:cs="Source Sans Pro"/>
          <w:i w:val="1"/>
          <w:iCs w:val="1"/>
          <w:noProof w:val="0"/>
          <w:sz w:val="22"/>
          <w:szCs w:val="22"/>
          <w:lang w:val="en-GB"/>
        </w:rPr>
        <w:t xml:space="preserve">Housing and support for older people: A good practice guide. </w:t>
      </w:r>
      <w:hyperlink r:id="R534c6d2f1f8d4386">
        <w:r w:rsidRPr="43C46AAC" w:rsidR="43C46AAC">
          <w:rPr>
            <w:rStyle w:val="Hyperlink"/>
            <w:rFonts w:ascii="Source Sans Pro" w:hAnsi="Source Sans Pro" w:eastAsia="Source Sans Pro" w:cs="Source Sans Pro"/>
            <w:noProof w:val="0"/>
            <w:sz w:val="22"/>
            <w:szCs w:val="22"/>
            <w:lang w:val="en-GB"/>
          </w:rPr>
          <w:t>https://www.bl.uk/britishlibrary/~/media/bl/global/social-welfare/pdfs/non-secure/h/o/u/housing-and-support-for-older-people-a-good-practice-guide.pdf</w:t>
        </w:r>
      </w:hyperlink>
    </w:p>
    <w:p w:rsidR="43C46AAC" w:rsidP="43C46AAC" w:rsidRDefault="43C46AAC" w14:paraId="2CC81618" w14:textId="5B76F2A0">
      <w:pPr>
        <w:pStyle w:val="Normal"/>
        <w:rPr>
          <w:rFonts w:ascii="Source Sans Pro" w:hAnsi="Source Sans Pro" w:eastAsia="Source Sans Pro" w:cs="Source Sans Pro"/>
          <w:noProof w:val="0"/>
          <w:color w:val="006FB7"/>
          <w:sz w:val="22"/>
          <w:szCs w:val="22"/>
          <w:lang w:val="en-GB"/>
        </w:rPr>
      </w:pPr>
    </w:p>
    <w:p w:rsidR="43C46AAC" w:rsidP="43C46AAC" w:rsidRDefault="43C46AAC" w14:paraId="6C29FD67" w14:textId="3CD28539">
      <w:pPr>
        <w:pStyle w:val="Normal"/>
        <w:rPr>
          <w:rFonts w:ascii="Source Sans Pro" w:hAnsi="Source Sans Pro" w:eastAsia="Source Sans Pro" w:cs="Source Sans Pro"/>
          <w:noProof w:val="0"/>
          <w:sz w:val="22"/>
          <w:szCs w:val="22"/>
          <w:lang w:val="en-GB"/>
        </w:rPr>
      </w:pPr>
      <w:r w:rsidRPr="43C46AAC" w:rsidR="43C46AAC">
        <w:rPr>
          <w:rFonts w:ascii="Source Sans Pro" w:hAnsi="Source Sans Pro" w:eastAsia="Source Sans Pro" w:cs="Source Sans Pro"/>
          <w:noProof w:val="0"/>
          <w:sz w:val="22"/>
          <w:szCs w:val="22"/>
          <w:lang w:val="en-GB"/>
        </w:rPr>
        <w:t xml:space="preserve">Shelter. (2019). </w:t>
      </w:r>
      <w:r w:rsidRPr="43C46AAC" w:rsidR="43C46AAC">
        <w:rPr>
          <w:rFonts w:ascii="Source Sans Pro" w:hAnsi="Source Sans Pro" w:eastAsia="Source Sans Pro" w:cs="Source Sans Pro"/>
          <w:i w:val="1"/>
          <w:iCs w:val="1"/>
          <w:noProof w:val="0"/>
          <w:sz w:val="22"/>
          <w:szCs w:val="22"/>
          <w:lang w:val="en-GB"/>
        </w:rPr>
        <w:t>Older people: homelessness</w:t>
      </w:r>
      <w:r w:rsidRPr="43C46AAC" w:rsidR="43C46AAC">
        <w:rPr>
          <w:rFonts w:ascii="Source Sans Pro" w:hAnsi="Source Sans Pro" w:eastAsia="Source Sans Pro" w:cs="Source Sans Pro"/>
          <w:noProof w:val="0"/>
          <w:sz w:val="22"/>
          <w:szCs w:val="22"/>
          <w:lang w:val="en-GB"/>
        </w:rPr>
        <w:t>.</w:t>
      </w:r>
      <w:r w:rsidRPr="43C46AAC" w:rsidR="43C46AAC">
        <w:rPr>
          <w:rFonts w:ascii="Source Sans Pro" w:hAnsi="Source Sans Pro" w:eastAsia="Source Sans Pro" w:cs="Source Sans Pro"/>
          <w:noProof w:val="0"/>
          <w:sz w:val="22"/>
          <w:szCs w:val="22"/>
          <w:lang w:val="en-GB"/>
        </w:rPr>
        <w:t xml:space="preserve"> </w:t>
      </w:r>
      <w:hyperlink r:id="Rf76c118d5b1e43f4">
        <w:r w:rsidRPr="43C46AAC" w:rsidR="43C46AAC">
          <w:rPr>
            <w:rStyle w:val="Hyperlink"/>
            <w:rFonts w:ascii="Source Sans Pro" w:hAnsi="Source Sans Pro" w:eastAsia="Source Sans Pro" w:cs="Source Sans Pro"/>
            <w:noProof w:val="0"/>
            <w:sz w:val="22"/>
            <w:szCs w:val="22"/>
            <w:lang w:val="en-GB"/>
          </w:rPr>
          <w:t>http://england.shelter.org.uk/legal/housing_options/people_in_need_of_care_and_support/older_people_homelessness</w:t>
        </w:r>
      </w:hyperlink>
    </w:p>
    <w:p w:rsidR="43C46AAC" w:rsidP="43C46AAC" w:rsidRDefault="43C46AAC" w14:paraId="42919BEC" w14:textId="69EEABF0">
      <w:pPr>
        <w:pStyle w:val="Normal"/>
        <w:rPr>
          <w:rFonts w:ascii="Source Sans Pro" w:hAnsi="Source Sans Pro" w:eastAsia="Source Sans Pro" w:cs="Source Sans Pro"/>
          <w:noProof w:val="0"/>
          <w:color w:val="000000" w:themeColor="text1" w:themeTint="FF" w:themeShade="FF"/>
          <w:sz w:val="22"/>
          <w:szCs w:val="22"/>
          <w:lang w:val="en-GB"/>
        </w:rPr>
      </w:pPr>
    </w:p>
    <w:p w:rsidR="43C46AAC" w:rsidP="43C46AAC" w:rsidRDefault="43C46AAC" w14:paraId="194EC26F" w14:textId="6F393ADC">
      <w:pPr>
        <w:pStyle w:val="Normal"/>
        <w:rPr>
          <w:rFonts w:ascii="Source Sans Pro" w:hAnsi="Source Sans Pro" w:eastAsia="Source Sans Pro" w:cs="Source Sans Pro"/>
          <w:noProof w:val="0"/>
          <w:sz w:val="22"/>
          <w:szCs w:val="22"/>
          <w:lang w:val="en-GB"/>
        </w:rPr>
      </w:pPr>
      <w:r w:rsidRPr="43C46AAC" w:rsidR="43C46AAC">
        <w:rPr>
          <w:rFonts w:ascii="Source Sans Pro" w:hAnsi="Source Sans Pro" w:eastAsia="Source Sans Pro" w:cs="Source Sans Pro"/>
          <w:noProof w:val="0"/>
          <w:color w:val="000000" w:themeColor="text1" w:themeTint="FF" w:themeShade="FF"/>
          <w:sz w:val="22"/>
          <w:szCs w:val="22"/>
          <w:lang w:val="en-GB"/>
        </w:rPr>
        <w:t xml:space="preserve">Shelter Cymru. (2017). </w:t>
      </w:r>
      <w:hyperlink r:id="Rb2a0ed6dc1b844aa">
        <w:r w:rsidRPr="43C46AAC" w:rsidR="43C46AAC">
          <w:rPr>
            <w:rStyle w:val="Hyperlink"/>
            <w:rFonts w:ascii="Source Sans Pro" w:hAnsi="Source Sans Pro" w:eastAsia="Source Sans Pro" w:cs="Source Sans Pro"/>
            <w:noProof w:val="0"/>
            <w:sz w:val="22"/>
            <w:szCs w:val="22"/>
            <w:lang w:val="en-GB"/>
          </w:rPr>
          <w:t>https://sheltercymru.org.uk/</w:t>
        </w:r>
      </w:hyperlink>
    </w:p>
    <w:p w:rsidR="43C46AAC" w:rsidP="43C46AAC" w:rsidRDefault="43C46AAC" w14:paraId="25A12C11" w14:textId="1531A44E">
      <w:pPr>
        <w:pStyle w:val="Normal"/>
        <w:rPr>
          <w:rFonts w:ascii="Source Sans Pro" w:hAnsi="Source Sans Pro" w:eastAsia="Source Sans Pro" w:cs="Source Sans Pro"/>
          <w:noProof w:val="0"/>
          <w:sz w:val="22"/>
          <w:szCs w:val="22"/>
          <w:lang w:val="en-GB"/>
        </w:rPr>
      </w:pPr>
    </w:p>
    <w:p w:rsidR="43C46AAC" w:rsidP="43C46AAC" w:rsidRDefault="43C46AAC" w14:paraId="07FDA9F9" w14:textId="1874BB50">
      <w:pPr>
        <w:pStyle w:val="Normal"/>
        <w:rPr>
          <w:rFonts w:ascii="Source Sans Pro" w:hAnsi="Source Sans Pro" w:eastAsia="Source Sans Pro" w:cs="Source Sans Pro"/>
          <w:noProof w:val="0"/>
          <w:sz w:val="22"/>
          <w:szCs w:val="22"/>
          <w:lang w:val="en-GB"/>
        </w:rPr>
      </w:pPr>
      <w:r w:rsidRPr="43C46AAC" w:rsidR="43C46AAC">
        <w:rPr>
          <w:rFonts w:ascii="Source Sans Pro" w:hAnsi="Source Sans Pro" w:eastAsia="Source Sans Pro" w:cs="Source Sans Pro"/>
          <w:noProof w:val="0"/>
          <w:sz w:val="22"/>
          <w:szCs w:val="22"/>
          <w:lang w:val="en-GB"/>
        </w:rPr>
        <w:t xml:space="preserve">Shelter Cymru. (2018). </w:t>
      </w:r>
      <w:r w:rsidRPr="43C46AAC" w:rsidR="43C46AAC">
        <w:rPr>
          <w:rFonts w:ascii="Source Sans Pro" w:hAnsi="Source Sans Pro" w:eastAsia="Source Sans Pro" w:cs="Source Sans Pro"/>
          <w:i w:val="1"/>
          <w:iCs w:val="1"/>
          <w:noProof w:val="0"/>
          <w:sz w:val="22"/>
          <w:szCs w:val="22"/>
          <w:lang w:val="en-GB"/>
        </w:rPr>
        <w:t>Impact Report 2017/18</w:t>
      </w:r>
      <w:r w:rsidRPr="43C46AAC" w:rsidR="43C46AAC">
        <w:rPr>
          <w:rFonts w:ascii="Source Sans Pro" w:hAnsi="Source Sans Pro" w:eastAsia="Source Sans Pro" w:cs="Source Sans Pro"/>
          <w:noProof w:val="0"/>
          <w:sz w:val="22"/>
          <w:szCs w:val="22"/>
          <w:lang w:val="en-GB"/>
        </w:rPr>
        <w:t>.</w:t>
      </w:r>
      <w:r>
        <w:br/>
      </w:r>
      <w:hyperlink r:id="R9a14ea3fb4414471">
        <w:r w:rsidRPr="43C46AAC" w:rsidR="43C46AAC">
          <w:rPr>
            <w:rStyle w:val="Hyperlink"/>
            <w:rFonts w:ascii="Source Sans Pro" w:hAnsi="Source Sans Pro" w:eastAsia="Source Sans Pro" w:cs="Source Sans Pro"/>
            <w:noProof w:val="0"/>
            <w:sz w:val="22"/>
            <w:szCs w:val="22"/>
            <w:lang w:val="en-GB"/>
          </w:rPr>
          <w:t>https://sheltercymru.org.uk/wp-content/uploads/2019/04/Impact-Report-2017-18_FINAL.pdf</w:t>
        </w:r>
      </w:hyperlink>
    </w:p>
    <w:p w:rsidR="43C46AAC" w:rsidP="43C46AAC" w:rsidRDefault="43C46AAC" w14:paraId="2924A165" w14:textId="0FE81240">
      <w:pPr>
        <w:pStyle w:val="Normal"/>
        <w:rPr>
          <w:rFonts w:ascii="Source Sans Pro" w:hAnsi="Source Sans Pro" w:eastAsia="Source Sans Pro" w:cs="Source Sans Pro"/>
          <w:noProof w:val="0"/>
          <w:sz w:val="22"/>
          <w:szCs w:val="22"/>
          <w:lang w:val="en-GB"/>
        </w:rPr>
      </w:pPr>
    </w:p>
    <w:p w:rsidR="43C46AAC" w:rsidP="43C46AAC" w:rsidRDefault="43C46AAC" w14:paraId="7F601628" w14:textId="3F091E50">
      <w:pPr>
        <w:pStyle w:val="Normal"/>
      </w:pPr>
      <w:proofErr w:type="spellStart"/>
      <w:r w:rsidRPr="43C46AAC" w:rsidR="43C46AAC">
        <w:rPr>
          <w:rFonts w:ascii="Source Sans Pro" w:hAnsi="Source Sans Pro" w:eastAsia="Source Sans Pro" w:cs="Source Sans Pro"/>
          <w:noProof w:val="0"/>
          <w:color w:val="2A2A2A"/>
          <w:sz w:val="22"/>
          <w:szCs w:val="22"/>
          <w:lang w:val="en-GB"/>
        </w:rPr>
        <w:t>Sutin</w:t>
      </w:r>
      <w:proofErr w:type="spellEnd"/>
      <w:r w:rsidRPr="43C46AAC" w:rsidR="43C46AAC">
        <w:rPr>
          <w:rFonts w:ascii="Source Sans Pro" w:hAnsi="Source Sans Pro" w:eastAsia="Source Sans Pro" w:cs="Source Sans Pro"/>
          <w:noProof w:val="0"/>
          <w:color w:val="2A2A2A"/>
          <w:sz w:val="22"/>
          <w:szCs w:val="22"/>
          <w:lang w:val="en-GB"/>
        </w:rPr>
        <w:t>, A., Stephan, Y.</w:t>
      </w:r>
      <w:proofErr w:type="gramStart"/>
      <w:r w:rsidRPr="43C46AAC" w:rsidR="43C46AAC">
        <w:rPr>
          <w:rFonts w:ascii="Source Sans Pro" w:hAnsi="Source Sans Pro" w:eastAsia="Source Sans Pro" w:cs="Source Sans Pro"/>
          <w:noProof w:val="0"/>
          <w:color w:val="2A2A2A"/>
          <w:sz w:val="22"/>
          <w:szCs w:val="22"/>
          <w:lang w:val="en-GB"/>
        </w:rPr>
        <w:t>,  Luchetti</w:t>
      </w:r>
      <w:proofErr w:type="gramEnd"/>
      <w:r w:rsidRPr="43C46AAC" w:rsidR="43C46AAC">
        <w:rPr>
          <w:rFonts w:ascii="Source Sans Pro" w:hAnsi="Source Sans Pro" w:eastAsia="Source Sans Pro" w:cs="Source Sans Pro"/>
          <w:noProof w:val="0"/>
          <w:color w:val="2A2A2A"/>
          <w:sz w:val="22"/>
          <w:szCs w:val="22"/>
          <w:lang w:val="en-GB"/>
        </w:rPr>
        <w:t xml:space="preserve">, M., Terracciano, A. (2018). Loneliness and Risk of Dementia. </w:t>
      </w:r>
      <w:r w:rsidRPr="43C46AAC" w:rsidR="43C46AAC">
        <w:rPr>
          <w:rFonts w:ascii="Source Sans Pro" w:hAnsi="Source Sans Pro" w:eastAsia="Source Sans Pro" w:cs="Source Sans Pro"/>
          <w:i w:val="1"/>
          <w:iCs w:val="1"/>
          <w:noProof w:val="0"/>
          <w:color w:val="2A2A2A"/>
          <w:sz w:val="22"/>
          <w:szCs w:val="22"/>
          <w:lang w:val="en-GB"/>
        </w:rPr>
        <w:t>The Journals of Gerontology: Series B</w:t>
      </w:r>
      <w:proofErr w:type="gramStart"/>
      <w:r w:rsidRPr="43C46AAC" w:rsidR="43C46AAC">
        <w:rPr>
          <w:rFonts w:ascii="Source Sans Pro" w:hAnsi="Source Sans Pro" w:eastAsia="Source Sans Pro" w:cs="Source Sans Pro"/>
          <w:noProof w:val="0"/>
          <w:color w:val="2A2A2A"/>
          <w:sz w:val="22"/>
          <w:szCs w:val="22"/>
          <w:lang w:val="en-GB"/>
        </w:rPr>
        <w:t>, ,</w:t>
      </w:r>
      <w:proofErr w:type="gramEnd"/>
      <w:r w:rsidRPr="43C46AAC" w:rsidR="43C46AAC">
        <w:rPr>
          <w:rFonts w:ascii="Source Sans Pro" w:hAnsi="Source Sans Pro" w:eastAsia="Source Sans Pro" w:cs="Source Sans Pro"/>
          <w:noProof w:val="0"/>
          <w:color w:val="2A2A2A"/>
          <w:sz w:val="22"/>
          <w:szCs w:val="22"/>
          <w:lang w:val="en-GB"/>
        </w:rPr>
        <w:t xml:space="preserve"> gby112, </w:t>
      </w:r>
      <w:hyperlink r:id="R707ac6438ee74025">
        <w:r w:rsidRPr="43C46AAC" w:rsidR="43C46AAC">
          <w:rPr>
            <w:rStyle w:val="Hyperlink"/>
            <w:rFonts w:ascii="Source Sans Pro" w:hAnsi="Source Sans Pro" w:eastAsia="Source Sans Pro" w:cs="Source Sans Pro"/>
            <w:noProof w:val="0"/>
            <w:color w:val="006FB7"/>
            <w:sz w:val="22"/>
            <w:szCs w:val="22"/>
            <w:lang w:val="en-GB"/>
          </w:rPr>
          <w:t>https://doi.org/10.1093/geronb/gby112</w:t>
        </w:r>
      </w:hyperlink>
    </w:p>
    <w:p w:rsidR="43C46AAC" w:rsidP="43C46AAC" w:rsidRDefault="43C46AAC" w14:paraId="64D87679" w14:textId="46859BD0">
      <w:pPr>
        <w:pStyle w:val="Normal"/>
        <w:rPr>
          <w:rFonts w:ascii="Calibri" w:hAnsi="Calibri" w:eastAsia="Calibri" w:cs="Calibri"/>
          <w:noProof w:val="0"/>
          <w:sz w:val="22"/>
          <w:szCs w:val="22"/>
          <w:lang w:val="en-GB"/>
        </w:rPr>
      </w:pPr>
    </w:p>
    <w:p w:rsidR="43C46AAC" w:rsidP="43C46AAC" w:rsidRDefault="43C46AAC" w14:paraId="447F7A60" w14:textId="0E1A5BBD">
      <w:pPr>
        <w:pStyle w:val="Normal"/>
        <w:rPr>
          <w:rFonts w:ascii="Calibri" w:hAnsi="Calibri" w:eastAsia="Calibri" w:cs="Calibri"/>
          <w:i w:val="1"/>
          <w:iCs w:val="1"/>
          <w:noProof w:val="0"/>
          <w:sz w:val="22"/>
          <w:szCs w:val="22"/>
          <w:lang w:val="en-GB"/>
        </w:rPr>
      </w:pPr>
      <w:r w:rsidRPr="43C46AAC" w:rsidR="43C46AAC">
        <w:rPr>
          <w:rFonts w:ascii="Calibri" w:hAnsi="Calibri" w:eastAsia="Calibri" w:cs="Calibri"/>
          <w:noProof w:val="0"/>
          <w:sz w:val="22"/>
          <w:szCs w:val="22"/>
          <w:lang w:val="en-GB"/>
        </w:rPr>
        <w:t>WWHA – Wales &amp; West Housing Association. (2018).</w:t>
      </w:r>
      <w:r w:rsidRPr="43C46AAC" w:rsidR="43C46AAC">
        <w:rPr>
          <w:rFonts w:ascii="Calibri" w:hAnsi="Calibri" w:eastAsia="Calibri" w:cs="Calibri"/>
          <w:i w:val="1"/>
          <w:iCs w:val="1"/>
          <w:noProof w:val="0"/>
          <w:sz w:val="22"/>
          <w:szCs w:val="22"/>
          <w:lang w:val="en-GB"/>
        </w:rPr>
        <w:t xml:space="preserve"> Annual report.</w:t>
      </w:r>
      <w:r>
        <w:br/>
      </w:r>
      <w:hyperlink r:id="R42f666b62b6f42e1">
        <w:r w:rsidRPr="43C46AAC" w:rsidR="43C46AAC">
          <w:rPr>
            <w:rStyle w:val="Hyperlink"/>
            <w:rFonts w:ascii="Source Sans Pro" w:hAnsi="Source Sans Pro" w:eastAsia="Source Sans Pro" w:cs="Source Sans Pro"/>
            <w:noProof w:val="0"/>
            <w:sz w:val="22"/>
            <w:szCs w:val="22"/>
            <w:lang w:val="en-GB"/>
          </w:rPr>
          <w:t>https://www.wwha.co.uk/wp-content/uploads/2018/06/Annual-Report-and-Financial-Statements-2018-English.pdf</w:t>
        </w:r>
        <w:r>
          <w:br/>
        </w:r>
      </w:hyperlink>
    </w:p>
    <w:p w:rsidR="43C46AAC" w:rsidP="43C46AAC" w:rsidRDefault="43C46AAC" w14:paraId="2E3DB09D" w14:textId="141F624C">
      <w:pPr>
        <w:pStyle w:val="Normal"/>
        <w:rPr>
          <w:rFonts w:ascii="Calibri" w:hAnsi="Calibri" w:eastAsia="Calibri" w:cs="Calibri"/>
          <w:noProof w:val="0"/>
          <w:sz w:val="22"/>
          <w:szCs w:val="22"/>
          <w:lang w:val="en-GB"/>
        </w:rPr>
      </w:pPr>
      <w:r w:rsidR="43C46AAC">
        <w:rPr/>
        <w:t xml:space="preserve">WWHA – Wales &amp; West Housing Association. (2019). </w:t>
      </w:r>
      <w:r w:rsidRPr="43C46AAC" w:rsidR="43C46AAC">
        <w:rPr>
          <w:i w:val="1"/>
          <w:iCs w:val="1"/>
        </w:rPr>
        <w:t xml:space="preserve">About. </w:t>
      </w:r>
      <w:hyperlink r:id="Rc0ee856a811d43a7">
        <w:r w:rsidRPr="43C46AAC" w:rsidR="43C46AAC">
          <w:rPr>
            <w:rStyle w:val="Hyperlink"/>
            <w:rFonts w:ascii="Calibri" w:hAnsi="Calibri" w:eastAsia="Calibri" w:cs="Calibri"/>
            <w:noProof w:val="0"/>
            <w:sz w:val="22"/>
            <w:szCs w:val="22"/>
            <w:lang w:val="en-GB"/>
          </w:rPr>
          <w:t>https://www.wwha.co.uk/en/about/</w:t>
        </w:r>
      </w:hyperlink>
    </w:p>
    <w:p w:rsidR="091E871B" w:rsidP="091E871B" w:rsidRDefault="091E871B" w14:paraId="3C495292" w14:textId="1476D91A">
      <w:pPr>
        <w:pStyle w:val="Normal"/>
      </w:pPr>
    </w:p>
    <w:p w:rsidR="091E871B" w:rsidP="091E871B" w:rsidRDefault="091E871B" w14:paraId="78DB3867" w14:textId="5334C941">
      <w:pPr>
        <w:pStyle w:val="Normal"/>
      </w:pPr>
    </w:p>
    <w:p w:rsidR="091E871B" w:rsidP="091E871B" w:rsidRDefault="091E871B" w14:paraId="5EC6C8C8" w14:textId="3FCB4AF2">
      <w:pPr>
        <w:pStyle w:val="Normal"/>
      </w:pPr>
    </w:p>
    <w:p w:rsidR="091E871B" w:rsidP="091E871B" w:rsidRDefault="091E871B" w14:paraId="0CE93FAC" w14:textId="47A23316">
      <w:pPr>
        <w:pStyle w:val="Normal"/>
      </w:pPr>
    </w:p>
    <w:p w:rsidR="091E871B" w:rsidP="091E871B" w:rsidRDefault="091E871B" w14:paraId="0206CA35" w14:textId="431FBDF6">
      <w:pPr>
        <w:pStyle w:val="Normal"/>
      </w:pPr>
    </w:p>
    <w:p w:rsidR="091E871B" w:rsidP="091E871B" w:rsidRDefault="091E871B" w14:paraId="35C9846C" w14:textId="1F2E964D">
      <w:pPr>
        <w:pStyle w:val="Normal"/>
      </w:pPr>
    </w:p>
    <w:p w:rsidR="091E871B" w:rsidP="091E871B" w:rsidRDefault="091E871B" w14:paraId="4FF00068" w14:textId="24A54025">
      <w:pPr>
        <w:pStyle w:val="Normal"/>
      </w:pPr>
    </w:p>
    <w:p w:rsidR="091E871B" w:rsidP="091E871B" w:rsidRDefault="091E871B" w14:paraId="50F67321" w14:textId="3796A99A">
      <w:pPr>
        <w:pStyle w:val="Normal"/>
      </w:pPr>
    </w:p>
    <w:sectPr w:rsidR="00335F1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5F1F"/>
    <w:rsid w:val="002126E8"/>
    <w:rsid w:val="00335F1F"/>
    <w:rsid w:val="004801A3"/>
    <w:rsid w:val="004F47C7"/>
    <w:rsid w:val="005C2274"/>
    <w:rsid w:val="0075684C"/>
    <w:rsid w:val="008F39D2"/>
    <w:rsid w:val="091E871B"/>
    <w:rsid w:val="1A6A4255"/>
    <w:rsid w:val="426425A9"/>
    <w:rsid w:val="43C46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56848"/>
  <w15:chartTrackingRefBased/>
  <w15:docId w15:val="{D0CA1EC2-23D5-42A4-AC61-6CB65FABDB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word/numbering.xml" Id="Rde10bff903a0426d" /><Relationship Type="http://schemas.openxmlformats.org/officeDocument/2006/relationships/image" Target="/media/image.png" Id="R4a16e283b61a426a" /><Relationship Type="http://schemas.openxmlformats.org/officeDocument/2006/relationships/image" Target="/media/image3.png" Id="R57aa12ef4b1a47a9" /><Relationship Type="http://schemas.openxmlformats.org/officeDocument/2006/relationships/image" Target="/media/image3.jpg" Id="R467a460226204109" /><Relationship Type="http://schemas.openxmlformats.org/officeDocument/2006/relationships/image" Target="/media/image4.png" Id="R6809c4d4400743f6" /><Relationship Type="http://schemas.openxmlformats.org/officeDocument/2006/relationships/image" Target="/media/image5.png" Id="Rc522707b6b9b4fe4" /><Relationship Type="http://schemas.openxmlformats.org/officeDocument/2006/relationships/image" Target="/media/image6.png" Id="R69d4a30a2e034d80" /><Relationship Type="http://schemas.openxmlformats.org/officeDocument/2006/relationships/image" Target="/media/image7.png" Id="R69b3ad1df0994254" /><Relationship Type="http://schemas.openxmlformats.org/officeDocument/2006/relationships/image" Target="/media/image8.png" Id="R15c334147ce5499f" /><Relationship Type="http://schemas.openxmlformats.org/officeDocument/2006/relationships/hyperlink" Target="https://www.ageuk.org.uk/globalassets/age-uk/documents/reports-and-publications/later_life_uk_factsheet.pdf?dtrk=true" TargetMode="External" Id="Rd5f236b91cc041ce" /><Relationship Type="http://schemas.openxmlformats.org/officeDocument/2006/relationships/hyperlink" Target="https://www.npi.org.uk/files/2013/7484/8623/AffordabilityOfRetirementHousingInTheUK.pdf" TargetMode="External" Id="R082cf82a7c7f4212" /><Relationship Type="http://schemas.openxmlformats.org/officeDocument/2006/relationships/hyperlink" Target="https://webarchive.nationalarchives.gov.uk/+/http:/www.communities.gov.uk/documents/housing/pdf/floatingsupportresearch.pdf" TargetMode="External" Id="R9f0104ce3aa84dfb" /><Relationship Type="http://schemas.openxmlformats.org/officeDocument/2006/relationships/hyperlink" Target="https://www.jrf.org.uk/sites/default/files/jrf/migrated/files/sheltered-retirement-housing-full.pdf" TargetMode="External" Id="Ref22dfd8fe8645ef" /><Relationship Type="http://schemas.openxmlformats.org/officeDocument/2006/relationships/hyperlink" Target="https://www.mha.org.uk/" TargetMode="External" Id="R313658d35ee0447f" /><Relationship Type="http://schemas.openxmlformats.org/officeDocument/2006/relationships/hyperlink" Target="https://publications.parliament.uk/pa/cm201719/cmselect/cmcomloc/370/370.pdf" TargetMode="External" Id="R01dde8ed890c45c6" /><Relationship Type="http://schemas.openxmlformats.org/officeDocument/2006/relationships/hyperlink" Target="https://www.bl.uk/britishlibrary/~/media/bl/global/social-welfare/pdfs/non-secure/h/o/u/housing-and-support-for-older-people-a-good-practice-guide.pdf" TargetMode="External" Id="R534c6d2f1f8d4386" /><Relationship Type="http://schemas.openxmlformats.org/officeDocument/2006/relationships/hyperlink" Target="http://england.shelter.org.uk/legal/housing_options/people_in_need_of_care_and_support/older_people_homelessness" TargetMode="External" Id="Rf76c118d5b1e43f4" /><Relationship Type="http://schemas.openxmlformats.org/officeDocument/2006/relationships/hyperlink" Target="https://sheltercymru.org.uk/" TargetMode="External" Id="Rb2a0ed6dc1b844aa" /><Relationship Type="http://schemas.openxmlformats.org/officeDocument/2006/relationships/hyperlink" Target="https://sheltercymru.org.uk/wp-content/uploads/2019/04/Impact-Report-2017-18_FINAL.pdf" TargetMode="External" Id="R9a14ea3fb4414471" /><Relationship Type="http://schemas.openxmlformats.org/officeDocument/2006/relationships/hyperlink" Target="https://doi.org/10.1093/geronb/gby112" TargetMode="External" Id="R707ac6438ee74025" /><Relationship Type="http://schemas.openxmlformats.org/officeDocument/2006/relationships/hyperlink" Target="https://www.wwha.co.uk/wp-content/uploads/2018/06/Annual-Report-and-Financial-Statements-2018-English.pdf" TargetMode="External" Id="R42f666b62b6f42e1" /><Relationship Type="http://schemas.openxmlformats.org/officeDocument/2006/relationships/hyperlink" Target="https://www.wwha.co.uk/en/about/" TargetMode="External" Id="Rc0ee856a811d43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Gareth Nasmyth shaw (1810954)</dc:creator>
  <keywords/>
  <dc:description/>
  <lastModifiedBy>Gareth Nasmyth shaw (1810954)</lastModifiedBy>
  <revision>6</revision>
  <dcterms:created xsi:type="dcterms:W3CDTF">2019-03-28T16:03:00.0000000Z</dcterms:created>
  <dcterms:modified xsi:type="dcterms:W3CDTF">2019-08-02T14:38:17.5720424Z</dcterms:modified>
</coreProperties>
</file>