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301D5" w:rsidRDefault="003301D5" w:rsidP="003301D5">
      <w:pPr>
        <w:jc w:val="center"/>
        <w:rPr>
          <w:b/>
          <w:bCs/>
          <w:sz w:val="32"/>
          <w:szCs w:val="32"/>
        </w:rPr>
      </w:pPr>
    </w:p>
    <w:p w:rsidR="003301D5" w:rsidRDefault="003301D5" w:rsidP="003301D5">
      <w:pPr>
        <w:jc w:val="center"/>
        <w:rPr>
          <w:b/>
          <w:bCs/>
          <w:sz w:val="32"/>
          <w:szCs w:val="32"/>
        </w:rPr>
      </w:pPr>
    </w:p>
    <w:p w:rsidR="003301D5" w:rsidRDefault="003301D5" w:rsidP="003301D5">
      <w:pPr>
        <w:jc w:val="center"/>
        <w:rPr>
          <w:b/>
          <w:bCs/>
          <w:sz w:val="32"/>
          <w:szCs w:val="32"/>
        </w:rPr>
      </w:pPr>
    </w:p>
    <w:p w:rsidR="003301D5" w:rsidRDefault="003301D5" w:rsidP="003301D5">
      <w:pPr>
        <w:jc w:val="center"/>
        <w:rPr>
          <w:b/>
          <w:bCs/>
          <w:sz w:val="32"/>
          <w:szCs w:val="32"/>
        </w:rPr>
      </w:pPr>
    </w:p>
    <w:p w:rsidR="003301D5" w:rsidRDefault="003301D5" w:rsidP="003301D5">
      <w:pPr>
        <w:jc w:val="center"/>
        <w:rPr>
          <w:b/>
          <w:bCs/>
          <w:sz w:val="32"/>
          <w:szCs w:val="32"/>
        </w:rPr>
      </w:pPr>
    </w:p>
    <w:p w:rsidR="003301D5" w:rsidRDefault="003301D5" w:rsidP="003301D5">
      <w:pPr>
        <w:jc w:val="center"/>
        <w:rPr>
          <w:b/>
          <w:bCs/>
          <w:sz w:val="32"/>
          <w:szCs w:val="32"/>
        </w:rPr>
      </w:pPr>
      <w:r>
        <w:rPr>
          <w:b/>
          <w:bCs/>
          <w:sz w:val="32"/>
          <w:szCs w:val="32"/>
        </w:rPr>
        <w:t>MANAGEMENT &amp; ORGANISATIONAL BEHAVIOUR</w:t>
      </w:r>
    </w:p>
    <w:p w:rsidR="003301D5" w:rsidRDefault="003301D5" w:rsidP="003301D5">
      <w:pPr>
        <w:jc w:val="center"/>
        <w:rPr>
          <w:b/>
        </w:rPr>
      </w:pPr>
      <w:bookmarkStart w:id="0" w:name="_iicuu7s4csft"/>
      <w:bookmarkEnd w:id="0"/>
    </w:p>
    <w:p w:rsidR="003301D5" w:rsidRDefault="003301D5" w:rsidP="003301D5">
      <w:pPr>
        <w:jc w:val="center"/>
        <w:rPr>
          <w:b/>
        </w:rPr>
      </w:pPr>
    </w:p>
    <w:p w:rsidR="003301D5" w:rsidRDefault="003301D5" w:rsidP="003301D5">
      <w:pPr>
        <w:jc w:val="center"/>
        <w:rPr>
          <w:b/>
        </w:rPr>
      </w:pPr>
      <w:r>
        <w:rPr>
          <w:b/>
        </w:rPr>
        <w:t>Name:</w:t>
      </w:r>
      <w:r>
        <w:rPr>
          <w:b/>
        </w:rPr>
        <w:t xml:space="preserve"> </w:t>
      </w:r>
      <w:proofErr w:type="spellStart"/>
      <w:r>
        <w:rPr>
          <w:b/>
        </w:rPr>
        <w:t>Silviu</w:t>
      </w:r>
      <w:proofErr w:type="spellEnd"/>
      <w:r>
        <w:rPr>
          <w:b/>
        </w:rPr>
        <w:t xml:space="preserve"> </w:t>
      </w:r>
      <w:proofErr w:type="spellStart"/>
      <w:r>
        <w:rPr>
          <w:b/>
        </w:rPr>
        <w:t>Ghera</w:t>
      </w:r>
      <w:proofErr w:type="spellEnd"/>
    </w:p>
    <w:p w:rsidR="003301D5" w:rsidRDefault="003301D5" w:rsidP="003301D5">
      <w:pPr>
        <w:jc w:val="center"/>
        <w:rPr>
          <w:b/>
        </w:rPr>
      </w:pPr>
      <w:r>
        <w:rPr>
          <w:b/>
        </w:rPr>
        <w:t>ID:</w:t>
      </w:r>
      <w:r>
        <w:rPr>
          <w:b/>
        </w:rPr>
        <w:t xml:space="preserve"> 2130678</w:t>
      </w:r>
    </w:p>
    <w:p w:rsidR="003301D5" w:rsidRDefault="003301D5" w:rsidP="003301D5">
      <w:pPr>
        <w:jc w:val="center"/>
        <w:rPr>
          <w:b/>
          <w:sz w:val="28"/>
          <w:szCs w:val="28"/>
        </w:rPr>
      </w:pPr>
      <w:r>
        <w:rPr>
          <w:b/>
        </w:rPr>
        <w:t>Tutor: Charlotte Joyner</w:t>
      </w:r>
      <w:r>
        <w:br w:type="page"/>
      </w:r>
    </w:p>
    <w:sdt>
      <w:sdtPr>
        <w:id w:val="-1346784074"/>
        <w:docPartObj>
          <w:docPartGallery w:val="Table of Contents"/>
          <w:docPartUnique/>
        </w:docPartObj>
      </w:sdtPr>
      <w:sdtContent>
        <w:p w:rsidR="003301D5" w:rsidRDefault="003301D5" w:rsidP="003301D5">
          <w:pPr>
            <w:jc w:val="center"/>
            <w:rPr>
              <w:b/>
              <w:bCs/>
            </w:rPr>
          </w:pPr>
          <w:r>
            <w:rPr>
              <w:b/>
              <w:bCs/>
            </w:rPr>
            <w:t>Table of Contents</w:t>
          </w:r>
        </w:p>
        <w:p w:rsidR="003301D5" w:rsidRDefault="003301D5" w:rsidP="003301D5">
          <w:pPr>
            <w:pStyle w:val="TOC1"/>
            <w:tabs>
              <w:tab w:val="right" w:leader="dot" w:pos="9350"/>
            </w:tabs>
            <w:rPr>
              <w:noProof/>
            </w:rPr>
          </w:pPr>
          <w:r>
            <w:fldChar w:fldCharType="begin"/>
          </w:r>
          <w:r>
            <w:instrText xml:space="preserve"> TOC \o "1-3" \h \z \u </w:instrText>
          </w:r>
          <w:r>
            <w:fldChar w:fldCharType="separate"/>
          </w:r>
          <w:hyperlink r:id="rId5" w:anchor="_Toc159363569" w:history="1">
            <w:r>
              <w:rPr>
                <w:rStyle w:val="Hyperlink"/>
                <w:noProof/>
              </w:rPr>
              <w:t>Introduction</w:t>
            </w:r>
            <w:r>
              <w:rPr>
                <w:rStyle w:val="Hyperlink"/>
                <w:noProof/>
                <w:webHidden/>
              </w:rPr>
              <w:tab/>
            </w:r>
            <w:r>
              <w:rPr>
                <w:rStyle w:val="Hyperlink"/>
                <w:noProof/>
                <w:webHidden/>
              </w:rPr>
              <w:fldChar w:fldCharType="begin"/>
            </w:r>
            <w:r>
              <w:rPr>
                <w:rStyle w:val="Hyperlink"/>
                <w:noProof/>
                <w:webHidden/>
              </w:rPr>
              <w:instrText xml:space="preserve"> PAGEREF _Toc159363569 \h </w:instrText>
            </w:r>
            <w:r>
              <w:rPr>
                <w:rStyle w:val="Hyperlink"/>
                <w:noProof/>
                <w:webHidden/>
              </w:rPr>
            </w:r>
            <w:r>
              <w:rPr>
                <w:rStyle w:val="Hyperlink"/>
                <w:noProof/>
                <w:webHidden/>
              </w:rPr>
              <w:fldChar w:fldCharType="separate"/>
            </w:r>
            <w:r>
              <w:rPr>
                <w:rStyle w:val="Hyperlink"/>
                <w:noProof/>
                <w:webHidden/>
              </w:rPr>
              <w:t>3</w:t>
            </w:r>
            <w:r>
              <w:rPr>
                <w:rStyle w:val="Hyperlink"/>
                <w:noProof/>
                <w:webHidden/>
              </w:rPr>
              <w:fldChar w:fldCharType="end"/>
            </w:r>
          </w:hyperlink>
        </w:p>
        <w:p w:rsidR="003301D5" w:rsidRDefault="003301D5" w:rsidP="003301D5">
          <w:pPr>
            <w:pStyle w:val="TOC1"/>
            <w:tabs>
              <w:tab w:val="right" w:leader="dot" w:pos="9350"/>
            </w:tabs>
            <w:rPr>
              <w:noProof/>
            </w:rPr>
          </w:pPr>
          <w:hyperlink r:id="rId6" w:anchor="_Toc159363570" w:history="1">
            <w:r>
              <w:rPr>
                <w:rStyle w:val="Hyperlink"/>
                <w:noProof/>
              </w:rPr>
              <w:t>Organisational structure, culture and goals</w:t>
            </w:r>
            <w:r>
              <w:rPr>
                <w:rStyle w:val="Hyperlink"/>
                <w:noProof/>
                <w:webHidden/>
              </w:rPr>
              <w:tab/>
            </w:r>
            <w:r>
              <w:rPr>
                <w:rStyle w:val="Hyperlink"/>
                <w:noProof/>
                <w:webHidden/>
              </w:rPr>
              <w:fldChar w:fldCharType="begin"/>
            </w:r>
            <w:r>
              <w:rPr>
                <w:rStyle w:val="Hyperlink"/>
                <w:noProof/>
                <w:webHidden/>
              </w:rPr>
              <w:instrText xml:space="preserve"> PAGEREF _Toc159363570 \h </w:instrText>
            </w:r>
            <w:r>
              <w:rPr>
                <w:rStyle w:val="Hyperlink"/>
                <w:noProof/>
                <w:webHidden/>
              </w:rPr>
            </w:r>
            <w:r>
              <w:rPr>
                <w:rStyle w:val="Hyperlink"/>
                <w:noProof/>
                <w:webHidden/>
              </w:rPr>
              <w:fldChar w:fldCharType="separate"/>
            </w:r>
            <w:r>
              <w:rPr>
                <w:rStyle w:val="Hyperlink"/>
                <w:noProof/>
                <w:webHidden/>
              </w:rPr>
              <w:t>3</w:t>
            </w:r>
            <w:r>
              <w:rPr>
                <w:rStyle w:val="Hyperlink"/>
                <w:noProof/>
                <w:webHidden/>
              </w:rPr>
              <w:fldChar w:fldCharType="end"/>
            </w:r>
          </w:hyperlink>
        </w:p>
        <w:p w:rsidR="003301D5" w:rsidRDefault="003301D5" w:rsidP="003301D5">
          <w:pPr>
            <w:pStyle w:val="TOC1"/>
            <w:tabs>
              <w:tab w:val="right" w:leader="dot" w:pos="9350"/>
            </w:tabs>
            <w:rPr>
              <w:noProof/>
            </w:rPr>
          </w:pPr>
          <w:hyperlink r:id="rId7" w:anchor="_Toc159363571" w:history="1">
            <w:r>
              <w:rPr>
                <w:rStyle w:val="Hyperlink"/>
                <w:noProof/>
              </w:rPr>
              <w:t>Change initiative and its impact</w:t>
            </w:r>
            <w:r>
              <w:rPr>
                <w:rStyle w:val="Hyperlink"/>
                <w:noProof/>
                <w:webHidden/>
              </w:rPr>
              <w:tab/>
            </w:r>
            <w:r>
              <w:rPr>
                <w:rStyle w:val="Hyperlink"/>
                <w:noProof/>
                <w:webHidden/>
              </w:rPr>
              <w:fldChar w:fldCharType="begin"/>
            </w:r>
            <w:r>
              <w:rPr>
                <w:rStyle w:val="Hyperlink"/>
                <w:noProof/>
                <w:webHidden/>
              </w:rPr>
              <w:instrText xml:space="preserve"> PAGEREF _Toc159363571 \h </w:instrText>
            </w:r>
            <w:r>
              <w:rPr>
                <w:rStyle w:val="Hyperlink"/>
                <w:noProof/>
                <w:webHidden/>
              </w:rPr>
            </w:r>
            <w:r>
              <w:rPr>
                <w:rStyle w:val="Hyperlink"/>
                <w:noProof/>
                <w:webHidden/>
              </w:rPr>
              <w:fldChar w:fldCharType="separate"/>
            </w:r>
            <w:r>
              <w:rPr>
                <w:rStyle w:val="Hyperlink"/>
                <w:noProof/>
                <w:webHidden/>
              </w:rPr>
              <w:t>4</w:t>
            </w:r>
            <w:r>
              <w:rPr>
                <w:rStyle w:val="Hyperlink"/>
                <w:noProof/>
                <w:webHidden/>
              </w:rPr>
              <w:fldChar w:fldCharType="end"/>
            </w:r>
          </w:hyperlink>
        </w:p>
        <w:p w:rsidR="003301D5" w:rsidRDefault="003301D5" w:rsidP="003301D5">
          <w:pPr>
            <w:pStyle w:val="TOC1"/>
            <w:tabs>
              <w:tab w:val="right" w:leader="dot" w:pos="9350"/>
            </w:tabs>
            <w:rPr>
              <w:noProof/>
            </w:rPr>
          </w:pPr>
          <w:hyperlink r:id="rId8" w:anchor="_Toc159363572" w:history="1">
            <w:r>
              <w:rPr>
                <w:rStyle w:val="Hyperlink"/>
                <w:noProof/>
              </w:rPr>
              <w:t>Kotter's Change Management</w:t>
            </w:r>
            <w:r>
              <w:rPr>
                <w:rStyle w:val="Hyperlink"/>
                <w:noProof/>
                <w:webHidden/>
              </w:rPr>
              <w:tab/>
            </w:r>
            <w:r>
              <w:rPr>
                <w:rStyle w:val="Hyperlink"/>
                <w:noProof/>
                <w:webHidden/>
              </w:rPr>
              <w:fldChar w:fldCharType="begin"/>
            </w:r>
            <w:r>
              <w:rPr>
                <w:rStyle w:val="Hyperlink"/>
                <w:noProof/>
                <w:webHidden/>
              </w:rPr>
              <w:instrText xml:space="preserve"> PAGEREF _Toc159363572 \h </w:instrText>
            </w:r>
            <w:r>
              <w:rPr>
                <w:rStyle w:val="Hyperlink"/>
                <w:noProof/>
                <w:webHidden/>
              </w:rPr>
            </w:r>
            <w:r>
              <w:rPr>
                <w:rStyle w:val="Hyperlink"/>
                <w:noProof/>
                <w:webHidden/>
              </w:rPr>
              <w:fldChar w:fldCharType="separate"/>
            </w:r>
            <w:r>
              <w:rPr>
                <w:rStyle w:val="Hyperlink"/>
                <w:noProof/>
                <w:webHidden/>
              </w:rPr>
              <w:t>5</w:t>
            </w:r>
            <w:r>
              <w:rPr>
                <w:rStyle w:val="Hyperlink"/>
                <w:noProof/>
                <w:webHidden/>
              </w:rPr>
              <w:fldChar w:fldCharType="end"/>
            </w:r>
          </w:hyperlink>
        </w:p>
        <w:p w:rsidR="003301D5" w:rsidRDefault="003301D5" w:rsidP="003301D5">
          <w:pPr>
            <w:pStyle w:val="TOC1"/>
            <w:tabs>
              <w:tab w:val="right" w:leader="dot" w:pos="9350"/>
            </w:tabs>
            <w:rPr>
              <w:noProof/>
            </w:rPr>
          </w:pPr>
          <w:hyperlink r:id="rId9" w:anchor="_Toc159363573" w:history="1">
            <w:r>
              <w:rPr>
                <w:rStyle w:val="Hyperlink"/>
                <w:noProof/>
              </w:rPr>
              <w:t>Organization's Strategic Direction and Current Business Performance</w:t>
            </w:r>
            <w:r>
              <w:rPr>
                <w:rStyle w:val="Hyperlink"/>
                <w:noProof/>
                <w:webHidden/>
              </w:rPr>
              <w:tab/>
            </w:r>
            <w:r>
              <w:rPr>
                <w:rStyle w:val="Hyperlink"/>
                <w:noProof/>
                <w:webHidden/>
              </w:rPr>
              <w:fldChar w:fldCharType="begin"/>
            </w:r>
            <w:r>
              <w:rPr>
                <w:rStyle w:val="Hyperlink"/>
                <w:noProof/>
                <w:webHidden/>
              </w:rPr>
              <w:instrText xml:space="preserve"> PAGEREF _Toc159363573 \h </w:instrText>
            </w:r>
            <w:r>
              <w:rPr>
                <w:rStyle w:val="Hyperlink"/>
                <w:noProof/>
                <w:webHidden/>
              </w:rPr>
            </w:r>
            <w:r>
              <w:rPr>
                <w:rStyle w:val="Hyperlink"/>
                <w:noProof/>
                <w:webHidden/>
              </w:rPr>
              <w:fldChar w:fldCharType="separate"/>
            </w:r>
            <w:r>
              <w:rPr>
                <w:rStyle w:val="Hyperlink"/>
                <w:noProof/>
                <w:webHidden/>
              </w:rPr>
              <w:t>6</w:t>
            </w:r>
            <w:r>
              <w:rPr>
                <w:rStyle w:val="Hyperlink"/>
                <w:noProof/>
                <w:webHidden/>
              </w:rPr>
              <w:fldChar w:fldCharType="end"/>
            </w:r>
          </w:hyperlink>
        </w:p>
        <w:p w:rsidR="003301D5" w:rsidRDefault="003301D5" w:rsidP="003301D5">
          <w:pPr>
            <w:pStyle w:val="TOC1"/>
            <w:tabs>
              <w:tab w:val="right" w:leader="dot" w:pos="9350"/>
            </w:tabs>
            <w:rPr>
              <w:noProof/>
            </w:rPr>
          </w:pPr>
          <w:hyperlink r:id="rId10" w:anchor="_Toc159363574" w:history="1">
            <w:r>
              <w:rPr>
                <w:rStyle w:val="Hyperlink"/>
                <w:noProof/>
              </w:rPr>
              <w:t>Conclusion</w:t>
            </w:r>
            <w:r>
              <w:rPr>
                <w:rStyle w:val="Hyperlink"/>
                <w:noProof/>
                <w:webHidden/>
              </w:rPr>
              <w:tab/>
            </w:r>
            <w:r>
              <w:rPr>
                <w:rStyle w:val="Hyperlink"/>
                <w:noProof/>
                <w:webHidden/>
              </w:rPr>
              <w:fldChar w:fldCharType="begin"/>
            </w:r>
            <w:r>
              <w:rPr>
                <w:rStyle w:val="Hyperlink"/>
                <w:noProof/>
                <w:webHidden/>
              </w:rPr>
              <w:instrText xml:space="preserve"> PAGEREF _Toc159363574 \h </w:instrText>
            </w:r>
            <w:r>
              <w:rPr>
                <w:rStyle w:val="Hyperlink"/>
                <w:noProof/>
                <w:webHidden/>
              </w:rPr>
            </w:r>
            <w:r>
              <w:rPr>
                <w:rStyle w:val="Hyperlink"/>
                <w:noProof/>
                <w:webHidden/>
              </w:rPr>
              <w:fldChar w:fldCharType="separate"/>
            </w:r>
            <w:r>
              <w:rPr>
                <w:rStyle w:val="Hyperlink"/>
                <w:noProof/>
                <w:webHidden/>
              </w:rPr>
              <w:t>7</w:t>
            </w:r>
            <w:r>
              <w:rPr>
                <w:rStyle w:val="Hyperlink"/>
                <w:noProof/>
                <w:webHidden/>
              </w:rPr>
              <w:fldChar w:fldCharType="end"/>
            </w:r>
          </w:hyperlink>
        </w:p>
        <w:p w:rsidR="003301D5" w:rsidRDefault="003301D5" w:rsidP="003301D5">
          <w:pPr>
            <w:pStyle w:val="TOC1"/>
            <w:tabs>
              <w:tab w:val="right" w:leader="dot" w:pos="9350"/>
            </w:tabs>
            <w:rPr>
              <w:noProof/>
            </w:rPr>
          </w:pPr>
          <w:hyperlink r:id="rId11" w:anchor="_Toc159363575" w:history="1">
            <w:r>
              <w:rPr>
                <w:rStyle w:val="Hyperlink"/>
                <w:noProof/>
              </w:rPr>
              <w:t>References</w:t>
            </w:r>
            <w:r>
              <w:rPr>
                <w:rStyle w:val="Hyperlink"/>
                <w:noProof/>
                <w:webHidden/>
              </w:rPr>
              <w:tab/>
            </w:r>
            <w:r>
              <w:rPr>
                <w:rStyle w:val="Hyperlink"/>
                <w:noProof/>
                <w:webHidden/>
              </w:rPr>
              <w:fldChar w:fldCharType="begin"/>
            </w:r>
            <w:r>
              <w:rPr>
                <w:rStyle w:val="Hyperlink"/>
                <w:noProof/>
                <w:webHidden/>
              </w:rPr>
              <w:instrText xml:space="preserve"> PAGEREF _Toc159363575 \h </w:instrText>
            </w:r>
            <w:r>
              <w:rPr>
                <w:rStyle w:val="Hyperlink"/>
                <w:noProof/>
                <w:webHidden/>
              </w:rPr>
            </w:r>
            <w:r>
              <w:rPr>
                <w:rStyle w:val="Hyperlink"/>
                <w:noProof/>
                <w:webHidden/>
              </w:rPr>
              <w:fldChar w:fldCharType="separate"/>
            </w:r>
            <w:r>
              <w:rPr>
                <w:rStyle w:val="Hyperlink"/>
                <w:noProof/>
                <w:webHidden/>
              </w:rPr>
              <w:t>9</w:t>
            </w:r>
            <w:r>
              <w:rPr>
                <w:rStyle w:val="Hyperlink"/>
                <w:noProof/>
                <w:webHidden/>
              </w:rPr>
              <w:fldChar w:fldCharType="end"/>
            </w:r>
          </w:hyperlink>
        </w:p>
        <w:p w:rsidR="003301D5" w:rsidRDefault="003301D5" w:rsidP="003301D5">
          <w:r>
            <w:rPr>
              <w:b/>
              <w:bCs/>
              <w:noProof/>
            </w:rPr>
            <w:fldChar w:fldCharType="end"/>
          </w:r>
        </w:p>
      </w:sdtContent>
    </w:sdt>
    <w:p w:rsidR="003301D5" w:rsidRDefault="003301D5" w:rsidP="003301D5">
      <w:pPr>
        <w:pStyle w:val="Heading1"/>
      </w:pPr>
      <w:r>
        <w:rPr>
          <w:b w:val="0"/>
        </w:rPr>
        <w:br w:type="page"/>
      </w:r>
    </w:p>
    <w:p w:rsidR="003301D5" w:rsidRDefault="003301D5" w:rsidP="003301D5">
      <w:pPr>
        <w:pStyle w:val="Heading1"/>
      </w:pPr>
      <w:bookmarkStart w:id="1" w:name="_z3vspxlvnb35"/>
      <w:bookmarkStart w:id="2" w:name="_Toc159363569"/>
      <w:bookmarkEnd w:id="1"/>
      <w:r>
        <w:lastRenderedPageBreak/>
        <w:t>Introduction</w:t>
      </w:r>
      <w:bookmarkEnd w:id="2"/>
    </w:p>
    <w:p w:rsidR="003301D5" w:rsidRDefault="003301D5" w:rsidP="003301D5">
      <w:r>
        <w:t>Organisational behaviour refers to the study to examine and analyse the behaviour of the human in an organisation and identifying the utilisation of the principles (</w:t>
      </w:r>
      <w:proofErr w:type="spellStart"/>
      <w:r>
        <w:t>Garavan</w:t>
      </w:r>
      <w:proofErr w:type="spellEnd"/>
      <w:r>
        <w:t xml:space="preserve"> </w:t>
      </w:r>
      <w:r>
        <w:rPr>
          <w:i/>
        </w:rPr>
        <w:t>et al.,</w:t>
      </w:r>
      <w:r>
        <w:t xml:space="preserve"> 2021). There are different components included in the organisational behaviour that focus on authority and responsibility, unity of comment, disciplines, division of labour and unity of direction (</w:t>
      </w:r>
      <w:proofErr w:type="spellStart"/>
      <w:r>
        <w:t>Oyibo</w:t>
      </w:r>
      <w:proofErr w:type="spellEnd"/>
      <w:r>
        <w:t>, and Gabriel, 2020). In the study, the discussion will be developed on the IHG hotel group and their organisational structure, culture and goals. In addition, the change initiative in the organisation will be also highlighted involving the process of the management for the change initiative. The strategy direction and the current business performance of the organisation will be also included and will be supported with some recommendations for future development.</w:t>
      </w:r>
    </w:p>
    <w:p w:rsidR="003301D5" w:rsidRDefault="003301D5" w:rsidP="003301D5">
      <w:pPr>
        <w:pStyle w:val="Heading1"/>
      </w:pPr>
      <w:bookmarkStart w:id="3" w:name="_3t33mm9dpy88"/>
      <w:bookmarkStart w:id="4" w:name="_Toc159363570"/>
      <w:bookmarkEnd w:id="3"/>
      <w:r>
        <w:t>Organisational structure, culture and goals</w:t>
      </w:r>
      <w:bookmarkEnd w:id="4"/>
    </w:p>
    <w:p w:rsidR="003301D5" w:rsidRDefault="003301D5" w:rsidP="003301D5">
      <w:r>
        <w:t xml:space="preserve">IHG (InterContinental Hotel Group) is one of the leading hotel companies across the world, which has almost 345,000 colleagues in 100 countries in order to deliver hospitality practices. The company has almost 6363 hotels globally and has 945,203 rooms. The organisation has created a diverse portfolio involving differentiated brands that help to attract millions of customers across the world (IHG, 2024). It also developed partnerships with the right hotel brands that meet the organisational needs. IHG has initiated an asset-light strategy that improves the growth perspective generating high returns. In addition, the global hotel industry demand is also improving economic growth and it helps to identify the market trends that create brand recognition. The company has developed an approach to improve the lives of millions of people every day by developing their care for guests and colleagues. </w:t>
      </w:r>
    </w:p>
    <w:p w:rsidR="003301D5" w:rsidRDefault="003301D5" w:rsidP="003301D5">
      <w:pPr>
        <w:jc w:val="center"/>
      </w:pPr>
      <w:r>
        <w:rPr>
          <w:noProof/>
          <w:lang w:eastAsia="en-GB"/>
        </w:rPr>
        <w:drawing>
          <wp:inline distT="0" distB="0" distL="0" distR="0">
            <wp:extent cx="5943600" cy="1990725"/>
            <wp:effectExtent l="0" t="0" r="0" b="9525"/>
            <wp:docPr id="3" name="Picture 3" descr="IHG's CFO, group head of strategy stepping down | Hotel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HG's CFO, group head of strategy stepping down | Hotel Managemen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1990725"/>
                    </a:xfrm>
                    <a:prstGeom prst="rect">
                      <a:avLst/>
                    </a:prstGeom>
                    <a:noFill/>
                    <a:ln>
                      <a:noFill/>
                    </a:ln>
                  </pic:spPr>
                </pic:pic>
              </a:graphicData>
            </a:graphic>
          </wp:inline>
        </w:drawing>
      </w:r>
    </w:p>
    <w:p w:rsidR="003301D5" w:rsidRDefault="003301D5" w:rsidP="003301D5">
      <w:pPr>
        <w:jc w:val="center"/>
        <w:rPr>
          <w:b/>
          <w:bCs/>
        </w:rPr>
      </w:pPr>
      <w:r>
        <w:rPr>
          <w:b/>
          <w:bCs/>
        </w:rPr>
        <w:t>Figure 1: IHG bran</w:t>
      </w:r>
      <w:bookmarkStart w:id="5" w:name="_GoBack"/>
      <w:bookmarkEnd w:id="5"/>
      <w:r>
        <w:rPr>
          <w:b/>
          <w:bCs/>
        </w:rPr>
        <w:t>ds</w:t>
      </w:r>
    </w:p>
    <w:p w:rsidR="003301D5" w:rsidRDefault="003301D5" w:rsidP="003301D5">
      <w:pPr>
        <w:jc w:val="center"/>
      </w:pPr>
      <w:r>
        <w:t>(Source: IHG, 2024)</w:t>
      </w:r>
    </w:p>
    <w:p w:rsidR="003301D5" w:rsidRDefault="003301D5" w:rsidP="003301D5">
      <w:r>
        <w:t xml:space="preserve">Working in partnership is also a priority that enhances the awareness to protect the environment and deliver true hospitality for good. The action for responsible business aims to shape the </w:t>
      </w:r>
      <w:r>
        <w:lastRenderedPageBreak/>
        <w:t xml:space="preserve">culture of strong governance and introduces multiple series of ambitious commitments and policies that help to enhance the journey by 2030 with a responsible business plan (IHG, 2024). This approach aims to create the shape of the strategy, investment, and operational development that drive the performance. It also developed a strategy priority to improve the care for the community, community people, and the planet to improve the </w:t>
      </w:r>
      <w:r>
        <w:rPr>
          <w:b/>
          <w:i/>
        </w:rPr>
        <w:t>Journey to Tomorrow</w:t>
      </w:r>
      <w:r>
        <w:t xml:space="preserve"> plan. It creates the commitment to develop the values, purpose, risk appetite, workplace culture, and strong governance. The organisation has introduced actions that develop efforts to enhance biodiversity and protect the areas and species helping to enhance transparency in the operational development (</w:t>
      </w:r>
      <w:proofErr w:type="spellStart"/>
      <w:r>
        <w:t>Aké</w:t>
      </w:r>
      <w:proofErr w:type="spellEnd"/>
      <w:r>
        <w:t xml:space="preserve"> and </w:t>
      </w:r>
      <w:proofErr w:type="spellStart"/>
      <w:r>
        <w:t>Boiral</w:t>
      </w:r>
      <w:proofErr w:type="spellEnd"/>
      <w:r>
        <w:t>, 2023). Hence, it is observed that the company has initiated multiple advantages that help to create improvement.</w:t>
      </w:r>
    </w:p>
    <w:p w:rsidR="003301D5" w:rsidRDefault="003301D5" w:rsidP="003301D5">
      <w:pPr>
        <w:pStyle w:val="Heading1"/>
      </w:pPr>
      <w:bookmarkStart w:id="6" w:name="_gl4ogqldu4w4"/>
      <w:bookmarkStart w:id="7" w:name="_Toc159363571"/>
      <w:bookmarkEnd w:id="6"/>
      <w:r>
        <w:t>Change initiative and its impact</w:t>
      </w:r>
      <w:bookmarkEnd w:id="7"/>
    </w:p>
    <w:p w:rsidR="003301D5" w:rsidRDefault="003301D5" w:rsidP="003301D5">
      <w:r>
        <w:t>In the present situation, a change initiative has been taken by the hospitality industry that encourages the involvement of the adaptation of sustainable building techniques and enhances operational development with sustainability (</w:t>
      </w:r>
      <w:proofErr w:type="spellStart"/>
      <w:r>
        <w:t>Abdou</w:t>
      </w:r>
      <w:proofErr w:type="spellEnd"/>
      <w:r>
        <w:t xml:space="preserve"> </w:t>
      </w:r>
      <w:r>
        <w:rPr>
          <w:i/>
        </w:rPr>
        <w:t>et al.,</w:t>
      </w:r>
      <w:r>
        <w:t xml:space="preserve"> 2020). IHG has launched the promotion of diversity and growth in order to enhance the development opportunities for historically underrepresented groups. It introduces a fast-thinking </w:t>
      </w:r>
      <w:proofErr w:type="spellStart"/>
      <w:r>
        <w:t>mindset</w:t>
      </w:r>
      <w:proofErr w:type="spellEnd"/>
      <w:r>
        <w:t xml:space="preserve"> with data-driven decision-making that introduces an efficient organisational culture that helps to promote effectiveness. IHG enhances the operating system, which creates value for the services and increases demand for the brands. It also prioritises the improvement of performance, generating good returns on investments and creating organisational development in order to meet the needs of the customers (</w:t>
      </w:r>
      <w:proofErr w:type="spellStart"/>
      <w:r>
        <w:t>AlTaweel</w:t>
      </w:r>
      <w:proofErr w:type="spellEnd"/>
      <w:r>
        <w:t xml:space="preserve"> and Al-</w:t>
      </w:r>
      <w:proofErr w:type="spellStart"/>
      <w:r>
        <w:t>Hawary</w:t>
      </w:r>
      <w:proofErr w:type="spellEnd"/>
      <w:r>
        <w:t xml:space="preserve">, 2021). The corporate responsibility of IHG Group develops care for the environment and communities and creates hand-in-hand approaches that help to create a positive impact on the world (IHG, 2024). As the organisation have operations across the world; thus, the initiative on responsible business helps to increase awareness of the society and make better communities with a better environment, to improve social and environmental development. </w:t>
      </w:r>
    </w:p>
    <w:p w:rsidR="003301D5" w:rsidRDefault="003301D5" w:rsidP="003301D5">
      <w:pPr>
        <w:jc w:val="center"/>
      </w:pPr>
      <w:r>
        <w:rPr>
          <w:noProof/>
          <w:lang w:eastAsia="en-GB"/>
        </w:rPr>
        <w:lastRenderedPageBreak/>
        <w:drawing>
          <wp:inline distT="0" distB="0" distL="0" distR="0">
            <wp:extent cx="2752725" cy="43053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52725" cy="4305300"/>
                    </a:xfrm>
                    <a:prstGeom prst="rect">
                      <a:avLst/>
                    </a:prstGeom>
                    <a:noFill/>
                    <a:ln>
                      <a:noFill/>
                    </a:ln>
                  </pic:spPr>
                </pic:pic>
              </a:graphicData>
            </a:graphic>
          </wp:inline>
        </w:drawing>
      </w:r>
    </w:p>
    <w:p w:rsidR="003301D5" w:rsidRDefault="003301D5" w:rsidP="003301D5">
      <w:pPr>
        <w:jc w:val="center"/>
        <w:rPr>
          <w:b/>
          <w:bCs/>
        </w:rPr>
      </w:pPr>
      <w:r>
        <w:rPr>
          <w:b/>
          <w:bCs/>
        </w:rPr>
        <w:t>Figure 2: Organisational priorities and behaviours</w:t>
      </w:r>
    </w:p>
    <w:p w:rsidR="003301D5" w:rsidRDefault="003301D5" w:rsidP="003301D5">
      <w:pPr>
        <w:jc w:val="center"/>
      </w:pPr>
      <w:r>
        <w:t>(Source: IHG, 2024)</w:t>
      </w:r>
    </w:p>
    <w:p w:rsidR="003301D5" w:rsidRDefault="003301D5" w:rsidP="003301D5">
      <w:r>
        <w:t>Based on the initiative for change, the organisation has increased collaboration with the education provider and encouraged the community across the world creating opportunities to develop the skills of the local people. This also improves the employment perspective of the people and creates brand recognition to be the leading hotel company across the world (</w:t>
      </w:r>
      <w:proofErr w:type="spellStart"/>
      <w:r>
        <w:t>Nazir</w:t>
      </w:r>
      <w:proofErr w:type="spellEnd"/>
      <w:r>
        <w:t xml:space="preserve"> </w:t>
      </w:r>
      <w:r>
        <w:rPr>
          <w:i/>
        </w:rPr>
        <w:t>et al.,</w:t>
      </w:r>
      <w:r>
        <w:t xml:space="preserve"> 2021). This initiative of the hotel industry introduces the cultivation of a customer-centric culture and improves the planning process that creates customer satisfaction. The initiative for the journey to tomorrow also increases the initiative that involves a series of ambitious commitments to drive change for the communities, people, and the planets. It is initiated to make a positive difference for the people and enhance the involvement of the communities that help to preserve the beauty and diversity of the planet for a long time (</w:t>
      </w:r>
      <w:proofErr w:type="spellStart"/>
      <w:r>
        <w:t>Kartawinata</w:t>
      </w:r>
      <w:proofErr w:type="spellEnd"/>
      <w:r>
        <w:t xml:space="preserve"> </w:t>
      </w:r>
      <w:r>
        <w:rPr>
          <w:i/>
        </w:rPr>
        <w:t>et al.,</w:t>
      </w:r>
      <w:r>
        <w:t xml:space="preserve"> 2020). Hence, it is observed that the change initiative is important to introduce with multiple advantages and helps to promote sustainability for better social and environmental change.</w:t>
      </w:r>
    </w:p>
    <w:p w:rsidR="003301D5" w:rsidRDefault="003301D5" w:rsidP="003301D5">
      <w:pPr>
        <w:pStyle w:val="Heading1"/>
      </w:pPr>
      <w:bookmarkStart w:id="8" w:name="_mhw8uxy6hv30"/>
      <w:bookmarkStart w:id="9" w:name="_Toc159363572"/>
      <w:bookmarkEnd w:id="8"/>
      <w:r>
        <w:t>Kotter's Change Management</w:t>
      </w:r>
      <w:bookmarkEnd w:id="9"/>
    </w:p>
    <w:p w:rsidR="003301D5" w:rsidRDefault="003301D5" w:rsidP="003301D5">
      <w:r>
        <w:t>Change management involves an eight-step process that is considered a leading change model to develop a systematic way to deliver operational development (</w:t>
      </w:r>
      <w:proofErr w:type="spellStart"/>
      <w:r>
        <w:t>Hanelt</w:t>
      </w:r>
      <w:proofErr w:type="spellEnd"/>
      <w:r>
        <w:t xml:space="preserve"> </w:t>
      </w:r>
      <w:r>
        <w:rPr>
          <w:i/>
        </w:rPr>
        <w:t xml:space="preserve">et al., </w:t>
      </w:r>
      <w:r>
        <w:t xml:space="preserve">2021). The IHG </w:t>
      </w:r>
      <w:r>
        <w:lastRenderedPageBreak/>
        <w:t>hotel has utilised this change management approach in order to enhance the implementation of sustainable development in order to accomplish success.</w:t>
      </w:r>
    </w:p>
    <w:p w:rsidR="003301D5" w:rsidRDefault="003301D5" w:rsidP="003301D5">
      <w:pPr>
        <w:rPr>
          <w:b/>
          <w:i/>
        </w:rPr>
      </w:pPr>
      <w:r>
        <w:rPr>
          <w:b/>
          <w:i/>
        </w:rPr>
        <w:t xml:space="preserve">Create urgency: </w:t>
      </w:r>
      <w:r>
        <w:t>In order to begin the change, creating a sense of urgency within the organisational members will be crucial, as it will help to form clear understanding for the need behind the initiation of the change (</w:t>
      </w:r>
      <w:proofErr w:type="spellStart"/>
      <w:r>
        <w:t>Errida</w:t>
      </w:r>
      <w:proofErr w:type="spellEnd"/>
      <w:r>
        <w:t xml:space="preserve"> and </w:t>
      </w:r>
      <w:proofErr w:type="spellStart"/>
      <w:r>
        <w:t>Lotfi</w:t>
      </w:r>
      <w:proofErr w:type="spellEnd"/>
      <w:r>
        <w:t>, 2021). Along with this, the current phase will aid in developing value among the employee, so that they are focused on their duties, and at the same time, it helps to increase awareness about the change process.</w:t>
      </w:r>
    </w:p>
    <w:p w:rsidR="003301D5" w:rsidRDefault="003301D5" w:rsidP="003301D5">
      <w:pPr>
        <w:rPr>
          <w:b/>
          <w:i/>
        </w:rPr>
      </w:pPr>
      <w:r>
        <w:rPr>
          <w:b/>
          <w:i/>
        </w:rPr>
        <w:t xml:space="preserve">Develop a guiding coalition: </w:t>
      </w:r>
      <w:r>
        <w:t>For ensuring organisational change, it is vital to manage and guide coalition among the people working to bring about the change (</w:t>
      </w:r>
      <w:proofErr w:type="spellStart"/>
      <w:r>
        <w:t>Sheth</w:t>
      </w:r>
      <w:proofErr w:type="spellEnd"/>
      <w:r>
        <w:t xml:space="preserve"> </w:t>
      </w:r>
      <w:r>
        <w:rPr>
          <w:i/>
        </w:rPr>
        <w:t>et al.,</w:t>
      </w:r>
      <w:r>
        <w:t xml:space="preserve"> 2020). This phase will enable the organisation to create teamwork and trust for ensuring the sustainable changes, and it will aid to meet the change goals as well.</w:t>
      </w:r>
    </w:p>
    <w:p w:rsidR="003301D5" w:rsidRDefault="003301D5" w:rsidP="003301D5">
      <w:pPr>
        <w:rPr>
          <w:b/>
          <w:i/>
        </w:rPr>
      </w:pPr>
      <w:r>
        <w:rPr>
          <w:b/>
          <w:i/>
        </w:rPr>
        <w:t xml:space="preserve">Create a vision: </w:t>
      </w:r>
      <w:r>
        <w:t>Forming a clear vision for the potential change can help to have a shared goal among the people involved with the process of change. This vision helps to guide the coalition and enhances collaboration in the team's developing activities (</w:t>
      </w:r>
      <w:proofErr w:type="spellStart"/>
      <w:r>
        <w:t>Calancie</w:t>
      </w:r>
      <w:proofErr w:type="spellEnd"/>
      <w:r>
        <w:t xml:space="preserve"> </w:t>
      </w:r>
      <w:r>
        <w:rPr>
          <w:i/>
        </w:rPr>
        <w:t xml:space="preserve">et al., </w:t>
      </w:r>
      <w:r>
        <w:t>2021). It also creates a clear picture of the activities that need to be involved in the organisational process and accomplish the goals and objectives with flexibility and desirable approaches.</w:t>
      </w:r>
    </w:p>
    <w:p w:rsidR="003301D5" w:rsidRDefault="003301D5" w:rsidP="003301D5">
      <w:pPr>
        <w:rPr>
          <w:b/>
          <w:i/>
        </w:rPr>
      </w:pPr>
      <w:r>
        <w:rPr>
          <w:b/>
          <w:i/>
        </w:rPr>
        <w:t xml:space="preserve">Communicate the plan: </w:t>
      </w:r>
      <w:r>
        <w:t>Communication of the vision needs to be developed that enhance the motivation to contribute to the developed division (Duke and Cartwright, 2021). For the hotel industry, it is needed to improve the customer services for which the communication is prioritised for continuous improvement. In addition, to the change management process, the employees need to be involved in a Sustainable development process that increases awareness of the consumers and develops customer satisfaction and brand recognition.</w:t>
      </w:r>
    </w:p>
    <w:p w:rsidR="003301D5" w:rsidRDefault="003301D5" w:rsidP="003301D5">
      <w:pPr>
        <w:rPr>
          <w:b/>
          <w:i/>
        </w:rPr>
      </w:pPr>
      <w:r>
        <w:rPr>
          <w:b/>
          <w:i/>
        </w:rPr>
        <w:t xml:space="preserve">Empowering people by removing impediments: </w:t>
      </w:r>
      <w:r>
        <w:t>The development of a vision of improving the guest services is needed that helps to deliver the operational development and deal with the barriers. This helps to prevent the risk and gain successful implementation of the change initiative. As IHG enhances operational development with sustainability, it is needed to empower the people to contribute to organisational change and reduce any chances of resistance.</w:t>
      </w:r>
    </w:p>
    <w:p w:rsidR="003301D5" w:rsidRDefault="003301D5" w:rsidP="003301D5">
      <w:pPr>
        <w:rPr>
          <w:b/>
          <w:i/>
        </w:rPr>
      </w:pPr>
      <w:r>
        <w:rPr>
          <w:b/>
          <w:i/>
        </w:rPr>
        <w:t xml:space="preserve">Develop short-term objectives: </w:t>
      </w:r>
      <w:r>
        <w:t xml:space="preserve">The development of short-term objectives in this process needs to be developed. In this process, the </w:t>
      </w:r>
      <w:r>
        <w:rPr>
          <w:b/>
          <w:bCs/>
          <w:i/>
          <w:iCs/>
        </w:rPr>
        <w:t>Journey to Tomorrow</w:t>
      </w:r>
      <w:r>
        <w:t xml:space="preserve"> aims to publish a series of ambitious commitments in which short-term goals are included. It has developed the focus to improve the lives of 30 million people by 2030 and it increases the solution with circular economy approaches in order to gain the attention of the consumers (IHG, 2024). This shorter initiative enhances the spirit of the team and creates improvement that helps to accomplish success.</w:t>
      </w:r>
    </w:p>
    <w:p w:rsidR="003301D5" w:rsidRDefault="003301D5" w:rsidP="003301D5">
      <w:pPr>
        <w:rPr>
          <w:b/>
          <w:i/>
        </w:rPr>
      </w:pPr>
      <w:r>
        <w:rPr>
          <w:b/>
          <w:i/>
        </w:rPr>
        <w:lastRenderedPageBreak/>
        <w:t xml:space="preserve">Building the Change Initiative: </w:t>
      </w:r>
      <w:r>
        <w:t xml:space="preserve">The building of change initiatives is also needed that enhance the progress and create improvement in customer services. In this process, the involvement of technological development and improved focus on communication enhances the organisational culture and introduces multiple advantages (Lam </w:t>
      </w:r>
      <w:r>
        <w:rPr>
          <w:i/>
        </w:rPr>
        <w:t>et al.,</w:t>
      </w:r>
      <w:r>
        <w:t xml:space="preserve"> 2021). These new objectives for sustainable development create a focus for continuous improvement and introduce with accomplishment of the goals and objectives.</w:t>
      </w:r>
    </w:p>
    <w:p w:rsidR="003301D5" w:rsidRDefault="003301D5" w:rsidP="003301D5">
      <w:pPr>
        <w:rPr>
          <w:b/>
          <w:i/>
        </w:rPr>
      </w:pPr>
      <w:r>
        <w:rPr>
          <w:b/>
          <w:i/>
        </w:rPr>
        <w:t xml:space="preserve">Incorporate cultural changes: </w:t>
      </w:r>
      <w:r>
        <w:t>For the hospitality industry, the incorporation of the culture changes our priorities to improve guest services and delivery operations. This enhances long-term initiatives for cultural development that increase the attention of the consumers in the organisational development in order to implement sustainability (</w:t>
      </w:r>
      <w:proofErr w:type="spellStart"/>
      <w:r>
        <w:t>Govindan</w:t>
      </w:r>
      <w:proofErr w:type="spellEnd"/>
      <w:r>
        <w:rPr>
          <w:i/>
        </w:rPr>
        <w:t xml:space="preserve"> et al., </w:t>
      </w:r>
      <w:r>
        <w:t>2021). In this process, cultural development is associated with creating a sense of positivity in consumer service development and helps to accomplish the goals and objectives to accomplish the activities based on the commitments.</w:t>
      </w:r>
    </w:p>
    <w:p w:rsidR="003301D5" w:rsidRDefault="003301D5" w:rsidP="003301D5">
      <w:pPr>
        <w:pStyle w:val="Heading1"/>
      </w:pPr>
      <w:bookmarkStart w:id="10" w:name="_ywxmex74dy01"/>
      <w:bookmarkStart w:id="11" w:name="_Toc159363573"/>
      <w:bookmarkEnd w:id="10"/>
      <w:r>
        <w:t>The organization's Strategic Direction and Current business performance</w:t>
      </w:r>
      <w:bookmarkEnd w:id="11"/>
    </w:p>
    <w:p w:rsidR="003301D5" w:rsidRDefault="003301D5" w:rsidP="003301D5">
      <w:r>
        <w:t xml:space="preserve">The strategy of IHG is to drive business performance, strengthen the organisation, and enhance the guests and owners that focus on the high-value growth of the market and segments. Based on the performance of 2022, it is observed that the organisation develops the ambition to enhance industry-leading growth and create sustainability for all stakeholders. This delivers strategic investment involving the priorities in which financial development is encouraged. These strategic priorities focus on the behavioural development of the people and increase the expansion of the brand portfolio that involves the owners and guests to create a sense of ownership (Rodrigues </w:t>
      </w:r>
      <w:r>
        <w:rPr>
          <w:i/>
        </w:rPr>
        <w:t>et al.,</w:t>
      </w:r>
      <w:r>
        <w:t xml:space="preserve"> 2021). They have developed well as investment in digital approaches and ensured the growth of responsibility for the care of the people. The organisation has developed the purpose to deliver industry-leading growth in scale and make customer-centric approaches. They have involved solutions focused on organisational development that ensure the team building perspective.</w:t>
      </w:r>
    </w:p>
    <w:p w:rsidR="003301D5" w:rsidRDefault="003301D5" w:rsidP="003301D5">
      <w:pPr>
        <w:jc w:val="center"/>
      </w:pPr>
      <w:r>
        <w:rPr>
          <w:noProof/>
          <w:lang w:eastAsia="en-GB"/>
        </w:rPr>
        <w:drawing>
          <wp:inline distT="0" distB="0" distL="0" distR="0">
            <wp:extent cx="2381250" cy="1924050"/>
            <wp:effectExtent l="0" t="0" r="0" b="0"/>
            <wp:docPr id="1" name="Picture 1" descr="IHG'S JOURNEY TO TOMORR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HG'S JOURNEY TO TOMORROW"/>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381250" cy="1924050"/>
                    </a:xfrm>
                    <a:prstGeom prst="rect">
                      <a:avLst/>
                    </a:prstGeom>
                    <a:noFill/>
                    <a:ln>
                      <a:noFill/>
                    </a:ln>
                  </pic:spPr>
                </pic:pic>
              </a:graphicData>
            </a:graphic>
          </wp:inline>
        </w:drawing>
      </w:r>
    </w:p>
    <w:p w:rsidR="003301D5" w:rsidRDefault="003301D5" w:rsidP="003301D5">
      <w:pPr>
        <w:jc w:val="center"/>
        <w:rPr>
          <w:b/>
          <w:bCs/>
        </w:rPr>
      </w:pPr>
      <w:r>
        <w:rPr>
          <w:b/>
          <w:bCs/>
        </w:rPr>
        <w:lastRenderedPageBreak/>
        <w:t>Figure 3: Journey to tomorrow</w:t>
      </w:r>
    </w:p>
    <w:p w:rsidR="003301D5" w:rsidRDefault="003301D5" w:rsidP="003301D5">
      <w:pPr>
        <w:jc w:val="center"/>
      </w:pPr>
      <w:r>
        <w:t>(Source: IHG, 2024)</w:t>
      </w:r>
    </w:p>
    <w:p w:rsidR="003301D5" w:rsidRDefault="003301D5" w:rsidP="003301D5">
      <w:r>
        <w:t>Based on the “Journey to Tomorrow” program, it is observed that the organisation has delivered the shaping of the future responsibility and support the people with positive differences for the local communities, preserving the beauty and diversity of the planet in the future. This program initiated the strengthening commitment and encouraged the determination to contribute to positive, economic, and social changes (</w:t>
      </w:r>
      <w:proofErr w:type="spellStart"/>
      <w:r>
        <w:t>Dasandi</w:t>
      </w:r>
      <w:proofErr w:type="spellEnd"/>
      <w:r>
        <w:t xml:space="preserve"> </w:t>
      </w:r>
      <w:r>
        <w:rPr>
          <w:i/>
        </w:rPr>
        <w:t>et al.,</w:t>
      </w:r>
      <w:r>
        <w:t xml:space="preserve"> 2021). There are certain issues that have been involved related to equality, diversity, and inclusion including environmental concerns. This ambition creates a rooted understanding of the guest colleagues and hotel owners that improves the operations with sustainable growth. The support from the sustainable development goals is included to increase a sustainable future for the organisation by 2030 (IHG, 2022). Based on the actions of people, it aims to create gender balance and increase the involvement of under-presented groups across the leadership. It also aims to cultivate a culture of inclusion and support colleagues to prioritise well-being. Almost 3 million people in the communities are developed with social and economic change through training and innovation, and it improves the collaboration facing food poverty (IHG, 2019). The organisation also developed its focus on carbon and energy in which they have targeted hundred per cent new building hotels with zero carbon. This approach introduces multiple advantages that help to improve the organisational development and create success factors that help to accomplish the goals and objectives.</w:t>
      </w:r>
    </w:p>
    <w:p w:rsidR="003301D5" w:rsidRDefault="003301D5" w:rsidP="003301D5">
      <w:pPr>
        <w:pStyle w:val="Heading1"/>
      </w:pPr>
      <w:bookmarkStart w:id="12" w:name="_lfi9f68n52ph"/>
      <w:bookmarkStart w:id="13" w:name="_Toc159363574"/>
      <w:bookmarkEnd w:id="12"/>
      <w:r>
        <w:t>Conclusion</w:t>
      </w:r>
      <w:bookmarkEnd w:id="13"/>
    </w:p>
    <w:p w:rsidR="003301D5" w:rsidRDefault="003301D5" w:rsidP="003301D5">
      <w:r>
        <w:t xml:space="preserve">In the study, the discussion level of efficient understanding of the organisational behaviour and management process. In this process, the IHG hotel has been selected to take a change initiative. It is observed that this organisation has taken the journey of sustainable development by making a series of ambitious commitments and policies by 2030. It also enhances operational development creates a positive impact and helps brand recognition. It is observed that the organisation has maintained a systematic process for change initiatives in which creating urgency and coalition the teams are included. This also developed the experiences to enhance the profitability and productivity of the organisation. It also encourages continuous improvement and creates awareness for customer satisfaction that prevents any chances of risk. The short-term objectives are also included in order to build the change initiative and enhance the cultural development in the organisation. It is observed that there are some strategic directions that are included that improve the performance of the organisation and develop the </w:t>
      </w:r>
      <w:r>
        <w:lastRenderedPageBreak/>
        <w:t>reduction of social and environmental concerns. Hence, it is observed that this organisation has created improvement in organisational perspective and created sustainability for future success. Some recommendations for IHG are</w:t>
      </w:r>
    </w:p>
    <w:p w:rsidR="003301D5" w:rsidRDefault="003301D5" w:rsidP="003301D5">
      <w:pPr>
        <w:numPr>
          <w:ilvl w:val="0"/>
          <w:numId w:val="1"/>
        </w:numPr>
      </w:pPr>
      <w:r>
        <w:t>It is needed to develop automation involving smart devices that enhances contribution to the operational process to increase sustainable development.</w:t>
      </w:r>
    </w:p>
    <w:p w:rsidR="003301D5" w:rsidRDefault="003301D5" w:rsidP="003301D5">
      <w:pPr>
        <w:numPr>
          <w:ilvl w:val="0"/>
          <w:numId w:val="1"/>
        </w:numPr>
      </w:pPr>
      <w:r>
        <w:t>Saving energy by installing smart devices and LED light bulbs will be helpful for the energy conservation methods that help to improve sustainable development.</w:t>
      </w:r>
    </w:p>
    <w:p w:rsidR="003301D5" w:rsidRDefault="003301D5" w:rsidP="003301D5">
      <w:pPr>
        <w:numPr>
          <w:ilvl w:val="0"/>
          <w:numId w:val="1"/>
        </w:numPr>
      </w:pPr>
      <w:r>
        <w:t>Cutting plastic usage will be helpful and encourage an efficient strategy for lowering the carbon footprint</w:t>
      </w:r>
    </w:p>
    <w:p w:rsidR="003301D5" w:rsidRDefault="003301D5" w:rsidP="003301D5">
      <w:pPr>
        <w:numPr>
          <w:ilvl w:val="0"/>
          <w:numId w:val="1"/>
        </w:numPr>
      </w:pPr>
      <w:r>
        <w:t>Develop a program and let guests join the sustainability journey that increases loyalty and helps to introduce us to awareness for future success.</w:t>
      </w:r>
    </w:p>
    <w:p w:rsidR="003301D5" w:rsidRDefault="003301D5" w:rsidP="003301D5">
      <w:pPr>
        <w:pStyle w:val="Heading1"/>
      </w:pPr>
      <w:r>
        <w:rPr>
          <w:b w:val="0"/>
        </w:rPr>
        <w:br w:type="page"/>
      </w:r>
      <w:bookmarkStart w:id="14" w:name="_6iq3c02cf66f"/>
      <w:bookmarkEnd w:id="14"/>
    </w:p>
    <w:p w:rsidR="003301D5" w:rsidRDefault="003301D5" w:rsidP="003301D5">
      <w:pPr>
        <w:pStyle w:val="Heading1"/>
      </w:pPr>
      <w:bookmarkStart w:id="15" w:name="_4wsb6vlu02ol"/>
      <w:bookmarkStart w:id="16" w:name="_Toc159363575"/>
      <w:bookmarkEnd w:id="15"/>
      <w:r>
        <w:lastRenderedPageBreak/>
        <w:t>References</w:t>
      </w:r>
      <w:bookmarkEnd w:id="16"/>
    </w:p>
    <w:p w:rsidR="003301D5" w:rsidRDefault="003301D5" w:rsidP="003301D5">
      <w:proofErr w:type="spellStart"/>
      <w:r>
        <w:t>Abdou</w:t>
      </w:r>
      <w:proofErr w:type="spellEnd"/>
      <w:r>
        <w:t xml:space="preserve">, A.H., Hassan, T.H. and El </w:t>
      </w:r>
      <w:proofErr w:type="spellStart"/>
      <w:r>
        <w:t>Dief</w:t>
      </w:r>
      <w:proofErr w:type="spellEnd"/>
      <w:r>
        <w:t xml:space="preserve">, M.M., (2020). A description of green hotel practices and their role in achieving sustainable development. </w:t>
      </w:r>
      <w:r>
        <w:rPr>
          <w:i/>
        </w:rPr>
        <w:t>Sustainability</w:t>
      </w:r>
      <w:r>
        <w:t xml:space="preserve">, </w:t>
      </w:r>
      <w:r>
        <w:rPr>
          <w:i/>
        </w:rPr>
        <w:t>12</w:t>
      </w:r>
      <w:r>
        <w:t>(22), p.9624.</w:t>
      </w:r>
    </w:p>
    <w:p w:rsidR="003301D5" w:rsidRDefault="003301D5" w:rsidP="003301D5">
      <w:proofErr w:type="spellStart"/>
      <w:r>
        <w:t>Aké</w:t>
      </w:r>
      <w:proofErr w:type="spellEnd"/>
      <w:r>
        <w:t xml:space="preserve">, K.M.H. and </w:t>
      </w:r>
      <w:proofErr w:type="spellStart"/>
      <w:r>
        <w:t>Boiral</w:t>
      </w:r>
      <w:proofErr w:type="spellEnd"/>
      <w:r>
        <w:t xml:space="preserve">, O., (2023). Sustainable development and stakeholder engagement in the </w:t>
      </w:r>
      <w:proofErr w:type="spellStart"/>
      <w:r>
        <w:t>agri</w:t>
      </w:r>
      <w:proofErr w:type="spellEnd"/>
      <w:r>
        <w:t xml:space="preserve">‐food sector: Exploring the nexus between biodiversity conservation and information technology. </w:t>
      </w:r>
      <w:r>
        <w:rPr>
          <w:i/>
        </w:rPr>
        <w:t>Sustainable Development</w:t>
      </w:r>
      <w:r>
        <w:t xml:space="preserve">, </w:t>
      </w:r>
      <w:r>
        <w:rPr>
          <w:i/>
        </w:rPr>
        <w:t>31</w:t>
      </w:r>
      <w:r>
        <w:t>(1), pp.334-348.</w:t>
      </w:r>
    </w:p>
    <w:p w:rsidR="003301D5" w:rsidRDefault="003301D5" w:rsidP="003301D5">
      <w:proofErr w:type="spellStart"/>
      <w:r>
        <w:t>AlTaweel</w:t>
      </w:r>
      <w:proofErr w:type="spellEnd"/>
      <w:r>
        <w:t>, I.R. and Al-</w:t>
      </w:r>
      <w:proofErr w:type="spellStart"/>
      <w:r>
        <w:t>Hawary</w:t>
      </w:r>
      <w:proofErr w:type="spellEnd"/>
      <w:r>
        <w:t xml:space="preserve">, S.I., (2021). The mediating role of innovation capability on the relationship between strategic agility and organizational performance. </w:t>
      </w:r>
      <w:r>
        <w:rPr>
          <w:i/>
        </w:rPr>
        <w:t>Sustainability</w:t>
      </w:r>
      <w:r>
        <w:t xml:space="preserve">, </w:t>
      </w:r>
      <w:r>
        <w:rPr>
          <w:i/>
        </w:rPr>
        <w:t>13</w:t>
      </w:r>
      <w:r>
        <w:t>(14), p.7564.</w:t>
      </w:r>
    </w:p>
    <w:p w:rsidR="003301D5" w:rsidRDefault="003301D5" w:rsidP="003301D5">
      <w:proofErr w:type="spellStart"/>
      <w:r>
        <w:t>Calancie</w:t>
      </w:r>
      <w:proofErr w:type="spellEnd"/>
      <w:r>
        <w:t xml:space="preserve">, L., </w:t>
      </w:r>
      <w:proofErr w:type="spellStart"/>
      <w:r>
        <w:t>Frerichs</w:t>
      </w:r>
      <w:proofErr w:type="spellEnd"/>
      <w:r>
        <w:t xml:space="preserve">, L., Davis, M.M., Sullivan, E., White, A.M., </w:t>
      </w:r>
      <w:proofErr w:type="spellStart"/>
      <w:r>
        <w:t>Cilenti</w:t>
      </w:r>
      <w:proofErr w:type="spellEnd"/>
      <w:r>
        <w:t xml:space="preserve">, D., Corbie-Smith, G. and </w:t>
      </w:r>
      <w:proofErr w:type="spellStart"/>
      <w:r>
        <w:t>Hassmiller</w:t>
      </w:r>
      <w:proofErr w:type="spellEnd"/>
      <w:r>
        <w:t xml:space="preserve"> Lich, K., (2021). Consolidated Framework for Collaboration Research derived from a systematic review of theories, models, frameworks and principles for cross-sector collaboration. </w:t>
      </w:r>
      <w:proofErr w:type="spellStart"/>
      <w:r>
        <w:rPr>
          <w:i/>
        </w:rPr>
        <w:t>PLoS</w:t>
      </w:r>
      <w:proofErr w:type="spellEnd"/>
      <w:r>
        <w:rPr>
          <w:i/>
        </w:rPr>
        <w:t xml:space="preserve"> One</w:t>
      </w:r>
      <w:r>
        <w:t xml:space="preserve">, </w:t>
      </w:r>
      <w:r>
        <w:rPr>
          <w:i/>
        </w:rPr>
        <w:t>16</w:t>
      </w:r>
      <w:r>
        <w:t>(1), p.e0244501.</w:t>
      </w:r>
    </w:p>
    <w:p w:rsidR="003301D5" w:rsidRDefault="003301D5" w:rsidP="003301D5">
      <w:proofErr w:type="spellStart"/>
      <w:r>
        <w:t>Dasandi</w:t>
      </w:r>
      <w:proofErr w:type="spellEnd"/>
      <w:r>
        <w:t xml:space="preserve">, N., Graham, H., Lampard, P. and </w:t>
      </w:r>
      <w:proofErr w:type="spellStart"/>
      <w:r>
        <w:t>Mikhaylov</w:t>
      </w:r>
      <w:proofErr w:type="spellEnd"/>
      <w:r>
        <w:t xml:space="preserve">, S.J., (2021). Engagement with health in national climate change commitments under the Paris Agreement: a global mixed-methods analysis of the nationally determined contributions. </w:t>
      </w:r>
      <w:r>
        <w:rPr>
          <w:i/>
        </w:rPr>
        <w:t>The Lancet Planetary Health</w:t>
      </w:r>
      <w:r>
        <w:t xml:space="preserve">, </w:t>
      </w:r>
      <w:r>
        <w:rPr>
          <w:i/>
        </w:rPr>
        <w:t>5</w:t>
      </w:r>
      <w:r>
        <w:t>(2), pp.e93-e101.</w:t>
      </w:r>
    </w:p>
    <w:p w:rsidR="003301D5" w:rsidRDefault="003301D5" w:rsidP="003301D5">
      <w:r>
        <w:t xml:space="preserve">Duke, N.K. and Cartwright, K.B., (2021). The science of reading progresses: Communicating advances beyond the simple view of reading. </w:t>
      </w:r>
      <w:r>
        <w:rPr>
          <w:i/>
        </w:rPr>
        <w:t>Reading Research Quarterly</w:t>
      </w:r>
      <w:r>
        <w:t xml:space="preserve">, </w:t>
      </w:r>
      <w:r>
        <w:rPr>
          <w:i/>
        </w:rPr>
        <w:t>56</w:t>
      </w:r>
      <w:r>
        <w:t>, pp.S25-S44.</w:t>
      </w:r>
    </w:p>
    <w:p w:rsidR="003301D5" w:rsidRDefault="003301D5" w:rsidP="003301D5">
      <w:proofErr w:type="spellStart"/>
      <w:r>
        <w:t>Errida</w:t>
      </w:r>
      <w:proofErr w:type="spellEnd"/>
      <w:r>
        <w:t xml:space="preserve">, A. and </w:t>
      </w:r>
      <w:proofErr w:type="spellStart"/>
      <w:r>
        <w:t>Lotfi</w:t>
      </w:r>
      <w:proofErr w:type="spellEnd"/>
      <w:r>
        <w:t xml:space="preserve">, B., (2021). The determinants of organizational change management success: Literature review and case study. </w:t>
      </w:r>
      <w:r>
        <w:rPr>
          <w:i/>
        </w:rPr>
        <w:t>International Journal of Engineering Business Management</w:t>
      </w:r>
      <w:r>
        <w:t xml:space="preserve">, </w:t>
      </w:r>
      <w:r>
        <w:rPr>
          <w:i/>
        </w:rPr>
        <w:t>13</w:t>
      </w:r>
      <w:r>
        <w:t>, p.18479790211016273.</w:t>
      </w:r>
    </w:p>
    <w:p w:rsidR="003301D5" w:rsidRDefault="003301D5" w:rsidP="003301D5">
      <w:proofErr w:type="spellStart"/>
      <w:r>
        <w:t>Garavan</w:t>
      </w:r>
      <w:proofErr w:type="spellEnd"/>
      <w:r>
        <w:t xml:space="preserve">, T., McCarthy, A., Lai, Y., Murphy, K., Sheehan, M. and </w:t>
      </w:r>
      <w:proofErr w:type="spellStart"/>
      <w:r>
        <w:t>Carbery</w:t>
      </w:r>
      <w:proofErr w:type="spellEnd"/>
      <w:r>
        <w:t xml:space="preserve">, R., (2021). Training and organisational performance: A meta‐analysis of temporal, institutional and organisational context moderators. </w:t>
      </w:r>
      <w:r>
        <w:rPr>
          <w:i/>
        </w:rPr>
        <w:t>Human Resource Management Journal</w:t>
      </w:r>
      <w:r>
        <w:t xml:space="preserve">, </w:t>
      </w:r>
      <w:r>
        <w:rPr>
          <w:i/>
        </w:rPr>
        <w:t>31</w:t>
      </w:r>
      <w:r>
        <w:t>(1), pp.93-119.</w:t>
      </w:r>
    </w:p>
    <w:p w:rsidR="003301D5" w:rsidRDefault="003301D5" w:rsidP="003301D5">
      <w:proofErr w:type="spellStart"/>
      <w:r>
        <w:t>Govindan</w:t>
      </w:r>
      <w:proofErr w:type="spellEnd"/>
      <w:r>
        <w:t xml:space="preserve">, K., Shaw, M. and </w:t>
      </w:r>
      <w:proofErr w:type="spellStart"/>
      <w:r>
        <w:t>Majumdar</w:t>
      </w:r>
      <w:proofErr w:type="spellEnd"/>
      <w:r>
        <w:t xml:space="preserve">, A., (2021). Social sustainability tensions in multi-tier supply chain: A systematic literature review towards conceptual framework development. </w:t>
      </w:r>
      <w:r>
        <w:rPr>
          <w:i/>
        </w:rPr>
        <w:t>Journal of cleaner production</w:t>
      </w:r>
      <w:r>
        <w:t xml:space="preserve">, </w:t>
      </w:r>
      <w:r>
        <w:rPr>
          <w:i/>
        </w:rPr>
        <w:t>279</w:t>
      </w:r>
      <w:r>
        <w:t>, p.123075.</w:t>
      </w:r>
    </w:p>
    <w:p w:rsidR="003301D5" w:rsidRDefault="003301D5" w:rsidP="003301D5">
      <w:proofErr w:type="spellStart"/>
      <w:r>
        <w:t>Hanelt</w:t>
      </w:r>
      <w:proofErr w:type="spellEnd"/>
      <w:r>
        <w:t xml:space="preserve">, A., </w:t>
      </w:r>
      <w:proofErr w:type="spellStart"/>
      <w:r>
        <w:t>Bohnsack</w:t>
      </w:r>
      <w:proofErr w:type="spellEnd"/>
      <w:r>
        <w:t xml:space="preserve">, R., </w:t>
      </w:r>
      <w:proofErr w:type="spellStart"/>
      <w:r>
        <w:t>Marz</w:t>
      </w:r>
      <w:proofErr w:type="spellEnd"/>
      <w:r>
        <w:t xml:space="preserve">, D. and </w:t>
      </w:r>
      <w:proofErr w:type="spellStart"/>
      <w:r>
        <w:t>Antunes</w:t>
      </w:r>
      <w:proofErr w:type="spellEnd"/>
      <w:r>
        <w:t xml:space="preserve"> </w:t>
      </w:r>
      <w:proofErr w:type="spellStart"/>
      <w:r>
        <w:t>Marante</w:t>
      </w:r>
      <w:proofErr w:type="spellEnd"/>
      <w:r>
        <w:t xml:space="preserve">, C., (2021). A systematic review of the literature on digital transformation: Insights and implications for strategy and organizational change. </w:t>
      </w:r>
      <w:r>
        <w:rPr>
          <w:i/>
        </w:rPr>
        <w:t>Journal of Management Studies</w:t>
      </w:r>
      <w:r>
        <w:t xml:space="preserve">, </w:t>
      </w:r>
      <w:r>
        <w:rPr>
          <w:i/>
        </w:rPr>
        <w:t>58</w:t>
      </w:r>
      <w:r>
        <w:t>(5), pp.1159-1197.</w:t>
      </w:r>
    </w:p>
    <w:p w:rsidR="003301D5" w:rsidRDefault="003301D5" w:rsidP="003301D5">
      <w:pPr>
        <w:spacing w:after="240"/>
      </w:pPr>
      <w:r>
        <w:t xml:space="preserve">IHG (2019). </w:t>
      </w:r>
      <w:r>
        <w:rPr>
          <w:i/>
        </w:rPr>
        <w:t>Our Strategy</w:t>
      </w:r>
      <w:r>
        <w:t>. [</w:t>
      </w:r>
      <w:proofErr w:type="gramStart"/>
      <w:r>
        <w:t>online</w:t>
      </w:r>
      <w:proofErr w:type="gramEnd"/>
      <w:r>
        <w:t>] InterContinental Hotels Group PLC. Available at: https://www.ihgplc.com/en/about-us/our-strategy.</w:t>
      </w:r>
    </w:p>
    <w:p w:rsidR="003301D5" w:rsidRDefault="003301D5" w:rsidP="003301D5">
      <w:pPr>
        <w:spacing w:after="240"/>
      </w:pPr>
      <w:r>
        <w:lastRenderedPageBreak/>
        <w:t xml:space="preserve">IHG (2022). </w:t>
      </w:r>
      <w:r>
        <w:rPr>
          <w:i/>
        </w:rPr>
        <w:t>Responsible business</w:t>
      </w:r>
      <w:r>
        <w:t>. [</w:t>
      </w:r>
      <w:proofErr w:type="gramStart"/>
      <w:r>
        <w:t>online</w:t>
      </w:r>
      <w:proofErr w:type="gramEnd"/>
      <w:r>
        <w:t>] InterContinental Hotels Group PLC. Available at: https://www.ihgplc.com/en/responsible-business.</w:t>
      </w:r>
    </w:p>
    <w:p w:rsidR="003301D5" w:rsidRDefault="003301D5" w:rsidP="003301D5">
      <w:pPr>
        <w:spacing w:after="240"/>
      </w:pPr>
      <w:r>
        <w:t xml:space="preserve">IHG (2024a). </w:t>
      </w:r>
      <w:r>
        <w:rPr>
          <w:i/>
        </w:rPr>
        <w:t>InterContinental Hotels Group Corporate Responsibility</w:t>
      </w:r>
      <w:r>
        <w:t>. [</w:t>
      </w:r>
      <w:proofErr w:type="gramStart"/>
      <w:r>
        <w:t>online</w:t>
      </w:r>
      <w:proofErr w:type="gramEnd"/>
      <w:r>
        <w:t>] IHG. Available at: https://www.ihg.com/content/us/en/about/corporate-responsibility.</w:t>
      </w:r>
    </w:p>
    <w:p w:rsidR="003301D5" w:rsidRDefault="003301D5" w:rsidP="003301D5">
      <w:pPr>
        <w:spacing w:after="240"/>
      </w:pPr>
      <w:r>
        <w:t xml:space="preserve">IHG (2024b). </w:t>
      </w:r>
      <w:r>
        <w:rPr>
          <w:i/>
        </w:rPr>
        <w:t>Journey to Tomorrow: IHG Hotels &amp; Resorts publishes series of ambitious commitments to drive change for people, communities and the planet</w:t>
      </w:r>
      <w:r>
        <w:t>. [</w:t>
      </w:r>
      <w:proofErr w:type="gramStart"/>
      <w:r>
        <w:t>online</w:t>
      </w:r>
      <w:proofErr w:type="gramEnd"/>
      <w:r>
        <w:t>] InterContinental Hotels Group PLC. Available at: https://www.ihgplc.com/en/news-and-media/news-releases/2021/journey-to-tomorrow-ihg-hotels-resorts-publishes-series-of-ambitious-commitments.</w:t>
      </w:r>
    </w:p>
    <w:p w:rsidR="003301D5" w:rsidRDefault="003301D5" w:rsidP="003301D5">
      <w:proofErr w:type="spellStart"/>
      <w:r>
        <w:t>Kartawinata</w:t>
      </w:r>
      <w:proofErr w:type="spellEnd"/>
      <w:r>
        <w:t xml:space="preserve">, B.R., Maharani, D., </w:t>
      </w:r>
      <w:proofErr w:type="spellStart"/>
      <w:r>
        <w:t>Pradana</w:t>
      </w:r>
      <w:proofErr w:type="spellEnd"/>
      <w:r>
        <w:t xml:space="preserve">, M. and Amani, H.M., (2020), August. The role of customer attitude in mediating the effect of green marketing mix on green product purchase intention in love beauty and planet products in </w:t>
      </w:r>
      <w:proofErr w:type="spellStart"/>
      <w:proofErr w:type="gramStart"/>
      <w:r>
        <w:t>indonesia</w:t>
      </w:r>
      <w:proofErr w:type="spellEnd"/>
      <w:proofErr w:type="gramEnd"/>
      <w:r>
        <w:t xml:space="preserve">. In </w:t>
      </w:r>
      <w:r>
        <w:rPr>
          <w:i/>
        </w:rPr>
        <w:t>Proceedings of the International Conference on Industrial Engineering and Operations Management</w:t>
      </w:r>
      <w:r>
        <w:t xml:space="preserve"> (Vol. 1, pp. 3023-3033).</w:t>
      </w:r>
    </w:p>
    <w:p w:rsidR="003301D5" w:rsidRDefault="003301D5" w:rsidP="003301D5">
      <w:r>
        <w:t xml:space="preserve">Lam, L., Nguyen, P., Le, N. and Tran, K., (2021). The relation among organizational culture, knowledge management, and innovation capability: Its implication for open innovation. </w:t>
      </w:r>
      <w:r>
        <w:rPr>
          <w:i/>
        </w:rPr>
        <w:t>Journal of Open Innovation: Technology, Market, and Complexity</w:t>
      </w:r>
      <w:r>
        <w:t xml:space="preserve">, </w:t>
      </w:r>
      <w:r>
        <w:rPr>
          <w:i/>
        </w:rPr>
        <w:t>7</w:t>
      </w:r>
      <w:r>
        <w:t>(1), p.66.</w:t>
      </w:r>
    </w:p>
    <w:p w:rsidR="003301D5" w:rsidRDefault="003301D5" w:rsidP="003301D5">
      <w:proofErr w:type="spellStart"/>
      <w:r>
        <w:t>Nazir</w:t>
      </w:r>
      <w:proofErr w:type="spellEnd"/>
      <w:r>
        <w:t xml:space="preserve">, O., Islam, J.U. and Rahman, Z., (2021). Effect of CSR participation on employee sense of purpose and experienced meaningfulness: A self-determination theory perspective. </w:t>
      </w:r>
      <w:r>
        <w:rPr>
          <w:i/>
        </w:rPr>
        <w:t>Journal of Hospitality and Tourism Management</w:t>
      </w:r>
      <w:r>
        <w:t xml:space="preserve">, </w:t>
      </w:r>
      <w:r>
        <w:rPr>
          <w:i/>
        </w:rPr>
        <w:t>46</w:t>
      </w:r>
      <w:r>
        <w:t>, pp.123-133.</w:t>
      </w:r>
    </w:p>
    <w:p w:rsidR="003301D5" w:rsidRDefault="003301D5" w:rsidP="003301D5">
      <w:proofErr w:type="spellStart"/>
      <w:r>
        <w:t>Oyibo</w:t>
      </w:r>
      <w:proofErr w:type="spellEnd"/>
      <w:r>
        <w:t xml:space="preserve">, C.O. and Gabriel, J.M., (2020). Evolution of Organization Theory: A Snapshot. </w:t>
      </w:r>
      <w:r>
        <w:rPr>
          <w:i/>
        </w:rPr>
        <w:t>International Journal of Innovation and Economic Development</w:t>
      </w:r>
      <w:r>
        <w:t xml:space="preserve">, </w:t>
      </w:r>
      <w:r>
        <w:rPr>
          <w:i/>
        </w:rPr>
        <w:t>6</w:t>
      </w:r>
      <w:r>
        <w:t>(3), pp.46-56.</w:t>
      </w:r>
    </w:p>
    <w:p w:rsidR="003301D5" w:rsidRDefault="003301D5" w:rsidP="003301D5">
      <w:r>
        <w:t xml:space="preserve">Rodrigues, M., Franco, M., Silva, R. and Oliveira, C., (2021). Success factors of SMEs: empirical study guided by dynamic capabilities and resources-based view. </w:t>
      </w:r>
      <w:r>
        <w:rPr>
          <w:i/>
        </w:rPr>
        <w:t>Sustainability</w:t>
      </w:r>
      <w:r>
        <w:t xml:space="preserve">, </w:t>
      </w:r>
      <w:r>
        <w:rPr>
          <w:i/>
        </w:rPr>
        <w:t>13</w:t>
      </w:r>
      <w:r>
        <w:t>(21), p.12301.</w:t>
      </w:r>
    </w:p>
    <w:p w:rsidR="003301D5" w:rsidRDefault="003301D5" w:rsidP="003301D5">
      <w:proofErr w:type="spellStart"/>
      <w:r>
        <w:t>Sheth</w:t>
      </w:r>
      <w:proofErr w:type="spellEnd"/>
      <w:r>
        <w:t xml:space="preserve">, J., Jain, V. and </w:t>
      </w:r>
      <w:proofErr w:type="spellStart"/>
      <w:r>
        <w:t>Ambika</w:t>
      </w:r>
      <w:proofErr w:type="spellEnd"/>
      <w:r>
        <w:t xml:space="preserve">, A., (2020). Repositioning the customer support services: the next frontier of competitive advantage. </w:t>
      </w:r>
      <w:r>
        <w:rPr>
          <w:i/>
        </w:rPr>
        <w:t>European Journal of Marketing</w:t>
      </w:r>
      <w:r>
        <w:t xml:space="preserve">, </w:t>
      </w:r>
      <w:r>
        <w:rPr>
          <w:i/>
        </w:rPr>
        <w:t>54</w:t>
      </w:r>
      <w:r>
        <w:t>(7), pp.1787-1804.</w:t>
      </w:r>
    </w:p>
    <w:p w:rsidR="00B119CE" w:rsidRDefault="00B119CE"/>
    <w:sectPr w:rsidR="00B119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797D22"/>
    <w:multiLevelType w:val="multilevel"/>
    <w:tmpl w:val="94FE5386"/>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num w:numId="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01D5"/>
    <w:rsid w:val="003301D5"/>
    <w:rsid w:val="00B119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723A6"/>
  <w15:chartTrackingRefBased/>
  <w15:docId w15:val="{4EA02E82-E7E1-4E16-949E-5D50F9C427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01D5"/>
    <w:pPr>
      <w:spacing w:after="0" w:line="360" w:lineRule="auto"/>
      <w:jc w:val="both"/>
    </w:pPr>
    <w:rPr>
      <w:rFonts w:ascii="Times New Roman" w:eastAsia="Times New Roman" w:hAnsi="Times New Roman" w:cs="Times New Roman"/>
      <w:sz w:val="24"/>
      <w:szCs w:val="24"/>
      <w:lang w:eastAsia="en-IN"/>
    </w:rPr>
  </w:style>
  <w:style w:type="paragraph" w:styleId="Heading1">
    <w:name w:val="heading 1"/>
    <w:basedOn w:val="Normal"/>
    <w:next w:val="Normal"/>
    <w:link w:val="Heading1Char"/>
    <w:uiPriority w:val="9"/>
    <w:qFormat/>
    <w:rsid w:val="003301D5"/>
    <w:pPr>
      <w:keepNext/>
      <w:keepLines/>
      <w:outlineLvl w:val="0"/>
    </w:pPr>
    <w:rPr>
      <w:b/>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01D5"/>
    <w:rPr>
      <w:rFonts w:ascii="Times New Roman" w:eastAsia="Times New Roman" w:hAnsi="Times New Roman" w:cs="Times New Roman"/>
      <w:b/>
      <w:sz w:val="28"/>
      <w:szCs w:val="28"/>
      <w:lang w:eastAsia="en-IN"/>
    </w:rPr>
  </w:style>
  <w:style w:type="character" w:styleId="Hyperlink">
    <w:name w:val="Hyperlink"/>
    <w:basedOn w:val="DefaultParagraphFont"/>
    <w:uiPriority w:val="99"/>
    <w:semiHidden/>
    <w:unhideWhenUsed/>
    <w:rsid w:val="003301D5"/>
    <w:rPr>
      <w:color w:val="0563C1" w:themeColor="hyperlink"/>
      <w:u w:val="single"/>
    </w:rPr>
  </w:style>
  <w:style w:type="paragraph" w:styleId="TOC1">
    <w:name w:val="toc 1"/>
    <w:basedOn w:val="Normal"/>
    <w:next w:val="Normal"/>
    <w:autoRedefine/>
    <w:uiPriority w:val="39"/>
    <w:semiHidden/>
    <w:unhideWhenUsed/>
    <w:rsid w:val="003301D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215105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steakonsix\AppData\Local\Microsoft\Windows\INetCache\Content.Outlook\QONIUP7J\BMIH5004_Management%20and%20Organisational%20Behaviour%20Second%20Copy.docx" TargetMode="External"/><Relationship Id="rId13"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hyperlink" Target="file:///C:\Users\steakonsix\AppData\Local\Microsoft\Windows\INetCache\Content.Outlook\QONIUP7J\BMIH5004_Management%20and%20Organisational%20Behaviour%20Second%20Copy.docx" TargetMode="External"/><Relationship Id="rId12" Type="http://schemas.openxmlformats.org/officeDocument/2006/relationships/image" Target="media/image1.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file:///C:\Users\steakonsix\AppData\Local\Microsoft\Windows\INetCache\Content.Outlook\QONIUP7J\BMIH5004_Management%20and%20Organisational%20Behaviour%20Second%20Copy.docx" TargetMode="External"/><Relationship Id="rId11" Type="http://schemas.openxmlformats.org/officeDocument/2006/relationships/hyperlink" Target="file:///C:\Users\steakonsix\AppData\Local\Microsoft\Windows\INetCache\Content.Outlook\QONIUP7J\BMIH5004_Management%20and%20Organisational%20Behaviour%20Second%20Copy.docx" TargetMode="External"/><Relationship Id="rId5" Type="http://schemas.openxmlformats.org/officeDocument/2006/relationships/hyperlink" Target="file:///C:\Users\steakonsix\AppData\Local\Microsoft\Windows\INetCache\Content.Outlook\QONIUP7J\BMIH5004_Management%20and%20Organisational%20Behaviour%20Second%20Copy.docx" TargetMode="External"/><Relationship Id="rId15" Type="http://schemas.openxmlformats.org/officeDocument/2006/relationships/fontTable" Target="fontTable.xml"/><Relationship Id="rId10" Type="http://schemas.openxmlformats.org/officeDocument/2006/relationships/hyperlink" Target="file:///C:\Users\steakonsix\AppData\Local\Microsoft\Windows\INetCache\Content.Outlook\QONIUP7J\BMIH5004_Management%20and%20Organisational%20Behaviour%20Second%20Copy.docx" TargetMode="External"/><Relationship Id="rId4" Type="http://schemas.openxmlformats.org/officeDocument/2006/relationships/webSettings" Target="webSettings.xml"/><Relationship Id="rId9" Type="http://schemas.openxmlformats.org/officeDocument/2006/relationships/hyperlink" Target="file:///C:\Users\steakonsix\AppData\Local\Microsoft\Windows\INetCache\Content.Outlook\QONIUP7J\BMIH5004_Management%20and%20Organisational%20Behaviour%20Second%20Copy.docx" TargetMode="External"/><Relationship Id="rId14" Type="http://schemas.openxmlformats.org/officeDocument/2006/relationships/image" Target="media/image3.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3141</Words>
  <Characters>17910</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Steak on Six</dc:creator>
  <cp:keywords/>
  <dc:description/>
  <cp:lastModifiedBy>Steak on Six</cp:lastModifiedBy>
  <cp:revision>1</cp:revision>
  <dcterms:created xsi:type="dcterms:W3CDTF">2024-02-27T09:49:00Z</dcterms:created>
  <dcterms:modified xsi:type="dcterms:W3CDTF">2024-02-27T09:51:00Z</dcterms:modified>
</cp:coreProperties>
</file>