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5DDD" w:rsidRPr="00753F11" w:rsidRDefault="00F81673" w:rsidP="005E5F81">
      <w:pPr>
        <w:spacing w:line="360" w:lineRule="auto"/>
        <w:jc w:val="center"/>
        <w:rPr>
          <w:b/>
          <w:sz w:val="24"/>
          <w:u w:val="single"/>
        </w:rPr>
      </w:pPr>
      <w:r w:rsidRPr="00753F11">
        <w:rPr>
          <w:b/>
          <w:sz w:val="24"/>
          <w:u w:val="single"/>
        </w:rPr>
        <w:t>ECSP7002: Curriculum Development and Enhancement</w:t>
      </w:r>
      <w:r w:rsidR="008A2984" w:rsidRPr="00753F11">
        <w:rPr>
          <w:b/>
          <w:sz w:val="24"/>
          <w:u w:val="single"/>
        </w:rPr>
        <w:t xml:space="preserve"> - </w:t>
      </w:r>
      <w:r w:rsidRPr="00753F11">
        <w:rPr>
          <w:b/>
          <w:sz w:val="24"/>
          <w:u w:val="single"/>
        </w:rPr>
        <w:t>Does the use of Inference Grids improve the quality of learners’ source analysis skills?</w:t>
      </w:r>
    </w:p>
    <w:p w:rsidR="00F81673" w:rsidRPr="001611C3" w:rsidRDefault="00F81673" w:rsidP="005E5F81">
      <w:pPr>
        <w:spacing w:line="360" w:lineRule="auto"/>
        <w:jc w:val="center"/>
        <w:rPr>
          <w:b/>
          <w:u w:val="single"/>
        </w:rPr>
      </w:pPr>
    </w:p>
    <w:p w:rsidR="0072585B" w:rsidRDefault="00B72085" w:rsidP="005E5F81">
      <w:pPr>
        <w:spacing w:line="360" w:lineRule="auto"/>
        <w:rPr>
          <w:b/>
        </w:rPr>
      </w:pPr>
      <w:r>
        <w:rPr>
          <w:b/>
        </w:rPr>
        <w:t>Focus is selecting information from sources, using prior knowledge, their inference skills, communicating their findings, and structure.</w:t>
      </w:r>
      <w:r w:rsidR="00383B57">
        <w:rPr>
          <w:b/>
        </w:rPr>
        <w:t xml:space="preserve"> Explain that my </w:t>
      </w:r>
      <w:r w:rsidR="0072585B">
        <w:rPr>
          <w:b/>
        </w:rPr>
        <w:t>intervention asks a basic question about Tudor houses to test the pupils’ inference and communication of ideas in written form. I would change the question in hindsight.</w:t>
      </w:r>
    </w:p>
    <w:p w:rsidR="00753F11" w:rsidRPr="001611C3" w:rsidRDefault="001C36CE" w:rsidP="005E5F81">
      <w:pPr>
        <w:spacing w:line="360" w:lineRule="auto"/>
        <w:rPr>
          <w:b/>
        </w:rPr>
      </w:pPr>
      <w:r w:rsidRPr="001611C3">
        <w:rPr>
          <w:b/>
        </w:rPr>
        <w:t>Literature Review</w:t>
      </w:r>
      <w:r w:rsidR="00753F11" w:rsidRPr="001611C3">
        <w:rPr>
          <w:b/>
        </w:rPr>
        <w:t xml:space="preserve"> (2,000 words approx.)</w:t>
      </w:r>
    </w:p>
    <w:p w:rsidR="00B72085" w:rsidRDefault="00753F11" w:rsidP="005E5F81">
      <w:pPr>
        <w:numPr>
          <w:ilvl w:val="0"/>
          <w:numId w:val="1"/>
        </w:numPr>
        <w:spacing w:line="360" w:lineRule="auto"/>
        <w:rPr>
          <w:szCs w:val="24"/>
        </w:rPr>
      </w:pPr>
      <w:r w:rsidRPr="001611C3">
        <w:rPr>
          <w:b/>
          <w:szCs w:val="24"/>
        </w:rPr>
        <w:t>Evaluate</w:t>
      </w:r>
      <w:r w:rsidRPr="001611C3">
        <w:rPr>
          <w:szCs w:val="24"/>
        </w:rPr>
        <w:t xml:space="preserve"> academic, research and professional literature relating to your question. Identify key issues and concerns; examine any differing views and/or recommendations and explain how your teaching and learning decisions have emerged from your reading.</w:t>
      </w:r>
    </w:p>
    <w:p w:rsidR="00753F11" w:rsidRPr="00B72085" w:rsidRDefault="005E5F81" w:rsidP="005E5F81">
      <w:pPr>
        <w:numPr>
          <w:ilvl w:val="0"/>
          <w:numId w:val="1"/>
        </w:numPr>
        <w:spacing w:line="360" w:lineRule="auto"/>
        <w:rPr>
          <w:szCs w:val="24"/>
        </w:rPr>
      </w:pPr>
      <w:r w:rsidRPr="001611C3">
        <w:t>Source Analysis, Inference grids, extended writing</w:t>
      </w:r>
      <w:r w:rsidR="001611C3">
        <w:t>, image sources</w:t>
      </w:r>
      <w:r w:rsidR="00B72085">
        <w:t xml:space="preserve">. </w:t>
      </w:r>
    </w:p>
    <w:p w:rsidR="00753F11" w:rsidRDefault="00984F64" w:rsidP="005E5F81">
      <w:pPr>
        <w:spacing w:line="360" w:lineRule="auto"/>
      </w:pPr>
      <w:r>
        <w:tab/>
        <w:t>(Include paragraph about what the national curriculum says about source analysis and why it’s important</w:t>
      </w:r>
      <w:r w:rsidR="007A2CAA">
        <w:t>)</w:t>
      </w:r>
    </w:p>
    <w:p w:rsidR="00BB7AB5" w:rsidRDefault="00BB7AB5" w:rsidP="005E5F81">
      <w:pPr>
        <w:spacing w:line="360" w:lineRule="auto"/>
      </w:pPr>
    </w:p>
    <w:p w:rsidR="00BB7AB5" w:rsidRDefault="00BB7AB5" w:rsidP="005E5F81">
      <w:pPr>
        <w:spacing w:line="360" w:lineRule="auto"/>
      </w:pPr>
      <w:r>
        <w:tab/>
      </w:r>
      <w:r w:rsidR="001A5B4B">
        <w:t xml:space="preserve">The National Curriculum for History </w:t>
      </w:r>
      <w:r w:rsidR="009F6009">
        <w:t>(2008) highlights the importance of developing learners</w:t>
      </w:r>
      <w:r w:rsidR="0083074D">
        <w:t>’ historical</w:t>
      </w:r>
      <w:r w:rsidR="009F6009">
        <w:t xml:space="preserve"> skills. To do this, the curriculum states that learners should have the opportunities to</w:t>
      </w:r>
      <w:r w:rsidR="0083074D">
        <w:t xml:space="preserve"> ‘</w:t>
      </w:r>
      <w:r w:rsidR="00BF7939">
        <w:t xml:space="preserve">apply their historical knowledge to analyse and evaluate interpretations, </w:t>
      </w:r>
      <w:r w:rsidR="0083074D">
        <w:t>independently use a range of historical sources in their historical context</w:t>
      </w:r>
      <w:r w:rsidR="00BF7939">
        <w:t>,</w:t>
      </w:r>
      <w:r w:rsidR="0083074D">
        <w:t xml:space="preserve"> select and</w:t>
      </w:r>
      <w:r w:rsidR="00BF7939">
        <w:t xml:space="preserve"> summarise information accurately from sources, read and evaluate the information acquired reaching reasoned conclusions, use the necessary vocabulary to communicate findings, ideas and opinions with increasing independence, including extended writing’ (Welsh Assembly Government, 2008, p. 14-15).</w:t>
      </w:r>
      <w:r w:rsidR="009F6009">
        <w:t xml:space="preserve"> </w:t>
      </w:r>
      <w:r w:rsidR="00DE4054">
        <w:t>To allow for this important skill development, tasks that require source analysis and extended writing</w:t>
      </w:r>
      <w:r w:rsidR="001A5B4B">
        <w:t xml:space="preserve"> ha</w:t>
      </w:r>
      <w:r w:rsidR="00DE4054">
        <w:t>ve</w:t>
      </w:r>
      <w:r w:rsidR="001A5B4B">
        <w:t xml:space="preserve"> become an integral part of </w:t>
      </w:r>
      <w:r w:rsidR="00DE4054">
        <w:t xml:space="preserve">history lessons in schools across the UK. </w:t>
      </w:r>
      <w:r w:rsidR="00845150">
        <w:t xml:space="preserve">However, there are </w:t>
      </w:r>
      <w:proofErr w:type="gramStart"/>
      <w:r w:rsidR="00845150">
        <w:t>a number of</w:t>
      </w:r>
      <w:proofErr w:type="gramEnd"/>
      <w:r w:rsidR="00845150">
        <w:t xml:space="preserve"> issues that have emerged in recent years from tasks surrounding source analysis and extended writing.</w:t>
      </w:r>
    </w:p>
    <w:p w:rsidR="00374A13" w:rsidRDefault="00845150" w:rsidP="005E5F81">
      <w:pPr>
        <w:spacing w:line="360" w:lineRule="auto"/>
      </w:pPr>
      <w:r>
        <w:tab/>
        <w:t xml:space="preserve">As </w:t>
      </w:r>
      <w:r w:rsidR="007347EA">
        <w:t xml:space="preserve">Claire </w:t>
      </w:r>
      <w:r>
        <w:t>Riley (1999) asserts, when sources are not used well in a learning activity, they can have the unwanted effect of confusing pupils, leaving them with a disjointed image of the topic being studied</w:t>
      </w:r>
      <w:r w:rsidR="00AD646D">
        <w:t>.</w:t>
      </w:r>
      <w:r>
        <w:t xml:space="preserve"> </w:t>
      </w:r>
      <w:r w:rsidR="00AD646D">
        <w:t>However,</w:t>
      </w:r>
      <w:r>
        <w:t xml:space="preserve"> when used well, </w:t>
      </w:r>
      <w:r w:rsidR="007347EA">
        <w:t>source-based</w:t>
      </w:r>
      <w:r>
        <w:t xml:space="preserve"> tasks can help develop learners’ historical knowledge</w:t>
      </w:r>
      <w:r w:rsidR="00AD646D">
        <w:t>, evidential skills and literacy skills, giving them the tools to make informed and evaluative conclusions (Portal, 1987).</w:t>
      </w:r>
      <w:r w:rsidR="007347EA">
        <w:t xml:space="preserve"> Hilary Cooper (1992) developed a method of supporting </w:t>
      </w:r>
      <w:r w:rsidR="005C40EF">
        <w:t xml:space="preserve">her </w:t>
      </w:r>
      <w:r w:rsidR="007347EA">
        <w:t xml:space="preserve">learners’ when they </w:t>
      </w:r>
      <w:r w:rsidR="005C40EF">
        <w:t>were</w:t>
      </w:r>
      <w:r w:rsidR="007347EA">
        <w:t xml:space="preserve"> trying to differentiate between the differing levels of certainty surrounding a </w:t>
      </w:r>
      <w:r w:rsidR="007347EA">
        <w:lastRenderedPageBreak/>
        <w:t xml:space="preserve">certain source, or </w:t>
      </w:r>
      <w:r w:rsidR="002C16D6">
        <w:t xml:space="preserve">what is more commonly known as the ‘layers of inference’ (Riley, 1999, p.6). </w:t>
      </w:r>
      <w:r w:rsidR="00391753">
        <w:t xml:space="preserve">Many learners struggle to </w:t>
      </w:r>
      <w:r w:rsidR="006D23BF">
        <w:t>explain how or why a source is useful and the extent to which it is useful, and so Cooper’s (1992) method allows learners to thoroughly consider the utility of a source.</w:t>
      </w:r>
      <w:r w:rsidR="00391753">
        <w:t xml:space="preserve"> </w:t>
      </w:r>
      <w:r w:rsidR="002C16D6">
        <w:t xml:space="preserve">This method </w:t>
      </w:r>
      <w:r w:rsidR="006D23BF">
        <w:t>is a table of</w:t>
      </w:r>
      <w:r w:rsidR="002C16D6">
        <w:t xml:space="preserve"> three or four questions </w:t>
      </w:r>
      <w:r w:rsidR="00391753">
        <w:t xml:space="preserve">about the source which the learners should spend some time thinking about and filling in, </w:t>
      </w:r>
      <w:r w:rsidR="002C16D6">
        <w:t xml:space="preserve">which are designed to </w:t>
      </w:r>
      <w:r w:rsidR="00391753">
        <w:t>support learners’ in making high quality inferences about a source (Cooper, 1992).</w:t>
      </w:r>
      <w:r w:rsidR="00EB6A79">
        <w:t xml:space="preserve"> These questions usually follow the order of ‘1) What</w:t>
      </w:r>
      <w:r w:rsidR="00374A13">
        <w:t xml:space="preserve"> </w:t>
      </w:r>
      <w:r w:rsidR="00EB6A79">
        <w:t xml:space="preserve">does this source definitely tell me? 2) What can I infer from this source? 3) What does the source not tell me? 4) What else would I like to find out?’ (Riley, 1999, p.7). </w:t>
      </w:r>
      <w:r w:rsidR="00374A13">
        <w:t>According to Cooper (1992), in her experience, the use of this method has been mostly successful, as the questions move the learners’ focus away form the scarce surface-level inspection to a more in-depth and complex examination on a range of levels.</w:t>
      </w:r>
    </w:p>
    <w:p w:rsidR="00F142D0" w:rsidRDefault="00E036EA" w:rsidP="00374A13">
      <w:pPr>
        <w:spacing w:line="360" w:lineRule="auto"/>
        <w:ind w:firstLine="720"/>
      </w:pPr>
      <w:r>
        <w:t>Riley</w:t>
      </w:r>
      <w:r w:rsidR="00391753">
        <w:t xml:space="preserve"> (1999)</w:t>
      </w:r>
      <w:r>
        <w:t xml:space="preserve"> acknowledges that source analysis</w:t>
      </w:r>
      <w:r w:rsidR="00D21897">
        <w:t xml:space="preserve"> and inference</w:t>
      </w:r>
      <w:r>
        <w:t xml:space="preserve"> </w:t>
      </w:r>
      <w:r w:rsidR="00D21897">
        <w:t>are areas</w:t>
      </w:r>
      <w:r>
        <w:t xml:space="preserve"> where many pupils experience a lot of difficulty in the subject of </w:t>
      </w:r>
      <w:r w:rsidR="00194580">
        <w:t>history</w:t>
      </w:r>
      <w:r w:rsidR="003858A2">
        <w:t>,</w:t>
      </w:r>
      <w:r w:rsidR="00D21897">
        <w:t xml:space="preserve"> an opinion which is supported by </w:t>
      </w:r>
      <w:proofErr w:type="spellStart"/>
      <w:r w:rsidR="00D21897">
        <w:t>Shemilt</w:t>
      </w:r>
      <w:proofErr w:type="spellEnd"/>
      <w:r w:rsidR="00D21897">
        <w:t xml:space="preserve"> (1987), who notes that it is even more so difficult for lower-ability pupils. Given the importance of pupils being able to make inferences about sources at Key Stage 3 (</w:t>
      </w:r>
      <w:proofErr w:type="spellStart"/>
      <w:r w:rsidR="00D21897">
        <w:t>Kispal</w:t>
      </w:r>
      <w:proofErr w:type="spellEnd"/>
      <w:r w:rsidR="00D21897">
        <w:t>, 2008), Riley</w:t>
      </w:r>
      <w:r>
        <w:t xml:space="preserve"> decided to further develop Cooper’s (1992) method of support </w:t>
      </w:r>
      <w:r w:rsidR="00FD002F">
        <w:t xml:space="preserve">when she was struggling to engage her year nine </w:t>
      </w:r>
      <w:r w:rsidR="000641DE">
        <w:t>pupil</w:t>
      </w:r>
      <w:r w:rsidR="00FD002F">
        <w:t xml:space="preserve">s with </w:t>
      </w:r>
      <w:r w:rsidR="00D21897">
        <w:t>what she called more</w:t>
      </w:r>
      <w:r w:rsidR="00FD002F">
        <w:t xml:space="preserve"> </w:t>
      </w:r>
      <w:r w:rsidR="00D21897">
        <w:t>‘</w:t>
      </w:r>
      <w:r w:rsidR="00FD002F">
        <w:t>decontextualized</w:t>
      </w:r>
      <w:r w:rsidR="00D21897">
        <w:t>, empty</w:t>
      </w:r>
      <w:r w:rsidR="000641DE">
        <w:t xml:space="preserve"> ‘historical-skill’-type</w:t>
      </w:r>
      <w:r w:rsidR="00D21897">
        <w:t xml:space="preserve"> exercises’ (Riley, 1999, p.9)</w:t>
      </w:r>
      <w:r w:rsidR="000641DE">
        <w:t>.</w:t>
      </w:r>
      <w:r w:rsidR="009919E0">
        <w:t xml:space="preserve"> </w:t>
      </w:r>
      <w:r w:rsidR="000641DE">
        <w:t>Riley</w:t>
      </w:r>
      <w:r w:rsidR="00D21897">
        <w:t xml:space="preserve"> (1999)</w:t>
      </w:r>
      <w:r w:rsidR="000641DE">
        <w:t xml:space="preserve"> realised that she needed to find a way of deeply engaging the pupils with the sources, as she was seeking precise commentary on the sources’ usefulness for the specific enquiry question being investigated, rather than ambiguous generalisations. To do this, Riley enlarged a range of textual an visual sources in the centre of an A2 card, with four boxes drawn around it, w</w:t>
      </w:r>
      <w:r w:rsidR="00854957">
        <w:t>ith one of t</w:t>
      </w:r>
      <w:r w:rsidR="000641DE">
        <w:t xml:space="preserve">he four questions from Cooper’s (1992) </w:t>
      </w:r>
      <w:r w:rsidR="00854957">
        <w:t>‘layers of inference’ method included in each box, from the first in the centre box and moving outwards, with enough room for the pupils to write their ideas and responses to each question within that box</w:t>
      </w:r>
      <w:r w:rsidR="00F142D0">
        <w:t xml:space="preserve"> (essentially, the now well known ‘inference</w:t>
      </w:r>
      <w:r>
        <w:t xml:space="preserve"> </w:t>
      </w:r>
      <w:r w:rsidR="00F142D0">
        <w:t>grid’)</w:t>
      </w:r>
      <w:r w:rsidR="00854957">
        <w:t xml:space="preserve">, with the intention that this large, visual, interactive resource would draw the learners’ interest (Riley, 1999). Riley (1999) stresses the importance of emphasising and referring back to the enquiry question that these tasks revolve around, to avoid learners responses being too vague, or even off topic, as she found that the focus should always be repeated and present in the learners’ mind while attempting this type of task to </w:t>
      </w:r>
      <w:r w:rsidR="00DD0506">
        <w:t>ensure that the learners’ inference and responses will be relevant</w:t>
      </w:r>
      <w:r w:rsidR="00AD4DA5">
        <w:t>. She also stressed the importance of keeping the context of the source fresh in the learners</w:t>
      </w:r>
      <w:r w:rsidR="00FA132D">
        <w:t>’</w:t>
      </w:r>
      <w:r w:rsidR="00AD4DA5">
        <w:t xml:space="preserve"> mind</w:t>
      </w:r>
      <w:r w:rsidR="00FA132D">
        <w:t>s</w:t>
      </w:r>
      <w:r w:rsidR="00AD4DA5">
        <w:t xml:space="preserve"> also, to ensure that the learners</w:t>
      </w:r>
      <w:r w:rsidR="00FA132D">
        <w:t xml:space="preserve"> have the confidence and power to</w:t>
      </w:r>
      <w:r w:rsidR="00AD4DA5">
        <w:t xml:space="preserve"> make </w:t>
      </w:r>
      <w:r w:rsidR="00FA132D">
        <w:t>appropriate, historical-knowledge informed inferences</w:t>
      </w:r>
      <w:r w:rsidR="00F34277">
        <w:t xml:space="preserve">. Christine </w:t>
      </w:r>
      <w:proofErr w:type="spellStart"/>
      <w:r w:rsidR="00F34277">
        <w:t>Counsell</w:t>
      </w:r>
      <w:proofErr w:type="spellEnd"/>
      <w:r w:rsidR="00F34277">
        <w:t xml:space="preserve"> (2000a) agrees with this, to an extent, </w:t>
      </w:r>
      <w:r w:rsidR="00C36254">
        <w:t>and states</w:t>
      </w:r>
      <w:r w:rsidR="00F34277">
        <w:t xml:space="preserve"> that knowing the context well is essential to source analysis tasks, but there can also be a benefit to leaving some pieces of information out, as this can add fuel to the pupils’ motivation to find out</w:t>
      </w:r>
      <w:r w:rsidR="00C36254">
        <w:t xml:space="preserve"> </w:t>
      </w:r>
      <w:r w:rsidR="00C36254">
        <w:lastRenderedPageBreak/>
        <w:t>more from the source.</w:t>
      </w:r>
      <w:r w:rsidR="00FB7467">
        <w:t xml:space="preserve"> </w:t>
      </w:r>
      <w:r w:rsidR="00C36254">
        <w:t>When implementing the inference grid task,</w:t>
      </w:r>
      <w:r w:rsidR="00FA132D">
        <w:t xml:space="preserve"> Riley</w:t>
      </w:r>
      <w:r w:rsidR="00FB7467">
        <w:t xml:space="preserve"> </w:t>
      </w:r>
      <w:r w:rsidR="00FA132D">
        <w:t xml:space="preserve">split the class into groups of two or three to allow the </w:t>
      </w:r>
      <w:r w:rsidR="00F142D0">
        <w:t>learners</w:t>
      </w:r>
      <w:r w:rsidR="00FA132D">
        <w:t xml:space="preserve"> to gain ideas and insights from each other</w:t>
      </w:r>
      <w:r w:rsidR="00374A13">
        <w:t xml:space="preserve"> (Riley, 1999)</w:t>
      </w:r>
      <w:r w:rsidR="00FB7467">
        <w:t>. Riley’s (1999) results showed that</w:t>
      </w:r>
      <w:r w:rsidR="00FA132D">
        <w:t>, on the whole, the task was successful in improving the learners inference skills</w:t>
      </w:r>
      <w:r w:rsidR="00FB7467">
        <w:t xml:space="preserve"> when compared to the limited responses to the commonplace textbook source-analysis questions that she was used to seeing, as the inference task structure </w:t>
      </w:r>
      <w:r w:rsidR="00823F3A">
        <w:t>allowed the pupils to dig deeper and persist, and alerted them to the multiple layers of meaning within the source</w:t>
      </w:r>
      <w:r w:rsidR="00374A13">
        <w:t>, much like Cooper’s (1992) results.</w:t>
      </w:r>
    </w:p>
    <w:p w:rsidR="009F6018" w:rsidRDefault="00374A13" w:rsidP="004B3E2F">
      <w:pPr>
        <w:spacing w:line="360" w:lineRule="auto"/>
        <w:ind w:firstLine="720"/>
      </w:pPr>
      <w:r>
        <w:t>Riley</w:t>
      </w:r>
      <w:r w:rsidR="00954C2F">
        <w:t xml:space="preserve"> (1999)</w:t>
      </w:r>
      <w:r>
        <w:t xml:space="preserve"> also </w:t>
      </w:r>
      <w:r w:rsidR="00954C2F">
        <w:t>discusses</w:t>
      </w:r>
      <w:r>
        <w:t xml:space="preserve"> the most common pupil misconceptions and problems with inference that she</w:t>
      </w:r>
      <w:r w:rsidR="00954C2F">
        <w:t xml:space="preserve"> noticed, the main of which </w:t>
      </w:r>
      <w:r w:rsidR="004B3E2F">
        <w:t>tend to revolve around the</w:t>
      </w:r>
      <w:r w:rsidR="00954C2F">
        <w:t xml:space="preserve"> difficulty pupils seemed to have with </w:t>
      </w:r>
      <w:proofErr w:type="gramStart"/>
      <w:r w:rsidR="00954C2F">
        <w:t>actually grasping</w:t>
      </w:r>
      <w:proofErr w:type="gramEnd"/>
      <w:r w:rsidR="00954C2F">
        <w:t xml:space="preserve"> the varying levels of inference. Riley (1999) surmised that this could be attributed to the fact that pupils did not recognise the difference between fact and inference, </w:t>
      </w:r>
      <w:r w:rsidR="004B3E2F">
        <w:t>resulting in pupils</w:t>
      </w:r>
      <w:r w:rsidR="00954C2F">
        <w:t xml:space="preserve"> claim</w:t>
      </w:r>
      <w:r w:rsidR="004B3E2F">
        <w:t>ing</w:t>
      </w:r>
      <w:r w:rsidR="00954C2F">
        <w:t xml:space="preserve"> that the source was </w:t>
      </w:r>
      <w:r w:rsidR="004B3E2F">
        <w:t>‘</w:t>
      </w:r>
      <w:r w:rsidR="00954C2F">
        <w:t>definitely</w:t>
      </w:r>
      <w:r w:rsidR="004B3E2F">
        <w:t>’</w:t>
      </w:r>
      <w:r w:rsidR="00954C2F">
        <w:t xml:space="preserve"> telling us something without </w:t>
      </w:r>
      <w:proofErr w:type="gramStart"/>
      <w:r w:rsidR="00954C2F">
        <w:t>actually realising</w:t>
      </w:r>
      <w:proofErr w:type="gramEnd"/>
      <w:r w:rsidR="00954C2F">
        <w:t xml:space="preserve"> that they have gone the next step and made an inference.</w:t>
      </w:r>
      <w:r w:rsidR="004B3E2F">
        <w:t xml:space="preserve"> The counteract this, Riley (1999) suggests giving the learners an activity where they are given a list of statements and must separate them into ‘facts’ and ‘inferences’, a method </w:t>
      </w:r>
      <w:proofErr w:type="gramStart"/>
      <w:r w:rsidR="004B3E2F">
        <w:t>similar to</w:t>
      </w:r>
      <w:proofErr w:type="gramEnd"/>
      <w:r w:rsidR="004B3E2F">
        <w:t xml:space="preserve"> the idea that Margaret Mulholland (1998) discusses, and further developed by Riley (1999) for this purpose. This activity develops the learners’ skill in differentiating between the two,</w:t>
      </w:r>
      <w:r w:rsidR="007F31E4">
        <w:t xml:space="preserve"> and as the learners become more familiar with what inferences are, their </w:t>
      </w:r>
      <w:r w:rsidR="004B3E2F">
        <w:t xml:space="preserve">ability to </w:t>
      </w:r>
      <w:r w:rsidR="004B3E2F" w:rsidRPr="007F31E4">
        <w:rPr>
          <w:i/>
        </w:rPr>
        <w:t>make</w:t>
      </w:r>
      <w:r w:rsidR="004B3E2F">
        <w:t xml:space="preserve"> inferences from the </w:t>
      </w:r>
      <w:r w:rsidR="007F31E4">
        <w:t>facts given in a source should improve (Riley 1999). The second issue Riley (1999) noticed, she surmised was due to the emotional-baggage that the pupils carried with them, an idea the Guy Claxton discusses</w:t>
      </w:r>
      <w:r w:rsidR="00194580">
        <w:t xml:space="preserve">, </w:t>
      </w:r>
      <w:r w:rsidR="007F31E4">
        <w:t>where pupil’s ideas and work are influence</w:t>
      </w:r>
      <w:r w:rsidR="00194580">
        <w:t>d</w:t>
      </w:r>
      <w:r w:rsidR="007F31E4">
        <w:t xml:space="preserve"> by their own beliefs and attitudes</w:t>
      </w:r>
      <w:r w:rsidR="00194580">
        <w:t xml:space="preserve"> (Husbands, 1996; Riley, 1999). In Riley’s experience, this issue was difficult to avoid, however, she reinforces the importance of keeping the enquiry question at the forefront of the pupils’ minds, as she believes this will help in keeping the pupils’ ideas and responses relevant, and suggests that in addition to this, adding a limit to the amount of questions the pupils are allowed to ask about a certain source would help in keeping the questions significant and directed towards the key issues of the source</w:t>
      </w:r>
      <w:r w:rsidR="00EB6A79">
        <w:t>,</w:t>
      </w:r>
      <w:r w:rsidR="00194580">
        <w:t xml:space="preserve"> as it forces the pupils to prioritise their questions</w:t>
      </w:r>
      <w:r w:rsidR="00EB6A79">
        <w:t xml:space="preserve"> (Riley, 1999).</w:t>
      </w:r>
    </w:p>
    <w:p w:rsidR="004B3E2F" w:rsidRDefault="006C7F57" w:rsidP="004B3E2F">
      <w:pPr>
        <w:spacing w:line="360" w:lineRule="auto"/>
        <w:ind w:firstLine="720"/>
      </w:pPr>
      <w:r>
        <w:t>Overall, Riley (1999) believes that these pupil misconceptions do not invalidate the use of the inference grid at all, and state that they are simply opportunities for its use to be improved, and claims that the ‘layers of inference’ questions have the power to tran</w:t>
      </w:r>
      <w:r w:rsidR="000A510D">
        <w:t>s</w:t>
      </w:r>
      <w:r>
        <w:t>f</w:t>
      </w:r>
      <w:r w:rsidR="000A510D">
        <w:t>o</w:t>
      </w:r>
      <w:r>
        <w:t>rm sources from near uselessness and instead</w:t>
      </w:r>
      <w:r w:rsidR="000A510D">
        <w:t xml:space="preserve"> </w:t>
      </w:r>
      <w:r>
        <w:t xml:space="preserve">become an effective and productive learning activity for pupils </w:t>
      </w:r>
      <w:r w:rsidR="000A510D">
        <w:t xml:space="preserve">across the </w:t>
      </w:r>
      <w:r>
        <w:t>range of year groups and abilities.</w:t>
      </w:r>
      <w:r w:rsidR="000A510D">
        <w:t xml:space="preserve"> Moreover, Riley (1999) claims that activities involving the ‘layers of inference’ questions develop learners’ historical knowledge and literacy, as well their source analysis skills, and has the potential to convert monotonous source-based tasks into exciting lessons </w:t>
      </w:r>
      <w:r w:rsidR="000A510D">
        <w:lastRenderedPageBreak/>
        <w:t xml:space="preserve">that produce informed and evaluative responses and </w:t>
      </w:r>
      <w:r w:rsidR="004B7650">
        <w:t>produce</w:t>
      </w:r>
      <w:r w:rsidR="000A510D">
        <w:t xml:space="preserve"> learners who are confident in </w:t>
      </w:r>
      <w:r w:rsidR="004B7650">
        <w:t>tackling evidence</w:t>
      </w:r>
      <w:r w:rsidR="00D21897">
        <w:t>-</w:t>
      </w:r>
      <w:r w:rsidR="004B7650">
        <w:t>based questions.</w:t>
      </w:r>
      <w:r w:rsidR="009F6018">
        <w:t xml:space="preserve"> This opinion is supported by Mary Woolley (2004), who also discusses the positive outcomes of using inference grids. Woolley (2004) </w:t>
      </w:r>
      <w:r w:rsidR="00D201BA">
        <w:t xml:space="preserve">successfully </w:t>
      </w:r>
      <w:r w:rsidR="009F6018">
        <w:t xml:space="preserve">made use of the of the tool as a </w:t>
      </w:r>
      <w:r w:rsidR="00D201BA">
        <w:t>scaffolding</w:t>
      </w:r>
      <w:r w:rsidR="009F6018">
        <w:t xml:space="preserve"> technique when her class of low ability pupils had difficulty </w:t>
      </w:r>
      <w:r w:rsidR="00D201BA">
        <w:t>when</w:t>
      </w:r>
      <w:r w:rsidR="009F6018">
        <w:t xml:space="preserve"> </w:t>
      </w:r>
      <w:r w:rsidR="00D201BA">
        <w:t xml:space="preserve">analysing a Thomas Hardy short story, and was pleased with the more probing, insightful ideas and responses she saw from her class, further supporting the view that inference grids can be used to develop pupils’ thinking across a range of abilities, and when analysing a variety of sources. Although </w:t>
      </w:r>
      <w:proofErr w:type="spellStart"/>
      <w:r w:rsidR="00D201BA">
        <w:t>Counsell</w:t>
      </w:r>
      <w:proofErr w:type="spellEnd"/>
      <w:r w:rsidR="00D201BA">
        <w:t xml:space="preserve"> (2000</w:t>
      </w:r>
      <w:r w:rsidR="00F34277">
        <w:t>b</w:t>
      </w:r>
      <w:r w:rsidR="00D201BA">
        <w:t>) also supports the use of ‘layers of inference’ tasks,</w:t>
      </w:r>
      <w:r w:rsidR="00F34277">
        <w:t xml:space="preserve"> she believes that they must be used often and in consistency if pupils’ inference skills are to improve long-term.</w:t>
      </w:r>
    </w:p>
    <w:p w:rsidR="007A2CAA" w:rsidRDefault="007A2CAA" w:rsidP="005E5F81">
      <w:pPr>
        <w:spacing w:line="360" w:lineRule="auto"/>
      </w:pPr>
      <w:r>
        <w:tab/>
      </w:r>
      <w:r w:rsidR="00194580">
        <w:t xml:space="preserve">Another </w:t>
      </w:r>
      <w:r w:rsidR="007C6798">
        <w:t xml:space="preserve">main issue </w:t>
      </w:r>
      <w:r w:rsidR="00A27DA2">
        <w:t>that teachers face in teaching the key historical skill of source analysis is the common difficulty that learners have of expressing their inferences and understanding in written work. In the classroom, teachers often see for themselves that some pupils that can articulate their ideas well orally, can struggle when having to answer a question on paper.</w:t>
      </w:r>
      <w:r w:rsidR="004B3E2F">
        <w:t xml:space="preserve"> </w:t>
      </w:r>
      <w:r w:rsidR="00A27DA2">
        <w:t xml:space="preserve">Mulholland (1998) offers a practical tool to help pupils overcome this issue; a </w:t>
      </w:r>
      <w:r w:rsidR="00F446BA">
        <w:t xml:space="preserve">scaffolding </w:t>
      </w:r>
      <w:r w:rsidR="00A27DA2">
        <w:t>technique that learners can use to support them in structuring their responses</w:t>
      </w:r>
      <w:r w:rsidR="00F446BA">
        <w:t xml:space="preserve">. Mulholland makes the distinction that, often, when a learner is struggling and is unable answer a question in writing, they are actually struggling with how to organise their thoughts, are uncertain of where and how to begin writing their </w:t>
      </w:r>
      <w:r w:rsidR="00086831">
        <w:t>response and</w:t>
      </w:r>
      <w:r w:rsidR="00F446BA">
        <w:t xml:space="preserve"> are uncertain of the language and overall a structure that they should use (Mulholland, 1998). Mulholland offers a reason behind why learners find the expression of their thoughts easier orally than in written work</w:t>
      </w:r>
      <w:r w:rsidR="00086831">
        <w:t>. I</w:t>
      </w:r>
      <w:r w:rsidR="00F446BA">
        <w:t>n a classroom discussion</w:t>
      </w:r>
      <w:r w:rsidR="00086831">
        <w:t xml:space="preserve"> surrounding a topic’s enquiry question</w:t>
      </w:r>
      <w:r w:rsidR="00F446BA">
        <w:t>, the teacher will often use differentiation strategies when</w:t>
      </w:r>
      <w:r w:rsidR="00086831">
        <w:t xml:space="preserve"> questioning the learners, such as using closed questions pitched to an appropriate level for all learners in the classroom when beginning the discussion, then build up to more open questions that require higher-order thinking,</w:t>
      </w:r>
      <w:r w:rsidR="00F446BA">
        <w:t xml:space="preserve"> </w:t>
      </w:r>
      <w:r w:rsidR="00086831">
        <w:t xml:space="preserve">creating a process which leads to the analytical thinking that learners need to reach to answer such a specific question, but this sophisticated thought process can be difficult for pupils to replicate on their own in a written response (Mulholland, 1998). </w:t>
      </w:r>
      <w:r w:rsidR="00E545AA">
        <w:t>A solution to this problem that Mulholland offers is to provide a scaffold (or framework) that pupils can use that will support them in building on an expanding their own ideas and arguments, such as the ‘evidence sandwich’</w:t>
      </w:r>
      <w:r w:rsidR="00525D2D">
        <w:t>, a simple but effective framework that aids pupils in their structured written work by</w:t>
      </w:r>
      <w:r w:rsidR="0009221C">
        <w:t xml:space="preserve"> defining how the paragraphs should be separated and what each paragraph should include, particularly </w:t>
      </w:r>
      <w:r w:rsidR="002832E0">
        <w:t xml:space="preserve">how </w:t>
      </w:r>
      <w:r w:rsidR="0009221C">
        <w:t xml:space="preserve">the evidence from the sources should be used </w:t>
      </w:r>
      <w:r w:rsidR="00E545AA">
        <w:t xml:space="preserve">(Mulholland, 1998, p.17). </w:t>
      </w:r>
      <w:r w:rsidR="002832E0">
        <w:t>This type of framework provides structure but also leaves room for pupils to shape their own thoughts and arguments, allowing for teachers to assess the learners’ source analysis skills and historical understanding whilst developing the</w:t>
      </w:r>
      <w:r w:rsidR="005A3D66">
        <w:t xml:space="preserve"> learners’ </w:t>
      </w:r>
      <w:r w:rsidR="002832E0">
        <w:t xml:space="preserve">communication and organisation of both in their written work. In Mulholland’s experience, this type </w:t>
      </w:r>
      <w:r w:rsidR="002832E0">
        <w:lastRenderedPageBreak/>
        <w:t>of framework has been successful in its use, but she also reminds the reader that the idea behind scaffolding is that eventually it should be taken away,</w:t>
      </w:r>
      <w:r w:rsidR="005A3D66">
        <w:t xml:space="preserve"> </w:t>
      </w:r>
      <w:r w:rsidR="002832E0">
        <w:t>leaving the pupil</w:t>
      </w:r>
      <w:r w:rsidR="005A3D66">
        <w:t xml:space="preserve"> able to complete the task without its </w:t>
      </w:r>
      <w:r w:rsidR="00DC0EEA">
        <w:t xml:space="preserve">assistance, and that overuse use of this type of scaffolding can be limiting (Mulholland, 1998). She asserts that learners should be made aware of the fact that this type of framework is simply a technique to develop independent use of source evidence and skill in writing (Mulholland, 1998). </w:t>
      </w:r>
      <w:r w:rsidR="00D22264">
        <w:t>Therefore, it</w:t>
      </w:r>
      <w:r w:rsidR="00DC0EEA">
        <w:t xml:space="preserve"> should not be in use constantly for each source analysis or written task, but </w:t>
      </w:r>
      <w:proofErr w:type="gramStart"/>
      <w:r w:rsidR="00DC0EEA">
        <w:t>once in a while</w:t>
      </w:r>
      <w:proofErr w:type="gramEnd"/>
      <w:r w:rsidR="00DC0EEA">
        <w:t xml:space="preserve"> to </w:t>
      </w:r>
      <w:r w:rsidR="005F1A61">
        <w:t>support the learners in their work, with the intention that eventually the learner will be able to produce such quality work without depending on it.</w:t>
      </w:r>
    </w:p>
    <w:p w:rsidR="00D22264" w:rsidRDefault="00D22264" w:rsidP="005E5F81">
      <w:pPr>
        <w:spacing w:line="360" w:lineRule="auto"/>
      </w:pPr>
      <w:r>
        <w:tab/>
        <w:t xml:space="preserve">Another problem that is common in pupils’ judgements and written responses to source analysis questions, is the overuse and misuse of the term ‘bias’ and the flippant dismissal of a source’s reliability. </w:t>
      </w:r>
      <w:proofErr w:type="spellStart"/>
      <w:r w:rsidR="007774B5">
        <w:t>Se</w:t>
      </w:r>
      <w:r w:rsidR="007774B5">
        <w:rPr>
          <w:rFonts w:cstheme="minorHAnsi"/>
        </w:rPr>
        <w:t>á</w:t>
      </w:r>
      <w:r w:rsidR="007774B5">
        <w:t>n</w:t>
      </w:r>
      <w:proofErr w:type="spellEnd"/>
      <w:r w:rsidR="007774B5">
        <w:t xml:space="preserve"> Lang (1993) has criticised the</w:t>
      </w:r>
      <w:r w:rsidR="0042114F">
        <w:t xml:space="preserve"> heavy</w:t>
      </w:r>
      <w:r w:rsidR="007774B5">
        <w:t xml:space="preserve"> use of the term and discusses how pupils have become</w:t>
      </w:r>
      <w:r w:rsidR="0042114F">
        <w:t xml:space="preserve"> far too</w:t>
      </w:r>
      <w:r w:rsidR="007774B5">
        <w:t xml:space="preserve"> used to using the term ‘bias’ without </w:t>
      </w:r>
      <w:r w:rsidR="0042114F">
        <w:t>being</w:t>
      </w:r>
      <w:r w:rsidR="007774B5">
        <w:t xml:space="preserve"> fully aware what the word means, resulting in pupils labelling sources as ‘biased’ </w:t>
      </w:r>
      <w:r w:rsidR="0042114F">
        <w:t>much</w:t>
      </w:r>
      <w:r w:rsidR="007774B5">
        <w:t xml:space="preserve"> too often. </w:t>
      </w:r>
      <w:r w:rsidR="0042114F">
        <w:t>Although the term ‘bias’ can be a useful inference when used correctly, there is a trend that shows that o</w:t>
      </w:r>
      <w:r w:rsidR="007774B5">
        <w:t>nce a pupil has made the decision that a source is biased, they tend dismiss the source as being unreliable and not to be believed or trusted and, therefore, not useful (Lang, 1993)</w:t>
      </w:r>
      <w:r w:rsidR="0000598D">
        <w:t>,</w:t>
      </w:r>
      <w:r w:rsidR="007774B5">
        <w:t xml:space="preserve"> an opinion supported by </w:t>
      </w:r>
      <w:r w:rsidR="0042114F">
        <w:t xml:space="preserve">Smith (2001) and Le </w:t>
      </w:r>
      <w:proofErr w:type="spellStart"/>
      <w:r w:rsidR="0042114F">
        <w:t>Cocq</w:t>
      </w:r>
      <w:proofErr w:type="spellEnd"/>
      <w:r w:rsidR="0042114F">
        <w:t xml:space="preserve"> (2000). </w:t>
      </w:r>
      <w:r w:rsidR="005227CA" w:rsidRPr="001611C3">
        <w:t xml:space="preserve">Jamie Byrom (1998) </w:t>
      </w:r>
      <w:r w:rsidR="005227CA">
        <w:t>asserts that</w:t>
      </w:r>
      <w:r w:rsidR="005227CA" w:rsidRPr="001611C3">
        <w:t xml:space="preserve"> responses to source reliability questions were taught in such a way that the learners only produced short and formulaic answers.</w:t>
      </w:r>
      <w:r w:rsidR="005227CA">
        <w:t xml:space="preserve"> </w:t>
      </w:r>
      <w:r w:rsidR="0042114F">
        <w:t>This limits the pupil’s opportunity to write a significant and high-level response to the source-analysis question and can affect any further development in this skill</w:t>
      </w:r>
      <w:r w:rsidR="005227CA">
        <w:t xml:space="preserve">, and Byrom (1998) claims that it is </w:t>
      </w:r>
      <w:r w:rsidR="005227CA" w:rsidRPr="001611C3">
        <w:t xml:space="preserve">essential </w:t>
      </w:r>
      <w:r w:rsidR="005227CA">
        <w:t>that teachers develop systematic teaching techniques that instil</w:t>
      </w:r>
      <w:r w:rsidR="005227CA" w:rsidRPr="001611C3">
        <w:t xml:space="preserve"> the methods and confidence</w:t>
      </w:r>
      <w:r w:rsidR="005227CA">
        <w:t xml:space="preserve"> in</w:t>
      </w:r>
      <w:r w:rsidR="005227CA" w:rsidRPr="001611C3">
        <w:t xml:space="preserve"> </w:t>
      </w:r>
      <w:r w:rsidR="005227CA">
        <w:t xml:space="preserve">pupils that they </w:t>
      </w:r>
      <w:r w:rsidR="005227CA" w:rsidRPr="001611C3">
        <w:t>need to write extended answers</w:t>
      </w:r>
      <w:r w:rsidR="005227CA">
        <w:t>.</w:t>
      </w:r>
    </w:p>
    <w:p w:rsidR="0000598D" w:rsidRDefault="0000598D" w:rsidP="005E5F81">
      <w:pPr>
        <w:spacing w:line="360" w:lineRule="auto"/>
      </w:pPr>
      <w:r>
        <w:tab/>
        <w:t xml:space="preserve">Le </w:t>
      </w:r>
      <w:proofErr w:type="spellStart"/>
      <w:r>
        <w:t>Cocq</w:t>
      </w:r>
      <w:proofErr w:type="spellEnd"/>
      <w:r>
        <w:t xml:space="preserve"> (2000) suggests </w:t>
      </w:r>
      <w:r w:rsidR="00AB62A4">
        <w:t>tried-and-tested techniques for source analysis that are designed to move away from such short and stunted answers to questions on the reliability of sources.</w:t>
      </w:r>
      <w:r w:rsidR="008F1DC9">
        <w:t xml:space="preserve"> By targeting pupils comprehension, analysis and evaluation skills, Le </w:t>
      </w:r>
      <w:proofErr w:type="spellStart"/>
      <w:r w:rsidR="008F1DC9">
        <w:t>Cocq</w:t>
      </w:r>
      <w:proofErr w:type="spellEnd"/>
      <w:r w:rsidR="008F1DC9">
        <w:t xml:space="preserve"> (2000) has enabled pupils to understand and interpret sources and be able to use the sources as evidence</w:t>
      </w:r>
      <w:bookmarkStart w:id="0" w:name="_GoBack"/>
      <w:bookmarkEnd w:id="0"/>
    </w:p>
    <w:p w:rsidR="00D77088" w:rsidRPr="001611C3" w:rsidRDefault="00D77088" w:rsidP="005E5F81">
      <w:pPr>
        <w:spacing w:line="360" w:lineRule="auto"/>
      </w:pPr>
    </w:p>
    <w:p w:rsidR="00E81E3C" w:rsidRDefault="00E81E3C" w:rsidP="005E5F81">
      <w:pPr>
        <w:spacing w:line="360" w:lineRule="auto"/>
      </w:pPr>
    </w:p>
    <w:p w:rsidR="00B600DE" w:rsidRDefault="00B600DE" w:rsidP="005E5F81">
      <w:pPr>
        <w:spacing w:line="360" w:lineRule="auto"/>
      </w:pPr>
    </w:p>
    <w:p w:rsidR="00A80730" w:rsidRDefault="00A80730" w:rsidP="005E5F81">
      <w:pPr>
        <w:spacing w:line="360" w:lineRule="auto"/>
      </w:pPr>
    </w:p>
    <w:p w:rsidR="00A80730" w:rsidRDefault="00A80730" w:rsidP="005E5F81">
      <w:pPr>
        <w:spacing w:line="360" w:lineRule="auto"/>
      </w:pPr>
    </w:p>
    <w:p w:rsidR="00A80730" w:rsidRDefault="00A80730" w:rsidP="005E5F81">
      <w:pPr>
        <w:spacing w:line="360" w:lineRule="auto"/>
      </w:pPr>
    </w:p>
    <w:p w:rsidR="00A80730" w:rsidRDefault="00A80730" w:rsidP="005E5F81">
      <w:pPr>
        <w:spacing w:line="360" w:lineRule="auto"/>
      </w:pPr>
    </w:p>
    <w:p w:rsidR="00A80730" w:rsidRDefault="00A80730" w:rsidP="005E5F81">
      <w:pPr>
        <w:spacing w:line="360" w:lineRule="auto"/>
      </w:pPr>
    </w:p>
    <w:p w:rsidR="00A80730" w:rsidRDefault="00A80730" w:rsidP="005E5F81">
      <w:pPr>
        <w:spacing w:line="360" w:lineRule="auto"/>
      </w:pPr>
    </w:p>
    <w:p w:rsidR="00B600DE" w:rsidRPr="00A80730" w:rsidRDefault="00B600DE" w:rsidP="005E5F81">
      <w:pPr>
        <w:spacing w:line="360" w:lineRule="auto"/>
        <w:rPr>
          <w:b/>
        </w:rPr>
      </w:pPr>
      <w:r w:rsidRPr="00A80730">
        <w:rPr>
          <w:b/>
        </w:rPr>
        <w:t>Methodology and Ethics (1000 words approx.)</w:t>
      </w:r>
    </w:p>
    <w:p w:rsidR="00B600DE" w:rsidRDefault="00B600DE" w:rsidP="00B600DE">
      <w:pPr>
        <w:pStyle w:val="ListParagraph"/>
        <w:numPr>
          <w:ilvl w:val="0"/>
          <w:numId w:val="3"/>
        </w:numPr>
        <w:spacing w:line="360" w:lineRule="auto"/>
      </w:pPr>
      <w:r w:rsidRPr="00B600DE">
        <w:t>In the light of your evaluation of your reading and school policy/practice, outline the methods you have chosen to use in order to explore your research question. Read research methodology literature and select you</w:t>
      </w:r>
      <w:r w:rsidR="00A80730">
        <w:t>r</w:t>
      </w:r>
      <w:r w:rsidRPr="00B600DE">
        <w:t xml:space="preserve"> methods and research tools wisely. Why have you chosen these research tools to examine your question? What are the benefits and limitations of your methodologies? You will be given some guidance as to how to best use key research tools for this assignment.  </w:t>
      </w:r>
    </w:p>
    <w:p w:rsidR="00651DCF" w:rsidRDefault="00A80730" w:rsidP="00A80730">
      <w:pPr>
        <w:spacing w:line="360" w:lineRule="auto"/>
        <w:ind w:firstLine="360"/>
      </w:pPr>
      <w:r>
        <w:t>When it came to the assessment of class A’s pre- test and post-test, I based my methodology on academic literature.</w:t>
      </w:r>
      <w:r w:rsidR="00C7555D">
        <w:t xml:space="preserve"> Although school X’s current policy is to use the National Curriculum Levels to</w:t>
      </w:r>
      <w:r>
        <w:t xml:space="preserve"> </w:t>
      </w:r>
      <w:r w:rsidR="00C7555D">
        <w:t>mark and give feedback on pupils end of topic assessments, as stated in school X’s History Department Handbook</w:t>
      </w:r>
      <w:r w:rsidR="00166796">
        <w:t xml:space="preserve"> (Appendix 1)</w:t>
      </w:r>
      <w:r w:rsidR="00C7555D">
        <w:t xml:space="preserve">, when it came to </w:t>
      </w:r>
      <w:r w:rsidR="000E1DAC">
        <w:t>mark</w:t>
      </w:r>
      <w:r w:rsidR="00C7555D">
        <w:t xml:space="preserve"> and giv</w:t>
      </w:r>
      <w:r w:rsidR="000E1DAC">
        <w:t>e</w:t>
      </w:r>
      <w:r w:rsidR="00C7555D">
        <w:t xml:space="preserve"> feedback on</w:t>
      </w:r>
      <w:r w:rsidR="000E1DAC">
        <w:t xml:space="preserve"> pupil’s day-to-day classwork, the National Curriculum Levels were also often used. Since these levels were not actually intended to be used for this purpose</w:t>
      </w:r>
      <w:r w:rsidR="000C44E3">
        <w:t xml:space="preserve"> (Burnham and Brown, 2004)</w:t>
      </w:r>
      <w:r w:rsidR="000E1DAC">
        <w:t>, and using them for data analysis is very limiting, I decided not to use them to assess the pupil’s pre-tests and post-tests.</w:t>
      </w:r>
    </w:p>
    <w:p w:rsidR="0062020F" w:rsidRDefault="00DF1C98" w:rsidP="00A80730">
      <w:pPr>
        <w:spacing w:line="360" w:lineRule="auto"/>
        <w:ind w:firstLine="360"/>
      </w:pPr>
      <w:r>
        <w:t>Burnham and Brown (2004) have criticised the usefulness of National Curriculum Levels</w:t>
      </w:r>
      <w:r w:rsidR="007C75A5">
        <w:t>. These two heads of History departments, in schools of differing contexts,</w:t>
      </w:r>
      <w:r>
        <w:t xml:space="preserve"> </w:t>
      </w:r>
      <w:r w:rsidR="007C75A5">
        <w:t>have been highly influenced by formative (assessment for learning) values</w:t>
      </w:r>
      <w:r w:rsidR="008B146F">
        <w:t xml:space="preserve"> (Burnham and Brown, 2004).</w:t>
      </w:r>
      <w:r w:rsidR="00FA3D2C" w:rsidRPr="00FA3D2C">
        <w:t xml:space="preserve"> </w:t>
      </w:r>
      <w:r w:rsidR="00FA3D2C">
        <w:t xml:space="preserve">Black and </w:t>
      </w:r>
      <w:proofErr w:type="spellStart"/>
      <w:r w:rsidR="00FA3D2C">
        <w:t>Wiliam’s</w:t>
      </w:r>
      <w:proofErr w:type="spellEnd"/>
      <w:r w:rsidR="00FA3D2C">
        <w:t xml:space="preserve"> (2006) work into formative assessment states that the priority of assessment should be to support learning</w:t>
      </w:r>
      <w:r w:rsidR="008B146F">
        <w:t>.</w:t>
      </w:r>
      <w:r w:rsidR="00C543D5">
        <w:t xml:space="preserve"> </w:t>
      </w:r>
      <w:r w:rsidR="008B146F">
        <w:t>Burnham and Brown (2004)</w:t>
      </w:r>
      <w:r w:rsidR="00C543D5">
        <w:t xml:space="preserve"> believe that the Level descriptions do not support these principles, as they do not explain the shifting ideas, layers of knowledge and patterns of reasoning that constitute development in historical learning, </w:t>
      </w:r>
      <w:proofErr w:type="gramStart"/>
      <w:r w:rsidR="00C543D5">
        <w:t>and also</w:t>
      </w:r>
      <w:proofErr w:type="gramEnd"/>
      <w:r w:rsidR="00C543D5">
        <w:t xml:space="preserve"> do not give any guidance towards creating the learning paths intended to bring about this progression</w:t>
      </w:r>
      <w:r w:rsidR="008B146F">
        <w:t xml:space="preserve">. </w:t>
      </w:r>
      <w:r w:rsidR="00934B03">
        <w:t>They claim that the Level descriptions are much too blunt to use for effective feedback on individual pieces of work</w:t>
      </w:r>
      <w:r w:rsidR="0062020F">
        <w:t xml:space="preserve">, and can’t do any learner, any assignment, or historical issue, the justice it deserves (Burnham and Brown, 2004). </w:t>
      </w:r>
      <w:r w:rsidR="00575BCA">
        <w:t xml:space="preserve">They also </w:t>
      </w:r>
      <w:r w:rsidR="0062020F">
        <w:t>claim that</w:t>
      </w:r>
      <w:r w:rsidR="004654EB">
        <w:t xml:space="preserve"> the strategy of</w:t>
      </w:r>
      <w:r w:rsidR="0062020F">
        <w:t xml:space="preserve"> sub-dividing the level descriptions into separate areas of historical </w:t>
      </w:r>
      <w:r w:rsidR="004654EB">
        <w:t>skill</w:t>
      </w:r>
      <w:r w:rsidR="0062020F">
        <w:t xml:space="preserve"> is not very useful either, as the areas described are much too vague (Burnham and Brown, 2004).</w:t>
      </w:r>
      <w:r w:rsidR="0062020F" w:rsidRPr="0062020F">
        <w:t xml:space="preserve"> </w:t>
      </w:r>
      <w:r w:rsidR="004654EB">
        <w:t xml:space="preserve">Essentially, Burnham and Brown (2004) have reached the conclusion that using National Curriculum levels (a summative assessment tool) is not the appropriate strategy for assessment for learning, as </w:t>
      </w:r>
      <w:r w:rsidR="004654EB">
        <w:lastRenderedPageBreak/>
        <w:t>they do not support the vital aim behind formative assessment, which is to aid the learning process, and believe that these levels should</w:t>
      </w:r>
      <w:r w:rsidR="0062020F">
        <w:t xml:space="preserve"> only be used at the end of a Key Stage</w:t>
      </w:r>
      <w:r w:rsidR="004654EB">
        <w:t>.</w:t>
      </w:r>
    </w:p>
    <w:p w:rsidR="00E711C8" w:rsidRDefault="00A22BF4" w:rsidP="00A80730">
      <w:pPr>
        <w:spacing w:line="360" w:lineRule="auto"/>
        <w:ind w:firstLine="360"/>
      </w:pPr>
      <w:r>
        <w:t>I</w:t>
      </w:r>
      <w:r w:rsidR="00DF1C98">
        <w:t>nstead</w:t>
      </w:r>
      <w:r>
        <w:t xml:space="preserve">, Burnham and Brown </w:t>
      </w:r>
      <w:r w:rsidR="004654EB">
        <w:t xml:space="preserve">(2004) </w:t>
      </w:r>
      <w:r w:rsidR="00DF1C98">
        <w:t xml:space="preserve">formed their own mark-schemes for each assessment that their learners were to </w:t>
      </w:r>
      <w:r w:rsidR="005D0F66">
        <w:t>attempt</w:t>
      </w:r>
      <w:r w:rsidR="004654EB">
        <w:t>,</w:t>
      </w:r>
      <w:r w:rsidR="000D262A">
        <w:t xml:space="preserve"> which were</w:t>
      </w:r>
      <w:r w:rsidR="00206E98">
        <w:t xml:space="preserve"> based on </w:t>
      </w:r>
      <w:r w:rsidR="000D262A">
        <w:t xml:space="preserve">the main historical developments and second-order concepts that inform the topic enquiry that the assingment is based on. Burnham and Brown (2004) claim that this type of mark-scheme better allows them to assess a pupil’s historical understanding of that </w:t>
      </w:r>
      <w:proofErr w:type="gramStart"/>
      <w:r w:rsidR="000D262A">
        <w:t xml:space="preserve">particular </w:t>
      </w:r>
      <w:r w:rsidR="00234B3E">
        <w:t>topic</w:t>
      </w:r>
      <w:proofErr w:type="gramEnd"/>
      <w:r w:rsidR="00234B3E">
        <w:t xml:space="preserve"> and both</w:t>
      </w:r>
      <w:r w:rsidR="00DF1C98">
        <w:t xml:space="preserve"> support the effectiveness of the task-specific feedback that these mark-schemes produce.</w:t>
      </w:r>
      <w:r w:rsidR="00E02590">
        <w:t xml:space="preserve"> They state that the feedback given can now include important information on how to improve and realistic targets to support this development (Burnham and Brown, 2004). </w:t>
      </w:r>
      <w:r w:rsidR="001665FB">
        <w:t xml:space="preserve"> </w:t>
      </w:r>
      <w:r w:rsidR="000C44E3">
        <w:t xml:space="preserve">It seems that, by </w:t>
      </w:r>
      <w:r w:rsidR="00BF7E50">
        <w:t>using such a</w:t>
      </w:r>
      <w:r w:rsidR="005D0F66">
        <w:t xml:space="preserve"> personalised</w:t>
      </w:r>
      <w:r w:rsidR="003B7D36">
        <w:t xml:space="preserve">, </w:t>
      </w:r>
      <w:r w:rsidR="005D0F66">
        <w:t xml:space="preserve">task-specific </w:t>
      </w:r>
      <w:r w:rsidR="00BF7E50">
        <w:t xml:space="preserve">assessment model, the quality of </w:t>
      </w:r>
      <w:r w:rsidR="00456F40">
        <w:t>formative assessment</w:t>
      </w:r>
      <w:r w:rsidR="00BF7E50">
        <w:t xml:space="preserve"> can be improved, as the feedback </w:t>
      </w:r>
      <w:r w:rsidR="00E63B95">
        <w:t xml:space="preserve">that </w:t>
      </w:r>
      <w:r w:rsidR="00BF7E50">
        <w:t>the learner will receive can be specific to the historical skill, and constructive by having realistic advice on how to progress.</w:t>
      </w:r>
    </w:p>
    <w:p w:rsidR="003D1596" w:rsidRDefault="003D1596" w:rsidP="003D1596">
      <w:pPr>
        <w:spacing w:line="360" w:lineRule="auto"/>
        <w:ind w:firstLine="360"/>
      </w:pPr>
      <w:r>
        <w:t xml:space="preserve">Fordham (2013) also discusses the opportunity that history teachers have by not using National Curriculum levels for this purpose; to instead take this chance to create their own form of assessment and how they report on learners’ development, which can be based on current research understandings and the top formative assessment strategies. Fordham (2013) states that a strong assessment model gives teachers the power to make normative verdicts on their learners’ substantive knowledge, their ability in certain historical skills and their capacity to communicate both, indicating how useful a good assessment model can be towards assessment for learning. However, he also states that there are </w:t>
      </w:r>
      <w:proofErr w:type="gramStart"/>
      <w:r>
        <w:t>a number of</w:t>
      </w:r>
      <w:proofErr w:type="gramEnd"/>
      <w:r>
        <w:t xml:space="preserve"> difficulties to overcome to achieve this. Firstly, to create a successful assessment model, the teacher must have a clear view of what an excellent piece of work looks like, and what this high quality work should include, and secondly, how they are going to make judgements about learners who are not reaching this excellent level, which tends to be the majority of learners (Fordham, 2013). Fordham’s (2013) advice in tackling this second issue, is </w:t>
      </w:r>
      <w:proofErr w:type="gramStart"/>
      <w:r>
        <w:t>similar to</w:t>
      </w:r>
      <w:proofErr w:type="gramEnd"/>
      <w:r>
        <w:t xml:space="preserve"> the technique used by examination boards, where they </w:t>
      </w:r>
      <w:r w:rsidR="009F6009">
        <w:t>separate</w:t>
      </w:r>
      <w:r>
        <w:t xml:space="preserve"> the ‘excellent’ level description (what the work should include) into strands of historical ability. The benefit of this is that the assessment model can be personalised to the task the learners have been given and can include only the historical skills that the teacher wishes to assess (in contrast to the broad National Curriculum levels which incorporate all of the historical skills), which in turn make it easier to determine and communicate a learners’ current level of attainment and what is needed to improve in each historical skill (Fordham, 2013).</w:t>
      </w:r>
    </w:p>
    <w:p w:rsidR="00A80730" w:rsidRDefault="00A80730" w:rsidP="00A80730">
      <w:pPr>
        <w:spacing w:line="360" w:lineRule="auto"/>
        <w:ind w:firstLine="360"/>
      </w:pPr>
      <w:r>
        <w:lastRenderedPageBreak/>
        <w:t>To assess the quality of</w:t>
      </w:r>
      <w:r w:rsidR="000C44E3">
        <w:t xml:space="preserve"> </w:t>
      </w:r>
      <w:r w:rsidR="008E27AA">
        <w:t xml:space="preserve">the learners in </w:t>
      </w:r>
      <w:r w:rsidR="000C44E3">
        <w:t>Class A’s</w:t>
      </w:r>
      <w:r>
        <w:t xml:space="preserve"> source analysis skills</w:t>
      </w:r>
      <w:r w:rsidR="008E27AA">
        <w:t xml:space="preserve"> in their pre-test and post-test</w:t>
      </w:r>
      <w:r>
        <w:t xml:space="preserve">, I created a mark scheme </w:t>
      </w:r>
      <w:r w:rsidR="008E27AA">
        <w:t>with this academic literature in mind.</w:t>
      </w:r>
      <w:r w:rsidR="00D76990">
        <w:t xml:space="preserve"> I created an ‘excellent’ level description, which I then broke down into three strands</w:t>
      </w:r>
      <w:r w:rsidR="00D12245">
        <w:t>, resulting in an ‘excellent’ level description for each strand</w:t>
      </w:r>
      <w:r w:rsidR="00D76990">
        <w:t xml:space="preserve">. These three strands were </w:t>
      </w:r>
      <w:r w:rsidR="008450E3">
        <w:t>separated</w:t>
      </w:r>
      <w:r w:rsidR="00D76990">
        <w:t xml:space="preserve"> as follows: the pupils use of historical knowledge, their ability to make inferences about the source, and their communication of these points in the organisation and structure of their written answer. Each strand was </w:t>
      </w:r>
      <w:r w:rsidR="00BA4E31">
        <w:t>assessed with a</w:t>
      </w:r>
      <w:r w:rsidR="00D76990">
        <w:t xml:space="preserve"> level from 1 to </w:t>
      </w:r>
      <w:r w:rsidR="00A9598E">
        <w:t>4</w:t>
      </w:r>
      <w:r w:rsidR="00BA4E31">
        <w:t xml:space="preserve"> (</w:t>
      </w:r>
      <w:r w:rsidR="00A9598E">
        <w:t>1 representing the lowest level, and 4 the highest level</w:t>
      </w:r>
      <w:r w:rsidR="00BA4E31">
        <w:t xml:space="preserve">) </w:t>
      </w:r>
      <w:r w:rsidR="00311FA9">
        <w:t xml:space="preserve">which was written onto </w:t>
      </w:r>
      <w:r w:rsidR="00BA4E31">
        <w:t xml:space="preserve">both the pre-test </w:t>
      </w:r>
      <w:r w:rsidR="00BC6562">
        <w:t>answer and the pre-test answer</w:t>
      </w:r>
      <w:r w:rsidR="00BA4E31">
        <w:t xml:space="preserve">, with some feedback on </w:t>
      </w:r>
      <w:r w:rsidR="00BC6562">
        <w:t>how they did, and how to improve</w:t>
      </w:r>
      <w:r w:rsidR="00BA4E31">
        <w:t xml:space="preserve"> each historical skill. </w:t>
      </w:r>
      <w:r w:rsidR="00AD3CD3">
        <w:t>For t</w:t>
      </w:r>
      <w:r w:rsidR="00BA4E31">
        <w:t xml:space="preserve">he purpose of data analysis, </w:t>
      </w:r>
      <w:r w:rsidR="00AD3CD3">
        <w:t xml:space="preserve">the change in each strand </w:t>
      </w:r>
      <w:r w:rsidR="00311CFF">
        <w:t xml:space="preserve">is </w:t>
      </w:r>
      <w:r w:rsidR="00AD3CD3">
        <w:t>demonstrated</w:t>
      </w:r>
      <w:r w:rsidR="00311CFF">
        <w:t xml:space="preserve"> in a graph.</w:t>
      </w:r>
      <w:r w:rsidR="00AD3CD3">
        <w:t xml:space="preserve"> For </w:t>
      </w:r>
      <w:r w:rsidR="00BA4E31">
        <w:t>these three levels were</w:t>
      </w:r>
      <w:r w:rsidR="00BA4F4B">
        <w:t xml:space="preserve"> used</w:t>
      </w:r>
      <w:r w:rsidR="00311FA9">
        <w:t xml:space="preserve"> to </w:t>
      </w:r>
      <w:r w:rsidR="00D76990">
        <w:t>work out a mean average</w:t>
      </w:r>
      <w:r w:rsidR="00BA4E31">
        <w:t xml:space="preserve"> </w:t>
      </w:r>
      <w:r w:rsidR="00BA4F4B">
        <w:t>so that the progression of the pupils could be plotted on a bar graph.</w:t>
      </w:r>
    </w:p>
    <w:p w:rsidR="00A80730" w:rsidRDefault="00A80730" w:rsidP="00A80730">
      <w:pPr>
        <w:spacing w:line="360" w:lineRule="auto"/>
      </w:pPr>
    </w:p>
    <w:p w:rsidR="00DD0506" w:rsidRDefault="00DD0506" w:rsidP="00A80730">
      <w:pPr>
        <w:spacing w:line="360" w:lineRule="auto"/>
      </w:pPr>
      <w:r>
        <w:t>Limitations: No enquiry question</w:t>
      </w:r>
      <w:r w:rsidR="00194580">
        <w:t>, not reinforced constantly</w:t>
      </w:r>
      <w:r>
        <w:t xml:space="preserve">. Didn’t explain structure well. Didn’t model, apart from an earlier lesson. </w:t>
      </w:r>
    </w:p>
    <w:p w:rsidR="00A80730" w:rsidRPr="001611C3" w:rsidRDefault="00A80730" w:rsidP="00A80730">
      <w:pPr>
        <w:spacing w:line="360" w:lineRule="auto"/>
      </w:pPr>
    </w:p>
    <w:p w:rsidR="00753F11" w:rsidRDefault="00753F11" w:rsidP="005E5F81">
      <w:pPr>
        <w:spacing w:line="360" w:lineRule="auto"/>
        <w:jc w:val="center"/>
        <w:rPr>
          <w:b/>
          <w:u w:val="single"/>
        </w:rPr>
      </w:pPr>
      <w:r w:rsidRPr="005E5F81">
        <w:rPr>
          <w:b/>
          <w:u w:val="single"/>
        </w:rPr>
        <w:t>Reference List</w:t>
      </w:r>
    </w:p>
    <w:p w:rsidR="00BF7E50" w:rsidRPr="005E5F81" w:rsidRDefault="00BF7E50" w:rsidP="00BF7E50">
      <w:pPr>
        <w:spacing w:line="360" w:lineRule="auto"/>
        <w:rPr>
          <w:rFonts w:cstheme="minorHAnsi"/>
          <w:b/>
          <w:u w:val="single"/>
        </w:rPr>
      </w:pPr>
    </w:p>
    <w:p w:rsidR="008C49C7" w:rsidRDefault="008C49C7" w:rsidP="005E5F81">
      <w:pPr>
        <w:spacing w:line="360" w:lineRule="auto"/>
        <w:rPr>
          <w:rFonts w:cstheme="minorHAnsi"/>
        </w:rPr>
      </w:pPr>
      <w:r>
        <w:rPr>
          <w:rFonts w:cstheme="minorHAnsi"/>
        </w:rPr>
        <w:t xml:space="preserve">Black, P. and </w:t>
      </w:r>
      <w:proofErr w:type="spellStart"/>
      <w:r>
        <w:rPr>
          <w:rFonts w:cstheme="minorHAnsi"/>
        </w:rPr>
        <w:t>Wiliam</w:t>
      </w:r>
      <w:proofErr w:type="spellEnd"/>
      <w:r>
        <w:rPr>
          <w:rFonts w:cstheme="minorHAnsi"/>
        </w:rPr>
        <w:t>, D. (200</w:t>
      </w:r>
      <w:r w:rsidR="00652436">
        <w:rPr>
          <w:rFonts w:cstheme="minorHAnsi"/>
        </w:rPr>
        <w:t>6) ‘Assessment for learning in the classroom’</w:t>
      </w:r>
      <w:r w:rsidR="0042114F">
        <w:rPr>
          <w:rFonts w:cstheme="minorHAnsi"/>
        </w:rPr>
        <w:t>. I</w:t>
      </w:r>
      <w:r w:rsidR="00652436">
        <w:rPr>
          <w:rFonts w:cstheme="minorHAnsi"/>
        </w:rPr>
        <w:t xml:space="preserve">n Gardner, J. (ed.), </w:t>
      </w:r>
      <w:r w:rsidR="00652436" w:rsidRPr="00652436">
        <w:rPr>
          <w:rFonts w:cstheme="minorHAnsi"/>
          <w:i/>
        </w:rPr>
        <w:t>Assessment and Learning</w:t>
      </w:r>
      <w:r w:rsidR="00652436">
        <w:rPr>
          <w:rFonts w:cstheme="minorHAnsi"/>
        </w:rPr>
        <w:t>, London: Sage.</w:t>
      </w:r>
    </w:p>
    <w:p w:rsidR="005D0F66" w:rsidRDefault="005D0F66" w:rsidP="005E5F81">
      <w:pPr>
        <w:spacing w:line="360" w:lineRule="auto"/>
        <w:rPr>
          <w:rFonts w:cstheme="minorHAnsi"/>
        </w:rPr>
      </w:pPr>
      <w:r>
        <w:rPr>
          <w:rFonts w:cstheme="minorHAnsi"/>
        </w:rPr>
        <w:t xml:space="preserve">Burnham, S. and Brown, G. (2004) ‘Assessment without level descriptions’, in </w:t>
      </w:r>
      <w:r w:rsidRPr="005D0F66">
        <w:rPr>
          <w:rFonts w:cstheme="minorHAnsi"/>
          <w:i/>
        </w:rPr>
        <w:t>Teaching History</w:t>
      </w:r>
      <w:r>
        <w:rPr>
          <w:rFonts w:cstheme="minorHAnsi"/>
        </w:rPr>
        <w:t>, (115), p.5-15.</w:t>
      </w:r>
    </w:p>
    <w:p w:rsidR="007F31E4" w:rsidRDefault="00753F11" w:rsidP="005E5F81">
      <w:pPr>
        <w:spacing w:line="360" w:lineRule="auto"/>
        <w:rPr>
          <w:rFonts w:cstheme="minorHAnsi"/>
        </w:rPr>
      </w:pPr>
      <w:r w:rsidRPr="00753F11">
        <w:rPr>
          <w:rFonts w:cstheme="minorHAnsi"/>
        </w:rPr>
        <w:t xml:space="preserve">Byrom, J. </w:t>
      </w:r>
      <w:r w:rsidR="005E5F81">
        <w:rPr>
          <w:rFonts w:cstheme="minorHAnsi"/>
        </w:rPr>
        <w:t>(</w:t>
      </w:r>
      <w:r w:rsidRPr="00753F11">
        <w:rPr>
          <w:rFonts w:cstheme="minorHAnsi"/>
        </w:rPr>
        <w:t>1998</w:t>
      </w:r>
      <w:r w:rsidR="005E5F81">
        <w:rPr>
          <w:rFonts w:cstheme="minorHAnsi"/>
        </w:rPr>
        <w:t>)</w:t>
      </w:r>
      <w:r w:rsidRPr="00753F11">
        <w:rPr>
          <w:rFonts w:cstheme="minorHAnsi"/>
        </w:rPr>
        <w:t xml:space="preserve"> </w:t>
      </w:r>
      <w:r w:rsidR="005E5F81">
        <w:rPr>
          <w:rFonts w:cstheme="minorHAnsi"/>
        </w:rPr>
        <w:t>‘</w:t>
      </w:r>
      <w:r w:rsidRPr="00753F11">
        <w:rPr>
          <w:rFonts w:cstheme="minorHAnsi"/>
        </w:rPr>
        <w:t>Working with sources: Scepticism or cynicism: Putting the story back together again</w:t>
      </w:r>
      <w:r w:rsidR="005E5F81">
        <w:rPr>
          <w:rFonts w:cstheme="minorHAnsi"/>
        </w:rPr>
        <w:t>’,</w:t>
      </w:r>
      <w:r w:rsidRPr="00753F11">
        <w:rPr>
          <w:rFonts w:cstheme="minorHAnsi"/>
        </w:rPr>
        <w:t xml:space="preserve"> </w:t>
      </w:r>
      <w:r w:rsidRPr="00753F11">
        <w:rPr>
          <w:rFonts w:cstheme="minorHAnsi"/>
          <w:i/>
          <w:iCs/>
        </w:rPr>
        <w:t>Teaching History</w:t>
      </w:r>
      <w:r w:rsidRPr="00753F11">
        <w:rPr>
          <w:rFonts w:cstheme="minorHAnsi"/>
        </w:rPr>
        <w:t>, (91), p.32</w:t>
      </w:r>
      <w:r>
        <w:rPr>
          <w:rFonts w:cstheme="minorHAnsi"/>
        </w:rPr>
        <w:t xml:space="preserve"> -33.</w:t>
      </w:r>
    </w:p>
    <w:p w:rsidR="00C36254" w:rsidRDefault="00C36254" w:rsidP="005E5F81">
      <w:pPr>
        <w:spacing w:line="360" w:lineRule="auto"/>
        <w:rPr>
          <w:rFonts w:cstheme="minorHAnsi"/>
        </w:rPr>
      </w:pPr>
      <w:proofErr w:type="spellStart"/>
      <w:r>
        <w:rPr>
          <w:rFonts w:cstheme="minorHAnsi"/>
        </w:rPr>
        <w:t>Counsell</w:t>
      </w:r>
      <w:proofErr w:type="spellEnd"/>
      <w:r>
        <w:rPr>
          <w:rFonts w:cstheme="minorHAnsi"/>
        </w:rPr>
        <w:t xml:space="preserve">, C. (2000a) </w:t>
      </w:r>
      <w:proofErr w:type="gramStart"/>
      <w:r>
        <w:rPr>
          <w:rFonts w:cstheme="minorHAnsi"/>
        </w:rPr>
        <w:t>‘”Didn’t</w:t>
      </w:r>
      <w:proofErr w:type="gramEnd"/>
      <w:r>
        <w:rPr>
          <w:rFonts w:cstheme="minorHAnsi"/>
        </w:rPr>
        <w:t xml:space="preserve"> we do that in Year 7?” Planning for progress in evidential understanding’, </w:t>
      </w:r>
      <w:r w:rsidRPr="00C36254">
        <w:rPr>
          <w:rFonts w:cstheme="minorHAnsi"/>
          <w:i/>
        </w:rPr>
        <w:t>Teaching History</w:t>
      </w:r>
      <w:r>
        <w:rPr>
          <w:rFonts w:cstheme="minorHAnsi"/>
        </w:rPr>
        <w:t>, (99), p.36-41.</w:t>
      </w:r>
    </w:p>
    <w:p w:rsidR="00C36254" w:rsidRDefault="00C36254" w:rsidP="005E5F81">
      <w:pPr>
        <w:spacing w:line="360" w:lineRule="auto"/>
        <w:rPr>
          <w:rFonts w:cstheme="minorHAnsi"/>
        </w:rPr>
      </w:pPr>
      <w:proofErr w:type="spellStart"/>
      <w:r>
        <w:rPr>
          <w:rFonts w:cstheme="minorHAnsi"/>
        </w:rPr>
        <w:t>Counsell</w:t>
      </w:r>
      <w:proofErr w:type="spellEnd"/>
      <w:r>
        <w:rPr>
          <w:rFonts w:cstheme="minorHAnsi"/>
        </w:rPr>
        <w:t>, C. (2000b) ‘Historical Knowledge and Historical Skills: a distracting dichotomy’</w:t>
      </w:r>
      <w:r w:rsidR="0042114F">
        <w:rPr>
          <w:rFonts w:cstheme="minorHAnsi"/>
        </w:rPr>
        <w:t>.</w:t>
      </w:r>
      <w:r>
        <w:rPr>
          <w:rFonts w:cstheme="minorHAnsi"/>
        </w:rPr>
        <w:t xml:space="preserve"> In J. Arthur and R. Phillips (eds.) </w:t>
      </w:r>
      <w:r w:rsidRPr="00C36254">
        <w:rPr>
          <w:rFonts w:cstheme="minorHAnsi"/>
          <w:i/>
        </w:rPr>
        <w:t>Issues in History Teaching</w:t>
      </w:r>
      <w:r>
        <w:rPr>
          <w:rFonts w:cstheme="minorHAnsi"/>
        </w:rPr>
        <w:t>. London: Routledge.</w:t>
      </w:r>
    </w:p>
    <w:p w:rsidR="007347EA" w:rsidRDefault="007347EA" w:rsidP="005E5F81">
      <w:pPr>
        <w:spacing w:line="360" w:lineRule="auto"/>
        <w:rPr>
          <w:rFonts w:cstheme="minorHAnsi"/>
        </w:rPr>
      </w:pPr>
      <w:r>
        <w:rPr>
          <w:rFonts w:cstheme="minorHAnsi"/>
        </w:rPr>
        <w:t xml:space="preserve">Cooper, H. (1992) </w:t>
      </w:r>
      <w:r w:rsidRPr="007347EA">
        <w:rPr>
          <w:rFonts w:cstheme="minorHAnsi"/>
          <w:i/>
        </w:rPr>
        <w:t>The Teaching of History</w:t>
      </w:r>
      <w:r>
        <w:rPr>
          <w:rFonts w:cstheme="minorHAnsi"/>
        </w:rPr>
        <w:t>, David Fulton.</w:t>
      </w:r>
    </w:p>
    <w:p w:rsidR="00F262A1" w:rsidRPr="00CC0F34" w:rsidRDefault="00F204D8" w:rsidP="005E5F81">
      <w:pPr>
        <w:spacing w:line="360" w:lineRule="auto"/>
        <w:rPr>
          <w:rFonts w:cstheme="minorHAnsi"/>
        </w:rPr>
      </w:pPr>
      <w:r>
        <w:rPr>
          <w:rFonts w:cstheme="minorHAnsi"/>
        </w:rPr>
        <w:t xml:space="preserve">Fordham, M. (2013) ‘O Brave New World, </w:t>
      </w:r>
      <w:r w:rsidRPr="00CC0F34">
        <w:rPr>
          <w:rFonts w:cstheme="minorHAnsi"/>
        </w:rPr>
        <w:t xml:space="preserve">Without Those Levels </w:t>
      </w:r>
      <w:proofErr w:type="spellStart"/>
      <w:r w:rsidRPr="00CC0F34">
        <w:rPr>
          <w:rFonts w:cstheme="minorHAnsi"/>
        </w:rPr>
        <w:t>In’t</w:t>
      </w:r>
      <w:proofErr w:type="spellEnd"/>
      <w:r w:rsidRPr="00CC0F34">
        <w:rPr>
          <w:rFonts w:cstheme="minorHAnsi"/>
        </w:rPr>
        <w:t xml:space="preserve">: Where Now for Key Stage 3 Assessment in History?’, </w:t>
      </w:r>
      <w:r w:rsidRPr="00CC0F34">
        <w:rPr>
          <w:rFonts w:cstheme="minorHAnsi"/>
          <w:i/>
        </w:rPr>
        <w:t>Teaching History</w:t>
      </w:r>
      <w:r w:rsidRPr="00CC0F34">
        <w:rPr>
          <w:rFonts w:cstheme="minorHAnsi"/>
        </w:rPr>
        <w:t>, (153), p.16-23.</w:t>
      </w:r>
    </w:p>
    <w:p w:rsidR="007F31E4" w:rsidRPr="00CC0F34" w:rsidRDefault="007F31E4" w:rsidP="005E5F81">
      <w:pPr>
        <w:spacing w:line="360" w:lineRule="auto"/>
        <w:rPr>
          <w:rFonts w:cstheme="minorHAnsi"/>
        </w:rPr>
      </w:pPr>
      <w:r w:rsidRPr="00CC0F34">
        <w:rPr>
          <w:rFonts w:cstheme="minorHAnsi"/>
        </w:rPr>
        <w:lastRenderedPageBreak/>
        <w:t xml:space="preserve">Husbands, C. (1996) </w:t>
      </w:r>
      <w:r w:rsidRPr="00CC0F34">
        <w:rPr>
          <w:rFonts w:cstheme="minorHAnsi"/>
          <w:i/>
        </w:rPr>
        <w:t>What is History Teaching? Language, Ideas and Meaning in Learning about the Past</w:t>
      </w:r>
      <w:r w:rsidRPr="00CC0F34">
        <w:rPr>
          <w:rFonts w:cstheme="minorHAnsi"/>
        </w:rPr>
        <w:t>, OUP.</w:t>
      </w:r>
    </w:p>
    <w:p w:rsidR="00D21897" w:rsidRDefault="00D21897" w:rsidP="005E5F81">
      <w:pPr>
        <w:spacing w:line="360" w:lineRule="auto"/>
        <w:rPr>
          <w:rFonts w:cstheme="minorHAnsi"/>
        </w:rPr>
      </w:pPr>
      <w:proofErr w:type="spellStart"/>
      <w:r>
        <w:rPr>
          <w:rFonts w:cstheme="minorHAnsi"/>
        </w:rPr>
        <w:t>Kispal</w:t>
      </w:r>
      <w:proofErr w:type="spellEnd"/>
      <w:r>
        <w:rPr>
          <w:rFonts w:cstheme="minorHAnsi"/>
        </w:rPr>
        <w:t xml:space="preserve">, A. (2008) </w:t>
      </w:r>
      <w:r w:rsidRPr="00E92610">
        <w:rPr>
          <w:rFonts w:cstheme="minorHAnsi"/>
          <w:i/>
        </w:rPr>
        <w:t>Effective Teaching of Inference Skills for Reading</w:t>
      </w:r>
      <w:r w:rsidR="00E92610" w:rsidRPr="00E92610">
        <w:rPr>
          <w:rFonts w:cstheme="minorHAnsi"/>
          <w:i/>
        </w:rPr>
        <w:t>: Literature Review</w:t>
      </w:r>
      <w:r w:rsidR="00E92610">
        <w:rPr>
          <w:rFonts w:cstheme="minorHAnsi"/>
        </w:rPr>
        <w:t>. National Foundation for Educational Research.</w:t>
      </w:r>
    </w:p>
    <w:p w:rsidR="007774B5" w:rsidRDefault="007774B5" w:rsidP="005E5F81">
      <w:pPr>
        <w:spacing w:line="360" w:lineRule="auto"/>
        <w:rPr>
          <w:rFonts w:cstheme="minorHAnsi"/>
        </w:rPr>
      </w:pPr>
      <w:r>
        <w:rPr>
          <w:rFonts w:cstheme="minorHAnsi"/>
        </w:rPr>
        <w:t>Lang</w:t>
      </w:r>
      <w:r w:rsidR="0042114F">
        <w:rPr>
          <w:rFonts w:cstheme="minorHAnsi"/>
        </w:rPr>
        <w:t>,</w:t>
      </w:r>
      <w:r>
        <w:rPr>
          <w:rFonts w:cstheme="minorHAnsi"/>
        </w:rPr>
        <w:t xml:space="preserve"> </w:t>
      </w:r>
      <w:r w:rsidR="0042114F">
        <w:rPr>
          <w:rFonts w:cstheme="minorHAnsi"/>
        </w:rPr>
        <w:t xml:space="preserve">S. </w:t>
      </w:r>
      <w:r>
        <w:rPr>
          <w:rFonts w:cstheme="minorHAnsi"/>
        </w:rPr>
        <w:t>(1993)</w:t>
      </w:r>
      <w:r w:rsidR="0042114F">
        <w:rPr>
          <w:rFonts w:cstheme="minorHAnsi"/>
        </w:rPr>
        <w:t xml:space="preserve"> ‘What is Bias?’, </w:t>
      </w:r>
      <w:r w:rsidR="0042114F" w:rsidRPr="0042114F">
        <w:rPr>
          <w:rFonts w:cstheme="minorHAnsi"/>
          <w:i/>
        </w:rPr>
        <w:t>Teaching History,</w:t>
      </w:r>
      <w:r w:rsidR="0042114F">
        <w:rPr>
          <w:rFonts w:cstheme="minorHAnsi"/>
        </w:rPr>
        <w:t xml:space="preserve"> (72), p.9-13.</w:t>
      </w:r>
    </w:p>
    <w:p w:rsidR="0042114F" w:rsidRDefault="0042114F" w:rsidP="005E5F81">
      <w:pPr>
        <w:spacing w:line="360" w:lineRule="auto"/>
        <w:rPr>
          <w:rFonts w:cstheme="minorHAnsi"/>
        </w:rPr>
      </w:pPr>
      <w:r>
        <w:rPr>
          <w:rFonts w:cstheme="minorHAnsi"/>
        </w:rPr>
        <w:t xml:space="preserve">Le </w:t>
      </w:r>
      <w:proofErr w:type="spellStart"/>
      <w:r>
        <w:rPr>
          <w:rFonts w:cstheme="minorHAnsi"/>
        </w:rPr>
        <w:t>Cocq</w:t>
      </w:r>
      <w:proofErr w:type="spellEnd"/>
      <w:r w:rsidR="005227CA">
        <w:rPr>
          <w:rFonts w:cstheme="minorHAnsi"/>
        </w:rPr>
        <w:t xml:space="preserve">, H. (2000) ‘Beyond bias: making source evaluation meaningful’, </w:t>
      </w:r>
      <w:r w:rsidR="005227CA" w:rsidRPr="005227CA">
        <w:rPr>
          <w:rFonts w:cstheme="minorHAnsi"/>
          <w:i/>
        </w:rPr>
        <w:t>Teaching History,</w:t>
      </w:r>
      <w:r w:rsidR="005227CA">
        <w:rPr>
          <w:rFonts w:cstheme="minorHAnsi"/>
        </w:rPr>
        <w:t xml:space="preserve"> (99), p.50-55.</w:t>
      </w:r>
    </w:p>
    <w:p w:rsidR="007A2CAA" w:rsidRDefault="007A2CAA" w:rsidP="005E5F81">
      <w:pPr>
        <w:spacing w:line="360" w:lineRule="auto"/>
        <w:rPr>
          <w:rFonts w:cstheme="minorHAnsi"/>
        </w:rPr>
      </w:pPr>
      <w:r>
        <w:rPr>
          <w:rFonts w:cstheme="minorHAnsi"/>
        </w:rPr>
        <w:t xml:space="preserve">Mulholland, M. (1998) ‘Frameworks for linking pupils’ evidential understanding with growing skill in structured, written argument: The evidential sandwich’, </w:t>
      </w:r>
      <w:r w:rsidRPr="00255F7B">
        <w:rPr>
          <w:rFonts w:cstheme="minorHAnsi"/>
          <w:i/>
        </w:rPr>
        <w:t>Teaching History</w:t>
      </w:r>
      <w:r>
        <w:rPr>
          <w:rFonts w:cstheme="minorHAnsi"/>
        </w:rPr>
        <w:t>, (91), p. 17-19.</w:t>
      </w:r>
    </w:p>
    <w:p w:rsidR="00AD646D" w:rsidRDefault="00AD646D" w:rsidP="005E5F81">
      <w:pPr>
        <w:spacing w:line="360" w:lineRule="auto"/>
        <w:rPr>
          <w:rFonts w:cstheme="minorHAnsi"/>
        </w:rPr>
      </w:pPr>
      <w:r>
        <w:rPr>
          <w:rFonts w:cstheme="minorHAnsi"/>
        </w:rPr>
        <w:t>Portal, C. (ed.)</w:t>
      </w:r>
      <w:r w:rsidR="007347EA">
        <w:rPr>
          <w:rFonts w:cstheme="minorHAnsi"/>
        </w:rPr>
        <w:t xml:space="preserve"> </w:t>
      </w:r>
      <w:r>
        <w:rPr>
          <w:rFonts w:cstheme="minorHAnsi"/>
        </w:rPr>
        <w:t xml:space="preserve">(1987) </w:t>
      </w:r>
      <w:r w:rsidRPr="00AD646D">
        <w:rPr>
          <w:rFonts w:cstheme="minorHAnsi"/>
          <w:i/>
        </w:rPr>
        <w:t>Sources in History: From Definition to Assessment</w:t>
      </w:r>
      <w:r>
        <w:rPr>
          <w:rFonts w:cstheme="minorHAnsi"/>
        </w:rPr>
        <w:t>, Southern Regional Examinations Board.</w:t>
      </w:r>
    </w:p>
    <w:p w:rsidR="00217FA6" w:rsidRDefault="00BB7AB5" w:rsidP="005E5F81">
      <w:pPr>
        <w:spacing w:line="360" w:lineRule="auto"/>
        <w:rPr>
          <w:rFonts w:cstheme="minorHAnsi"/>
        </w:rPr>
      </w:pPr>
      <w:r>
        <w:rPr>
          <w:rFonts w:cstheme="minorHAnsi"/>
        </w:rPr>
        <w:t xml:space="preserve">Riley, C. (1999) ‘Evidential understanding, period knowledge and the development of literacy: A practical approach…’, </w:t>
      </w:r>
      <w:r w:rsidRPr="00BB7AB5">
        <w:rPr>
          <w:rFonts w:cstheme="minorHAnsi"/>
          <w:i/>
        </w:rPr>
        <w:t>Teaching History</w:t>
      </w:r>
      <w:r>
        <w:rPr>
          <w:rFonts w:cstheme="minorHAnsi"/>
        </w:rPr>
        <w:t>, (97), p. 6-13.</w:t>
      </w:r>
    </w:p>
    <w:p w:rsidR="00E92610" w:rsidRDefault="00E92610" w:rsidP="005E5F81">
      <w:pPr>
        <w:spacing w:line="360" w:lineRule="auto"/>
        <w:rPr>
          <w:rFonts w:cstheme="minorHAnsi"/>
        </w:rPr>
      </w:pPr>
      <w:proofErr w:type="spellStart"/>
      <w:r>
        <w:rPr>
          <w:rFonts w:cstheme="minorHAnsi"/>
        </w:rPr>
        <w:t>Shemilt</w:t>
      </w:r>
      <w:proofErr w:type="spellEnd"/>
      <w:r>
        <w:rPr>
          <w:rFonts w:cstheme="minorHAnsi"/>
        </w:rPr>
        <w:t>, D. (1987) ‘Adolescent Ideas about Evidence and Methodology in History’</w:t>
      </w:r>
      <w:r w:rsidR="0042114F">
        <w:rPr>
          <w:rFonts w:cstheme="minorHAnsi"/>
        </w:rPr>
        <w:t>.</w:t>
      </w:r>
      <w:r>
        <w:rPr>
          <w:rFonts w:cstheme="minorHAnsi"/>
        </w:rPr>
        <w:t xml:space="preserve"> In C. Portal (eds.) </w:t>
      </w:r>
      <w:r w:rsidRPr="00E92610">
        <w:rPr>
          <w:rFonts w:cstheme="minorHAnsi"/>
          <w:i/>
        </w:rPr>
        <w:t>The History Curriculum for Teachers</w:t>
      </w:r>
      <w:r>
        <w:rPr>
          <w:rFonts w:cstheme="minorHAnsi"/>
        </w:rPr>
        <w:t>. London: Falmer.</w:t>
      </w:r>
    </w:p>
    <w:p w:rsidR="005227CA" w:rsidRDefault="005227CA" w:rsidP="005E5F81">
      <w:pPr>
        <w:spacing w:line="360" w:lineRule="auto"/>
        <w:rPr>
          <w:rFonts w:cstheme="minorHAnsi"/>
        </w:rPr>
      </w:pPr>
      <w:r>
        <w:rPr>
          <w:rFonts w:cstheme="minorHAnsi"/>
        </w:rPr>
        <w:t xml:space="preserve">Smith, P. (2001) ‘Why Gerry now likes evidential work’, </w:t>
      </w:r>
      <w:r w:rsidRPr="005227CA">
        <w:rPr>
          <w:rFonts w:cstheme="minorHAnsi"/>
          <w:i/>
        </w:rPr>
        <w:t>Teaching History,</w:t>
      </w:r>
      <w:r>
        <w:rPr>
          <w:rFonts w:cstheme="minorHAnsi"/>
        </w:rPr>
        <w:t xml:space="preserve"> (101), p.8-13.</w:t>
      </w:r>
    </w:p>
    <w:p w:rsidR="00BF7939" w:rsidRDefault="00BF7939" w:rsidP="00BF7939">
      <w:pPr>
        <w:spacing w:line="360" w:lineRule="auto"/>
        <w:rPr>
          <w:rFonts w:cstheme="minorHAnsi"/>
        </w:rPr>
      </w:pPr>
      <w:r>
        <w:rPr>
          <w:rFonts w:cstheme="minorHAnsi"/>
        </w:rPr>
        <w:t xml:space="preserve">Welsh Assembly Government (2008) </w:t>
      </w:r>
      <w:r w:rsidRPr="009F6009">
        <w:rPr>
          <w:rFonts w:cstheme="minorHAnsi"/>
          <w:i/>
        </w:rPr>
        <w:t>History in the National Curriculum for Wales</w:t>
      </w:r>
      <w:r>
        <w:rPr>
          <w:rFonts w:cstheme="minorHAnsi"/>
        </w:rPr>
        <w:t xml:space="preserve">, Crown. Available at: </w:t>
      </w:r>
      <w:hyperlink r:id="rId7" w:history="1">
        <w:r w:rsidRPr="008A63DB">
          <w:rPr>
            <w:rStyle w:val="Hyperlink"/>
            <w:rFonts w:cstheme="minorHAnsi"/>
          </w:rPr>
          <w:t>https://hwb.gov.wales/curriculum-for-wales-2008/key-stages-2-to-4/history-in-the-national-curriculum-for-wales/</w:t>
        </w:r>
      </w:hyperlink>
      <w:r>
        <w:rPr>
          <w:rFonts w:cstheme="minorHAnsi"/>
        </w:rPr>
        <w:t xml:space="preserve"> (Accessed: 10/05/2019)</w:t>
      </w:r>
    </w:p>
    <w:p w:rsidR="00166796" w:rsidRDefault="00166796" w:rsidP="005E5F81">
      <w:pPr>
        <w:spacing w:line="360" w:lineRule="auto"/>
        <w:rPr>
          <w:rFonts w:cstheme="minorHAnsi"/>
        </w:rPr>
      </w:pPr>
    </w:p>
    <w:p w:rsidR="00166796" w:rsidRPr="00166796" w:rsidRDefault="00166796" w:rsidP="00166796">
      <w:pPr>
        <w:spacing w:line="360" w:lineRule="auto"/>
        <w:jc w:val="center"/>
        <w:rPr>
          <w:rFonts w:cstheme="minorHAnsi"/>
          <w:b/>
        </w:rPr>
      </w:pPr>
      <w:r w:rsidRPr="00166796">
        <w:rPr>
          <w:rFonts w:cstheme="minorHAnsi"/>
          <w:b/>
        </w:rPr>
        <w:t>Appendices</w:t>
      </w:r>
    </w:p>
    <w:p w:rsidR="00166796" w:rsidRDefault="00166796" w:rsidP="00166796">
      <w:pPr>
        <w:spacing w:line="360" w:lineRule="auto"/>
        <w:jc w:val="center"/>
        <w:rPr>
          <w:rFonts w:cstheme="minorHAnsi"/>
        </w:rPr>
      </w:pPr>
    </w:p>
    <w:p w:rsidR="00166796" w:rsidRPr="00753F11" w:rsidRDefault="00166796" w:rsidP="00166796">
      <w:pPr>
        <w:spacing w:line="360" w:lineRule="auto"/>
        <w:rPr>
          <w:rFonts w:cstheme="minorHAnsi"/>
        </w:rPr>
      </w:pPr>
      <w:r>
        <w:rPr>
          <w:rFonts w:cstheme="minorHAnsi"/>
        </w:rPr>
        <w:t>Appendix 1 – ‘Assessment at Key Stage 3 – Using Levels’, History Department Handbook (2018-2019) for school X.</w:t>
      </w:r>
    </w:p>
    <w:sectPr w:rsidR="00166796" w:rsidRPr="00753F1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3DBC" w:rsidRDefault="00843DBC" w:rsidP="008A2984">
      <w:pPr>
        <w:spacing w:after="0" w:line="240" w:lineRule="auto"/>
      </w:pPr>
      <w:r>
        <w:separator/>
      </w:r>
    </w:p>
  </w:endnote>
  <w:endnote w:type="continuationSeparator" w:id="0">
    <w:p w:rsidR="00843DBC" w:rsidRDefault="00843DBC" w:rsidP="008A2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6856253"/>
      <w:docPartObj>
        <w:docPartGallery w:val="Page Numbers (Bottom of Page)"/>
        <w:docPartUnique/>
      </w:docPartObj>
    </w:sdtPr>
    <w:sdtEndPr>
      <w:rPr>
        <w:noProof/>
      </w:rPr>
    </w:sdtEndPr>
    <w:sdtContent>
      <w:p w:rsidR="008A2984" w:rsidRDefault="008A29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A2984" w:rsidRDefault="008A2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3DBC" w:rsidRDefault="00843DBC" w:rsidP="008A2984">
      <w:pPr>
        <w:spacing w:after="0" w:line="240" w:lineRule="auto"/>
      </w:pPr>
      <w:r>
        <w:separator/>
      </w:r>
    </w:p>
  </w:footnote>
  <w:footnote w:type="continuationSeparator" w:id="0">
    <w:p w:rsidR="00843DBC" w:rsidRDefault="00843DBC" w:rsidP="008A29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2984" w:rsidRPr="008A2984" w:rsidRDefault="008A2984">
    <w:pPr>
      <w:pStyle w:val="Header"/>
      <w:rPr>
        <w:sz w:val="20"/>
      </w:rPr>
    </w:pPr>
    <w:r w:rsidRPr="008A2984">
      <w:rPr>
        <w:sz w:val="20"/>
      </w:rPr>
      <w:ptab w:relativeTo="margin" w:alignment="center" w:leader="none"/>
    </w:r>
    <w:r w:rsidRPr="008A2984">
      <w:rPr>
        <w:sz w:val="20"/>
      </w:rPr>
      <w:ptab w:relativeTo="margin" w:alignment="right" w:leader="none"/>
    </w:r>
    <w:r w:rsidRPr="008A2984">
      <w:rPr>
        <w:sz w:val="20"/>
      </w:rPr>
      <w:t>Laura Hinder</w:t>
    </w:r>
  </w:p>
  <w:p w:rsidR="008A2984" w:rsidRPr="008A2984" w:rsidRDefault="008A2984">
    <w:pPr>
      <w:pStyle w:val="Header"/>
      <w:rPr>
        <w:sz w:val="20"/>
      </w:rPr>
    </w:pPr>
    <w:r w:rsidRPr="008A2984">
      <w:rPr>
        <w:sz w:val="20"/>
      </w:rPr>
      <w:tab/>
    </w:r>
    <w:r w:rsidRPr="008A2984">
      <w:rPr>
        <w:sz w:val="20"/>
      </w:rPr>
      <w:tab/>
      <w:t>Student Number: 1803681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A0E2B"/>
    <w:multiLevelType w:val="hybridMultilevel"/>
    <w:tmpl w:val="77CA2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B784D"/>
    <w:multiLevelType w:val="hybridMultilevel"/>
    <w:tmpl w:val="DDAC8ABE"/>
    <w:lvl w:ilvl="0" w:tplc="4740E0DE">
      <w:start w:val="1"/>
      <w:numFmt w:val="bullet"/>
      <w:lvlText w:val=""/>
      <w:lvlJc w:val="left"/>
      <w:pPr>
        <w:tabs>
          <w:tab w:val="num" w:pos="720"/>
        </w:tabs>
        <w:ind w:left="720" w:hanging="360"/>
      </w:pPr>
      <w:rPr>
        <w:rFonts w:ascii="Wingdings 2" w:hAnsi="Wingdings 2" w:hint="default"/>
      </w:rPr>
    </w:lvl>
    <w:lvl w:ilvl="1" w:tplc="224655AA" w:tentative="1">
      <w:start w:val="1"/>
      <w:numFmt w:val="bullet"/>
      <w:lvlText w:val=""/>
      <w:lvlJc w:val="left"/>
      <w:pPr>
        <w:tabs>
          <w:tab w:val="num" w:pos="1440"/>
        </w:tabs>
        <w:ind w:left="1440" w:hanging="360"/>
      </w:pPr>
      <w:rPr>
        <w:rFonts w:ascii="Wingdings 2" w:hAnsi="Wingdings 2" w:hint="default"/>
      </w:rPr>
    </w:lvl>
    <w:lvl w:ilvl="2" w:tplc="F1003CB8" w:tentative="1">
      <w:start w:val="1"/>
      <w:numFmt w:val="bullet"/>
      <w:lvlText w:val=""/>
      <w:lvlJc w:val="left"/>
      <w:pPr>
        <w:tabs>
          <w:tab w:val="num" w:pos="2160"/>
        </w:tabs>
        <w:ind w:left="2160" w:hanging="360"/>
      </w:pPr>
      <w:rPr>
        <w:rFonts w:ascii="Wingdings 2" w:hAnsi="Wingdings 2" w:hint="default"/>
      </w:rPr>
    </w:lvl>
    <w:lvl w:ilvl="3" w:tplc="C7161360" w:tentative="1">
      <w:start w:val="1"/>
      <w:numFmt w:val="bullet"/>
      <w:lvlText w:val=""/>
      <w:lvlJc w:val="left"/>
      <w:pPr>
        <w:tabs>
          <w:tab w:val="num" w:pos="2880"/>
        </w:tabs>
        <w:ind w:left="2880" w:hanging="360"/>
      </w:pPr>
      <w:rPr>
        <w:rFonts w:ascii="Wingdings 2" w:hAnsi="Wingdings 2" w:hint="default"/>
      </w:rPr>
    </w:lvl>
    <w:lvl w:ilvl="4" w:tplc="872C4DDA" w:tentative="1">
      <w:start w:val="1"/>
      <w:numFmt w:val="bullet"/>
      <w:lvlText w:val=""/>
      <w:lvlJc w:val="left"/>
      <w:pPr>
        <w:tabs>
          <w:tab w:val="num" w:pos="3600"/>
        </w:tabs>
        <w:ind w:left="3600" w:hanging="360"/>
      </w:pPr>
      <w:rPr>
        <w:rFonts w:ascii="Wingdings 2" w:hAnsi="Wingdings 2" w:hint="default"/>
      </w:rPr>
    </w:lvl>
    <w:lvl w:ilvl="5" w:tplc="07E6711E" w:tentative="1">
      <w:start w:val="1"/>
      <w:numFmt w:val="bullet"/>
      <w:lvlText w:val=""/>
      <w:lvlJc w:val="left"/>
      <w:pPr>
        <w:tabs>
          <w:tab w:val="num" w:pos="4320"/>
        </w:tabs>
        <w:ind w:left="4320" w:hanging="360"/>
      </w:pPr>
      <w:rPr>
        <w:rFonts w:ascii="Wingdings 2" w:hAnsi="Wingdings 2" w:hint="default"/>
      </w:rPr>
    </w:lvl>
    <w:lvl w:ilvl="6" w:tplc="F850AAE4" w:tentative="1">
      <w:start w:val="1"/>
      <w:numFmt w:val="bullet"/>
      <w:lvlText w:val=""/>
      <w:lvlJc w:val="left"/>
      <w:pPr>
        <w:tabs>
          <w:tab w:val="num" w:pos="5040"/>
        </w:tabs>
        <w:ind w:left="5040" w:hanging="360"/>
      </w:pPr>
      <w:rPr>
        <w:rFonts w:ascii="Wingdings 2" w:hAnsi="Wingdings 2" w:hint="default"/>
      </w:rPr>
    </w:lvl>
    <w:lvl w:ilvl="7" w:tplc="768C3442" w:tentative="1">
      <w:start w:val="1"/>
      <w:numFmt w:val="bullet"/>
      <w:lvlText w:val=""/>
      <w:lvlJc w:val="left"/>
      <w:pPr>
        <w:tabs>
          <w:tab w:val="num" w:pos="5760"/>
        </w:tabs>
        <w:ind w:left="5760" w:hanging="360"/>
      </w:pPr>
      <w:rPr>
        <w:rFonts w:ascii="Wingdings 2" w:hAnsi="Wingdings 2" w:hint="default"/>
      </w:rPr>
    </w:lvl>
    <w:lvl w:ilvl="8" w:tplc="46A4940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610F5309"/>
    <w:multiLevelType w:val="hybridMultilevel"/>
    <w:tmpl w:val="789C5DE6"/>
    <w:lvl w:ilvl="0" w:tplc="82D0E0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673"/>
    <w:rsid w:val="0000598D"/>
    <w:rsid w:val="00014EB7"/>
    <w:rsid w:val="00025DDD"/>
    <w:rsid w:val="00055F36"/>
    <w:rsid w:val="000641DE"/>
    <w:rsid w:val="00086831"/>
    <w:rsid w:val="0009221C"/>
    <w:rsid w:val="000A510D"/>
    <w:rsid w:val="000C44E3"/>
    <w:rsid w:val="000C5E93"/>
    <w:rsid w:val="000D262A"/>
    <w:rsid w:val="000E1DAC"/>
    <w:rsid w:val="000F5703"/>
    <w:rsid w:val="00106330"/>
    <w:rsid w:val="0013407C"/>
    <w:rsid w:val="001611C3"/>
    <w:rsid w:val="001665FB"/>
    <w:rsid w:val="00166796"/>
    <w:rsid w:val="00194580"/>
    <w:rsid w:val="001A5B4B"/>
    <w:rsid w:val="001C36CE"/>
    <w:rsid w:val="001C7E70"/>
    <w:rsid w:val="001D3303"/>
    <w:rsid w:val="001D3767"/>
    <w:rsid w:val="00206E98"/>
    <w:rsid w:val="00217FA6"/>
    <w:rsid w:val="00234B3E"/>
    <w:rsid w:val="00255F7B"/>
    <w:rsid w:val="002832E0"/>
    <w:rsid w:val="002C16D6"/>
    <w:rsid w:val="00311CFF"/>
    <w:rsid w:val="00311FA9"/>
    <w:rsid w:val="00334243"/>
    <w:rsid w:val="00374A13"/>
    <w:rsid w:val="00383B57"/>
    <w:rsid w:val="003858A2"/>
    <w:rsid w:val="00391753"/>
    <w:rsid w:val="003B7D36"/>
    <w:rsid w:val="003C6EF7"/>
    <w:rsid w:val="003D1596"/>
    <w:rsid w:val="0042114F"/>
    <w:rsid w:val="00456F40"/>
    <w:rsid w:val="004654EB"/>
    <w:rsid w:val="0048480A"/>
    <w:rsid w:val="004B3E2F"/>
    <w:rsid w:val="004B5276"/>
    <w:rsid w:val="004B7650"/>
    <w:rsid w:val="004E0607"/>
    <w:rsid w:val="005227CA"/>
    <w:rsid w:val="00525D2D"/>
    <w:rsid w:val="00531016"/>
    <w:rsid w:val="0056077B"/>
    <w:rsid w:val="00575BCA"/>
    <w:rsid w:val="0057651E"/>
    <w:rsid w:val="005A3D66"/>
    <w:rsid w:val="005C40EF"/>
    <w:rsid w:val="005D0F66"/>
    <w:rsid w:val="005E0F20"/>
    <w:rsid w:val="005E5F81"/>
    <w:rsid w:val="005F1A61"/>
    <w:rsid w:val="006132C0"/>
    <w:rsid w:val="0062020F"/>
    <w:rsid w:val="00651DCF"/>
    <w:rsid w:val="00652436"/>
    <w:rsid w:val="006807EC"/>
    <w:rsid w:val="006B5447"/>
    <w:rsid w:val="006C577D"/>
    <w:rsid w:val="006C7F57"/>
    <w:rsid w:val="006D23BF"/>
    <w:rsid w:val="006E6B6F"/>
    <w:rsid w:val="007121C0"/>
    <w:rsid w:val="007232C9"/>
    <w:rsid w:val="0072585B"/>
    <w:rsid w:val="007347EA"/>
    <w:rsid w:val="00735EF1"/>
    <w:rsid w:val="00753F11"/>
    <w:rsid w:val="007749B2"/>
    <w:rsid w:val="007774B5"/>
    <w:rsid w:val="00794772"/>
    <w:rsid w:val="007A2CAA"/>
    <w:rsid w:val="007C6798"/>
    <w:rsid w:val="007C75A5"/>
    <w:rsid w:val="007F31E4"/>
    <w:rsid w:val="00805BAF"/>
    <w:rsid w:val="008068CC"/>
    <w:rsid w:val="00823F3A"/>
    <w:rsid w:val="0083074D"/>
    <w:rsid w:val="00843DBC"/>
    <w:rsid w:val="008450E3"/>
    <w:rsid w:val="00845150"/>
    <w:rsid w:val="00854957"/>
    <w:rsid w:val="008A2984"/>
    <w:rsid w:val="008B146F"/>
    <w:rsid w:val="008C49C7"/>
    <w:rsid w:val="008D5C4D"/>
    <w:rsid w:val="008E27AA"/>
    <w:rsid w:val="008F1DC9"/>
    <w:rsid w:val="00934B03"/>
    <w:rsid w:val="00954C2F"/>
    <w:rsid w:val="00984F64"/>
    <w:rsid w:val="009919E0"/>
    <w:rsid w:val="009F6009"/>
    <w:rsid w:val="009F6018"/>
    <w:rsid w:val="00A22BF4"/>
    <w:rsid w:val="00A27DA2"/>
    <w:rsid w:val="00A7184B"/>
    <w:rsid w:val="00A80730"/>
    <w:rsid w:val="00A9598E"/>
    <w:rsid w:val="00AB62A4"/>
    <w:rsid w:val="00AD3CD3"/>
    <w:rsid w:val="00AD4DA5"/>
    <w:rsid w:val="00AD516A"/>
    <w:rsid w:val="00AD646D"/>
    <w:rsid w:val="00B064FB"/>
    <w:rsid w:val="00B600DE"/>
    <w:rsid w:val="00B72085"/>
    <w:rsid w:val="00BA4E31"/>
    <w:rsid w:val="00BA4F4B"/>
    <w:rsid w:val="00BB598C"/>
    <w:rsid w:val="00BB7AB5"/>
    <w:rsid w:val="00BC6562"/>
    <w:rsid w:val="00BF7939"/>
    <w:rsid w:val="00BF7E50"/>
    <w:rsid w:val="00C36254"/>
    <w:rsid w:val="00C404B6"/>
    <w:rsid w:val="00C543D5"/>
    <w:rsid w:val="00C7555D"/>
    <w:rsid w:val="00C83028"/>
    <w:rsid w:val="00CC0F34"/>
    <w:rsid w:val="00D048E2"/>
    <w:rsid w:val="00D12245"/>
    <w:rsid w:val="00D201BA"/>
    <w:rsid w:val="00D21897"/>
    <w:rsid w:val="00D22264"/>
    <w:rsid w:val="00D2401D"/>
    <w:rsid w:val="00D76990"/>
    <w:rsid w:val="00D77088"/>
    <w:rsid w:val="00DC0EEA"/>
    <w:rsid w:val="00DC44B0"/>
    <w:rsid w:val="00DD0506"/>
    <w:rsid w:val="00DE02E0"/>
    <w:rsid w:val="00DE4054"/>
    <w:rsid w:val="00DF1C98"/>
    <w:rsid w:val="00E00AF9"/>
    <w:rsid w:val="00E02590"/>
    <w:rsid w:val="00E036EA"/>
    <w:rsid w:val="00E05B8E"/>
    <w:rsid w:val="00E201F3"/>
    <w:rsid w:val="00E410FA"/>
    <w:rsid w:val="00E545AA"/>
    <w:rsid w:val="00E55C12"/>
    <w:rsid w:val="00E63B95"/>
    <w:rsid w:val="00E654DC"/>
    <w:rsid w:val="00E711C8"/>
    <w:rsid w:val="00E81E3C"/>
    <w:rsid w:val="00E92610"/>
    <w:rsid w:val="00EB6A79"/>
    <w:rsid w:val="00F142D0"/>
    <w:rsid w:val="00F204D8"/>
    <w:rsid w:val="00F262A1"/>
    <w:rsid w:val="00F34277"/>
    <w:rsid w:val="00F446BA"/>
    <w:rsid w:val="00F6305A"/>
    <w:rsid w:val="00F804EA"/>
    <w:rsid w:val="00F81673"/>
    <w:rsid w:val="00FA132D"/>
    <w:rsid w:val="00FA3D2C"/>
    <w:rsid w:val="00FB7467"/>
    <w:rsid w:val="00FD002F"/>
    <w:rsid w:val="00FD0DC2"/>
    <w:rsid w:val="00FE4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23FC1"/>
  <w15:chartTrackingRefBased/>
  <w15:docId w15:val="{FD20871C-6ED2-4D75-8B20-1538D1A8E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984"/>
  </w:style>
  <w:style w:type="paragraph" w:styleId="Footer">
    <w:name w:val="footer"/>
    <w:basedOn w:val="Normal"/>
    <w:link w:val="FooterChar"/>
    <w:uiPriority w:val="99"/>
    <w:unhideWhenUsed/>
    <w:rsid w:val="008A2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984"/>
  </w:style>
  <w:style w:type="paragraph" w:styleId="ListParagraph">
    <w:name w:val="List Paragraph"/>
    <w:basedOn w:val="Normal"/>
    <w:uiPriority w:val="34"/>
    <w:qFormat/>
    <w:rsid w:val="00753F11"/>
    <w:pPr>
      <w:ind w:left="720"/>
      <w:contextualSpacing/>
    </w:pPr>
  </w:style>
  <w:style w:type="character" w:styleId="Hyperlink">
    <w:name w:val="Hyperlink"/>
    <w:basedOn w:val="DefaultParagraphFont"/>
    <w:uiPriority w:val="99"/>
    <w:unhideWhenUsed/>
    <w:rsid w:val="00FE4175"/>
    <w:rPr>
      <w:color w:val="0563C1" w:themeColor="hyperlink"/>
      <w:u w:val="single"/>
    </w:rPr>
  </w:style>
  <w:style w:type="character" w:styleId="UnresolvedMention">
    <w:name w:val="Unresolved Mention"/>
    <w:basedOn w:val="DefaultParagraphFont"/>
    <w:uiPriority w:val="99"/>
    <w:semiHidden/>
    <w:unhideWhenUsed/>
    <w:rsid w:val="00FE4175"/>
    <w:rPr>
      <w:color w:val="605E5C"/>
      <w:shd w:val="clear" w:color="auto" w:fill="E1DFDD"/>
    </w:rPr>
  </w:style>
  <w:style w:type="character" w:styleId="FollowedHyperlink">
    <w:name w:val="FollowedHyperlink"/>
    <w:basedOn w:val="DefaultParagraphFont"/>
    <w:uiPriority w:val="99"/>
    <w:semiHidden/>
    <w:unhideWhenUsed/>
    <w:rsid w:val="009F60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wb.gov.wales/curriculum-for-wales-2008/key-stages-2-to-4/history-in-the-national-curriculum-for-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3578</Words>
  <Characters>20395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Hinder</dc:creator>
  <cp:keywords/>
  <dc:description/>
  <cp:lastModifiedBy>Laura Hinder</cp:lastModifiedBy>
  <cp:revision>2</cp:revision>
  <dcterms:created xsi:type="dcterms:W3CDTF">2019-05-13T11:05:00Z</dcterms:created>
  <dcterms:modified xsi:type="dcterms:W3CDTF">2019-05-13T11:05:00Z</dcterms:modified>
</cp:coreProperties>
</file>