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A92D1D" w14:textId="77777777" w:rsidR="008B3193" w:rsidRDefault="008B3193" w:rsidP="00CA0E5B">
      <w:pPr>
        <w:spacing w:before="100" w:beforeAutospacing="1" w:after="100" w:afterAutospacing="1" w:line="360" w:lineRule="auto"/>
        <w:outlineLvl w:val="2"/>
        <w:rPr>
          <w:rFonts w:ascii="Arial" w:eastAsia="Times New Roman" w:hAnsi="Arial" w:cs="Arial"/>
          <w:b/>
          <w:bCs/>
          <w:kern w:val="0"/>
          <w:sz w:val="22"/>
          <w:szCs w:val="22"/>
          <w14:ligatures w14:val="none"/>
        </w:rPr>
      </w:pPr>
    </w:p>
    <w:p w14:paraId="2B8E5FA2" w14:textId="34B7BF28" w:rsidR="008B3193" w:rsidRDefault="008D63AF" w:rsidP="00C22FCA">
      <w:pPr>
        <w:jc w:val="center"/>
        <w:rPr>
          <w:rStyle w:val="s7"/>
          <w:rFonts w:ascii="Arial" w:eastAsia="Times New Roman" w:hAnsi="Arial" w:cs="Arial"/>
          <w:b/>
          <w:bCs/>
          <w:caps/>
          <w:color w:val="000000"/>
          <w:sz w:val="38"/>
          <w:szCs w:val="38"/>
        </w:rPr>
      </w:pPr>
      <w:r>
        <w:rPr>
          <w:rStyle w:val="s7"/>
          <w:rFonts w:ascii="Arial" w:eastAsia="Times New Roman" w:hAnsi="Arial" w:cs="Arial"/>
          <w:b/>
          <w:bCs/>
          <w:caps/>
          <w:color w:val="000000"/>
          <w:sz w:val="38"/>
          <w:szCs w:val="38"/>
        </w:rPr>
        <w:t>NAME: </w:t>
      </w:r>
      <w:proofErr w:type="spellStart"/>
      <w:r>
        <w:rPr>
          <w:rStyle w:val="s7"/>
          <w:rFonts w:ascii="Arial" w:eastAsia="Times New Roman" w:hAnsi="Arial" w:cs="Arial"/>
          <w:b/>
          <w:bCs/>
          <w:caps/>
          <w:color w:val="000000"/>
          <w:sz w:val="38"/>
          <w:szCs w:val="38"/>
        </w:rPr>
        <w:t>SHUMAILA</w:t>
      </w:r>
      <w:proofErr w:type="spellEnd"/>
      <w:r>
        <w:rPr>
          <w:rStyle w:val="s7"/>
          <w:rFonts w:ascii="Arial" w:eastAsia="Times New Roman" w:hAnsi="Arial" w:cs="Arial"/>
          <w:b/>
          <w:bCs/>
          <w:caps/>
          <w:color w:val="000000"/>
          <w:sz w:val="38"/>
          <w:szCs w:val="38"/>
        </w:rPr>
        <w:t> ABRAR</w:t>
      </w:r>
      <w:r>
        <w:rPr>
          <w:rFonts w:ascii="Aptos Display" w:eastAsia="Times New Roman" w:hAnsi="Aptos Display"/>
          <w:color w:val="000000"/>
          <w:sz w:val="38"/>
          <w:szCs w:val="38"/>
        </w:rPr>
        <w:br/>
      </w:r>
      <w:r>
        <w:rPr>
          <w:rStyle w:val="s7"/>
          <w:rFonts w:ascii="Arial" w:eastAsia="Times New Roman" w:hAnsi="Arial" w:cs="Arial"/>
          <w:b/>
          <w:bCs/>
          <w:caps/>
          <w:color w:val="000000"/>
          <w:sz w:val="38"/>
          <w:szCs w:val="38"/>
        </w:rPr>
        <w:t>STUDENT NUMBER: 2028447</w:t>
      </w:r>
      <w:r>
        <w:rPr>
          <w:rFonts w:ascii="Aptos Display" w:eastAsia="Times New Roman" w:hAnsi="Aptos Display"/>
          <w:color w:val="000000"/>
          <w:sz w:val="38"/>
          <w:szCs w:val="38"/>
        </w:rPr>
        <w:br/>
      </w:r>
      <w:r>
        <w:rPr>
          <w:rStyle w:val="s7"/>
          <w:rFonts w:ascii="Arial" w:eastAsia="Times New Roman" w:hAnsi="Arial" w:cs="Arial"/>
          <w:b/>
          <w:bCs/>
          <w:caps/>
          <w:color w:val="000000"/>
          <w:sz w:val="38"/>
          <w:szCs w:val="38"/>
        </w:rPr>
        <w:t>LECTURER NAME: </w:t>
      </w:r>
      <w:proofErr w:type="spellStart"/>
      <w:r>
        <w:rPr>
          <w:rStyle w:val="s7"/>
          <w:rFonts w:ascii="Arial" w:eastAsia="Times New Roman" w:hAnsi="Arial" w:cs="Arial"/>
          <w:b/>
          <w:bCs/>
          <w:caps/>
          <w:color w:val="000000"/>
          <w:sz w:val="38"/>
          <w:szCs w:val="38"/>
        </w:rPr>
        <w:t>NAELEHADDON</w:t>
      </w:r>
      <w:proofErr w:type="spellEnd"/>
      <w:r>
        <w:rPr>
          <w:rFonts w:ascii="Aptos Display" w:eastAsia="Times New Roman" w:hAnsi="Aptos Display"/>
          <w:color w:val="000000"/>
          <w:sz w:val="38"/>
          <w:szCs w:val="38"/>
        </w:rPr>
        <w:br/>
      </w:r>
      <w:r>
        <w:rPr>
          <w:rStyle w:val="s7"/>
          <w:rFonts w:ascii="Arial" w:eastAsia="Times New Roman" w:hAnsi="Arial" w:cs="Arial"/>
          <w:b/>
          <w:bCs/>
          <w:caps/>
          <w:color w:val="000000"/>
          <w:sz w:val="38"/>
          <w:szCs w:val="38"/>
        </w:rPr>
        <w:t>MODULE: </w:t>
      </w:r>
      <w:r>
        <w:rPr>
          <w:rStyle w:val="s9"/>
          <w:rFonts w:ascii="Arial" w:eastAsia="Times New Roman" w:hAnsi="Arial" w:cs="Arial"/>
          <w:b/>
          <w:bCs/>
          <w:color w:val="000000"/>
          <w:sz w:val="38"/>
          <w:szCs w:val="38"/>
        </w:rPr>
        <w:t>Psychological Classifications and Provisions</w:t>
      </w:r>
      <w:r>
        <w:rPr>
          <w:rFonts w:ascii="Aptos Display" w:eastAsia="Times New Roman" w:hAnsi="Aptos Display"/>
          <w:b/>
          <w:bCs/>
          <w:caps/>
          <w:color w:val="000000"/>
          <w:sz w:val="38"/>
          <w:szCs w:val="38"/>
        </w:rPr>
        <w:br/>
      </w:r>
      <w:r>
        <w:rPr>
          <w:rStyle w:val="s7"/>
          <w:rFonts w:ascii="Arial" w:eastAsia="Times New Roman" w:hAnsi="Arial" w:cs="Arial"/>
          <w:b/>
          <w:bCs/>
          <w:caps/>
          <w:color w:val="000000"/>
          <w:sz w:val="38"/>
          <w:szCs w:val="38"/>
        </w:rPr>
        <w:t>MODULE CODE: BMHP6029</w:t>
      </w:r>
    </w:p>
    <w:p w14:paraId="46F2E3B9" w14:textId="77777777" w:rsidR="008D63AF" w:rsidRDefault="008D63AF">
      <w:pPr>
        <w:rPr>
          <w:rStyle w:val="s7"/>
          <w:rFonts w:ascii="Arial" w:eastAsia="Times New Roman" w:hAnsi="Arial" w:cs="Arial"/>
          <w:b/>
          <w:bCs/>
          <w:caps/>
          <w:color w:val="000000"/>
          <w:sz w:val="38"/>
          <w:szCs w:val="38"/>
        </w:rPr>
      </w:pPr>
    </w:p>
    <w:p w14:paraId="61E94008" w14:textId="77777777" w:rsidR="008D63AF" w:rsidRDefault="008D63AF">
      <w:pPr>
        <w:rPr>
          <w:rStyle w:val="s7"/>
          <w:rFonts w:ascii="Arial" w:eastAsia="Times New Roman" w:hAnsi="Arial" w:cs="Arial"/>
          <w:b/>
          <w:bCs/>
          <w:caps/>
          <w:color w:val="000000"/>
          <w:sz w:val="38"/>
          <w:szCs w:val="38"/>
        </w:rPr>
      </w:pPr>
    </w:p>
    <w:p w14:paraId="595DCDD5" w14:textId="77777777" w:rsidR="008D63AF" w:rsidRDefault="008D63AF">
      <w:pPr>
        <w:rPr>
          <w:rStyle w:val="s7"/>
          <w:rFonts w:ascii="Arial" w:eastAsia="Times New Roman" w:hAnsi="Arial" w:cs="Arial"/>
          <w:b/>
          <w:bCs/>
          <w:caps/>
          <w:color w:val="000000"/>
          <w:sz w:val="38"/>
          <w:szCs w:val="38"/>
        </w:rPr>
      </w:pPr>
    </w:p>
    <w:p w14:paraId="0139121E" w14:textId="77777777" w:rsidR="008D63AF" w:rsidRDefault="008D63AF">
      <w:pPr>
        <w:rPr>
          <w:rStyle w:val="s7"/>
          <w:rFonts w:ascii="Arial" w:eastAsia="Times New Roman" w:hAnsi="Arial" w:cs="Arial"/>
          <w:b/>
          <w:bCs/>
          <w:caps/>
          <w:color w:val="000000"/>
          <w:sz w:val="38"/>
          <w:szCs w:val="38"/>
        </w:rPr>
      </w:pPr>
    </w:p>
    <w:p w14:paraId="04EDB465" w14:textId="77777777" w:rsidR="008D63AF" w:rsidRDefault="008D63AF">
      <w:pPr>
        <w:rPr>
          <w:rStyle w:val="s7"/>
          <w:rFonts w:ascii="Arial" w:eastAsia="Times New Roman" w:hAnsi="Arial" w:cs="Arial"/>
          <w:b/>
          <w:bCs/>
          <w:caps/>
          <w:color w:val="000000"/>
          <w:sz w:val="38"/>
          <w:szCs w:val="38"/>
        </w:rPr>
      </w:pPr>
    </w:p>
    <w:p w14:paraId="3F9298AF" w14:textId="77777777" w:rsidR="008D63AF" w:rsidRDefault="008D63AF">
      <w:pPr>
        <w:rPr>
          <w:rStyle w:val="s7"/>
          <w:rFonts w:ascii="Arial" w:eastAsia="Times New Roman" w:hAnsi="Arial" w:cs="Arial"/>
          <w:b/>
          <w:bCs/>
          <w:caps/>
          <w:color w:val="000000"/>
          <w:sz w:val="38"/>
          <w:szCs w:val="38"/>
        </w:rPr>
      </w:pPr>
    </w:p>
    <w:p w14:paraId="5187823F" w14:textId="77777777" w:rsidR="008D63AF" w:rsidRDefault="008D63AF">
      <w:pPr>
        <w:rPr>
          <w:rStyle w:val="s7"/>
          <w:rFonts w:ascii="Arial" w:eastAsia="Times New Roman" w:hAnsi="Arial" w:cs="Arial"/>
          <w:b/>
          <w:bCs/>
          <w:caps/>
          <w:color w:val="000000"/>
          <w:sz w:val="38"/>
          <w:szCs w:val="38"/>
        </w:rPr>
      </w:pPr>
    </w:p>
    <w:p w14:paraId="4F2F1323" w14:textId="77777777" w:rsidR="008D63AF" w:rsidRDefault="008D63AF">
      <w:pPr>
        <w:rPr>
          <w:rStyle w:val="s7"/>
          <w:rFonts w:ascii="Arial" w:eastAsia="Times New Roman" w:hAnsi="Arial" w:cs="Arial"/>
          <w:b/>
          <w:bCs/>
          <w:caps/>
          <w:color w:val="000000"/>
          <w:sz w:val="38"/>
          <w:szCs w:val="38"/>
        </w:rPr>
      </w:pPr>
    </w:p>
    <w:p w14:paraId="39F6FF9F" w14:textId="77777777" w:rsidR="008D63AF" w:rsidRDefault="008D63AF">
      <w:pPr>
        <w:rPr>
          <w:rStyle w:val="s7"/>
          <w:rFonts w:ascii="Arial" w:eastAsia="Times New Roman" w:hAnsi="Arial" w:cs="Arial"/>
          <w:b/>
          <w:bCs/>
          <w:caps/>
          <w:color w:val="000000"/>
          <w:sz w:val="38"/>
          <w:szCs w:val="38"/>
        </w:rPr>
      </w:pPr>
    </w:p>
    <w:p w14:paraId="0614041B" w14:textId="77777777" w:rsidR="008D63AF" w:rsidRDefault="008D63AF">
      <w:pPr>
        <w:rPr>
          <w:rStyle w:val="s7"/>
          <w:rFonts w:ascii="Arial" w:eastAsia="Times New Roman" w:hAnsi="Arial" w:cs="Arial"/>
          <w:b/>
          <w:bCs/>
          <w:caps/>
          <w:color w:val="000000"/>
          <w:sz w:val="38"/>
          <w:szCs w:val="38"/>
        </w:rPr>
      </w:pPr>
    </w:p>
    <w:p w14:paraId="754F07E5" w14:textId="77777777" w:rsidR="008D63AF" w:rsidRDefault="008D63AF">
      <w:pPr>
        <w:rPr>
          <w:rStyle w:val="s7"/>
          <w:rFonts w:ascii="Arial" w:eastAsia="Times New Roman" w:hAnsi="Arial" w:cs="Arial"/>
          <w:b/>
          <w:bCs/>
          <w:caps/>
          <w:color w:val="000000"/>
          <w:sz w:val="38"/>
          <w:szCs w:val="38"/>
        </w:rPr>
      </w:pPr>
    </w:p>
    <w:p w14:paraId="2D0B6621" w14:textId="77777777" w:rsidR="008D63AF" w:rsidRDefault="008D63AF">
      <w:pPr>
        <w:rPr>
          <w:rStyle w:val="s7"/>
          <w:rFonts w:ascii="Arial" w:eastAsia="Times New Roman" w:hAnsi="Arial" w:cs="Arial"/>
          <w:b/>
          <w:bCs/>
          <w:caps/>
          <w:color w:val="000000"/>
          <w:sz w:val="38"/>
          <w:szCs w:val="38"/>
        </w:rPr>
      </w:pPr>
    </w:p>
    <w:p w14:paraId="7670F269" w14:textId="77777777" w:rsidR="008D63AF" w:rsidRDefault="008D63AF">
      <w:pPr>
        <w:rPr>
          <w:rStyle w:val="s7"/>
          <w:rFonts w:ascii="Arial" w:eastAsia="Times New Roman" w:hAnsi="Arial" w:cs="Arial"/>
          <w:b/>
          <w:bCs/>
          <w:caps/>
          <w:color w:val="000000"/>
          <w:sz w:val="38"/>
          <w:szCs w:val="38"/>
        </w:rPr>
      </w:pPr>
    </w:p>
    <w:p w14:paraId="2557D246" w14:textId="77777777" w:rsidR="008D63AF" w:rsidRDefault="008D63AF">
      <w:pPr>
        <w:rPr>
          <w:rStyle w:val="s7"/>
          <w:rFonts w:ascii="Arial" w:eastAsia="Times New Roman" w:hAnsi="Arial" w:cs="Arial"/>
          <w:b/>
          <w:bCs/>
          <w:caps/>
          <w:color w:val="000000"/>
          <w:sz w:val="38"/>
          <w:szCs w:val="38"/>
        </w:rPr>
      </w:pPr>
    </w:p>
    <w:p w14:paraId="3D1B2107" w14:textId="77777777" w:rsidR="008D63AF" w:rsidRDefault="008D63AF">
      <w:pPr>
        <w:rPr>
          <w:rFonts w:ascii="Arial" w:eastAsia="Times New Roman" w:hAnsi="Arial" w:cs="Arial"/>
          <w:b/>
          <w:bCs/>
          <w:kern w:val="0"/>
          <w:sz w:val="22"/>
          <w:szCs w:val="22"/>
          <w14:ligatures w14:val="none"/>
        </w:rPr>
      </w:pPr>
    </w:p>
    <w:p w14:paraId="16F5F58F" w14:textId="7B3496E9" w:rsidR="00DA6BDF" w:rsidRPr="00DA6BDF" w:rsidRDefault="00DA6BDF" w:rsidP="00CA0E5B">
      <w:pPr>
        <w:spacing w:before="100" w:beforeAutospacing="1" w:after="100" w:afterAutospacing="1" w:line="360" w:lineRule="auto"/>
        <w:outlineLvl w:val="2"/>
        <w:rPr>
          <w:rFonts w:ascii="Arial" w:eastAsia="Times New Roman" w:hAnsi="Arial" w:cs="Arial"/>
          <w:b/>
          <w:bCs/>
          <w:kern w:val="0"/>
          <w:sz w:val="22"/>
          <w:szCs w:val="22"/>
          <w14:ligatures w14:val="none"/>
        </w:rPr>
      </w:pPr>
      <w:r w:rsidRPr="00DA6BDF">
        <w:rPr>
          <w:rFonts w:ascii="Arial" w:eastAsia="Times New Roman" w:hAnsi="Arial" w:cs="Arial"/>
          <w:b/>
          <w:bCs/>
          <w:kern w:val="0"/>
          <w:sz w:val="22"/>
          <w:szCs w:val="22"/>
          <w14:ligatures w14:val="none"/>
        </w:rPr>
        <w:lastRenderedPageBreak/>
        <w:t>Introduction</w:t>
      </w:r>
    </w:p>
    <w:p w14:paraId="6E286F9F" w14:textId="25802B7C" w:rsidR="00DA6BDF" w:rsidRPr="00DA6BDF" w:rsidRDefault="00DA6BDF" w:rsidP="00CA0E5B">
      <w:pPr>
        <w:spacing w:before="100" w:beforeAutospacing="1" w:after="100" w:afterAutospacing="1" w:line="360" w:lineRule="auto"/>
        <w:rPr>
          <w:rFonts w:ascii="Arial" w:hAnsi="Arial" w:cs="Arial"/>
          <w:kern w:val="0"/>
          <w:sz w:val="22"/>
          <w:szCs w:val="22"/>
          <w14:ligatures w14:val="none"/>
        </w:rPr>
      </w:pPr>
      <w:r w:rsidRPr="00DA6BDF">
        <w:rPr>
          <w:rFonts w:ascii="Arial" w:hAnsi="Arial" w:cs="Arial"/>
          <w:color w:val="000000" w:themeColor="text1"/>
          <w:kern w:val="0"/>
          <w:sz w:val="22"/>
          <w:szCs w:val="22"/>
          <w14:ligatures w14:val="none"/>
        </w:rPr>
        <w:t>Autism Spectrum Disorder</w:t>
      </w:r>
      <w:r w:rsidRPr="00DA6BDF">
        <w:rPr>
          <w:rFonts w:ascii="Arial" w:hAnsi="Arial" w:cs="Arial"/>
          <w:kern w:val="0"/>
          <w:sz w:val="22"/>
          <w:szCs w:val="22"/>
          <w14:ligatures w14:val="none"/>
        </w:rPr>
        <w:t xml:space="preserve"> is a </w:t>
      </w:r>
      <w:r w:rsidR="00546878" w:rsidRPr="008029BE">
        <w:rPr>
          <w:rFonts w:ascii="Arial" w:hAnsi="Arial" w:cs="Arial"/>
          <w:kern w:val="0"/>
          <w:sz w:val="22"/>
          <w:szCs w:val="22"/>
          <w14:ligatures w14:val="none"/>
        </w:rPr>
        <w:t>neurodevelopment</w:t>
      </w:r>
      <w:r w:rsidRPr="00DA6BDF">
        <w:rPr>
          <w:rFonts w:ascii="Arial" w:hAnsi="Arial" w:cs="Arial"/>
          <w:kern w:val="0"/>
          <w:sz w:val="22"/>
          <w:szCs w:val="22"/>
          <w14:ligatures w14:val="none"/>
        </w:rPr>
        <w:t xml:space="preserve"> condition characterised by persistent differences in social communication and interaction, alongside restricted and repetitive patterns of behaviour. It is classified within Chapter 6 of the </w:t>
      </w:r>
      <w:r w:rsidRPr="00DA6BDF">
        <w:rPr>
          <w:rFonts w:ascii="Arial" w:hAnsi="Arial" w:cs="Arial"/>
          <w:color w:val="000000" w:themeColor="text1"/>
          <w:kern w:val="0"/>
          <w:sz w:val="22"/>
          <w:szCs w:val="22"/>
          <w14:ligatures w14:val="none"/>
        </w:rPr>
        <w:t>ICD-11</w:t>
      </w:r>
      <w:r w:rsidRPr="00DA6BDF">
        <w:rPr>
          <w:rFonts w:ascii="Arial" w:hAnsi="Arial" w:cs="Arial"/>
          <w:kern w:val="0"/>
          <w:sz w:val="22"/>
          <w:szCs w:val="22"/>
          <w14:ligatures w14:val="none"/>
        </w:rPr>
        <w:t xml:space="preserve">, which recognises mental, behavioural, and </w:t>
      </w:r>
      <w:r w:rsidR="00546878" w:rsidRPr="008029BE">
        <w:rPr>
          <w:rFonts w:ascii="Arial" w:hAnsi="Arial" w:cs="Arial"/>
          <w:kern w:val="0"/>
          <w:sz w:val="22"/>
          <w:szCs w:val="22"/>
          <w14:ligatures w14:val="none"/>
        </w:rPr>
        <w:t>neurodevelopment</w:t>
      </w:r>
      <w:r w:rsidRPr="00DA6BDF">
        <w:rPr>
          <w:rFonts w:ascii="Arial" w:hAnsi="Arial" w:cs="Arial"/>
          <w:kern w:val="0"/>
          <w:sz w:val="22"/>
          <w:szCs w:val="22"/>
          <w14:ligatures w14:val="none"/>
        </w:rPr>
        <w:t xml:space="preserve"> disorders (World Health </w:t>
      </w:r>
      <w:r w:rsidR="00546878" w:rsidRPr="008029BE">
        <w:rPr>
          <w:rFonts w:ascii="Arial" w:hAnsi="Arial" w:cs="Arial"/>
          <w:kern w:val="0"/>
          <w:sz w:val="22"/>
          <w:szCs w:val="22"/>
          <w14:ligatures w14:val="none"/>
        </w:rPr>
        <w:t>Organisation</w:t>
      </w:r>
      <w:r w:rsidRPr="00DA6BDF">
        <w:rPr>
          <w:rFonts w:ascii="Arial" w:hAnsi="Arial" w:cs="Arial"/>
          <w:kern w:val="0"/>
          <w:sz w:val="22"/>
          <w:szCs w:val="22"/>
          <w14:ligatures w14:val="none"/>
        </w:rPr>
        <w:t>, 2019). Autism is described as a spectrum, meaning individuals experience a wide range of abilities, challenges, and support needs, making it a highly diverse condition.</w:t>
      </w:r>
    </w:p>
    <w:p w14:paraId="1718292C" w14:textId="444EE628" w:rsidR="00DA6BDF" w:rsidRPr="00DA6BDF" w:rsidRDefault="00DA6BDF" w:rsidP="00CA0E5B">
      <w:pPr>
        <w:spacing w:before="100" w:beforeAutospacing="1" w:after="100" w:afterAutospacing="1" w:line="360" w:lineRule="auto"/>
        <w:rPr>
          <w:rFonts w:ascii="Arial" w:hAnsi="Arial" w:cs="Arial"/>
          <w:kern w:val="0"/>
          <w:sz w:val="22"/>
          <w:szCs w:val="22"/>
          <w14:ligatures w14:val="none"/>
        </w:rPr>
      </w:pPr>
      <w:r w:rsidRPr="00DA6BDF">
        <w:rPr>
          <w:rFonts w:ascii="Arial" w:hAnsi="Arial" w:cs="Arial"/>
          <w:kern w:val="0"/>
          <w:sz w:val="22"/>
          <w:szCs w:val="22"/>
          <w14:ligatures w14:val="none"/>
        </w:rPr>
        <w:t xml:space="preserve">The global prevalence of </w:t>
      </w:r>
      <w:r w:rsidR="00546878" w:rsidRPr="008029BE">
        <w:rPr>
          <w:rFonts w:ascii="Arial" w:hAnsi="Arial" w:cs="Arial"/>
          <w:kern w:val="0"/>
          <w:sz w:val="22"/>
          <w:szCs w:val="22"/>
          <w14:ligatures w14:val="none"/>
        </w:rPr>
        <w:t>autism spectrum disorder</w:t>
      </w:r>
      <w:r w:rsidRPr="00DA6BDF">
        <w:rPr>
          <w:rFonts w:ascii="Arial" w:hAnsi="Arial" w:cs="Arial"/>
          <w:kern w:val="0"/>
          <w:sz w:val="22"/>
          <w:szCs w:val="22"/>
          <w14:ligatures w14:val="none"/>
        </w:rPr>
        <w:t xml:space="preserve"> has increased in recent years, largely due to improved awareness, expanded diagnostic criteria, and better access to assessment services (</w:t>
      </w:r>
      <w:proofErr w:type="spellStart"/>
      <w:r w:rsidRPr="00DA6BDF">
        <w:rPr>
          <w:rFonts w:ascii="Arial" w:hAnsi="Arial" w:cs="Arial"/>
          <w:kern w:val="0"/>
          <w:sz w:val="22"/>
          <w:szCs w:val="22"/>
          <w14:ligatures w14:val="none"/>
        </w:rPr>
        <w:t>Zeidan</w:t>
      </w:r>
      <w:proofErr w:type="spellEnd"/>
      <w:r w:rsidRPr="00DA6BDF">
        <w:rPr>
          <w:rFonts w:ascii="Arial" w:hAnsi="Arial" w:cs="Arial"/>
          <w:kern w:val="0"/>
          <w:sz w:val="22"/>
          <w:szCs w:val="22"/>
          <w14:ligatures w14:val="none"/>
        </w:rPr>
        <w:t xml:space="preserve"> et al., 2022). Despite this, significant inequalities remain in diagnosis and support, particularly among females and minority groups. Autism is also strongly associated with co-occurring conditions, including anxiety, depression, and learning disabilities, further complicating assessment and care.</w:t>
      </w:r>
    </w:p>
    <w:p w14:paraId="3615F23A" w14:textId="396514F1" w:rsidR="00DA6BDF" w:rsidRPr="008029BE" w:rsidRDefault="00DA6BDF" w:rsidP="00CA0E5B">
      <w:pPr>
        <w:spacing w:before="100" w:beforeAutospacing="1" w:after="100" w:afterAutospacing="1" w:line="360" w:lineRule="auto"/>
        <w:rPr>
          <w:rFonts w:ascii="Arial" w:hAnsi="Arial" w:cs="Arial"/>
          <w:kern w:val="0"/>
          <w:sz w:val="22"/>
          <w:szCs w:val="22"/>
          <w14:ligatures w14:val="none"/>
        </w:rPr>
      </w:pPr>
      <w:r w:rsidRPr="00DA6BDF">
        <w:rPr>
          <w:rFonts w:ascii="Arial" w:hAnsi="Arial" w:cs="Arial"/>
          <w:kern w:val="0"/>
          <w:sz w:val="22"/>
          <w:szCs w:val="22"/>
          <w14:ligatures w14:val="none"/>
        </w:rPr>
        <w:t xml:space="preserve">This report provides a critical examination of </w:t>
      </w:r>
      <w:r w:rsidR="00546878" w:rsidRPr="008029BE">
        <w:rPr>
          <w:rFonts w:ascii="Arial" w:hAnsi="Arial" w:cs="Arial"/>
          <w:kern w:val="0"/>
          <w:sz w:val="22"/>
          <w:szCs w:val="22"/>
          <w14:ligatures w14:val="none"/>
        </w:rPr>
        <w:t>autism spectrum disorder</w:t>
      </w:r>
      <w:r w:rsidRPr="00DA6BDF">
        <w:rPr>
          <w:rFonts w:ascii="Arial" w:hAnsi="Arial" w:cs="Arial"/>
          <w:kern w:val="0"/>
          <w:sz w:val="22"/>
          <w:szCs w:val="22"/>
          <w14:ligatures w14:val="none"/>
        </w:rPr>
        <w:t>, focusing on its classification and diagnostic processes within ICD-11, as well as current treatment and rehabilitation approaches. It also explores ongoing debates, including the role of neurodiversity and challenges to traditional medical models. Finally, the report offers recommendations aimed at improving practice, policy, and future research to better support individuals across the autism spectrum.</w:t>
      </w:r>
    </w:p>
    <w:p w14:paraId="3699AD00" w14:textId="19178354" w:rsidR="000C5F0D" w:rsidRPr="000C5F0D" w:rsidRDefault="000C5F0D" w:rsidP="00CA0E5B">
      <w:pPr>
        <w:spacing w:before="100" w:beforeAutospacing="1" w:after="100" w:afterAutospacing="1" w:line="360" w:lineRule="auto"/>
        <w:outlineLvl w:val="2"/>
        <w:rPr>
          <w:rFonts w:ascii="Arial" w:eastAsia="Times New Roman" w:hAnsi="Arial" w:cs="Arial"/>
          <w:b/>
          <w:bCs/>
          <w:kern w:val="0"/>
          <w:sz w:val="22"/>
          <w:szCs w:val="22"/>
          <w14:ligatures w14:val="none"/>
        </w:rPr>
      </w:pPr>
      <w:r w:rsidRPr="000C5F0D">
        <w:rPr>
          <w:rFonts w:ascii="Arial" w:eastAsia="Times New Roman" w:hAnsi="Arial" w:cs="Arial"/>
          <w:b/>
          <w:bCs/>
          <w:kern w:val="0"/>
          <w:sz w:val="22"/>
          <w:szCs w:val="22"/>
          <w14:ligatures w14:val="none"/>
        </w:rPr>
        <w:t xml:space="preserve">Classification and Diagnosis of Autism Spectrum Disorder </w:t>
      </w:r>
    </w:p>
    <w:p w14:paraId="3CA67CD5" w14:textId="0E4157C0" w:rsidR="000C5F0D" w:rsidRPr="000C5F0D" w:rsidRDefault="000C5F0D" w:rsidP="00CA0E5B">
      <w:pPr>
        <w:spacing w:before="100" w:beforeAutospacing="1" w:after="100" w:afterAutospacing="1" w:line="360" w:lineRule="auto"/>
        <w:rPr>
          <w:rFonts w:ascii="Arial" w:hAnsi="Arial" w:cs="Arial"/>
          <w:kern w:val="0"/>
          <w:sz w:val="22"/>
          <w:szCs w:val="22"/>
          <w14:ligatures w14:val="none"/>
        </w:rPr>
      </w:pPr>
      <w:r w:rsidRPr="000C5F0D">
        <w:rPr>
          <w:rFonts w:ascii="Arial" w:hAnsi="Arial" w:cs="Arial"/>
          <w:color w:val="000000" w:themeColor="text1"/>
          <w:kern w:val="0"/>
          <w:sz w:val="22"/>
          <w:szCs w:val="22"/>
          <w14:ligatures w14:val="none"/>
        </w:rPr>
        <w:t>Autism Spectrum Disorder</w:t>
      </w:r>
      <w:r w:rsidRPr="000C5F0D">
        <w:rPr>
          <w:rFonts w:ascii="Arial" w:hAnsi="Arial" w:cs="Arial"/>
          <w:kern w:val="0"/>
          <w:sz w:val="22"/>
          <w:szCs w:val="22"/>
          <w14:ligatures w14:val="none"/>
        </w:rPr>
        <w:t xml:space="preserve"> is classified within Chapter 6 of the </w:t>
      </w:r>
      <w:r w:rsidRPr="000C5F0D">
        <w:rPr>
          <w:rFonts w:ascii="Arial" w:hAnsi="Arial" w:cs="Arial"/>
          <w:color w:val="000000" w:themeColor="text1"/>
          <w:kern w:val="0"/>
          <w:sz w:val="22"/>
          <w:szCs w:val="22"/>
          <w14:ligatures w14:val="none"/>
        </w:rPr>
        <w:t>ICD-11</w:t>
      </w:r>
      <w:r w:rsidRPr="000C5F0D">
        <w:rPr>
          <w:rFonts w:ascii="Arial" w:hAnsi="Arial" w:cs="Arial"/>
          <w:kern w:val="0"/>
          <w:sz w:val="22"/>
          <w:szCs w:val="22"/>
          <w14:ligatures w14:val="none"/>
        </w:rPr>
        <w:t xml:space="preserve"> under </w:t>
      </w:r>
      <w:r w:rsidR="00CF32DD" w:rsidRPr="008029BE">
        <w:rPr>
          <w:rFonts w:ascii="Arial" w:hAnsi="Arial" w:cs="Arial"/>
          <w:kern w:val="0"/>
          <w:sz w:val="22"/>
          <w:szCs w:val="22"/>
          <w14:ligatures w14:val="none"/>
        </w:rPr>
        <w:t>neurodevelopment</w:t>
      </w:r>
      <w:r w:rsidRPr="000C5F0D">
        <w:rPr>
          <w:rFonts w:ascii="Arial" w:hAnsi="Arial" w:cs="Arial"/>
          <w:kern w:val="0"/>
          <w:sz w:val="22"/>
          <w:szCs w:val="22"/>
          <w14:ligatures w14:val="none"/>
        </w:rPr>
        <w:t xml:space="preserve"> disorders, highlighting its origin in early brain development and its lifelong nature (World Health </w:t>
      </w:r>
      <w:r w:rsidR="00CF32DD" w:rsidRPr="008029BE">
        <w:rPr>
          <w:rFonts w:ascii="Arial" w:hAnsi="Arial" w:cs="Arial"/>
          <w:kern w:val="0"/>
          <w:sz w:val="22"/>
          <w:szCs w:val="22"/>
          <w14:ligatures w14:val="none"/>
        </w:rPr>
        <w:t>Organisation</w:t>
      </w:r>
      <w:r w:rsidRPr="000C5F0D">
        <w:rPr>
          <w:rFonts w:ascii="Arial" w:hAnsi="Arial" w:cs="Arial"/>
          <w:kern w:val="0"/>
          <w:sz w:val="22"/>
          <w:szCs w:val="22"/>
          <w14:ligatures w14:val="none"/>
        </w:rPr>
        <w:t>, 2019). ICD-11 adopts a spectrum-based approach, replacing earlier subcategories such as Asperger’s syndrome and childhood autism that were present in previous classifications. This shift reflects a growing understanding that autism exists along a continuum, with varying levels of support needs rather than distinct categories. The classification also includes specifiers, such as the presence or absence of intellectual developmental disorder and the level of functional language ability, enabling a more nuanced and individualised clinical description.</w:t>
      </w:r>
    </w:p>
    <w:p w14:paraId="2905C39C" w14:textId="754388B2" w:rsidR="000C5F0D" w:rsidRPr="000C5F0D" w:rsidRDefault="000C5F0D" w:rsidP="00CA0E5B">
      <w:pPr>
        <w:spacing w:before="100" w:beforeAutospacing="1" w:after="100" w:afterAutospacing="1" w:line="360" w:lineRule="auto"/>
        <w:rPr>
          <w:rFonts w:ascii="Arial" w:hAnsi="Arial" w:cs="Arial"/>
          <w:kern w:val="0"/>
          <w:sz w:val="22"/>
          <w:szCs w:val="22"/>
          <w14:ligatures w14:val="none"/>
        </w:rPr>
      </w:pPr>
      <w:r w:rsidRPr="000C5F0D">
        <w:rPr>
          <w:rFonts w:ascii="Arial" w:hAnsi="Arial" w:cs="Arial"/>
          <w:kern w:val="0"/>
          <w:sz w:val="22"/>
          <w:szCs w:val="22"/>
          <w14:ligatures w14:val="none"/>
        </w:rPr>
        <w:t xml:space="preserve">The language used in ICD-11 explicitly refers to autism as a “disorder,” which situates it within the medical model of health. This terminology implies dysfunction or impairment and has been widely debated, particularly by advocates of the neurodiversity movement, who </w:t>
      </w:r>
      <w:r w:rsidRPr="000C5F0D">
        <w:rPr>
          <w:rFonts w:ascii="Arial" w:hAnsi="Arial" w:cs="Arial"/>
          <w:kern w:val="0"/>
          <w:sz w:val="22"/>
          <w:szCs w:val="22"/>
          <w14:ligatures w14:val="none"/>
        </w:rPr>
        <w:lastRenderedPageBreak/>
        <w:t>argue that autism should be viewed as a difference rather than a deficit (Singer, 2017). Despite this, the term remains in use to facilitate access to diagnosis, treatment, and support services within healthcare systems.</w:t>
      </w:r>
    </w:p>
    <w:p w14:paraId="45F91E99" w14:textId="3AE00B34" w:rsidR="000C5F0D" w:rsidRPr="000C5F0D" w:rsidRDefault="000C5F0D" w:rsidP="00CA0E5B">
      <w:pPr>
        <w:spacing w:before="100" w:beforeAutospacing="1" w:after="100" w:afterAutospacing="1" w:line="360" w:lineRule="auto"/>
        <w:rPr>
          <w:rFonts w:ascii="Arial" w:hAnsi="Arial" w:cs="Arial"/>
          <w:kern w:val="0"/>
          <w:sz w:val="22"/>
          <w:szCs w:val="22"/>
          <w14:ligatures w14:val="none"/>
        </w:rPr>
      </w:pPr>
      <w:r w:rsidRPr="000C5F0D">
        <w:rPr>
          <w:rFonts w:ascii="Arial" w:hAnsi="Arial" w:cs="Arial"/>
          <w:kern w:val="0"/>
          <w:sz w:val="22"/>
          <w:szCs w:val="22"/>
          <w14:ligatures w14:val="none"/>
        </w:rPr>
        <w:t>Diagnosis of Autism Spectrum Disorder is based on behavioural and developmental assessment rather than biological testing. According to ICD-11 criteria, individuals must demonstrate persistent deficits in social communication and social interaction across multiple contexts. These include difficulties in social reciprocity, non-verbal communication, and developing or maintaining relationships. In addition, individuals must exhibit restricted, repetitive patterns of behaviour, interests, or activities, such as repetitive movements, insistence on routines, or highly focused interests. These symptoms must be present from early developmental periods, although they may become more apparent later when social demands increase, and must result in significant impairment in personal, social, or occupational functioning (WHO, 2019).</w:t>
      </w:r>
    </w:p>
    <w:p w14:paraId="0117A46F" w14:textId="0B6BFA8D" w:rsidR="000C5F0D" w:rsidRPr="000C5F0D" w:rsidRDefault="000C5F0D" w:rsidP="00CA0E5B">
      <w:pPr>
        <w:spacing w:before="100" w:beforeAutospacing="1" w:after="100" w:afterAutospacing="1" w:line="360" w:lineRule="auto"/>
        <w:rPr>
          <w:rFonts w:ascii="Arial" w:hAnsi="Arial" w:cs="Arial"/>
          <w:kern w:val="0"/>
          <w:sz w:val="22"/>
          <w:szCs w:val="22"/>
          <w14:ligatures w14:val="none"/>
        </w:rPr>
      </w:pPr>
      <w:r w:rsidRPr="000C5F0D">
        <w:rPr>
          <w:rFonts w:ascii="Arial" w:hAnsi="Arial" w:cs="Arial"/>
          <w:kern w:val="0"/>
          <w:sz w:val="22"/>
          <w:szCs w:val="22"/>
          <w14:ligatures w14:val="none"/>
        </w:rPr>
        <w:t xml:space="preserve">The diagnostic process typically involves a multidisciplinary approach, incorporating professionals such as psychiatrists, psychologists, speech and language therapists, and occupational therapists. Assessments often include developmental history, structured observations, and input from caregivers or teachers (Lord et al., 2020). However, challenges remain within diagnostic practices. Research indicates that certain groups, particularly females and individuals from minority ethnic backgrounds, are </w:t>
      </w:r>
      <w:r w:rsidR="00CF32DD" w:rsidRPr="008029BE">
        <w:rPr>
          <w:rFonts w:ascii="Arial" w:hAnsi="Arial" w:cs="Arial"/>
          <w:kern w:val="0"/>
          <w:sz w:val="22"/>
          <w:szCs w:val="22"/>
          <w14:ligatures w14:val="none"/>
        </w:rPr>
        <w:t>under-diagnosed</w:t>
      </w:r>
      <w:r w:rsidRPr="000C5F0D">
        <w:rPr>
          <w:rFonts w:ascii="Arial" w:hAnsi="Arial" w:cs="Arial"/>
          <w:kern w:val="0"/>
          <w:sz w:val="22"/>
          <w:szCs w:val="22"/>
          <w14:ligatures w14:val="none"/>
        </w:rPr>
        <w:t xml:space="preserve"> due to differences in presentation and potential biases in assessment tools (Hull et al., 2020). Consequently, while ICD-11 provides a structured and comprehensive framework, its application in practice requires ongoing refinement to ensure equity and accuracy in diagnosis.</w:t>
      </w:r>
    </w:p>
    <w:p w14:paraId="7ED6ECF6" w14:textId="03E6B4B6" w:rsidR="007D368A" w:rsidRPr="007D368A" w:rsidRDefault="007D368A" w:rsidP="00CA0E5B">
      <w:pPr>
        <w:spacing w:before="100" w:beforeAutospacing="1" w:after="100" w:afterAutospacing="1" w:line="360" w:lineRule="auto"/>
        <w:outlineLvl w:val="2"/>
        <w:rPr>
          <w:rFonts w:ascii="Arial" w:eastAsia="Times New Roman" w:hAnsi="Arial" w:cs="Arial"/>
          <w:b/>
          <w:bCs/>
          <w:kern w:val="0"/>
          <w:sz w:val="22"/>
          <w:szCs w:val="22"/>
          <w14:ligatures w14:val="none"/>
        </w:rPr>
      </w:pPr>
      <w:r w:rsidRPr="007D368A">
        <w:rPr>
          <w:rFonts w:ascii="Arial" w:eastAsia="Times New Roman" w:hAnsi="Arial" w:cs="Arial"/>
          <w:b/>
          <w:bCs/>
          <w:kern w:val="0"/>
          <w:sz w:val="22"/>
          <w:szCs w:val="22"/>
          <w14:ligatures w14:val="none"/>
        </w:rPr>
        <w:t xml:space="preserve">Treatment and Rehabilitation of Autism Spectrum Disorder </w:t>
      </w:r>
    </w:p>
    <w:p w14:paraId="38E414FA" w14:textId="141CBF1F" w:rsidR="007D368A" w:rsidRPr="007D368A" w:rsidRDefault="007D368A" w:rsidP="00CA0E5B">
      <w:pPr>
        <w:spacing w:before="100" w:beforeAutospacing="1" w:after="100" w:afterAutospacing="1" w:line="360" w:lineRule="auto"/>
        <w:rPr>
          <w:rFonts w:ascii="Arial" w:hAnsi="Arial" w:cs="Arial"/>
          <w:kern w:val="0"/>
          <w:sz w:val="22"/>
          <w:szCs w:val="22"/>
          <w14:ligatures w14:val="none"/>
        </w:rPr>
      </w:pPr>
      <w:r w:rsidRPr="007D368A">
        <w:rPr>
          <w:rFonts w:ascii="Arial" w:hAnsi="Arial" w:cs="Arial"/>
          <w:color w:val="000000" w:themeColor="text1"/>
          <w:kern w:val="0"/>
          <w:sz w:val="22"/>
          <w:szCs w:val="22"/>
          <w14:ligatures w14:val="none"/>
        </w:rPr>
        <w:t>Autism Spectrum Disorder</w:t>
      </w:r>
      <w:r w:rsidRPr="007D368A">
        <w:rPr>
          <w:rFonts w:ascii="Arial" w:hAnsi="Arial" w:cs="Arial"/>
          <w:kern w:val="0"/>
          <w:sz w:val="22"/>
          <w:szCs w:val="22"/>
          <w14:ligatures w14:val="none"/>
        </w:rPr>
        <w:t xml:space="preserve"> does not have a cure; therefore, treatment focuses on improving quality of life, enhancing functional independence, and supporting individuals to participate fully in society. Standard treatment approaches are multidisciplinary and tailored to individual needs, reflecting the spectrum nature of the condition.</w:t>
      </w:r>
    </w:p>
    <w:p w14:paraId="6EDFC0A8" w14:textId="0FC92F02" w:rsidR="007D368A" w:rsidRPr="007D368A" w:rsidRDefault="007D368A" w:rsidP="00CA0E5B">
      <w:pPr>
        <w:spacing w:before="100" w:beforeAutospacing="1" w:after="100" w:afterAutospacing="1" w:line="360" w:lineRule="auto"/>
        <w:rPr>
          <w:rFonts w:ascii="Arial" w:hAnsi="Arial" w:cs="Arial"/>
          <w:kern w:val="0"/>
          <w:sz w:val="22"/>
          <w:szCs w:val="22"/>
          <w14:ligatures w14:val="none"/>
        </w:rPr>
      </w:pPr>
      <w:r w:rsidRPr="007D368A">
        <w:rPr>
          <w:rFonts w:ascii="Arial" w:hAnsi="Arial" w:cs="Arial"/>
          <w:kern w:val="0"/>
          <w:sz w:val="22"/>
          <w:szCs w:val="22"/>
          <w14:ligatures w14:val="none"/>
        </w:rPr>
        <w:t>One of the most widely used interventions is behavioural therapy, particularly Applied Behaviour Analysis (ABA). ABA aims to improve communication, social skills, and adaptive behaviours through reinforcement techniques. Evidence suggests that early intensive behavioural interventions can lead to improvements in language and cognitive functioning (</w:t>
      </w:r>
      <w:proofErr w:type="spellStart"/>
      <w:r w:rsidRPr="007D368A">
        <w:rPr>
          <w:rFonts w:ascii="Arial" w:hAnsi="Arial" w:cs="Arial"/>
          <w:kern w:val="0"/>
          <w:sz w:val="22"/>
          <w:szCs w:val="22"/>
          <w14:ligatures w14:val="none"/>
        </w:rPr>
        <w:t>Reichow</w:t>
      </w:r>
      <w:proofErr w:type="spellEnd"/>
      <w:r w:rsidRPr="007D368A">
        <w:rPr>
          <w:rFonts w:ascii="Arial" w:hAnsi="Arial" w:cs="Arial"/>
          <w:kern w:val="0"/>
          <w:sz w:val="22"/>
          <w:szCs w:val="22"/>
          <w14:ligatures w14:val="none"/>
        </w:rPr>
        <w:t xml:space="preserve"> et al., 2018). However, ABA has been increasingly criticised for promoting </w:t>
      </w:r>
      <w:r w:rsidRPr="007D368A">
        <w:rPr>
          <w:rFonts w:ascii="Arial" w:hAnsi="Arial" w:cs="Arial"/>
          <w:kern w:val="0"/>
          <w:sz w:val="22"/>
          <w:szCs w:val="22"/>
          <w14:ligatures w14:val="none"/>
        </w:rPr>
        <w:lastRenderedPageBreak/>
        <w:t xml:space="preserve">compliance and masking autistic traits rather than supporting authentic self-expression. Critics argue that it may prioritise societal norms over individual well-being, raising ethical concerns about autonomy and identity (Sandoval-Norton and </w:t>
      </w:r>
      <w:proofErr w:type="spellStart"/>
      <w:r w:rsidRPr="007D368A">
        <w:rPr>
          <w:rFonts w:ascii="Arial" w:hAnsi="Arial" w:cs="Arial"/>
          <w:kern w:val="0"/>
          <w:sz w:val="22"/>
          <w:szCs w:val="22"/>
          <w14:ligatures w14:val="none"/>
        </w:rPr>
        <w:t>Shkedy</w:t>
      </w:r>
      <w:proofErr w:type="spellEnd"/>
      <w:r w:rsidRPr="007D368A">
        <w:rPr>
          <w:rFonts w:ascii="Arial" w:hAnsi="Arial" w:cs="Arial"/>
          <w:kern w:val="0"/>
          <w:sz w:val="22"/>
          <w:szCs w:val="22"/>
          <w14:ligatures w14:val="none"/>
        </w:rPr>
        <w:t>, 2019). This highlights a key tension between clinical effectiveness and person-centred care.</w:t>
      </w:r>
    </w:p>
    <w:p w14:paraId="21188815" w14:textId="591B84F9" w:rsidR="007D368A" w:rsidRPr="007D368A" w:rsidRDefault="007D368A" w:rsidP="00CA0E5B">
      <w:pPr>
        <w:spacing w:before="100" w:beforeAutospacing="1" w:after="100" w:afterAutospacing="1" w:line="360" w:lineRule="auto"/>
        <w:rPr>
          <w:rFonts w:ascii="Arial" w:hAnsi="Arial" w:cs="Arial"/>
          <w:kern w:val="0"/>
          <w:sz w:val="22"/>
          <w:szCs w:val="22"/>
          <w14:ligatures w14:val="none"/>
        </w:rPr>
      </w:pPr>
      <w:r w:rsidRPr="007D368A">
        <w:rPr>
          <w:rFonts w:ascii="Arial" w:hAnsi="Arial" w:cs="Arial"/>
          <w:kern w:val="0"/>
          <w:sz w:val="22"/>
          <w:szCs w:val="22"/>
          <w14:ligatures w14:val="none"/>
        </w:rPr>
        <w:t>Speech and language therapy is another core intervention, focusing on developing communication skills, including non-verbal methods such as augmentative and alternative communication (AAC). Occupational therapy is also commonly used to address sensory processing difficulties and support daily living skills. These therapies are generally viewed as beneficial, particularly when delivered early and consistently. However, access to such services is often limited by long waiting lists and regional inequalities, especially within public healthcare systems such as the NHS (NHS England, 2022).</w:t>
      </w:r>
    </w:p>
    <w:p w14:paraId="5E87AE61" w14:textId="2F4349B8" w:rsidR="007D368A" w:rsidRPr="007D368A" w:rsidRDefault="007D368A" w:rsidP="00CA0E5B">
      <w:pPr>
        <w:spacing w:before="100" w:beforeAutospacing="1" w:after="100" w:afterAutospacing="1" w:line="360" w:lineRule="auto"/>
        <w:rPr>
          <w:rFonts w:ascii="Arial" w:hAnsi="Arial" w:cs="Arial"/>
          <w:kern w:val="0"/>
          <w:sz w:val="22"/>
          <w:szCs w:val="22"/>
          <w14:ligatures w14:val="none"/>
        </w:rPr>
      </w:pPr>
      <w:r w:rsidRPr="007D368A">
        <w:rPr>
          <w:rFonts w:ascii="Arial" w:hAnsi="Arial" w:cs="Arial"/>
          <w:kern w:val="0"/>
          <w:sz w:val="22"/>
          <w:szCs w:val="22"/>
          <w14:ligatures w14:val="none"/>
        </w:rPr>
        <w:t xml:space="preserve">In terms of rehabilitation, the </w:t>
      </w:r>
      <w:r w:rsidRPr="007D368A">
        <w:rPr>
          <w:rFonts w:ascii="Arial" w:hAnsi="Arial" w:cs="Arial"/>
          <w:color w:val="000000" w:themeColor="text1"/>
          <w:kern w:val="0"/>
          <w:sz w:val="22"/>
          <w:szCs w:val="22"/>
          <w14:ligatures w14:val="none"/>
        </w:rPr>
        <w:t>ICD-11</w:t>
      </w:r>
      <w:r w:rsidRPr="007D368A">
        <w:rPr>
          <w:rFonts w:ascii="Arial" w:hAnsi="Arial" w:cs="Arial"/>
          <w:kern w:val="0"/>
          <w:sz w:val="22"/>
          <w:szCs w:val="22"/>
          <w14:ligatures w14:val="none"/>
        </w:rPr>
        <w:t xml:space="preserve"> emphasises long-term support rather than short-term treatment. Rehabilitation measures focus on enabling participation in education, employment, and community life. This aligns with a social model of disability, where environmental adjustments and support systems are prioritised. In practice, this may include personalised education plans, supported employment programmes, and community-based services. Policies such as the Care Act 2014 in the UK reinforce the importance of person-centred planning and promoting independence.</w:t>
      </w:r>
    </w:p>
    <w:p w14:paraId="3CC06E45" w14:textId="3BEE2E19" w:rsidR="007D368A" w:rsidRPr="007D368A" w:rsidRDefault="007D368A" w:rsidP="00CA0E5B">
      <w:pPr>
        <w:spacing w:before="100" w:beforeAutospacing="1" w:after="100" w:afterAutospacing="1" w:line="360" w:lineRule="auto"/>
        <w:rPr>
          <w:rFonts w:ascii="Arial" w:hAnsi="Arial" w:cs="Arial"/>
          <w:kern w:val="0"/>
          <w:sz w:val="22"/>
          <w:szCs w:val="22"/>
          <w14:ligatures w14:val="none"/>
        </w:rPr>
      </w:pPr>
      <w:r w:rsidRPr="007D368A">
        <w:rPr>
          <w:rFonts w:ascii="Arial" w:hAnsi="Arial" w:cs="Arial"/>
          <w:kern w:val="0"/>
          <w:sz w:val="22"/>
          <w:szCs w:val="22"/>
          <w14:ligatures w14:val="none"/>
        </w:rPr>
        <w:t>Despite these approaches, several limitations remain. Many interventions are heavily focused on children, leaving a significant gap in services for adults with autism. Transition periods, such as moving from child to adult services, are often poorly managed, leading to discontinuity of care. Additionally, there is limited evidence regarding the long-term effectiveness of some interventions, particularly in adulthood.</w:t>
      </w:r>
    </w:p>
    <w:p w14:paraId="3D533392" w14:textId="1DCB3067" w:rsidR="007D368A" w:rsidRPr="007D368A" w:rsidRDefault="007D368A" w:rsidP="00CA0E5B">
      <w:pPr>
        <w:spacing w:before="100" w:beforeAutospacing="1" w:after="100" w:afterAutospacing="1" w:line="360" w:lineRule="auto"/>
        <w:rPr>
          <w:rFonts w:ascii="Arial" w:hAnsi="Arial" w:cs="Arial"/>
          <w:kern w:val="0"/>
          <w:sz w:val="22"/>
          <w:szCs w:val="22"/>
          <w14:ligatures w14:val="none"/>
        </w:rPr>
      </w:pPr>
      <w:r w:rsidRPr="007D368A">
        <w:rPr>
          <w:rFonts w:ascii="Arial" w:hAnsi="Arial" w:cs="Arial"/>
          <w:kern w:val="0"/>
          <w:sz w:val="22"/>
          <w:szCs w:val="22"/>
          <w14:ligatures w14:val="none"/>
        </w:rPr>
        <w:t xml:space="preserve">Overall, while current treatment and rehabilitation strategies offer valuable support, they are constrained by ethical debates, unequal access, and gaps in provision. A shift towards more inclusive, lifespan-oriented, and person-centred approaches is essential to address these limitations and improve outcomes for individuals with </w:t>
      </w:r>
      <w:r w:rsidRPr="008029BE">
        <w:rPr>
          <w:rFonts w:ascii="Arial" w:hAnsi="Arial" w:cs="Arial"/>
          <w:kern w:val="0"/>
          <w:sz w:val="22"/>
          <w:szCs w:val="22"/>
          <w14:ligatures w14:val="none"/>
        </w:rPr>
        <w:t>autism spectrum disorder</w:t>
      </w:r>
      <w:r w:rsidRPr="007D368A">
        <w:rPr>
          <w:rFonts w:ascii="Arial" w:hAnsi="Arial" w:cs="Arial"/>
          <w:kern w:val="0"/>
          <w:sz w:val="22"/>
          <w:szCs w:val="22"/>
          <w14:ligatures w14:val="none"/>
        </w:rPr>
        <w:t>.</w:t>
      </w:r>
    </w:p>
    <w:p w14:paraId="2FEC4903" w14:textId="7BA9F9C3" w:rsidR="002C6A54" w:rsidRPr="002C6A54" w:rsidRDefault="002C6A54" w:rsidP="00CA0E5B">
      <w:pPr>
        <w:spacing w:before="100" w:beforeAutospacing="1" w:after="100" w:afterAutospacing="1" w:line="360" w:lineRule="auto"/>
        <w:outlineLvl w:val="2"/>
        <w:rPr>
          <w:rFonts w:ascii="Arial" w:eastAsia="Times New Roman" w:hAnsi="Arial" w:cs="Arial"/>
          <w:b/>
          <w:bCs/>
          <w:kern w:val="0"/>
          <w:sz w:val="22"/>
          <w:szCs w:val="22"/>
          <w14:ligatures w14:val="none"/>
        </w:rPr>
      </w:pPr>
      <w:r w:rsidRPr="002C6A54">
        <w:rPr>
          <w:rFonts w:ascii="Arial" w:eastAsia="Times New Roman" w:hAnsi="Arial" w:cs="Arial"/>
          <w:b/>
          <w:bCs/>
          <w:kern w:val="0"/>
          <w:sz w:val="22"/>
          <w:szCs w:val="22"/>
          <w14:ligatures w14:val="none"/>
        </w:rPr>
        <w:t xml:space="preserve">Current Debates and Emerging Issues in Autism Spectrum Disorder </w:t>
      </w:r>
    </w:p>
    <w:p w14:paraId="6E8FAD79" w14:textId="39389101" w:rsidR="002C6A54" w:rsidRPr="002C6A54" w:rsidRDefault="002C6A54" w:rsidP="00CA0E5B">
      <w:pPr>
        <w:spacing w:before="100" w:beforeAutospacing="1" w:after="100" w:afterAutospacing="1" w:line="360" w:lineRule="auto"/>
        <w:rPr>
          <w:rFonts w:ascii="Arial" w:hAnsi="Arial" w:cs="Arial"/>
          <w:kern w:val="0"/>
          <w:sz w:val="22"/>
          <w:szCs w:val="22"/>
          <w14:ligatures w14:val="none"/>
        </w:rPr>
      </w:pPr>
      <w:r w:rsidRPr="002C6A54">
        <w:rPr>
          <w:rFonts w:ascii="Arial" w:hAnsi="Arial" w:cs="Arial"/>
          <w:color w:val="000000" w:themeColor="text1"/>
          <w:kern w:val="0"/>
          <w:sz w:val="22"/>
          <w:szCs w:val="22"/>
          <w14:ligatures w14:val="none"/>
        </w:rPr>
        <w:t>Autism Spectrum Disorde</w:t>
      </w:r>
      <w:r w:rsidRPr="002C6A54">
        <w:rPr>
          <w:rFonts w:ascii="Arial" w:hAnsi="Arial" w:cs="Arial"/>
          <w:color w:val="0000FF"/>
          <w:kern w:val="0"/>
          <w:sz w:val="22"/>
          <w:szCs w:val="22"/>
          <w14:ligatures w14:val="none"/>
        </w:rPr>
        <w:t>r</w:t>
      </w:r>
      <w:r w:rsidRPr="002C6A54">
        <w:rPr>
          <w:rFonts w:ascii="Arial" w:hAnsi="Arial" w:cs="Arial"/>
          <w:kern w:val="0"/>
          <w:sz w:val="22"/>
          <w:szCs w:val="22"/>
          <w14:ligatures w14:val="none"/>
        </w:rPr>
        <w:t xml:space="preserve"> is at the centre of significant contemporary debate, particularly regarding how it is understood, classified, and supported within society. One of the most influential discussions is the rise of the neurodiversity paradigm, which challenges the traditional medical model. Rather than viewing autism solely as a deficit or pathology, </w:t>
      </w:r>
      <w:r w:rsidRPr="002C6A54">
        <w:rPr>
          <w:rFonts w:ascii="Arial" w:hAnsi="Arial" w:cs="Arial"/>
          <w:kern w:val="0"/>
          <w:sz w:val="22"/>
          <w:szCs w:val="22"/>
          <w14:ligatures w14:val="none"/>
        </w:rPr>
        <w:lastRenderedPageBreak/>
        <w:t>neurodiversity advocates argue that it represents a natural variation in human cognition (Singer, 2017). This perspective promotes acceptance, inclusion, and the removal of societal barriers, aligning more closely with the social model of disability. However, critics argue that this approach may overlook individuals with high support needs, raising questions about whether a purely difference-based model is sufficient.</w:t>
      </w:r>
    </w:p>
    <w:p w14:paraId="04363C46" w14:textId="3C1C3760" w:rsidR="002C6A54" w:rsidRPr="002C6A54" w:rsidRDefault="002C6A54" w:rsidP="00CA0E5B">
      <w:pPr>
        <w:spacing w:before="100" w:beforeAutospacing="1" w:after="100" w:afterAutospacing="1" w:line="360" w:lineRule="auto"/>
        <w:rPr>
          <w:rFonts w:ascii="Arial" w:hAnsi="Arial" w:cs="Arial"/>
          <w:kern w:val="0"/>
          <w:sz w:val="22"/>
          <w:szCs w:val="22"/>
          <w14:ligatures w14:val="none"/>
        </w:rPr>
      </w:pPr>
      <w:r w:rsidRPr="002C6A54">
        <w:rPr>
          <w:rFonts w:ascii="Arial" w:hAnsi="Arial" w:cs="Arial"/>
          <w:kern w:val="0"/>
          <w:sz w:val="22"/>
          <w:szCs w:val="22"/>
          <w14:ligatures w14:val="none"/>
        </w:rPr>
        <w:t xml:space="preserve">Another key debate concerns the language used in classification systems such as the </w:t>
      </w:r>
      <w:r w:rsidRPr="002C6A54">
        <w:rPr>
          <w:rFonts w:ascii="Arial" w:hAnsi="Arial" w:cs="Arial"/>
          <w:color w:val="000000" w:themeColor="text1"/>
          <w:kern w:val="0"/>
          <w:sz w:val="22"/>
          <w:szCs w:val="22"/>
          <w14:ligatures w14:val="none"/>
        </w:rPr>
        <w:t>ICD-11</w:t>
      </w:r>
      <w:r w:rsidRPr="002C6A54">
        <w:rPr>
          <w:rFonts w:ascii="Arial" w:hAnsi="Arial" w:cs="Arial"/>
          <w:kern w:val="0"/>
          <w:sz w:val="22"/>
          <w:szCs w:val="22"/>
          <w14:ligatures w14:val="none"/>
        </w:rPr>
        <w:t>. The continued use of the term “disorder” has been criticised for reinforcing stigma and deficit-based thinking. Many autistic individuals and advocacy groups prefer identity-first language, such as “autistic person,” emphasising that autism is an integral part of identity rather than a condition to be separated from the individual (Kenny et al., 2016). This debate has practical implications, as language influences public perception, policy development, and service delivery.</w:t>
      </w:r>
    </w:p>
    <w:p w14:paraId="0312A5A3" w14:textId="0F83992A" w:rsidR="002C6A54" w:rsidRPr="002C6A54" w:rsidRDefault="002C6A54" w:rsidP="00CA0E5B">
      <w:pPr>
        <w:spacing w:before="100" w:beforeAutospacing="1" w:after="100" w:afterAutospacing="1" w:line="360" w:lineRule="auto"/>
        <w:rPr>
          <w:rFonts w:ascii="Arial" w:hAnsi="Arial" w:cs="Arial"/>
          <w:kern w:val="0"/>
          <w:sz w:val="22"/>
          <w:szCs w:val="22"/>
          <w14:ligatures w14:val="none"/>
        </w:rPr>
      </w:pPr>
      <w:r w:rsidRPr="002C6A54">
        <w:rPr>
          <w:rFonts w:ascii="Arial" w:hAnsi="Arial" w:cs="Arial"/>
          <w:kern w:val="0"/>
          <w:sz w:val="22"/>
          <w:szCs w:val="22"/>
          <w14:ligatures w14:val="none"/>
        </w:rPr>
        <w:t xml:space="preserve">There are also ongoing concerns regarding diagnostic practices. While increased awareness has led to rising diagnosis rates, questions remain about both </w:t>
      </w:r>
      <w:proofErr w:type="spellStart"/>
      <w:r w:rsidRPr="002C6A54">
        <w:rPr>
          <w:rFonts w:ascii="Arial" w:hAnsi="Arial" w:cs="Arial"/>
          <w:kern w:val="0"/>
          <w:sz w:val="22"/>
          <w:szCs w:val="22"/>
          <w14:ligatures w14:val="none"/>
        </w:rPr>
        <w:t>overdiagnosis</w:t>
      </w:r>
      <w:proofErr w:type="spellEnd"/>
      <w:r w:rsidRPr="002C6A54">
        <w:rPr>
          <w:rFonts w:ascii="Arial" w:hAnsi="Arial" w:cs="Arial"/>
          <w:kern w:val="0"/>
          <w:sz w:val="22"/>
          <w:szCs w:val="22"/>
          <w14:ligatures w14:val="none"/>
        </w:rPr>
        <w:t xml:space="preserve"> and </w:t>
      </w:r>
      <w:proofErr w:type="spellStart"/>
      <w:r w:rsidRPr="002C6A54">
        <w:rPr>
          <w:rFonts w:ascii="Arial" w:hAnsi="Arial" w:cs="Arial"/>
          <w:kern w:val="0"/>
          <w:sz w:val="22"/>
          <w:szCs w:val="22"/>
          <w14:ligatures w14:val="none"/>
        </w:rPr>
        <w:t>underdiagnosis</w:t>
      </w:r>
      <w:proofErr w:type="spellEnd"/>
      <w:r w:rsidRPr="002C6A54">
        <w:rPr>
          <w:rFonts w:ascii="Arial" w:hAnsi="Arial" w:cs="Arial"/>
          <w:kern w:val="0"/>
          <w:sz w:val="22"/>
          <w:szCs w:val="22"/>
          <w14:ligatures w14:val="none"/>
        </w:rPr>
        <w:t xml:space="preserve">. Some researchers suggest that broader diagnostic criteria may lead to over-identification in certain populations. Conversely, evidence consistently shows that females, ethnic minorities, and individuals from lower socioeconomic backgrounds are </w:t>
      </w:r>
      <w:proofErr w:type="spellStart"/>
      <w:r w:rsidRPr="002C6A54">
        <w:rPr>
          <w:rFonts w:ascii="Arial" w:hAnsi="Arial" w:cs="Arial"/>
          <w:kern w:val="0"/>
          <w:sz w:val="22"/>
          <w:szCs w:val="22"/>
          <w14:ligatures w14:val="none"/>
        </w:rPr>
        <w:t>underdiagnosed</w:t>
      </w:r>
      <w:proofErr w:type="spellEnd"/>
      <w:r w:rsidRPr="002C6A54">
        <w:rPr>
          <w:rFonts w:ascii="Arial" w:hAnsi="Arial" w:cs="Arial"/>
          <w:kern w:val="0"/>
          <w:sz w:val="22"/>
          <w:szCs w:val="22"/>
          <w14:ligatures w14:val="none"/>
        </w:rPr>
        <w:t xml:space="preserve"> due to differences in presentation and systemic barriers to assessment (Hull et al., 2020). This highlights persistent inequalities within healthcare systems and raises concerns about equitable access to support.</w:t>
      </w:r>
    </w:p>
    <w:p w14:paraId="3FC2088A" w14:textId="38682C98" w:rsidR="002C6A54" w:rsidRPr="002C6A54" w:rsidRDefault="002C6A54" w:rsidP="00CA0E5B">
      <w:pPr>
        <w:spacing w:before="100" w:beforeAutospacing="1" w:after="100" w:afterAutospacing="1" w:line="360" w:lineRule="auto"/>
        <w:rPr>
          <w:rFonts w:ascii="Arial" w:hAnsi="Arial" w:cs="Arial"/>
          <w:kern w:val="0"/>
          <w:sz w:val="22"/>
          <w:szCs w:val="22"/>
          <w14:ligatures w14:val="none"/>
        </w:rPr>
      </w:pPr>
      <w:r w:rsidRPr="002C6A54">
        <w:rPr>
          <w:rFonts w:ascii="Arial" w:hAnsi="Arial" w:cs="Arial"/>
          <w:kern w:val="0"/>
          <w:sz w:val="22"/>
          <w:szCs w:val="22"/>
          <w14:ligatures w14:val="none"/>
        </w:rPr>
        <w:t>Ethical issues surrounding treatment approaches also remain prominent. Interventions such as Applied Behaviour Analysis (ABA) have been widely debated, with critics arguing that they may encourage masking of autistic traits and suppress natural behaviours. This has led to calls for more person-centred approaches that prioritise well-being, autonomy, and self-acceptance rather than conformity to social norms.</w:t>
      </w:r>
    </w:p>
    <w:p w14:paraId="11CE74EC" w14:textId="77777777" w:rsidR="002C6A54" w:rsidRPr="008029BE" w:rsidRDefault="002C6A54" w:rsidP="00CA0E5B">
      <w:pPr>
        <w:spacing w:before="100" w:beforeAutospacing="1" w:after="100" w:afterAutospacing="1" w:line="360" w:lineRule="auto"/>
        <w:rPr>
          <w:rFonts w:ascii="Arial" w:hAnsi="Arial" w:cs="Arial"/>
          <w:kern w:val="0"/>
          <w:sz w:val="22"/>
          <w:szCs w:val="22"/>
          <w14:ligatures w14:val="none"/>
        </w:rPr>
      </w:pPr>
      <w:r w:rsidRPr="002C6A54">
        <w:rPr>
          <w:rFonts w:ascii="Arial" w:hAnsi="Arial" w:cs="Arial"/>
          <w:kern w:val="0"/>
          <w:sz w:val="22"/>
          <w:szCs w:val="22"/>
          <w14:ligatures w14:val="none"/>
        </w:rPr>
        <w:t>Finally, there is increasing recognition of the challenges faced by autistic adults, particularly in areas such as employment, mental health, and independent living. Despite policy commitments, many services remain child-focused, leaving adults underserved. These debates collectively highlight the need for a shift towards more inclusive, equitable, and rights-based approaches in both policy and practice.</w:t>
      </w:r>
    </w:p>
    <w:p w14:paraId="430433AC" w14:textId="77777777" w:rsidR="004B7CD7" w:rsidRPr="002C6A54" w:rsidRDefault="004B7CD7" w:rsidP="00CA0E5B">
      <w:pPr>
        <w:spacing w:before="100" w:beforeAutospacing="1" w:after="100" w:afterAutospacing="1" w:line="360" w:lineRule="auto"/>
        <w:rPr>
          <w:rFonts w:ascii="Arial" w:hAnsi="Arial" w:cs="Arial"/>
          <w:kern w:val="0"/>
          <w:sz w:val="22"/>
          <w:szCs w:val="22"/>
          <w14:ligatures w14:val="none"/>
        </w:rPr>
      </w:pPr>
    </w:p>
    <w:p w14:paraId="33AE9DA8" w14:textId="55DFC678" w:rsidR="00447771" w:rsidRPr="00447771" w:rsidRDefault="00447771" w:rsidP="00CA0E5B">
      <w:pPr>
        <w:spacing w:before="100" w:beforeAutospacing="1" w:after="100" w:afterAutospacing="1" w:line="360" w:lineRule="auto"/>
        <w:outlineLvl w:val="2"/>
        <w:rPr>
          <w:rFonts w:ascii="Arial" w:eastAsia="Times New Roman" w:hAnsi="Arial" w:cs="Arial"/>
          <w:b/>
          <w:bCs/>
          <w:kern w:val="0"/>
          <w:sz w:val="22"/>
          <w:szCs w:val="22"/>
          <w14:ligatures w14:val="none"/>
        </w:rPr>
      </w:pPr>
      <w:r w:rsidRPr="00447771">
        <w:rPr>
          <w:rFonts w:ascii="Arial" w:eastAsia="Times New Roman" w:hAnsi="Arial" w:cs="Arial"/>
          <w:b/>
          <w:bCs/>
          <w:kern w:val="0"/>
          <w:sz w:val="22"/>
          <w:szCs w:val="22"/>
          <w14:ligatures w14:val="none"/>
        </w:rPr>
        <w:t xml:space="preserve">Recommendations </w:t>
      </w:r>
    </w:p>
    <w:p w14:paraId="3B834B1A" w14:textId="37A1D575" w:rsidR="00447771" w:rsidRPr="00447771" w:rsidRDefault="00447771" w:rsidP="00CA0E5B">
      <w:pPr>
        <w:spacing w:before="100" w:beforeAutospacing="1" w:after="100" w:afterAutospacing="1" w:line="360" w:lineRule="auto"/>
        <w:rPr>
          <w:rFonts w:ascii="Arial" w:hAnsi="Arial" w:cs="Arial"/>
          <w:kern w:val="0"/>
          <w:sz w:val="22"/>
          <w:szCs w:val="22"/>
          <w14:ligatures w14:val="none"/>
        </w:rPr>
      </w:pPr>
      <w:r w:rsidRPr="00447771">
        <w:rPr>
          <w:rFonts w:ascii="Arial" w:hAnsi="Arial" w:cs="Arial"/>
          <w:kern w:val="0"/>
          <w:sz w:val="22"/>
          <w:szCs w:val="22"/>
          <w14:ligatures w14:val="none"/>
        </w:rPr>
        <w:lastRenderedPageBreak/>
        <w:t xml:space="preserve">To improve the classification, diagnosis, treatment, and rehabilitation of </w:t>
      </w:r>
      <w:r w:rsidR="00CF32DD" w:rsidRPr="008029BE">
        <w:rPr>
          <w:rFonts w:ascii="Arial" w:hAnsi="Arial" w:cs="Arial"/>
          <w:color w:val="000000" w:themeColor="text1"/>
          <w:kern w:val="0"/>
          <w:sz w:val="22"/>
          <w:szCs w:val="22"/>
          <w14:ligatures w14:val="none"/>
        </w:rPr>
        <w:t>autism spectrum disorder</w:t>
      </w:r>
      <w:r w:rsidRPr="00447771">
        <w:rPr>
          <w:rFonts w:ascii="Arial" w:hAnsi="Arial" w:cs="Arial"/>
          <w:kern w:val="0"/>
          <w:sz w:val="22"/>
          <w:szCs w:val="22"/>
          <w14:ligatures w14:val="none"/>
        </w:rPr>
        <w:t>, several evidence-based and practice-oriented recommendations can be proposed.</w:t>
      </w:r>
    </w:p>
    <w:p w14:paraId="089D57F9" w14:textId="0820F9C0" w:rsidR="00447771" w:rsidRPr="00447771" w:rsidRDefault="00447771" w:rsidP="00CA0E5B">
      <w:pPr>
        <w:spacing w:before="100" w:beforeAutospacing="1" w:after="100" w:afterAutospacing="1" w:line="360" w:lineRule="auto"/>
        <w:rPr>
          <w:rFonts w:ascii="Arial" w:hAnsi="Arial" w:cs="Arial"/>
          <w:kern w:val="0"/>
          <w:sz w:val="22"/>
          <w:szCs w:val="22"/>
          <w14:ligatures w14:val="none"/>
        </w:rPr>
      </w:pPr>
      <w:r w:rsidRPr="00447771">
        <w:rPr>
          <w:rFonts w:ascii="Arial" w:hAnsi="Arial" w:cs="Arial"/>
          <w:kern w:val="0"/>
          <w:sz w:val="22"/>
          <w:szCs w:val="22"/>
          <w14:ligatures w14:val="none"/>
        </w:rPr>
        <w:t xml:space="preserve">Firstly, classification systems such as the </w:t>
      </w:r>
      <w:r w:rsidRPr="00447771">
        <w:rPr>
          <w:rFonts w:ascii="Arial" w:hAnsi="Arial" w:cs="Arial"/>
          <w:color w:val="000000" w:themeColor="text1"/>
          <w:kern w:val="0"/>
          <w:sz w:val="22"/>
          <w:szCs w:val="22"/>
          <w14:ligatures w14:val="none"/>
        </w:rPr>
        <w:t>ICD-11</w:t>
      </w:r>
      <w:r w:rsidRPr="00447771">
        <w:rPr>
          <w:rFonts w:ascii="Arial" w:hAnsi="Arial" w:cs="Arial"/>
          <w:kern w:val="0"/>
          <w:sz w:val="22"/>
          <w:szCs w:val="22"/>
          <w14:ligatures w14:val="none"/>
        </w:rPr>
        <w:t xml:space="preserve"> should evolve to better reflect neurodiversity perspectives. While retaining clinical utility, future revisions could adopt more neutral and less deficit-focused language, reducing stigma and aligning with contemporary understandings of autism as a difference rather than solely a disorder. This shift would have significant implications for policy, encouraging more inclusive frameworks within health and social care systems.</w:t>
      </w:r>
    </w:p>
    <w:p w14:paraId="3F1C024A" w14:textId="652866FC" w:rsidR="00447771" w:rsidRPr="00447771" w:rsidRDefault="00447771" w:rsidP="00CA0E5B">
      <w:pPr>
        <w:spacing w:before="100" w:beforeAutospacing="1" w:after="100" w:afterAutospacing="1" w:line="360" w:lineRule="auto"/>
        <w:rPr>
          <w:rFonts w:ascii="Arial" w:hAnsi="Arial" w:cs="Arial"/>
          <w:kern w:val="0"/>
          <w:sz w:val="22"/>
          <w:szCs w:val="22"/>
          <w14:ligatures w14:val="none"/>
        </w:rPr>
      </w:pPr>
      <w:r w:rsidRPr="00447771">
        <w:rPr>
          <w:rFonts w:ascii="Arial" w:hAnsi="Arial" w:cs="Arial"/>
          <w:kern w:val="0"/>
          <w:sz w:val="22"/>
          <w:szCs w:val="22"/>
          <w14:ligatures w14:val="none"/>
        </w:rPr>
        <w:t>Secondly, diagnostic processes must become more inclusive and equitable. Professionals should receive enhanced training to recognise diverse presentations of autism, particularly in females, adults, and individuals from minority ethnic backgrounds. Additionally, reducing waiting times through increased investment in assessment services is essential. Earlier and more accurate diagnosis would improve access to support and long-term outcomes.</w:t>
      </w:r>
    </w:p>
    <w:p w14:paraId="37FB1800" w14:textId="39CE7708" w:rsidR="00447771" w:rsidRPr="00447771" w:rsidRDefault="00447771" w:rsidP="00CA0E5B">
      <w:pPr>
        <w:spacing w:before="100" w:beforeAutospacing="1" w:after="100" w:afterAutospacing="1" w:line="360" w:lineRule="auto"/>
        <w:rPr>
          <w:rFonts w:ascii="Arial" w:hAnsi="Arial" w:cs="Arial"/>
          <w:kern w:val="0"/>
          <w:sz w:val="22"/>
          <w:szCs w:val="22"/>
          <w14:ligatures w14:val="none"/>
        </w:rPr>
      </w:pPr>
      <w:r w:rsidRPr="00447771">
        <w:rPr>
          <w:rFonts w:ascii="Arial" w:hAnsi="Arial" w:cs="Arial"/>
          <w:kern w:val="0"/>
          <w:sz w:val="22"/>
          <w:szCs w:val="22"/>
          <w14:ligatures w14:val="none"/>
        </w:rPr>
        <w:t>In terms of treatment, there should be a stronger emphasis on person-centred and strengths-based approaches. Interventions should prioritise communication, independence, and well-being rather than attempting to normalise behaviour. Greater involvement of autistic individuals in care planning is also crucial, ensuring that services reflect lived experiences. This has practical implications for service delivery, requiring a shift in professional practice towards collaborative and empowering models.</w:t>
      </w:r>
    </w:p>
    <w:p w14:paraId="153927C7" w14:textId="410D6452" w:rsidR="00447771" w:rsidRPr="00447771" w:rsidRDefault="00447771" w:rsidP="00CA0E5B">
      <w:pPr>
        <w:spacing w:before="100" w:beforeAutospacing="1" w:after="100" w:afterAutospacing="1" w:line="360" w:lineRule="auto"/>
        <w:rPr>
          <w:rFonts w:ascii="Arial" w:hAnsi="Arial" w:cs="Arial"/>
          <w:kern w:val="0"/>
          <w:sz w:val="22"/>
          <w:szCs w:val="22"/>
          <w14:ligatures w14:val="none"/>
        </w:rPr>
      </w:pPr>
      <w:r w:rsidRPr="00447771">
        <w:rPr>
          <w:rFonts w:ascii="Arial" w:hAnsi="Arial" w:cs="Arial"/>
          <w:kern w:val="0"/>
          <w:sz w:val="22"/>
          <w:szCs w:val="22"/>
          <w14:ligatures w14:val="none"/>
        </w:rPr>
        <w:t>Rehabilitation services should adopt a lifespan approach, addressing the current gap in adult provision. This includes expanding access to supported employment programmes, mental health services, and community-based support. Policymakers must ensure that funding and service design extend beyond childhood to promote continuity of care.</w:t>
      </w:r>
    </w:p>
    <w:p w14:paraId="4CB7C500" w14:textId="77777777" w:rsidR="00447771" w:rsidRPr="00447771" w:rsidRDefault="00447771" w:rsidP="00CA0E5B">
      <w:pPr>
        <w:spacing w:before="100" w:beforeAutospacing="1" w:after="100" w:afterAutospacing="1" w:line="360" w:lineRule="auto"/>
        <w:rPr>
          <w:rFonts w:ascii="Arial" w:hAnsi="Arial" w:cs="Arial"/>
          <w:kern w:val="0"/>
          <w:sz w:val="22"/>
          <w:szCs w:val="22"/>
          <w14:ligatures w14:val="none"/>
        </w:rPr>
      </w:pPr>
      <w:r w:rsidRPr="00447771">
        <w:rPr>
          <w:rFonts w:ascii="Arial" w:hAnsi="Arial" w:cs="Arial"/>
          <w:kern w:val="0"/>
          <w:sz w:val="22"/>
          <w:szCs w:val="22"/>
          <w14:ligatures w14:val="none"/>
        </w:rPr>
        <w:t>Finally, further research is needed to evaluate long-term outcomes of existing interventions and to explore alternative models aligned with neurodiversity principles. Co-produced research, involving autistic individuals, should be prioritised to ensure relevance and ethical integrity. Collectively, these recommendations support a more inclusive, effective, and sustainable approach to autism care.</w:t>
      </w:r>
    </w:p>
    <w:p w14:paraId="502C2BD2" w14:textId="512A73A9" w:rsidR="00E35385" w:rsidRPr="00E35385" w:rsidRDefault="00E35385" w:rsidP="00CA0E5B">
      <w:pPr>
        <w:spacing w:before="100" w:beforeAutospacing="1" w:after="100" w:afterAutospacing="1" w:line="360" w:lineRule="auto"/>
        <w:outlineLvl w:val="2"/>
        <w:rPr>
          <w:rFonts w:ascii="Arial" w:eastAsia="Times New Roman" w:hAnsi="Arial" w:cs="Arial"/>
          <w:b/>
          <w:bCs/>
          <w:kern w:val="0"/>
          <w:sz w:val="22"/>
          <w:szCs w:val="22"/>
          <w14:ligatures w14:val="none"/>
        </w:rPr>
      </w:pPr>
      <w:r w:rsidRPr="00E35385">
        <w:rPr>
          <w:rFonts w:ascii="Arial" w:eastAsia="Times New Roman" w:hAnsi="Arial" w:cs="Arial"/>
          <w:b/>
          <w:bCs/>
          <w:kern w:val="0"/>
          <w:sz w:val="22"/>
          <w:szCs w:val="22"/>
          <w14:ligatures w14:val="none"/>
        </w:rPr>
        <w:t xml:space="preserve">Conclusion </w:t>
      </w:r>
    </w:p>
    <w:p w14:paraId="33623E0A" w14:textId="2720856D" w:rsidR="00E35385" w:rsidRPr="00E35385" w:rsidRDefault="00E35385" w:rsidP="00CA0E5B">
      <w:pPr>
        <w:spacing w:before="100" w:beforeAutospacing="1" w:after="100" w:afterAutospacing="1" w:line="360" w:lineRule="auto"/>
        <w:rPr>
          <w:rFonts w:ascii="Arial" w:hAnsi="Arial" w:cs="Arial"/>
          <w:kern w:val="0"/>
          <w:sz w:val="22"/>
          <w:szCs w:val="22"/>
          <w14:ligatures w14:val="none"/>
        </w:rPr>
      </w:pPr>
      <w:r w:rsidRPr="00E35385">
        <w:rPr>
          <w:rFonts w:ascii="Arial" w:hAnsi="Arial" w:cs="Arial"/>
          <w:color w:val="000000" w:themeColor="text1"/>
          <w:kern w:val="0"/>
          <w:sz w:val="22"/>
          <w:szCs w:val="22"/>
          <w14:ligatures w14:val="none"/>
        </w:rPr>
        <w:t>Autism Spectrum Disorder</w:t>
      </w:r>
      <w:r w:rsidRPr="00E35385">
        <w:rPr>
          <w:rFonts w:ascii="Arial" w:hAnsi="Arial" w:cs="Arial"/>
          <w:kern w:val="0"/>
          <w:sz w:val="22"/>
          <w:szCs w:val="22"/>
          <w14:ligatures w14:val="none"/>
        </w:rPr>
        <w:t xml:space="preserve"> is a complex and lifelong </w:t>
      </w:r>
      <w:r w:rsidRPr="008029BE">
        <w:rPr>
          <w:rFonts w:ascii="Arial" w:hAnsi="Arial" w:cs="Arial"/>
          <w:kern w:val="0"/>
          <w:sz w:val="22"/>
          <w:szCs w:val="22"/>
          <w14:ligatures w14:val="none"/>
        </w:rPr>
        <w:t>neurodevelopment</w:t>
      </w:r>
      <w:r w:rsidRPr="00E35385">
        <w:rPr>
          <w:rFonts w:ascii="Arial" w:hAnsi="Arial" w:cs="Arial"/>
          <w:kern w:val="0"/>
          <w:sz w:val="22"/>
          <w:szCs w:val="22"/>
          <w14:ligatures w14:val="none"/>
        </w:rPr>
        <w:t xml:space="preserve"> condition that requires a comprehensive and critical approach to understanding and support. As outlined in </w:t>
      </w:r>
      <w:r w:rsidRPr="00E35385">
        <w:rPr>
          <w:rFonts w:ascii="Arial" w:hAnsi="Arial" w:cs="Arial"/>
          <w:kern w:val="0"/>
          <w:sz w:val="22"/>
          <w:szCs w:val="22"/>
          <w14:ligatures w14:val="none"/>
        </w:rPr>
        <w:lastRenderedPageBreak/>
        <w:t xml:space="preserve">this report, its classification within the </w:t>
      </w:r>
      <w:r w:rsidRPr="00E35385">
        <w:rPr>
          <w:rFonts w:ascii="Arial" w:hAnsi="Arial" w:cs="Arial"/>
          <w:color w:val="000000" w:themeColor="text1"/>
          <w:kern w:val="0"/>
          <w:sz w:val="22"/>
          <w:szCs w:val="22"/>
          <w14:ligatures w14:val="none"/>
        </w:rPr>
        <w:t>ICD-11</w:t>
      </w:r>
      <w:r w:rsidRPr="00E35385">
        <w:rPr>
          <w:rFonts w:ascii="Arial" w:hAnsi="Arial" w:cs="Arial"/>
          <w:kern w:val="0"/>
          <w:sz w:val="22"/>
          <w:szCs w:val="22"/>
          <w14:ligatures w14:val="none"/>
        </w:rPr>
        <w:t xml:space="preserve"> provides a structured framework for diagnosis; however, it remains grounded in a medical model that is increasingly challenged by contemporary perspectives such as neurodiversity.</w:t>
      </w:r>
    </w:p>
    <w:p w14:paraId="2FB0D672" w14:textId="7C267520" w:rsidR="00E35385" w:rsidRPr="00E35385" w:rsidRDefault="00E35385" w:rsidP="00CA0E5B">
      <w:pPr>
        <w:spacing w:before="100" w:beforeAutospacing="1" w:after="100" w:afterAutospacing="1" w:line="360" w:lineRule="auto"/>
        <w:rPr>
          <w:rFonts w:ascii="Arial" w:hAnsi="Arial" w:cs="Arial"/>
          <w:kern w:val="0"/>
          <w:sz w:val="22"/>
          <w:szCs w:val="22"/>
          <w14:ligatures w14:val="none"/>
        </w:rPr>
      </w:pPr>
      <w:r w:rsidRPr="00E35385">
        <w:rPr>
          <w:rFonts w:ascii="Arial" w:hAnsi="Arial" w:cs="Arial"/>
          <w:kern w:val="0"/>
          <w:sz w:val="22"/>
          <w:szCs w:val="22"/>
          <w14:ligatures w14:val="none"/>
        </w:rPr>
        <w:t>The diagnostic process, while essential for accessing support, is not without limitations, particularly in relation to inequalities affecting underrepresented groups. Similarly, treatment and rehabilitation approaches offer important benefits but are often constrained by ethical concerns, accessibility issues, and a lack of consistent provision across the lifespan. The dominance of child-focused services further highlights gaps in adult care and long-term support.</w:t>
      </w:r>
    </w:p>
    <w:p w14:paraId="0CE80F16" w14:textId="774B6909" w:rsidR="00E35385" w:rsidRPr="00E35385" w:rsidRDefault="00E35385" w:rsidP="00CA0E5B">
      <w:pPr>
        <w:spacing w:before="100" w:beforeAutospacing="1" w:after="100" w:afterAutospacing="1" w:line="360" w:lineRule="auto"/>
        <w:rPr>
          <w:rFonts w:ascii="Arial" w:hAnsi="Arial" w:cs="Arial"/>
          <w:kern w:val="0"/>
          <w:sz w:val="22"/>
          <w:szCs w:val="22"/>
          <w14:ligatures w14:val="none"/>
        </w:rPr>
      </w:pPr>
      <w:r w:rsidRPr="00E35385">
        <w:rPr>
          <w:rFonts w:ascii="Arial" w:hAnsi="Arial" w:cs="Arial"/>
          <w:kern w:val="0"/>
          <w:sz w:val="22"/>
          <w:szCs w:val="22"/>
          <w14:ligatures w14:val="none"/>
        </w:rPr>
        <w:t>Current debates surrounding language, classification, and intervention approaches emphasise the need for a shift towards more inclusive, person-centred, and rights-based models of care. Recognising autism as both a clinical condition and a form of human diversity is crucial in shaping future practice and policy.</w:t>
      </w:r>
    </w:p>
    <w:p w14:paraId="63A92596" w14:textId="7FDAF997" w:rsidR="003C1ADD" w:rsidRPr="008029BE" w:rsidRDefault="00E35385" w:rsidP="00CA0E5B">
      <w:pPr>
        <w:spacing w:before="100" w:beforeAutospacing="1" w:after="100" w:afterAutospacing="1" w:line="360" w:lineRule="auto"/>
        <w:rPr>
          <w:rFonts w:ascii="Arial" w:hAnsi="Arial" w:cs="Arial"/>
          <w:kern w:val="0"/>
          <w:sz w:val="22"/>
          <w:szCs w:val="22"/>
          <w14:ligatures w14:val="none"/>
        </w:rPr>
      </w:pPr>
      <w:r w:rsidRPr="00E35385">
        <w:rPr>
          <w:rFonts w:ascii="Arial" w:hAnsi="Arial" w:cs="Arial"/>
          <w:kern w:val="0"/>
          <w:sz w:val="22"/>
          <w:szCs w:val="22"/>
          <w14:ligatures w14:val="none"/>
        </w:rPr>
        <w:t xml:space="preserve">Overall, improving outcomes for individuals with </w:t>
      </w:r>
      <w:r w:rsidRPr="008029BE">
        <w:rPr>
          <w:rFonts w:ascii="Arial" w:hAnsi="Arial" w:cs="Arial"/>
          <w:kern w:val="0"/>
          <w:sz w:val="22"/>
          <w:szCs w:val="22"/>
          <w14:ligatures w14:val="none"/>
        </w:rPr>
        <w:t>autism spectrum disorder</w:t>
      </w:r>
      <w:r w:rsidRPr="00E35385">
        <w:rPr>
          <w:rFonts w:ascii="Arial" w:hAnsi="Arial" w:cs="Arial"/>
          <w:kern w:val="0"/>
          <w:sz w:val="22"/>
          <w:szCs w:val="22"/>
          <w14:ligatures w14:val="none"/>
        </w:rPr>
        <w:t xml:space="preserve"> requires a balanced approach that integrates clinical knowledge with lived experience, ensuring that support systems are equitable, respectful, and responsive to individual needs.</w:t>
      </w:r>
    </w:p>
    <w:p w14:paraId="2CECE0A9" w14:textId="133F1904" w:rsidR="003C1ADD" w:rsidRDefault="003C1ADD" w:rsidP="004B7CD7">
      <w:pPr>
        <w:rPr>
          <w:rFonts w:ascii="Times New Roman" w:hAnsi="Times New Roman" w:cs="Times New Roman"/>
          <w:kern w:val="0"/>
          <w14:ligatures w14:val="none"/>
        </w:rPr>
      </w:pPr>
      <w:r>
        <w:rPr>
          <w:rFonts w:ascii="Times New Roman" w:hAnsi="Times New Roman" w:cs="Times New Roman"/>
          <w:kern w:val="0"/>
          <w14:ligatures w14:val="none"/>
        </w:rPr>
        <w:br w:type="page"/>
      </w:r>
    </w:p>
    <w:p w14:paraId="41D6B2ED" w14:textId="4D6BF7C1" w:rsidR="004B7CD7" w:rsidRDefault="004B7CD7" w:rsidP="004B7CD7">
      <w:pPr>
        <w:rPr>
          <w:rFonts w:ascii="Times New Roman" w:hAnsi="Times New Roman" w:cs="Times New Roman"/>
          <w:kern w:val="0"/>
          <w14:ligatures w14:val="none"/>
        </w:rPr>
      </w:pPr>
      <w:r>
        <w:rPr>
          <w:rFonts w:ascii="Times New Roman" w:hAnsi="Times New Roman" w:cs="Times New Roman"/>
          <w:kern w:val="0"/>
          <w14:ligatures w14:val="none"/>
        </w:rPr>
        <w:lastRenderedPageBreak/>
        <w:t>References:</w:t>
      </w:r>
    </w:p>
    <w:p w14:paraId="4BF844A3" w14:textId="5C9D10D7" w:rsidR="006141A4" w:rsidRDefault="006141A4" w:rsidP="00CA0E5B">
      <w:pPr>
        <w:pStyle w:val="p1"/>
      </w:pPr>
      <w:r>
        <w:rPr>
          <w:rStyle w:val="s1"/>
        </w:rPr>
        <w:t xml:space="preserve">American Psychiatric Association (2022) </w:t>
      </w:r>
      <w:r w:rsidRPr="00CA0E5B">
        <w:rPr>
          <w:rStyle w:val="s2"/>
          <w:i/>
          <w:iCs/>
        </w:rPr>
        <w:t>Diagnostic and statistical manual of mental disorders (DSM-5-TR)</w:t>
      </w:r>
      <w:r w:rsidRPr="00CA0E5B">
        <w:rPr>
          <w:rStyle w:val="s1"/>
          <w:i/>
          <w:iCs/>
        </w:rPr>
        <w:t>.</w:t>
      </w:r>
      <w:r>
        <w:rPr>
          <w:rStyle w:val="s1"/>
        </w:rPr>
        <w:t xml:space="preserve"> 5th </w:t>
      </w:r>
      <w:proofErr w:type="spellStart"/>
      <w:r>
        <w:rPr>
          <w:rStyle w:val="s1"/>
        </w:rPr>
        <w:t>edn</w:t>
      </w:r>
      <w:proofErr w:type="spellEnd"/>
      <w:r>
        <w:rPr>
          <w:rStyle w:val="s1"/>
        </w:rPr>
        <w:t>. Washington, DC: APA.</w:t>
      </w:r>
    </w:p>
    <w:p w14:paraId="2CCF138D" w14:textId="109BE1F3" w:rsidR="006141A4" w:rsidRDefault="006141A4" w:rsidP="00CA0E5B">
      <w:pPr>
        <w:pStyle w:val="p1"/>
      </w:pPr>
      <w:r>
        <w:rPr>
          <w:rStyle w:val="s1"/>
        </w:rPr>
        <w:t xml:space="preserve">Hull, L., </w:t>
      </w:r>
      <w:proofErr w:type="spellStart"/>
      <w:r>
        <w:rPr>
          <w:rStyle w:val="s1"/>
        </w:rPr>
        <w:t>Petrides</w:t>
      </w:r>
      <w:proofErr w:type="spellEnd"/>
      <w:r>
        <w:rPr>
          <w:rStyle w:val="s1"/>
        </w:rPr>
        <w:t>, K.V. and Mandy, W. (2020) ‘</w:t>
      </w:r>
      <w:r w:rsidRPr="00CA0E5B">
        <w:rPr>
          <w:rStyle w:val="s1"/>
          <w:i/>
          <w:iCs/>
        </w:rPr>
        <w:t>The female autism phenotype and camouflaging: a narrative review</w:t>
      </w:r>
      <w:r>
        <w:rPr>
          <w:rStyle w:val="s1"/>
        </w:rPr>
        <w:t xml:space="preserve">’, </w:t>
      </w:r>
      <w:r>
        <w:rPr>
          <w:rStyle w:val="s2"/>
        </w:rPr>
        <w:t>Autism Research</w:t>
      </w:r>
      <w:r>
        <w:rPr>
          <w:rStyle w:val="s1"/>
        </w:rPr>
        <w:t>, 13(4), pp. 646–660.</w:t>
      </w:r>
    </w:p>
    <w:p w14:paraId="3D4F1C9B" w14:textId="4737D296" w:rsidR="006141A4" w:rsidRDefault="006141A4" w:rsidP="00CA0E5B">
      <w:pPr>
        <w:pStyle w:val="p1"/>
      </w:pPr>
      <w:proofErr w:type="spellStart"/>
      <w:r>
        <w:rPr>
          <w:rStyle w:val="s1"/>
        </w:rPr>
        <w:t>Kapp</w:t>
      </w:r>
      <w:proofErr w:type="spellEnd"/>
      <w:r>
        <w:rPr>
          <w:rStyle w:val="s1"/>
        </w:rPr>
        <w:t xml:space="preserve">, S.K., Gillespie-Lynch, K., Sherman, L.E. and </w:t>
      </w:r>
      <w:proofErr w:type="spellStart"/>
      <w:r>
        <w:rPr>
          <w:rStyle w:val="s1"/>
        </w:rPr>
        <w:t>Hutman</w:t>
      </w:r>
      <w:proofErr w:type="spellEnd"/>
      <w:r>
        <w:rPr>
          <w:rStyle w:val="s1"/>
        </w:rPr>
        <w:t>, T. (2013) ‘</w:t>
      </w:r>
      <w:r w:rsidRPr="00CA0E5B">
        <w:rPr>
          <w:rStyle w:val="s1"/>
          <w:i/>
          <w:iCs/>
        </w:rPr>
        <w:t>Deficit, difference, or both? Autism and neurodiversity</w:t>
      </w:r>
      <w:r>
        <w:rPr>
          <w:rStyle w:val="s1"/>
        </w:rPr>
        <w:t xml:space="preserve">’, </w:t>
      </w:r>
      <w:r>
        <w:rPr>
          <w:rStyle w:val="s2"/>
        </w:rPr>
        <w:t>Developmental Psychology</w:t>
      </w:r>
      <w:r>
        <w:rPr>
          <w:rStyle w:val="s1"/>
        </w:rPr>
        <w:t>, 49(1), pp. 59–71.</w:t>
      </w:r>
    </w:p>
    <w:p w14:paraId="423C347A" w14:textId="43969DE2" w:rsidR="006141A4" w:rsidRDefault="006141A4" w:rsidP="00CA0E5B">
      <w:pPr>
        <w:pStyle w:val="p1"/>
      </w:pPr>
      <w:r>
        <w:rPr>
          <w:rStyle w:val="s1"/>
        </w:rPr>
        <w:t xml:space="preserve">Kenny, L., Hattersley, C., </w:t>
      </w:r>
      <w:proofErr w:type="spellStart"/>
      <w:r>
        <w:rPr>
          <w:rStyle w:val="s1"/>
        </w:rPr>
        <w:t>Molins</w:t>
      </w:r>
      <w:proofErr w:type="spellEnd"/>
      <w:r>
        <w:rPr>
          <w:rStyle w:val="s1"/>
        </w:rPr>
        <w:t xml:space="preserve">, B., Buckley, C., </w:t>
      </w:r>
      <w:proofErr w:type="spellStart"/>
      <w:r>
        <w:rPr>
          <w:rStyle w:val="s1"/>
        </w:rPr>
        <w:t>Povey</w:t>
      </w:r>
      <w:proofErr w:type="spellEnd"/>
      <w:r>
        <w:rPr>
          <w:rStyle w:val="s1"/>
        </w:rPr>
        <w:t xml:space="preserve">, C. and </w:t>
      </w:r>
      <w:proofErr w:type="spellStart"/>
      <w:r>
        <w:rPr>
          <w:rStyle w:val="s1"/>
        </w:rPr>
        <w:t>Pellicano</w:t>
      </w:r>
      <w:proofErr w:type="spellEnd"/>
      <w:r>
        <w:rPr>
          <w:rStyle w:val="s1"/>
        </w:rPr>
        <w:t>, E. (2016) ‘</w:t>
      </w:r>
      <w:r w:rsidRPr="00427D70">
        <w:rPr>
          <w:rStyle w:val="s1"/>
          <w:i/>
          <w:iCs/>
        </w:rPr>
        <w:t>Which terms should be used to describe autism? Perspectives from the UK autism community’</w:t>
      </w:r>
      <w:r>
        <w:rPr>
          <w:rStyle w:val="s1"/>
        </w:rPr>
        <w:t xml:space="preserve">, </w:t>
      </w:r>
      <w:r>
        <w:rPr>
          <w:rStyle w:val="s2"/>
        </w:rPr>
        <w:t>Autism</w:t>
      </w:r>
      <w:r>
        <w:rPr>
          <w:rStyle w:val="s1"/>
        </w:rPr>
        <w:t>, 20(4), pp. 442–462.</w:t>
      </w:r>
    </w:p>
    <w:p w14:paraId="515F83DD" w14:textId="0433B555" w:rsidR="006141A4" w:rsidRDefault="006141A4" w:rsidP="00CA0E5B">
      <w:pPr>
        <w:pStyle w:val="p1"/>
      </w:pPr>
      <w:r>
        <w:rPr>
          <w:rStyle w:val="s1"/>
        </w:rPr>
        <w:t>Lai, M.C., Lombardo, M.V. and Baron-Cohen, S. (2014) ‘</w:t>
      </w:r>
      <w:r w:rsidRPr="00427D70">
        <w:rPr>
          <w:rStyle w:val="s1"/>
          <w:i/>
          <w:iCs/>
        </w:rPr>
        <w:t>Autism’</w:t>
      </w:r>
      <w:r>
        <w:rPr>
          <w:rStyle w:val="s1"/>
        </w:rPr>
        <w:t xml:space="preserve">, </w:t>
      </w:r>
      <w:r>
        <w:rPr>
          <w:rStyle w:val="s2"/>
        </w:rPr>
        <w:t>The Lancet</w:t>
      </w:r>
      <w:r>
        <w:rPr>
          <w:rStyle w:val="s1"/>
        </w:rPr>
        <w:t>, 383(9920), pp. 896–910.</w:t>
      </w:r>
    </w:p>
    <w:p w14:paraId="72329154" w14:textId="41C45937" w:rsidR="006141A4" w:rsidRDefault="006141A4" w:rsidP="00CA0E5B">
      <w:pPr>
        <w:pStyle w:val="p1"/>
      </w:pPr>
      <w:r>
        <w:rPr>
          <w:rStyle w:val="s1"/>
        </w:rPr>
        <w:t xml:space="preserve">Lord, C., </w:t>
      </w:r>
      <w:proofErr w:type="spellStart"/>
      <w:r>
        <w:rPr>
          <w:rStyle w:val="s1"/>
        </w:rPr>
        <w:t>Brugha</w:t>
      </w:r>
      <w:proofErr w:type="spellEnd"/>
      <w:r>
        <w:rPr>
          <w:rStyle w:val="s1"/>
        </w:rPr>
        <w:t xml:space="preserve">, T.S., </w:t>
      </w:r>
      <w:proofErr w:type="spellStart"/>
      <w:r>
        <w:rPr>
          <w:rStyle w:val="s1"/>
        </w:rPr>
        <w:t>Charman</w:t>
      </w:r>
      <w:proofErr w:type="spellEnd"/>
      <w:r>
        <w:rPr>
          <w:rStyle w:val="s1"/>
        </w:rPr>
        <w:t>, T., Cusack, J., Dumas, G., Frazier, T., Jones, E.J.H., Jones, R.M., Pickles, A. and State, M.W. (2020) ‘</w:t>
      </w:r>
      <w:r w:rsidR="00427D70" w:rsidRPr="00427D70">
        <w:rPr>
          <w:rStyle w:val="s1"/>
          <w:i/>
          <w:iCs/>
        </w:rPr>
        <w:t>autism spectrum disorder</w:t>
      </w:r>
      <w:r>
        <w:rPr>
          <w:rStyle w:val="s1"/>
        </w:rPr>
        <w:t xml:space="preserve">’, </w:t>
      </w:r>
      <w:r>
        <w:rPr>
          <w:rStyle w:val="s2"/>
        </w:rPr>
        <w:t>Nature Reviews Disease Primers</w:t>
      </w:r>
      <w:r>
        <w:rPr>
          <w:rStyle w:val="s1"/>
        </w:rPr>
        <w:t>, 6(1), pp. 1–23.</w:t>
      </w:r>
    </w:p>
    <w:p w14:paraId="6C9885AD" w14:textId="12834CF3" w:rsidR="006141A4" w:rsidRDefault="006141A4" w:rsidP="00CA0E5B">
      <w:pPr>
        <w:pStyle w:val="p1"/>
      </w:pPr>
      <w:r>
        <w:rPr>
          <w:rStyle w:val="s1"/>
        </w:rPr>
        <w:t xml:space="preserve">National Institute for Health and Care Excellence (NICE) (2021) </w:t>
      </w:r>
      <w:r w:rsidR="00427D70" w:rsidRPr="00427D70">
        <w:rPr>
          <w:rStyle w:val="s2"/>
          <w:i/>
          <w:iCs/>
        </w:rPr>
        <w:t>autism spectrum disorder</w:t>
      </w:r>
      <w:r w:rsidRPr="00427D70">
        <w:rPr>
          <w:rStyle w:val="s2"/>
          <w:i/>
          <w:iCs/>
        </w:rPr>
        <w:t xml:space="preserve"> in adults: diagnosis and management</w:t>
      </w:r>
      <w:r>
        <w:rPr>
          <w:rStyle w:val="s2"/>
        </w:rPr>
        <w:t xml:space="preserve"> (CG142)</w:t>
      </w:r>
      <w:r>
        <w:rPr>
          <w:rStyle w:val="s1"/>
        </w:rPr>
        <w:t>. London: NICE.</w:t>
      </w:r>
    </w:p>
    <w:p w14:paraId="55BA4845" w14:textId="2D5AB8E1" w:rsidR="006141A4" w:rsidRDefault="006141A4" w:rsidP="00CA0E5B">
      <w:pPr>
        <w:pStyle w:val="p1"/>
      </w:pPr>
      <w:r>
        <w:rPr>
          <w:rStyle w:val="s1"/>
        </w:rPr>
        <w:t xml:space="preserve">NHS England (2022) </w:t>
      </w:r>
      <w:r w:rsidRPr="00427D70">
        <w:rPr>
          <w:rStyle w:val="s2"/>
          <w:i/>
          <w:iCs/>
        </w:rPr>
        <w:t>National framework to deliver improved outcomes in all-age autism assessment pathways</w:t>
      </w:r>
      <w:r w:rsidRPr="00427D70">
        <w:rPr>
          <w:rStyle w:val="s1"/>
          <w:i/>
          <w:iCs/>
        </w:rPr>
        <w:t>.</w:t>
      </w:r>
      <w:r>
        <w:rPr>
          <w:rStyle w:val="s1"/>
        </w:rPr>
        <w:t xml:space="preserve"> London: NHS England.</w:t>
      </w:r>
    </w:p>
    <w:p w14:paraId="71043B03" w14:textId="0C736443" w:rsidR="006141A4" w:rsidRDefault="006141A4" w:rsidP="00CA0E5B">
      <w:pPr>
        <w:pStyle w:val="p1"/>
      </w:pPr>
      <w:proofErr w:type="spellStart"/>
      <w:r>
        <w:rPr>
          <w:rStyle w:val="s1"/>
        </w:rPr>
        <w:t>Pellicano</w:t>
      </w:r>
      <w:proofErr w:type="spellEnd"/>
      <w:r>
        <w:rPr>
          <w:rStyle w:val="s1"/>
        </w:rPr>
        <w:t xml:space="preserve">, E. and den </w:t>
      </w:r>
      <w:proofErr w:type="spellStart"/>
      <w:r>
        <w:rPr>
          <w:rStyle w:val="s1"/>
        </w:rPr>
        <w:t>Houting</w:t>
      </w:r>
      <w:proofErr w:type="spellEnd"/>
      <w:r>
        <w:rPr>
          <w:rStyle w:val="s1"/>
        </w:rPr>
        <w:t>, J. (2022) ‘</w:t>
      </w:r>
      <w:r w:rsidRPr="00427D70">
        <w:rPr>
          <w:rStyle w:val="s1"/>
          <w:i/>
          <w:iCs/>
        </w:rPr>
        <w:t>Annual research review: shifting from “normal science” to neurodiversity in autism science’</w:t>
      </w:r>
      <w:r>
        <w:rPr>
          <w:rStyle w:val="s1"/>
        </w:rPr>
        <w:t xml:space="preserve">, </w:t>
      </w:r>
      <w:r>
        <w:rPr>
          <w:rStyle w:val="s2"/>
        </w:rPr>
        <w:t>Journal of Child Psychology and Psychiatry</w:t>
      </w:r>
      <w:r>
        <w:rPr>
          <w:rStyle w:val="s1"/>
        </w:rPr>
        <w:t>, 63(4), pp. 381–396.</w:t>
      </w:r>
    </w:p>
    <w:p w14:paraId="4DFF93A7" w14:textId="41DA0D9F" w:rsidR="006141A4" w:rsidRDefault="006141A4" w:rsidP="00CA0E5B">
      <w:pPr>
        <w:pStyle w:val="p1"/>
      </w:pPr>
      <w:proofErr w:type="spellStart"/>
      <w:r>
        <w:rPr>
          <w:rStyle w:val="s1"/>
        </w:rPr>
        <w:t>Reichow</w:t>
      </w:r>
      <w:proofErr w:type="spellEnd"/>
      <w:r>
        <w:rPr>
          <w:rStyle w:val="s1"/>
        </w:rPr>
        <w:t>, B., Hume, K., Barton, E.E. and Boyd, B.A. (2018) ‘</w:t>
      </w:r>
      <w:r w:rsidRPr="00427D70">
        <w:rPr>
          <w:rStyle w:val="s1"/>
          <w:i/>
          <w:iCs/>
        </w:rPr>
        <w:t xml:space="preserve">Early intensive </w:t>
      </w:r>
      <w:proofErr w:type="spellStart"/>
      <w:r w:rsidRPr="00427D70">
        <w:rPr>
          <w:rStyle w:val="s1"/>
          <w:i/>
          <w:iCs/>
        </w:rPr>
        <w:t>behavioral</w:t>
      </w:r>
      <w:proofErr w:type="spellEnd"/>
      <w:r w:rsidRPr="00427D70">
        <w:rPr>
          <w:rStyle w:val="s1"/>
          <w:i/>
          <w:iCs/>
        </w:rPr>
        <w:t xml:space="preserve"> intervention (EIBI) for young children with autism spectrum disorders (ASD</w:t>
      </w:r>
      <w:r>
        <w:rPr>
          <w:rStyle w:val="s1"/>
        </w:rPr>
        <w:t xml:space="preserve">)’, </w:t>
      </w:r>
      <w:r>
        <w:rPr>
          <w:rStyle w:val="s2"/>
        </w:rPr>
        <w:t>Cochrane Database of Systematic Reviews</w:t>
      </w:r>
      <w:r>
        <w:rPr>
          <w:rStyle w:val="s1"/>
        </w:rPr>
        <w:t>, (5).</w:t>
      </w:r>
    </w:p>
    <w:p w14:paraId="30C73E3D" w14:textId="654957D7" w:rsidR="006141A4" w:rsidRDefault="006141A4" w:rsidP="00CA0E5B">
      <w:pPr>
        <w:pStyle w:val="p1"/>
      </w:pPr>
      <w:r>
        <w:rPr>
          <w:rStyle w:val="s1"/>
        </w:rPr>
        <w:t xml:space="preserve">Sandoval-Norton, A.H. and </w:t>
      </w:r>
      <w:proofErr w:type="spellStart"/>
      <w:r>
        <w:rPr>
          <w:rStyle w:val="s1"/>
        </w:rPr>
        <w:t>Shkedy</w:t>
      </w:r>
      <w:proofErr w:type="spellEnd"/>
      <w:r>
        <w:rPr>
          <w:rStyle w:val="s1"/>
        </w:rPr>
        <w:t>, G. (2019) ‘</w:t>
      </w:r>
      <w:r w:rsidRPr="00427D70">
        <w:rPr>
          <w:rStyle w:val="s1"/>
          <w:i/>
          <w:iCs/>
        </w:rPr>
        <w:t>How much compliance is too much compliance: is long-term ABA therapy abuse?’</w:t>
      </w:r>
      <w:r>
        <w:rPr>
          <w:rStyle w:val="s1"/>
        </w:rPr>
        <w:t xml:space="preserve">, </w:t>
      </w:r>
      <w:r>
        <w:rPr>
          <w:rStyle w:val="s2"/>
        </w:rPr>
        <w:t>Cogent Psychology</w:t>
      </w:r>
      <w:r>
        <w:rPr>
          <w:rStyle w:val="s1"/>
        </w:rPr>
        <w:t>, 6(1), pp. 1–22.</w:t>
      </w:r>
    </w:p>
    <w:p w14:paraId="58A6D734" w14:textId="49BBAD18" w:rsidR="006141A4" w:rsidRDefault="006141A4" w:rsidP="00CA0E5B">
      <w:pPr>
        <w:pStyle w:val="p1"/>
      </w:pPr>
      <w:r>
        <w:rPr>
          <w:rStyle w:val="s1"/>
        </w:rPr>
        <w:t xml:space="preserve">Singer, J. (2017) </w:t>
      </w:r>
      <w:r w:rsidRPr="00427D70">
        <w:rPr>
          <w:rStyle w:val="s2"/>
          <w:i/>
          <w:iCs/>
        </w:rPr>
        <w:t>Neurodiversity: The birth of an idea</w:t>
      </w:r>
      <w:r>
        <w:rPr>
          <w:rStyle w:val="s1"/>
        </w:rPr>
        <w:t xml:space="preserve">. Revised </w:t>
      </w:r>
      <w:proofErr w:type="spellStart"/>
      <w:r>
        <w:rPr>
          <w:rStyle w:val="s1"/>
        </w:rPr>
        <w:t>edn</w:t>
      </w:r>
      <w:proofErr w:type="spellEnd"/>
      <w:r>
        <w:rPr>
          <w:rStyle w:val="s1"/>
        </w:rPr>
        <w:t>. Lexington: Judy Singer.</w:t>
      </w:r>
    </w:p>
    <w:p w14:paraId="139AC4C1" w14:textId="77777777" w:rsidR="006141A4" w:rsidRDefault="006141A4">
      <w:pPr>
        <w:pStyle w:val="p1"/>
      </w:pPr>
      <w:r>
        <w:rPr>
          <w:rStyle w:val="s1"/>
        </w:rPr>
        <w:t xml:space="preserve">World Health </w:t>
      </w:r>
      <w:proofErr w:type="spellStart"/>
      <w:r>
        <w:rPr>
          <w:rStyle w:val="s1"/>
        </w:rPr>
        <w:t>Organization</w:t>
      </w:r>
      <w:proofErr w:type="spellEnd"/>
      <w:r>
        <w:rPr>
          <w:rStyle w:val="s1"/>
        </w:rPr>
        <w:t xml:space="preserve"> (2019) </w:t>
      </w:r>
      <w:r w:rsidRPr="00427D70">
        <w:rPr>
          <w:rStyle w:val="s2"/>
          <w:i/>
          <w:iCs/>
        </w:rPr>
        <w:t>International classification of diseases for mortality and morbidity statistics (11th Revision)</w:t>
      </w:r>
      <w:r>
        <w:rPr>
          <w:rStyle w:val="s1"/>
        </w:rPr>
        <w:t>. Geneva: WHO.</w:t>
      </w:r>
    </w:p>
    <w:p w14:paraId="738B3005" w14:textId="77777777" w:rsidR="004B7CD7" w:rsidRDefault="004B7CD7" w:rsidP="004B7CD7">
      <w:pPr>
        <w:rPr>
          <w:rFonts w:ascii="Times New Roman" w:hAnsi="Times New Roman" w:cs="Times New Roman"/>
          <w:kern w:val="0"/>
          <w14:ligatures w14:val="none"/>
        </w:rPr>
      </w:pPr>
    </w:p>
    <w:p w14:paraId="66469346" w14:textId="77777777" w:rsidR="003C1ADD" w:rsidRDefault="003C1ADD" w:rsidP="00E35385">
      <w:pPr>
        <w:spacing w:before="100" w:beforeAutospacing="1" w:after="100" w:afterAutospacing="1" w:line="240" w:lineRule="auto"/>
        <w:rPr>
          <w:rFonts w:ascii="Times New Roman" w:hAnsi="Times New Roman" w:cs="Times New Roman"/>
          <w:kern w:val="0"/>
          <w14:ligatures w14:val="none"/>
        </w:rPr>
      </w:pPr>
    </w:p>
    <w:p w14:paraId="19A3A301" w14:textId="038F0C31" w:rsidR="000C5F0D" w:rsidRDefault="000C5F0D"/>
    <w:sectPr w:rsidR="000C5F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F0D"/>
    <w:rsid w:val="000C5F0D"/>
    <w:rsid w:val="001A68BE"/>
    <w:rsid w:val="002C6A54"/>
    <w:rsid w:val="003C1ADD"/>
    <w:rsid w:val="00427D70"/>
    <w:rsid w:val="00447771"/>
    <w:rsid w:val="0049284C"/>
    <w:rsid w:val="004B7CD7"/>
    <w:rsid w:val="00546878"/>
    <w:rsid w:val="006141A4"/>
    <w:rsid w:val="007D368A"/>
    <w:rsid w:val="008029BE"/>
    <w:rsid w:val="008B3193"/>
    <w:rsid w:val="008D63AF"/>
    <w:rsid w:val="00A47A5D"/>
    <w:rsid w:val="00C22FCA"/>
    <w:rsid w:val="00CA0E5B"/>
    <w:rsid w:val="00CF32DD"/>
    <w:rsid w:val="00DA6BDF"/>
    <w:rsid w:val="00E353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438601D"/>
  <w15:chartTrackingRefBased/>
  <w15:docId w15:val="{257CF75A-0F50-3D46-853C-8BC2CA3F24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5F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5F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5F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5F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5F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5F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5F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5F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5F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5F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5F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5F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5F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5F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5F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5F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5F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5F0D"/>
    <w:rPr>
      <w:rFonts w:eastAsiaTheme="majorEastAsia" w:cstheme="majorBidi"/>
      <w:color w:val="272727" w:themeColor="text1" w:themeTint="D8"/>
    </w:rPr>
  </w:style>
  <w:style w:type="paragraph" w:styleId="Title">
    <w:name w:val="Title"/>
    <w:basedOn w:val="Normal"/>
    <w:next w:val="Normal"/>
    <w:link w:val="TitleChar"/>
    <w:uiPriority w:val="10"/>
    <w:qFormat/>
    <w:rsid w:val="000C5F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5F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5F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5F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5F0D"/>
    <w:pPr>
      <w:spacing w:before="160"/>
      <w:jc w:val="center"/>
    </w:pPr>
    <w:rPr>
      <w:i/>
      <w:iCs/>
      <w:color w:val="404040" w:themeColor="text1" w:themeTint="BF"/>
    </w:rPr>
  </w:style>
  <w:style w:type="character" w:customStyle="1" w:styleId="QuoteChar">
    <w:name w:val="Quote Char"/>
    <w:basedOn w:val="DefaultParagraphFont"/>
    <w:link w:val="Quote"/>
    <w:uiPriority w:val="29"/>
    <w:rsid w:val="000C5F0D"/>
    <w:rPr>
      <w:i/>
      <w:iCs/>
      <w:color w:val="404040" w:themeColor="text1" w:themeTint="BF"/>
    </w:rPr>
  </w:style>
  <w:style w:type="paragraph" w:styleId="ListParagraph">
    <w:name w:val="List Paragraph"/>
    <w:basedOn w:val="Normal"/>
    <w:uiPriority w:val="34"/>
    <w:qFormat/>
    <w:rsid w:val="000C5F0D"/>
    <w:pPr>
      <w:ind w:left="720"/>
      <w:contextualSpacing/>
    </w:pPr>
  </w:style>
  <w:style w:type="character" w:styleId="IntenseEmphasis">
    <w:name w:val="Intense Emphasis"/>
    <w:basedOn w:val="DefaultParagraphFont"/>
    <w:uiPriority w:val="21"/>
    <w:qFormat/>
    <w:rsid w:val="000C5F0D"/>
    <w:rPr>
      <w:i/>
      <w:iCs/>
      <w:color w:val="0F4761" w:themeColor="accent1" w:themeShade="BF"/>
    </w:rPr>
  </w:style>
  <w:style w:type="paragraph" w:styleId="IntenseQuote">
    <w:name w:val="Intense Quote"/>
    <w:basedOn w:val="Normal"/>
    <w:next w:val="Normal"/>
    <w:link w:val="IntenseQuoteChar"/>
    <w:uiPriority w:val="30"/>
    <w:qFormat/>
    <w:rsid w:val="000C5F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5F0D"/>
    <w:rPr>
      <w:i/>
      <w:iCs/>
      <w:color w:val="0F4761" w:themeColor="accent1" w:themeShade="BF"/>
    </w:rPr>
  </w:style>
  <w:style w:type="character" w:styleId="IntenseReference">
    <w:name w:val="Intense Reference"/>
    <w:basedOn w:val="DefaultParagraphFont"/>
    <w:uiPriority w:val="32"/>
    <w:qFormat/>
    <w:rsid w:val="000C5F0D"/>
    <w:rPr>
      <w:b/>
      <w:bCs/>
      <w:smallCaps/>
      <w:color w:val="0F4761" w:themeColor="accent1" w:themeShade="BF"/>
      <w:spacing w:val="5"/>
    </w:rPr>
  </w:style>
  <w:style w:type="character" w:customStyle="1" w:styleId="s1">
    <w:name w:val="s1"/>
    <w:basedOn w:val="DefaultParagraphFont"/>
    <w:rsid w:val="000C5F0D"/>
  </w:style>
  <w:style w:type="paragraph" w:customStyle="1" w:styleId="p2">
    <w:name w:val="p2"/>
    <w:basedOn w:val="Normal"/>
    <w:rsid w:val="000C5F0D"/>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0C5F0D"/>
  </w:style>
  <w:style w:type="paragraph" w:customStyle="1" w:styleId="p3">
    <w:name w:val="p3"/>
    <w:basedOn w:val="Normal"/>
    <w:rsid w:val="000C5F0D"/>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0C5F0D"/>
  </w:style>
  <w:style w:type="character" w:styleId="Hyperlink">
    <w:name w:val="Hyperlink"/>
    <w:basedOn w:val="DefaultParagraphFont"/>
    <w:uiPriority w:val="99"/>
    <w:semiHidden/>
    <w:unhideWhenUsed/>
    <w:rsid w:val="000C5F0D"/>
    <w:rPr>
      <w:color w:val="0000FF"/>
      <w:u w:val="single"/>
    </w:rPr>
  </w:style>
  <w:style w:type="paragraph" w:customStyle="1" w:styleId="p1">
    <w:name w:val="p1"/>
    <w:basedOn w:val="Normal"/>
    <w:rsid w:val="006141A4"/>
    <w:pPr>
      <w:spacing w:before="100" w:beforeAutospacing="1" w:after="100" w:afterAutospacing="1" w:line="240" w:lineRule="auto"/>
    </w:pPr>
    <w:rPr>
      <w:rFonts w:ascii="Times New Roman" w:hAnsi="Times New Roman" w:cs="Times New Roman"/>
      <w:kern w:val="0"/>
      <w14:ligatures w14:val="none"/>
    </w:rPr>
  </w:style>
  <w:style w:type="character" w:customStyle="1" w:styleId="s7">
    <w:name w:val="s7"/>
    <w:basedOn w:val="DefaultParagraphFont"/>
    <w:rsid w:val="008D63AF"/>
  </w:style>
  <w:style w:type="character" w:customStyle="1" w:styleId="s9">
    <w:name w:val="s9"/>
    <w:basedOn w:val="DefaultParagraphFont"/>
    <w:rsid w:val="008D63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2461</Words>
  <Characters>14028</Characters>
  <Application>Microsoft Office Word</Application>
  <DocSecurity>0</DocSecurity>
  <Lines>116</Lines>
  <Paragraphs>32</Paragraphs>
  <ScaleCrop>false</ScaleCrop>
  <Company/>
  <LinksUpToDate>false</LinksUpToDate>
  <CharactersWithSpaces>16457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Ilyas (2029045)</dc:creator>
  <cp:keywords/>
  <dc:description/>
  <cp:lastModifiedBy>Mohammad Ilyas (2029045)</cp:lastModifiedBy>
  <cp:revision>2</cp:revision>
  <dcterms:created xsi:type="dcterms:W3CDTF">2026-03-29T10:45:00Z</dcterms:created>
  <dcterms:modified xsi:type="dcterms:W3CDTF">2026-03-29T10:45:00Z</dcterms:modified>
</cp:coreProperties>
</file>