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EA2E5F9" w14:textId="77777777" w:rsidR="00E45022" w:rsidRDefault="00E45022">
      <w:pPr>
        <w:rPr>
          <w:b/>
          <w:i/>
          <w:color w:val="auto"/>
          <w:sz w:val="88"/>
          <w:szCs w:val="88"/>
        </w:rPr>
      </w:pPr>
      <w:bookmarkStart w:id="0" w:name="__RefHeading___Toc82856599"/>
      <w:bookmarkEnd w:id="0"/>
    </w:p>
    <w:p w14:paraId="5A5D6FC0" w14:textId="77777777" w:rsidR="00E45022" w:rsidRDefault="00E45022">
      <w:pPr>
        <w:rPr>
          <w:b/>
          <w:i/>
          <w:color w:val="auto"/>
          <w:sz w:val="88"/>
          <w:szCs w:val="88"/>
        </w:rPr>
      </w:pPr>
    </w:p>
    <w:p w14:paraId="4D9500FA" w14:textId="77777777" w:rsidR="00E45022" w:rsidRDefault="00E45022">
      <w:pPr>
        <w:jc w:val="center"/>
        <w:rPr>
          <w:rFonts w:ascii="Arial" w:hAnsi="Arial" w:cs="Arial"/>
          <w:b/>
          <w:bCs/>
          <w:i/>
          <w:color w:val="auto"/>
          <w:sz w:val="88"/>
          <w:szCs w:val="88"/>
        </w:rPr>
      </w:pPr>
      <w:r>
        <w:rPr>
          <w:rFonts w:ascii="Arial" w:hAnsi="Arial" w:cs="Arial"/>
          <w:bCs/>
          <w:color w:val="333333"/>
          <w:sz w:val="88"/>
          <w:szCs w:val="88"/>
        </w:rPr>
        <w:t>BMHP5023 Introduction to Physiology</w:t>
      </w:r>
    </w:p>
    <w:p w14:paraId="685343B2" w14:textId="77777777" w:rsidR="00E45022" w:rsidRDefault="00E45022">
      <w:pPr>
        <w:jc w:val="center"/>
        <w:rPr>
          <w:color w:val="auto"/>
        </w:rPr>
      </w:pPr>
      <w:r>
        <w:rPr>
          <w:rFonts w:ascii="Arial" w:hAnsi="Arial" w:cs="Arial"/>
          <w:b/>
          <w:bCs/>
          <w:i/>
          <w:color w:val="auto"/>
          <w:sz w:val="88"/>
          <w:szCs w:val="88"/>
        </w:rPr>
        <w:t> </w:t>
      </w:r>
      <w:r>
        <w:rPr>
          <w:rFonts w:ascii="Arial" w:hAnsi="Arial" w:cs="Arial"/>
          <w:b/>
          <w:i/>
          <w:color w:val="auto"/>
          <w:sz w:val="88"/>
          <w:szCs w:val="88"/>
        </w:rPr>
        <w:t xml:space="preserve"> </w:t>
      </w:r>
    </w:p>
    <w:p w14:paraId="5D58EB70" w14:textId="77777777" w:rsidR="00E45022" w:rsidRDefault="00E45022">
      <w:pPr>
        <w:pStyle w:val="ContentsHeading"/>
        <w:pageBreakBefore/>
        <w:jc w:val="both"/>
      </w:pPr>
      <w:r>
        <w:rPr>
          <w:color w:val="auto"/>
        </w:rPr>
        <w:t>Table of Contents</w:t>
      </w:r>
    </w:p>
    <w:p w14:paraId="374D177B" w14:textId="77777777" w:rsidR="00E45022" w:rsidRDefault="00E45022">
      <w:pPr>
        <w:pStyle w:val="Obsah1"/>
      </w:pPr>
      <w:r>
        <w:fldChar w:fldCharType="begin"/>
      </w:r>
      <w:r>
        <w:instrText xml:space="preserve"> TOC \f \o "1-9" \o "1-9" </w:instrText>
      </w:r>
      <w:r>
        <w:fldChar w:fldCharType="separate"/>
      </w:r>
      <w:r>
        <w:t xml:space="preserve">INTRODUCTION </w:t>
      </w:r>
      <w:r>
        <w:tab/>
      </w:r>
      <w:hyperlink w:anchor="__RefHeading___Toc200101615" w:history="1">
        <w:r>
          <w:rPr>
            <w:rStyle w:val="IndexLink"/>
          </w:rPr>
          <w:t>3</w:t>
        </w:r>
      </w:hyperlink>
    </w:p>
    <w:p w14:paraId="238AA3D3" w14:textId="77777777" w:rsidR="00E45022" w:rsidRDefault="00E45022">
      <w:pPr>
        <w:pStyle w:val="Obsah1"/>
      </w:pPr>
      <w:r>
        <w:t xml:space="preserve">BLOOD SUGAR REGULATION </w:t>
      </w:r>
      <w:r>
        <w:tab/>
      </w:r>
      <w:hyperlink w:anchor="__RefHeading__11616_1310072298" w:history="1">
        <w:r>
          <w:rPr>
            <w:rStyle w:val="IndexLink"/>
          </w:rPr>
          <w:t>3</w:t>
        </w:r>
      </w:hyperlink>
    </w:p>
    <w:p w14:paraId="18BB9CD6" w14:textId="77777777" w:rsidR="00E45022" w:rsidRDefault="00E45022">
      <w:pPr>
        <w:pStyle w:val="Obsah1"/>
      </w:pPr>
      <w:r>
        <w:t xml:space="preserve">CELL METABOLISM </w:t>
      </w:r>
      <w:r>
        <w:tab/>
      </w:r>
      <w:hyperlink w:anchor="__RefHeading__11618_1310072298" w:history="1">
        <w:r>
          <w:rPr>
            <w:rStyle w:val="IndexLink"/>
          </w:rPr>
          <w:t>4</w:t>
        </w:r>
      </w:hyperlink>
    </w:p>
    <w:p w14:paraId="707C86A5" w14:textId="77777777" w:rsidR="00E45022" w:rsidRDefault="00E45022">
      <w:pPr>
        <w:pStyle w:val="Obsah1"/>
      </w:pPr>
      <w:r>
        <w:t xml:space="preserve">RECORDING AND TRACKING BLOOD SUGAR LEVELS </w:t>
      </w:r>
      <w:r>
        <w:tab/>
      </w:r>
      <w:hyperlink w:anchor="__RefHeading___Toc200101616" w:history="1">
        <w:r>
          <w:rPr>
            <w:rStyle w:val="IndexLink"/>
          </w:rPr>
          <w:t>5</w:t>
        </w:r>
      </w:hyperlink>
    </w:p>
    <w:p w14:paraId="74465E07" w14:textId="77777777" w:rsidR="00E45022" w:rsidRDefault="00E45022">
      <w:pPr>
        <w:pStyle w:val="Obsah1"/>
      </w:pPr>
      <w:r>
        <w:t xml:space="preserve">LIFESTYLE MODIFICATION </w:t>
      </w:r>
      <w:r>
        <w:tab/>
      </w:r>
      <w:hyperlink w:anchor="__RefHeading__11620_1310072298" w:history="1">
        <w:r>
          <w:rPr>
            <w:rStyle w:val="IndexLink"/>
          </w:rPr>
          <w:t>6</w:t>
        </w:r>
      </w:hyperlink>
    </w:p>
    <w:p w14:paraId="4A921692" w14:textId="77777777" w:rsidR="00E45022" w:rsidRDefault="00E45022">
      <w:pPr>
        <w:pStyle w:val="Obsah1"/>
      </w:pPr>
      <w:r>
        <w:t>CONCLUSION</w:t>
      </w:r>
      <w:r>
        <w:tab/>
      </w:r>
      <w:hyperlink w:anchor="__RefHeading___Toc200101617" w:history="1">
        <w:r>
          <w:rPr>
            <w:rStyle w:val="IndexLink"/>
          </w:rPr>
          <w:t>7</w:t>
        </w:r>
      </w:hyperlink>
    </w:p>
    <w:p w14:paraId="6178CBC2" w14:textId="77777777" w:rsidR="00E45022" w:rsidRDefault="00E45022">
      <w:pPr>
        <w:pStyle w:val="Obsah1"/>
      </w:pPr>
      <w:r>
        <w:t xml:space="preserve">REFERENCES </w:t>
      </w:r>
      <w:r>
        <w:tab/>
      </w:r>
      <w:hyperlink w:anchor="__RefHeading__11622_1310072298" w:history="1">
        <w:r>
          <w:rPr>
            <w:rStyle w:val="IndexLink"/>
          </w:rPr>
          <w:t>8</w:t>
        </w:r>
      </w:hyperlink>
    </w:p>
    <w:p w14:paraId="722DC0D1" w14:textId="77777777" w:rsidR="00E45022" w:rsidRDefault="00E45022">
      <w:pPr>
        <w:pStyle w:val="Obsah1"/>
        <w:rPr>
          <w:rFonts w:cs="Times New Roman"/>
          <w:color w:val="auto"/>
          <w:szCs w:val="24"/>
        </w:rPr>
      </w:pPr>
      <w:r>
        <w:fldChar w:fldCharType="end"/>
      </w:r>
    </w:p>
    <w:p w14:paraId="604B0EFB" w14:textId="77777777" w:rsidR="00E45022" w:rsidRDefault="00E45022">
      <w:pPr>
        <w:rPr>
          <w:color w:val="auto"/>
          <w:szCs w:val="24"/>
        </w:rPr>
      </w:pPr>
    </w:p>
    <w:p w14:paraId="3A8A932B" w14:textId="77777777" w:rsidR="00E45022" w:rsidRDefault="00E45022">
      <w:pPr>
        <w:rPr>
          <w:color w:val="auto"/>
          <w:szCs w:val="24"/>
        </w:rPr>
      </w:pPr>
    </w:p>
    <w:p w14:paraId="713CA63E" w14:textId="77777777" w:rsidR="00E45022" w:rsidRDefault="00E45022">
      <w:pPr>
        <w:rPr>
          <w:color w:val="auto"/>
          <w:szCs w:val="24"/>
        </w:rPr>
      </w:pPr>
    </w:p>
    <w:p w14:paraId="3EC29F9F" w14:textId="77777777" w:rsidR="00E45022" w:rsidRDefault="00E45022">
      <w:pPr>
        <w:pStyle w:val="Nadpis1"/>
        <w:pageBreakBefore/>
        <w:rPr>
          <w:rFonts w:ascii="Arial" w:hAnsi="Arial" w:cs="Arial"/>
          <w:b w:val="0"/>
          <w:sz w:val="22"/>
          <w:szCs w:val="22"/>
        </w:rPr>
      </w:pPr>
      <w:bookmarkStart w:id="1" w:name="__RefHeading___Toc200101615"/>
      <w:bookmarkEnd w:id="1"/>
      <w:r>
        <w:rPr>
          <w:rFonts w:ascii="Arial" w:hAnsi="Arial" w:cs="Arial"/>
        </w:rPr>
        <w:t xml:space="preserve">INTRODUCTION </w:t>
      </w:r>
    </w:p>
    <w:p w14:paraId="4B725D6B" w14:textId="77777777" w:rsidR="00E45022" w:rsidRDefault="00E45022">
      <w:pPr>
        <w:pStyle w:val="Zkladntext"/>
        <w:rPr>
          <w:rFonts w:ascii="Arial" w:hAnsi="Arial" w:cs="Arial"/>
          <w:sz w:val="22"/>
        </w:rPr>
      </w:pPr>
      <w:r>
        <w:rPr>
          <w:rFonts w:ascii="Arial" w:hAnsi="Arial" w:cs="Arial"/>
          <w:sz w:val="22"/>
        </w:rPr>
        <w:t>Diabetes is an acute disease of treatment when the body fails to provide a balance of sugar levels in the blood.</w:t>
      </w:r>
      <w:r>
        <w:rPr>
          <w:rFonts w:ascii="Arial" w:hAnsi="Arial" w:cs="Arial"/>
          <w:sz w:val="22"/>
        </w:rPr>
        <w:t xml:space="preserve"> </w:t>
      </w:r>
      <w:r>
        <w:rPr>
          <w:rFonts w:ascii="Arial" w:hAnsi="Arial" w:cs="Arial"/>
          <w:sz w:val="22"/>
        </w:rPr>
        <w:t>It is the incapability of the body to produce insulin either at ease or effectively.</w:t>
      </w:r>
      <w:r>
        <w:rPr>
          <w:rFonts w:ascii="Arial" w:hAnsi="Arial" w:cs="Arial"/>
          <w:sz w:val="22"/>
        </w:rPr>
        <w:t xml:space="preserve"> </w:t>
      </w:r>
      <w:r>
        <w:rPr>
          <w:rFonts w:ascii="Arial" w:hAnsi="Arial" w:cs="Arial"/>
          <w:sz w:val="22"/>
        </w:rPr>
        <w:t>The Insulin is a hormone that is involved in regulating the amount of sugar in blood by regulating the intake of glucose into the cells to generate energy.</w:t>
      </w:r>
      <w:r>
        <w:rPr>
          <w:rFonts w:ascii="Arial" w:hAnsi="Arial" w:cs="Arial"/>
          <w:sz w:val="22"/>
        </w:rPr>
        <w:t xml:space="preserve"> </w:t>
      </w:r>
      <w:r>
        <w:rPr>
          <w:rFonts w:ascii="Arial" w:hAnsi="Arial" w:cs="Arial"/>
          <w:sz w:val="22"/>
        </w:rPr>
        <w:t>Diabetes can be classified into two large types namely Type 1 and Type 2.</w:t>
      </w:r>
      <w:r>
        <w:rPr>
          <w:rFonts w:ascii="Arial" w:hAnsi="Arial" w:cs="Arial"/>
          <w:sz w:val="22"/>
        </w:rPr>
        <w:t xml:space="preserve"> </w:t>
      </w:r>
      <w:r>
        <w:rPr>
          <w:rFonts w:ascii="Arial" w:hAnsi="Arial" w:cs="Arial"/>
          <w:sz w:val="22"/>
        </w:rPr>
        <w:t>The diabetes type 1 is usually diagnosed in old age and it could appear in children or teenagers when the cells of the pancreas that produce insulin are attacked by the antibodies of the immune sy</w:t>
      </w:r>
      <w:r>
        <w:rPr>
          <w:rFonts w:ascii="Arial" w:hAnsi="Arial" w:cs="Arial"/>
          <w:sz w:val="22"/>
        </w:rPr>
        <w:t xml:space="preserve">stem (Ahmad et al., 2022). </w:t>
      </w:r>
      <w:r>
        <w:rPr>
          <w:rFonts w:ascii="Arial" w:hAnsi="Arial" w:cs="Arial"/>
          <w:sz w:val="22"/>
        </w:rPr>
        <w:t xml:space="preserve"> </w:t>
      </w:r>
    </w:p>
    <w:p w14:paraId="7D76B6B9" w14:textId="77777777" w:rsidR="00E45022" w:rsidRDefault="00E45022">
      <w:pPr>
        <w:pStyle w:val="Zkladntext"/>
        <w:rPr>
          <w:rFonts w:ascii="Arial" w:hAnsi="Arial" w:cs="Arial"/>
          <w:sz w:val="22"/>
        </w:rPr>
      </w:pPr>
    </w:p>
    <w:p w14:paraId="4E4CC3C7" w14:textId="77777777" w:rsidR="00E45022" w:rsidRDefault="00E45022">
      <w:pPr>
        <w:pStyle w:val="Zkladntext"/>
        <w:rPr>
          <w:rFonts w:ascii="Arial" w:hAnsi="Arial" w:cs="Arial"/>
          <w:sz w:val="22"/>
        </w:rPr>
      </w:pPr>
      <w:r>
        <w:rPr>
          <w:rFonts w:ascii="Arial" w:hAnsi="Arial" w:cs="Arial"/>
          <w:b/>
          <w:bCs/>
          <w:sz w:val="22"/>
        </w:rPr>
        <w:t xml:space="preserve">RISK FACTORS </w:t>
      </w:r>
    </w:p>
    <w:p w14:paraId="71FF8AC6" w14:textId="77777777" w:rsidR="00E45022" w:rsidRDefault="00E45022">
      <w:pPr>
        <w:pStyle w:val="Zkladntext"/>
        <w:rPr>
          <w:rFonts w:ascii="Arial" w:hAnsi="Arial" w:cs="Arial"/>
          <w:sz w:val="22"/>
        </w:rPr>
      </w:pPr>
      <w:r>
        <w:rPr>
          <w:rFonts w:ascii="Arial" w:hAnsi="Arial" w:cs="Arial"/>
          <w:sz w:val="22"/>
        </w:rPr>
        <w:t>Type 2 the other way round is more common and mostly occurs when one is at adulthood.</w:t>
      </w:r>
      <w:r>
        <w:rPr>
          <w:rFonts w:ascii="Arial" w:hAnsi="Arial" w:cs="Arial"/>
          <w:sz w:val="22"/>
        </w:rPr>
        <w:t xml:space="preserve"> </w:t>
      </w:r>
      <w:r>
        <w:rPr>
          <w:rFonts w:ascii="Arial" w:hAnsi="Arial" w:cs="Arial"/>
          <w:sz w:val="22"/>
        </w:rPr>
        <w:t>It is brought about either by the insensitivity of the body to insulin or the lack of insulin-producing pancreas.</w:t>
      </w:r>
      <w:r>
        <w:rPr>
          <w:rFonts w:ascii="Arial" w:hAnsi="Arial" w:cs="Arial"/>
          <w:sz w:val="22"/>
        </w:rPr>
        <w:t xml:space="preserve"> </w:t>
      </w:r>
      <w:r>
        <w:rPr>
          <w:rFonts w:ascii="Arial" w:hAnsi="Arial" w:cs="Arial"/>
          <w:sz w:val="22"/>
        </w:rPr>
        <w:t>Among the risks factors that result in type 2 diabetes, there are obesity, lack of exercise, unhealthy nutrition, family history and age.</w:t>
      </w:r>
      <w:r>
        <w:rPr>
          <w:rFonts w:ascii="Arial" w:hAnsi="Arial" w:cs="Arial"/>
          <w:sz w:val="22"/>
        </w:rPr>
        <w:t xml:space="preserve"> </w:t>
      </w:r>
      <w:r>
        <w:rPr>
          <w:rFonts w:ascii="Arial" w:hAnsi="Arial" w:cs="Arial"/>
          <w:sz w:val="22"/>
        </w:rPr>
        <w:t>Lifestyle factors that contribute to the increased risk of the same are smoking and excessive alcohol consumption.</w:t>
      </w:r>
      <w:r>
        <w:rPr>
          <w:rFonts w:ascii="Arial" w:hAnsi="Arial" w:cs="Arial"/>
          <w:sz w:val="22"/>
        </w:rPr>
        <w:t xml:space="preserve"> </w:t>
      </w:r>
      <w:r>
        <w:rPr>
          <w:rFonts w:ascii="Arial" w:hAnsi="Arial" w:cs="Arial"/>
          <w:sz w:val="22"/>
        </w:rPr>
        <w:t>Those people are also under high risk who have high blood pressure or have high cholesterol.</w:t>
      </w:r>
      <w:r>
        <w:rPr>
          <w:rFonts w:ascii="Arial" w:hAnsi="Arial" w:cs="Arial"/>
          <w:sz w:val="22"/>
        </w:rPr>
        <w:t xml:space="preserve"> </w:t>
      </w:r>
      <w:r>
        <w:rPr>
          <w:rFonts w:ascii="Arial" w:hAnsi="Arial" w:cs="Arial"/>
          <w:sz w:val="22"/>
        </w:rPr>
        <w:t>As diabetes prevalence keeps growing around the glo</w:t>
      </w:r>
      <w:r>
        <w:rPr>
          <w:rFonts w:ascii="Arial" w:hAnsi="Arial" w:cs="Arial"/>
          <w:sz w:val="22"/>
        </w:rPr>
        <w:t xml:space="preserve">be, maintenance and management of diabetes and methods control become more important to the sustainability of health services and prevention of associated complications of diabetes including cardiovascular disease, neuropathy and kidney failure as a result of diabetes. </w:t>
      </w:r>
      <w:r>
        <w:rPr>
          <w:rFonts w:ascii="Arial" w:hAnsi="Arial" w:cs="Arial"/>
          <w:color w:val="111111"/>
          <w:sz w:val="22"/>
        </w:rPr>
        <w:t xml:space="preserve">It may require timely diagnosis and adequate treatment using medicine, changes in lifestyle, and frequent monitoring of the sugar rate in the blood which would guarantee ideal health and prevention of severe complications </w:t>
      </w:r>
      <w:r>
        <w:rPr>
          <w:rFonts w:ascii="Arial" w:hAnsi="Arial" w:cs="Arial"/>
          <w:color w:val="111111"/>
        </w:rPr>
        <w:t>(</w:t>
      </w:r>
      <w:r>
        <w:rPr>
          <w:rFonts w:ascii="Arial" w:hAnsi="Arial" w:cs="Arial"/>
          <w:color w:val="111111"/>
          <w:sz w:val="22"/>
        </w:rPr>
        <w:t>Taylor, 2024).</w:t>
      </w:r>
    </w:p>
    <w:p w14:paraId="737BB3D4" w14:textId="77777777" w:rsidR="00E45022" w:rsidRDefault="00E45022">
      <w:pPr>
        <w:pStyle w:val="Zkladntext"/>
        <w:rPr>
          <w:rFonts w:ascii="Arial" w:hAnsi="Arial" w:cs="Arial"/>
          <w:sz w:val="22"/>
        </w:rPr>
      </w:pPr>
    </w:p>
    <w:p w14:paraId="6BAECD6A" w14:textId="77777777" w:rsidR="00E45022" w:rsidRDefault="00E45022">
      <w:pPr>
        <w:pStyle w:val="Nadpis1"/>
        <w:rPr>
          <w:rFonts w:ascii="Arial" w:hAnsi="Arial" w:cs="Arial"/>
          <w:b w:val="0"/>
          <w:sz w:val="22"/>
          <w:szCs w:val="22"/>
        </w:rPr>
      </w:pPr>
      <w:bookmarkStart w:id="2" w:name="__RefHeading__11616_1310072298"/>
      <w:bookmarkEnd w:id="2"/>
      <w:r>
        <w:rPr>
          <w:rFonts w:ascii="Arial" w:hAnsi="Arial" w:cs="Arial"/>
        </w:rPr>
        <w:t>BLOOD SUGAR REGULATION</w:t>
      </w:r>
      <w:r>
        <w:rPr>
          <w:rFonts w:ascii="Arial" w:hAnsi="Arial" w:cs="Arial"/>
          <w:b w:val="0"/>
        </w:rPr>
        <w:t xml:space="preserve"> </w:t>
      </w:r>
    </w:p>
    <w:p w14:paraId="2C0B5006" w14:textId="77777777" w:rsidR="00E45022" w:rsidRDefault="00E45022">
      <w:pPr>
        <w:rPr>
          <w:rFonts w:ascii="Arial" w:hAnsi="Arial" w:cs="Arial"/>
          <w:sz w:val="22"/>
        </w:rPr>
      </w:pPr>
      <w:r>
        <w:rPr>
          <w:rFonts w:ascii="Arial" w:hAnsi="Arial" w:cs="Arial"/>
          <w:sz w:val="22"/>
        </w:rPr>
        <w:t>The body is very strict and regulates the level of blood sugar such that the body glucose can be used to store energy with no harm to the body.</w:t>
      </w:r>
      <w:r>
        <w:rPr>
          <w:rFonts w:ascii="Arial" w:hAnsi="Arial" w:cs="Arial"/>
          <w:sz w:val="22"/>
        </w:rPr>
        <w:t xml:space="preserve"> </w:t>
      </w:r>
      <w:r>
        <w:rPr>
          <w:rFonts w:ascii="Arial" w:hAnsi="Arial" w:cs="Arial"/>
          <w:sz w:val="22"/>
        </w:rPr>
        <w:t>When eating, the glucose penetrates the bloodstream.</w:t>
      </w:r>
      <w:r>
        <w:rPr>
          <w:rFonts w:ascii="Arial" w:hAnsi="Arial" w:cs="Arial"/>
          <w:sz w:val="22"/>
        </w:rPr>
        <w:t xml:space="preserve"> </w:t>
      </w:r>
      <w:r>
        <w:rPr>
          <w:rFonts w:ascii="Arial" w:hAnsi="Arial" w:cs="Arial"/>
          <w:sz w:val="22"/>
        </w:rPr>
        <w:t>The pancreas detects this increase in glucose and the insulin is discharged.</w:t>
      </w:r>
      <w:r>
        <w:rPr>
          <w:rFonts w:ascii="Arial" w:hAnsi="Arial" w:cs="Arial"/>
          <w:sz w:val="22"/>
        </w:rPr>
        <w:t xml:space="preserve"> </w:t>
      </w:r>
      <w:r>
        <w:rPr>
          <w:rFonts w:ascii="Arial" w:hAnsi="Arial" w:cs="Arial"/>
          <w:sz w:val="22"/>
        </w:rPr>
        <w:t>Insulin helps the cells of the muscles, fat and liver in absorbing the glucose in the blood.</w:t>
      </w:r>
      <w:r>
        <w:rPr>
          <w:rFonts w:ascii="Arial" w:hAnsi="Arial" w:cs="Arial"/>
          <w:sz w:val="22"/>
        </w:rPr>
        <w:t xml:space="preserve"> </w:t>
      </w:r>
      <w:r>
        <w:rPr>
          <w:rFonts w:ascii="Arial" w:hAnsi="Arial" w:cs="Arial"/>
          <w:sz w:val="22"/>
        </w:rPr>
        <w:t>The excess glucose gets stored in the liver in the form of glycogen that is stored and will be utilized in the future.</w:t>
      </w:r>
      <w:r>
        <w:rPr>
          <w:rFonts w:ascii="Arial" w:hAnsi="Arial" w:cs="Arial"/>
          <w:sz w:val="22"/>
        </w:rPr>
        <w:t xml:space="preserve"> </w:t>
      </w:r>
      <w:r>
        <w:rPr>
          <w:rFonts w:ascii="Arial" w:hAnsi="Arial" w:cs="Arial"/>
          <w:sz w:val="22"/>
        </w:rPr>
        <w:t>This is done in a bid to maintain normal sugar levels.</w:t>
      </w:r>
    </w:p>
    <w:p w14:paraId="4909BB0A" w14:textId="77777777" w:rsidR="00E45022" w:rsidRDefault="00E45022">
      <w:pPr>
        <w:rPr>
          <w:rFonts w:ascii="Arial" w:hAnsi="Arial" w:cs="Arial"/>
          <w:sz w:val="22"/>
        </w:rPr>
      </w:pPr>
      <w:r>
        <w:rPr>
          <w:rFonts w:ascii="Arial" w:hAnsi="Arial" w:cs="Arial"/>
          <w:sz w:val="22"/>
        </w:rPr>
        <w:t>Reduction of blood sugar levels such as between meals when one is engaged in physical activities cause the pancrea</w:t>
      </w:r>
      <w:r>
        <w:rPr>
          <w:rFonts w:ascii="Arial" w:hAnsi="Arial" w:cs="Arial"/>
          <w:sz w:val="22"/>
        </w:rPr>
        <w:t>s to release glucagon which is a hormone that will stimulate the liver to store the remaining glucose in the blood.</w:t>
      </w:r>
      <w:r>
        <w:rPr>
          <w:rFonts w:ascii="Arial" w:hAnsi="Arial" w:cs="Arial"/>
          <w:sz w:val="22"/>
        </w:rPr>
        <w:t xml:space="preserve"> </w:t>
      </w:r>
      <w:r>
        <w:rPr>
          <w:rFonts w:ascii="Arial" w:hAnsi="Arial" w:cs="Arial"/>
          <w:sz w:val="22"/>
        </w:rPr>
        <w:t>This will ensure that there is a constant supply of energy in the body.</w:t>
      </w:r>
      <w:r>
        <w:rPr>
          <w:rFonts w:ascii="Arial" w:hAnsi="Arial" w:cs="Arial"/>
          <w:sz w:val="22"/>
        </w:rPr>
        <w:t xml:space="preserve"> </w:t>
      </w:r>
      <w:r>
        <w:rPr>
          <w:rFonts w:ascii="Arial" w:hAnsi="Arial" w:cs="Arial"/>
          <w:sz w:val="22"/>
        </w:rPr>
        <w:t>The body cells of the Type 2 diabetes patients become resistant to insulin and therefore lack the power to use the glucose content in the blood.</w:t>
      </w:r>
      <w:r>
        <w:rPr>
          <w:rFonts w:ascii="Arial" w:hAnsi="Arial" w:cs="Arial"/>
          <w:sz w:val="22"/>
        </w:rPr>
        <w:t xml:space="preserve"> </w:t>
      </w:r>
      <w:r>
        <w:rPr>
          <w:rFonts w:ascii="Arial" w:hAnsi="Arial" w:cs="Arial"/>
          <w:sz w:val="22"/>
        </w:rPr>
        <w:t>The pancreas thus produce more insulin but with time, the quantity of insulin that should be produced by the pancreas cannot keep up the high demand here is whereby the blood suga</w:t>
      </w:r>
      <w:r>
        <w:rPr>
          <w:rFonts w:ascii="Arial" w:hAnsi="Arial" w:cs="Arial"/>
          <w:sz w:val="22"/>
        </w:rPr>
        <w:t>r level is raised.</w:t>
      </w:r>
      <w:r>
        <w:rPr>
          <w:rFonts w:ascii="Arial" w:hAnsi="Arial" w:cs="Arial"/>
          <w:sz w:val="22"/>
        </w:rPr>
        <w:t xml:space="preserve"> </w:t>
      </w:r>
      <w:r>
        <w:rPr>
          <w:rFonts w:ascii="Arial" w:hAnsi="Arial" w:cs="Arial"/>
          <w:sz w:val="22"/>
        </w:rPr>
        <w:t>The body is very fine-tuned on the insulin and glucagon to ensure that the level of sugar in the blood does not surpass the normal level.</w:t>
      </w:r>
      <w:r>
        <w:rPr>
          <w:rFonts w:ascii="Arial" w:hAnsi="Arial" w:cs="Arial"/>
          <w:sz w:val="22"/>
        </w:rPr>
        <w:t xml:space="preserve"> </w:t>
      </w:r>
      <w:r>
        <w:rPr>
          <w:rFonts w:ascii="Arial" w:hAnsi="Arial" w:cs="Arial"/>
          <w:sz w:val="22"/>
        </w:rPr>
        <w:t>Changes on the balance are significant in Type 2 diabetes and the attempts to apply medication, dietary and physical activities are the ways to rely on and make the process of controlling blood sugar level easier.</w:t>
      </w:r>
      <w:r>
        <w:rPr>
          <w:rFonts w:ascii="Arial" w:hAnsi="Arial" w:cs="Arial"/>
          <w:sz w:val="22"/>
        </w:rPr>
        <w:t xml:space="preserve"> </w:t>
      </w:r>
      <w:r>
        <w:rPr>
          <w:rFonts w:ascii="Arial" w:hAnsi="Arial" w:cs="Arial"/>
          <w:sz w:val="22"/>
        </w:rPr>
        <w:t xml:space="preserve">An excellent glycemic management is one that the chronic complications are averted and improving the overall well-being and good health </w:t>
      </w:r>
      <w:r>
        <w:t>(</w:t>
      </w:r>
      <w:r>
        <w:rPr>
          <w:rFonts w:ascii="Arial" w:hAnsi="Arial" w:cs="Arial"/>
          <w:sz w:val="22"/>
        </w:rPr>
        <w:t>Tina</w:t>
      </w:r>
      <w:r>
        <w:rPr>
          <w:rFonts w:ascii="Arial" w:hAnsi="Arial" w:cs="Arial"/>
          <w:sz w:val="22"/>
        </w:rPr>
        <w:t>jero and Malik, 2021)</w:t>
      </w:r>
      <w:r>
        <w:t xml:space="preserve">. </w:t>
      </w:r>
    </w:p>
    <w:p w14:paraId="155945B4" w14:textId="77777777" w:rsidR="00E45022" w:rsidRDefault="00E45022">
      <w:pPr>
        <w:rPr>
          <w:rFonts w:ascii="Arial" w:hAnsi="Arial" w:cs="Arial"/>
          <w:sz w:val="22"/>
        </w:rPr>
      </w:pPr>
      <w:r>
        <w:rPr>
          <w:rFonts w:ascii="Arial" w:hAnsi="Arial" w:cs="Arial"/>
          <w:sz w:val="22"/>
        </w:rPr>
        <w:t>The process of blood glucose is highly controlled process and plays an essential part in keeping the body energy on balance. When one eats, in particular carbohydrates, it is degraded into glucose, and carries it to the blood stream. To determine the quantity of the glucose level, the pancreas releases the insulin when the quantity of glucose is high. Insulin is a hormone that assists in the transportation of glucose to the cells where glucose is consumed to generate energy. The unut</w:t>
      </w:r>
      <w:r>
        <w:rPr>
          <w:rFonts w:ascii="Arial" w:hAnsi="Arial" w:cs="Arial"/>
          <w:sz w:val="22"/>
        </w:rPr>
        <w:t>ilized glucose is stored in the liver and muscles as glycogen that could in future be utilized.</w:t>
      </w:r>
    </w:p>
    <w:p w14:paraId="1CD3C06B" w14:textId="77777777" w:rsidR="00E45022" w:rsidRDefault="00E45022">
      <w:pPr>
        <w:rPr>
          <w:rFonts w:ascii="Arial" w:hAnsi="Arial" w:cs="Arial"/>
          <w:sz w:val="22"/>
        </w:rPr>
      </w:pPr>
    </w:p>
    <w:p w14:paraId="02897AED" w14:textId="77777777" w:rsidR="00E45022" w:rsidRDefault="00E45022">
      <w:pPr>
        <w:pStyle w:val="Nadpis1"/>
        <w:rPr>
          <w:rFonts w:ascii="Arial" w:hAnsi="Arial" w:cs="Arial"/>
          <w:b w:val="0"/>
          <w:sz w:val="22"/>
          <w:szCs w:val="22"/>
        </w:rPr>
      </w:pPr>
      <w:bookmarkStart w:id="3" w:name="__RefHeading__11618_1310072298"/>
      <w:bookmarkEnd w:id="3"/>
      <w:r>
        <w:rPr>
          <w:rFonts w:ascii="Arial" w:hAnsi="Arial" w:cs="Arial"/>
        </w:rPr>
        <w:t xml:space="preserve">CELL METABOLISM </w:t>
      </w:r>
    </w:p>
    <w:p w14:paraId="6F3D9675" w14:textId="77777777" w:rsidR="00E45022" w:rsidRDefault="00E45022">
      <w:pPr>
        <w:pStyle w:val="Zkladntext"/>
        <w:rPr>
          <w:rFonts w:ascii="Arial" w:hAnsi="Arial" w:cs="Arial"/>
          <w:sz w:val="22"/>
        </w:rPr>
      </w:pPr>
      <w:r>
        <w:rPr>
          <w:rFonts w:ascii="Arial" w:hAnsi="Arial" w:cs="Arial"/>
          <w:sz w:val="22"/>
        </w:rPr>
        <w:t>The metabolism of cells is the breakdown by the body of the food into energy.</w:t>
      </w:r>
      <w:r>
        <w:rPr>
          <w:rFonts w:ascii="Arial" w:hAnsi="Arial" w:cs="Arial"/>
          <w:sz w:val="22"/>
        </w:rPr>
        <w:t xml:space="preserve"> </w:t>
      </w:r>
      <w:r>
        <w:rPr>
          <w:rFonts w:ascii="Arial" w:hAnsi="Arial" w:cs="Arial"/>
          <w:sz w:val="22"/>
        </w:rPr>
        <w:t>It is a cellular phenomenon whose occurrence happens on 2 main metabolic processes (catabolism (the process of breaking down larger molecules to form energy) and anabolism (the process of assembling smaller molecules to form bigger ones).</w:t>
      </w:r>
      <w:r>
        <w:rPr>
          <w:rFonts w:ascii="Arial" w:hAnsi="Arial" w:cs="Arial"/>
          <w:sz w:val="22"/>
        </w:rPr>
        <w:t xml:space="preserve"> </w:t>
      </w:r>
    </w:p>
    <w:p w14:paraId="28C207D6" w14:textId="77777777" w:rsidR="00E45022" w:rsidRDefault="00E45022">
      <w:pPr>
        <w:pStyle w:val="Zkladntext"/>
        <w:rPr>
          <w:rFonts w:ascii="Arial" w:hAnsi="Arial" w:cs="Arial"/>
          <w:sz w:val="22"/>
        </w:rPr>
      </w:pPr>
      <w:r>
        <w:rPr>
          <w:rFonts w:ascii="Arial" w:hAnsi="Arial" w:cs="Arial"/>
          <w:sz w:val="22"/>
        </w:rPr>
        <w:t xml:space="preserve">OXYGEN BREAKDOWN </w:t>
      </w:r>
    </w:p>
    <w:p w14:paraId="36B3546A" w14:textId="77777777" w:rsidR="00E45022" w:rsidRDefault="00E45022">
      <w:pPr>
        <w:pStyle w:val="Zkladntext"/>
        <w:rPr>
          <w:rFonts w:ascii="Arial" w:hAnsi="Arial" w:cs="Arial"/>
          <w:sz w:val="22"/>
        </w:rPr>
      </w:pPr>
      <w:r>
        <w:rPr>
          <w:rFonts w:ascii="Arial" w:hAnsi="Arial" w:cs="Arial"/>
          <w:sz w:val="22"/>
        </w:rPr>
        <w:t>The Oxygen and glucose are significant factors in the process particularly in the production of adenosine triphosphate (ATP) the cell energy.</w:t>
      </w:r>
      <w:r>
        <w:rPr>
          <w:rFonts w:ascii="Arial" w:hAnsi="Arial" w:cs="Arial"/>
          <w:sz w:val="22"/>
        </w:rPr>
        <w:t xml:space="preserve"> </w:t>
      </w:r>
      <w:r>
        <w:rPr>
          <w:rFonts w:ascii="Arial" w:hAnsi="Arial" w:cs="Arial"/>
          <w:sz w:val="22"/>
        </w:rPr>
        <w:t>Once into the cell, the glucose can be converted into several biochemical reactions otherwise known as glycolysis.</w:t>
      </w:r>
      <w:r>
        <w:rPr>
          <w:rFonts w:ascii="Arial" w:hAnsi="Arial" w:cs="Arial"/>
          <w:sz w:val="22"/>
        </w:rPr>
        <w:t xml:space="preserve"> </w:t>
      </w:r>
      <w:r>
        <w:rPr>
          <w:rFonts w:ascii="Arial" w:hAnsi="Arial" w:cs="Arial"/>
          <w:sz w:val="22"/>
        </w:rPr>
        <w:t>During the process of glycolysis, glucose is broken down to generate pyruvate with little generation of ATP and the high-energy ethanol.</w:t>
      </w:r>
      <w:r>
        <w:rPr>
          <w:rFonts w:ascii="Arial" w:hAnsi="Arial" w:cs="Arial"/>
          <w:sz w:val="22"/>
        </w:rPr>
        <w:t xml:space="preserve"> </w:t>
      </w:r>
      <w:r>
        <w:rPr>
          <w:rFonts w:ascii="Arial" w:hAnsi="Arial" w:cs="Arial"/>
          <w:sz w:val="22"/>
        </w:rPr>
        <w:t>The pyruvate is then transported into the mitochondria, which is then changed to the citric acid cycle (also known as Krebs cycle).</w:t>
      </w:r>
      <w:r>
        <w:rPr>
          <w:rFonts w:ascii="Arial" w:hAnsi="Arial" w:cs="Arial"/>
          <w:sz w:val="22"/>
        </w:rPr>
        <w:t xml:space="preserve"> </w:t>
      </w:r>
      <w:r>
        <w:rPr>
          <w:rFonts w:ascii="Arial" w:hAnsi="Arial" w:cs="Arial"/>
          <w:sz w:val="22"/>
        </w:rPr>
        <w:t>The high energy electrons are then transferred with oxygen to the electron transport chain a series of protein complexes that t</w:t>
      </w:r>
      <w:r>
        <w:rPr>
          <w:rFonts w:ascii="Arial" w:hAnsi="Arial" w:cs="Arial"/>
          <w:sz w:val="22"/>
        </w:rPr>
        <w:t>akes place throughout the mitochondria.</w:t>
      </w:r>
      <w:r>
        <w:rPr>
          <w:rFonts w:ascii="Arial" w:hAnsi="Arial" w:cs="Arial"/>
          <w:sz w:val="22"/>
        </w:rPr>
        <w:t xml:space="preserve"> </w:t>
      </w:r>
      <w:r>
        <w:rPr>
          <w:rFonts w:ascii="Arial" w:hAnsi="Arial" w:cs="Arial"/>
          <w:sz w:val="22"/>
        </w:rPr>
        <w:t>Whenever the electrons pass over the chain, energy loss effects are achieved and energy utilized to create a large amount of ATP.</w:t>
      </w:r>
      <w:r>
        <w:rPr>
          <w:rFonts w:ascii="Arial" w:hAnsi="Arial" w:cs="Arial"/>
          <w:sz w:val="22"/>
        </w:rPr>
        <w:t xml:space="preserve"> </w:t>
      </w:r>
      <w:r>
        <w:rPr>
          <w:rFonts w:ascii="Arial" w:hAnsi="Arial" w:cs="Arial"/>
          <w:sz w:val="22"/>
        </w:rPr>
        <w:t>This is known as oxidative phosphorylation and it is the primary way through which the body generates energy when oxygen is available</w:t>
      </w:r>
      <w:r>
        <w:rPr>
          <w:rFonts w:ascii="Arial" w:hAnsi="Arial" w:cs="Arial"/>
          <w:sz w:val="22"/>
        </w:rPr>
        <w:t xml:space="preserve"> (Mubariki and Vadasz, 2022). </w:t>
      </w:r>
    </w:p>
    <w:p w14:paraId="18BA3EC7" w14:textId="77777777" w:rsidR="00E45022" w:rsidRDefault="00E45022">
      <w:pPr>
        <w:pStyle w:val="Zkladntext"/>
        <w:rPr>
          <w:rFonts w:ascii="Arial" w:hAnsi="Arial" w:cs="Arial"/>
        </w:rPr>
      </w:pPr>
      <w:r>
        <w:rPr>
          <w:rFonts w:ascii="Arial" w:hAnsi="Arial" w:cs="Arial"/>
          <w:sz w:val="22"/>
        </w:rPr>
        <w:t>To produce ATP effectively, Oxygen is required in the production as it is the final electron acceptor in the electron transport chain and hence, the reaction can take place.</w:t>
      </w:r>
      <w:r>
        <w:rPr>
          <w:rFonts w:ascii="Arial" w:hAnsi="Arial" w:cs="Arial"/>
          <w:sz w:val="22"/>
        </w:rPr>
        <w:t xml:space="preserve"> </w:t>
      </w:r>
      <w:r>
        <w:rPr>
          <w:rFonts w:ascii="Arial" w:hAnsi="Arial" w:cs="Arial"/>
          <w:sz w:val="22"/>
        </w:rPr>
        <w:t>The cells degenerate into an anaerobic metabolism that produces less of the ATP in the absence of oxygen that leads to accumulation of lactic acid.</w:t>
      </w:r>
      <w:r>
        <w:rPr>
          <w:rFonts w:ascii="Arial" w:hAnsi="Arial" w:cs="Arial"/>
          <w:sz w:val="22"/>
        </w:rPr>
        <w:t xml:space="preserve"> </w:t>
      </w:r>
      <w:r>
        <w:rPr>
          <w:rFonts w:ascii="Arial" w:hAnsi="Arial" w:cs="Arial"/>
          <w:sz w:val="22"/>
        </w:rPr>
        <w:t>As far as diabetes is concerned, insulin resistance and the inability to absorb glucose sufficiently is a burden to the normal metabolism of glucose in the body, which leads to the elevation of the amount of sugar in the blood and energy deprivation of the cells.</w:t>
      </w:r>
      <w:r>
        <w:rPr>
          <w:rFonts w:ascii="Arial" w:hAnsi="Arial" w:cs="Arial"/>
          <w:sz w:val="22"/>
        </w:rPr>
        <w:t xml:space="preserve"> </w:t>
      </w:r>
      <w:r>
        <w:rPr>
          <w:rFonts w:ascii="Arial" w:hAnsi="Arial" w:cs="Arial"/>
          <w:sz w:val="22"/>
        </w:rPr>
        <w:t>Good metabolism requires that the enzymes are operating well, that there is glucose and oxygen in t</w:t>
      </w:r>
      <w:r>
        <w:rPr>
          <w:rFonts w:ascii="Arial" w:hAnsi="Arial" w:cs="Arial"/>
          <w:sz w:val="22"/>
        </w:rPr>
        <w:t>he body as these parameters change in diabetics.</w:t>
      </w:r>
    </w:p>
    <w:p w14:paraId="3C070AB8" w14:textId="77777777" w:rsidR="00E45022" w:rsidRDefault="00E45022">
      <w:pPr>
        <w:pStyle w:val="Nadpis1"/>
        <w:rPr>
          <w:rFonts w:ascii="Arial" w:hAnsi="Arial" w:cs="Arial"/>
          <w:b w:val="0"/>
          <w:sz w:val="22"/>
          <w:szCs w:val="22"/>
        </w:rPr>
      </w:pPr>
      <w:bookmarkStart w:id="4" w:name="__RefHeading___Toc200101616"/>
      <w:bookmarkEnd w:id="4"/>
      <w:r>
        <w:rPr>
          <w:rFonts w:ascii="Arial" w:hAnsi="Arial" w:cs="Arial"/>
        </w:rPr>
        <w:t xml:space="preserve">RECORDING AND TRACKING BLOOD SUGAR LEVELS </w:t>
      </w:r>
    </w:p>
    <w:p w14:paraId="7533180C" w14:textId="77777777" w:rsidR="00E45022" w:rsidRDefault="00E45022">
      <w:pPr>
        <w:pStyle w:val="Zkladntext"/>
        <w:rPr>
          <w:rFonts w:ascii="Arial" w:hAnsi="Arial" w:cs="Arial"/>
          <w:sz w:val="22"/>
        </w:rPr>
      </w:pPr>
      <w:r>
        <w:rPr>
          <w:rFonts w:ascii="Arial" w:hAnsi="Arial" w:cs="Arial"/>
          <w:sz w:val="22"/>
        </w:rPr>
        <w:t>Some of the vital management issues in Type 2 diabetes include monitoring and recording of blood sugar level.</w:t>
      </w:r>
      <w:r>
        <w:rPr>
          <w:rFonts w:ascii="Arial" w:hAnsi="Arial" w:cs="Arial"/>
          <w:sz w:val="22"/>
        </w:rPr>
        <w:t xml:space="preserve"> </w:t>
      </w:r>
      <w:r>
        <w:rPr>
          <w:rFonts w:ascii="Arial" w:hAnsi="Arial" w:cs="Arial"/>
          <w:sz w:val="22"/>
        </w:rPr>
        <w:t>Blood glucose is a low endeavour strategy that can provide good facts of the given body response to different foods, drugs, physical activity and stress.</w:t>
      </w:r>
      <w:r>
        <w:rPr>
          <w:rFonts w:ascii="Arial" w:hAnsi="Arial" w:cs="Arial"/>
          <w:sz w:val="22"/>
        </w:rPr>
        <w:t xml:space="preserve"> </w:t>
      </w:r>
    </w:p>
    <w:p w14:paraId="442E7115" w14:textId="77777777" w:rsidR="00E45022" w:rsidRDefault="00E45022">
      <w:pPr>
        <w:pStyle w:val="Zkladntext"/>
        <w:rPr>
          <w:rFonts w:ascii="Arial" w:hAnsi="Arial" w:cs="Arial"/>
          <w:sz w:val="22"/>
        </w:rPr>
      </w:pPr>
      <w:r>
        <w:rPr>
          <w:rFonts w:ascii="Arial" w:hAnsi="Arial" w:cs="Arial"/>
          <w:sz w:val="22"/>
        </w:rPr>
        <w:t>Through Blood sugar monitoring, someone will also have a chance to check the level of blood sugar over time and this will guide them to make quality decisions in their care plans.</w:t>
      </w:r>
      <w:r>
        <w:rPr>
          <w:rFonts w:ascii="Arial" w:hAnsi="Arial" w:cs="Arial"/>
          <w:sz w:val="22"/>
        </w:rPr>
        <w:t xml:space="preserve"> </w:t>
      </w:r>
      <w:r>
        <w:rPr>
          <w:rFonts w:ascii="Arial" w:hAnsi="Arial" w:cs="Arial"/>
          <w:sz w:val="22"/>
        </w:rPr>
        <w:t>Periodic monitoring of the patients would also be important as it would provide them with a chance to see the direct influence that their lifestyle behavior has on their blood glucose levels, such as diet and physical activity.</w:t>
      </w:r>
      <w:r>
        <w:rPr>
          <w:rFonts w:ascii="Arial" w:hAnsi="Arial" w:cs="Arial"/>
          <w:sz w:val="22"/>
        </w:rPr>
        <w:t xml:space="preserve"> </w:t>
      </w:r>
    </w:p>
    <w:p w14:paraId="44B4FBAF" w14:textId="77777777" w:rsidR="00E45022" w:rsidRDefault="00E45022">
      <w:pPr>
        <w:pStyle w:val="Zkladntext"/>
        <w:rPr>
          <w:rFonts w:ascii="Arial" w:hAnsi="Arial" w:cs="Arial"/>
          <w:b/>
          <w:bCs/>
          <w:sz w:val="22"/>
        </w:rPr>
      </w:pPr>
      <w:r>
        <w:rPr>
          <w:rFonts w:ascii="Arial" w:hAnsi="Arial" w:cs="Arial"/>
          <w:sz w:val="22"/>
        </w:rPr>
        <w:t>The goal of the people with diabetes is to keep the quantity of blood sugar within a target range.</w:t>
      </w:r>
      <w:r>
        <w:rPr>
          <w:rFonts w:ascii="Arial" w:hAnsi="Arial" w:cs="Arial"/>
          <w:sz w:val="22"/>
        </w:rPr>
        <w:t xml:space="preserve"> </w:t>
      </w:r>
      <w:r>
        <w:rPr>
          <w:rFonts w:ascii="Arial" w:hAnsi="Arial" w:cs="Arial"/>
          <w:sz w:val="22"/>
        </w:rPr>
        <w:t>Such complications as nerve damage, kidney disease, and eye complications may happen because of excess or variable blood sugar.</w:t>
      </w:r>
      <w:r>
        <w:rPr>
          <w:rFonts w:ascii="Arial" w:hAnsi="Arial" w:cs="Arial"/>
          <w:sz w:val="22"/>
        </w:rPr>
        <w:t xml:space="preserve"> </w:t>
      </w:r>
      <w:r>
        <w:rPr>
          <w:rFonts w:ascii="Arial" w:hAnsi="Arial" w:cs="Arial"/>
          <w:sz w:val="22"/>
        </w:rPr>
        <w:t>Their levels can be monitored so that any form of deviation before it becomes harmful would not go unnoticed and corrected.</w:t>
      </w:r>
      <w:r>
        <w:rPr>
          <w:rFonts w:ascii="Arial" w:hAnsi="Arial" w:cs="Arial"/>
          <w:sz w:val="22"/>
        </w:rPr>
        <w:t xml:space="preserve"> </w:t>
      </w:r>
    </w:p>
    <w:p w14:paraId="6E28463B" w14:textId="77777777" w:rsidR="00E45022" w:rsidRDefault="00E45022">
      <w:pPr>
        <w:pStyle w:val="Zkladntext"/>
        <w:rPr>
          <w:rFonts w:ascii="Arial" w:hAnsi="Arial" w:cs="Arial"/>
          <w:sz w:val="22"/>
        </w:rPr>
      </w:pPr>
      <w:r>
        <w:rPr>
          <w:rFonts w:ascii="Arial" w:hAnsi="Arial" w:cs="Arial"/>
          <w:b/>
          <w:bCs/>
          <w:sz w:val="22"/>
        </w:rPr>
        <w:t>A glucose meter</w:t>
      </w:r>
      <w:r>
        <w:rPr>
          <w:rFonts w:ascii="Arial" w:hAnsi="Arial" w:cs="Arial"/>
          <w:sz w:val="22"/>
        </w:rPr>
        <w:t xml:space="preserve"> is usually checked by a quick reading upon the level of blood glucose.</w:t>
      </w:r>
      <w:r>
        <w:rPr>
          <w:rFonts w:ascii="Arial" w:hAnsi="Arial" w:cs="Arial"/>
          <w:sz w:val="22"/>
        </w:rPr>
        <w:t xml:space="preserve"> </w:t>
      </w:r>
      <w:r>
        <w:rPr>
          <w:rFonts w:ascii="Arial" w:hAnsi="Arial" w:cs="Arial"/>
          <w:sz w:val="22"/>
        </w:rPr>
        <w:t>The continuous glucose monitors (CGMs), which enable monitoring of the data in real-time on the changes in the blood sugar levels within a day, have also been in constant existence.</w:t>
      </w:r>
      <w:r>
        <w:rPr>
          <w:rFonts w:ascii="Arial" w:hAnsi="Arial" w:cs="Arial"/>
          <w:sz w:val="22"/>
        </w:rPr>
        <w:t xml:space="preserve"> </w:t>
      </w:r>
      <w:r>
        <w:rPr>
          <w:rFonts w:ascii="Arial" w:hAnsi="Arial" w:cs="Arial"/>
          <w:sz w:val="22"/>
        </w:rPr>
        <w:t>The importance of blood glucose schedule may be explained by the possibility of calculating the work of meals, drugs, and exercises.</w:t>
      </w:r>
      <w:r>
        <w:rPr>
          <w:rFonts w:ascii="Arial" w:hAnsi="Arial" w:cs="Arial"/>
          <w:sz w:val="22"/>
        </w:rPr>
        <w:t xml:space="preserve"> </w:t>
      </w:r>
      <w:r>
        <w:rPr>
          <w:rFonts w:ascii="Arial" w:hAnsi="Arial" w:cs="Arial"/>
          <w:sz w:val="22"/>
        </w:rPr>
        <w:t>This can be illustrated by pre and post meal testing being done to inform about the effects of particular foods or portions c</w:t>
      </w:r>
      <w:r>
        <w:rPr>
          <w:rFonts w:ascii="Arial" w:hAnsi="Arial" w:cs="Arial"/>
          <w:sz w:val="22"/>
        </w:rPr>
        <w:t>onsumed based on the changes they have on the level of blood sugar (Rana et al., 2025</w:t>
      </w:r>
      <w:r>
        <w:t xml:space="preserve">). </w:t>
      </w:r>
    </w:p>
    <w:p w14:paraId="1A1B4796" w14:textId="77777777" w:rsidR="00E45022" w:rsidRDefault="00E45022">
      <w:pPr>
        <w:pStyle w:val="Zkladntext"/>
        <w:rPr>
          <w:rFonts w:ascii="Arial" w:hAnsi="Arial" w:cs="Arial"/>
          <w:sz w:val="22"/>
        </w:rPr>
      </w:pPr>
      <w:r>
        <w:rPr>
          <w:rFonts w:ascii="Arial" w:hAnsi="Arial" w:cs="Arial"/>
          <w:sz w:val="22"/>
        </w:rPr>
        <w:t>The level of sugar in the blood overnight should be checked by night tests in order to prevent hypoglycemia (low sugar level in the blood) or hyperglycemia (excessive sugar in the blood).</w:t>
      </w:r>
      <w:r>
        <w:rPr>
          <w:rFonts w:ascii="Arial" w:hAnsi="Arial" w:cs="Arial"/>
          <w:sz w:val="22"/>
        </w:rPr>
        <w:t xml:space="preserve"> </w:t>
      </w:r>
      <w:r>
        <w:rPr>
          <w:rFonts w:ascii="Arial" w:hAnsi="Arial" w:cs="Arial"/>
          <w:sz w:val="22"/>
        </w:rPr>
        <w:t>Holistically, blood sugar monitoring is a preventive intervention of Type 2 diabetes and complications prevention.</w:t>
      </w:r>
    </w:p>
    <w:p w14:paraId="23960C9A" w14:textId="77777777" w:rsidR="00E45022" w:rsidRDefault="00E45022">
      <w:pPr>
        <w:pStyle w:val="Zkladntext"/>
        <w:rPr>
          <w:rFonts w:ascii="Arial" w:hAnsi="Arial" w:cs="Arial"/>
          <w:b/>
          <w:bCs/>
        </w:rPr>
      </w:pPr>
      <w:r>
        <w:rPr>
          <w:rFonts w:ascii="Arial" w:hAnsi="Arial" w:cs="Arial"/>
          <w:sz w:val="22"/>
        </w:rPr>
        <w:t xml:space="preserve"> </w:t>
      </w:r>
      <w:r>
        <w:rPr>
          <w:rFonts w:ascii="Arial" w:hAnsi="Arial" w:cs="Arial"/>
          <w:sz w:val="22"/>
        </w:rPr>
        <w:t>Moreover, additional records including the symptoms, physical activity, food intake, and medication can aid in better background and improve communication with a health professional besides glucose monitoring.</w:t>
      </w:r>
      <w:r>
        <w:rPr>
          <w:rFonts w:ascii="Arial" w:hAnsi="Arial" w:cs="Arial"/>
          <w:sz w:val="22"/>
        </w:rPr>
        <w:t xml:space="preserve"> </w:t>
      </w:r>
      <w:r>
        <w:rPr>
          <w:rFonts w:ascii="Arial" w:hAnsi="Arial" w:cs="Arial"/>
          <w:sz w:val="22"/>
        </w:rPr>
        <w:t xml:space="preserve">This fact is an absolute necessity when individualizing the treatment plans to improve long term health outcomes </w:t>
      </w:r>
      <w:r>
        <w:t>(</w:t>
      </w:r>
      <w:r>
        <w:rPr>
          <w:rFonts w:ascii="Arial" w:hAnsi="Arial" w:cs="Arial"/>
          <w:sz w:val="22"/>
        </w:rPr>
        <w:t>Dervisevic et al., 2021</w:t>
      </w:r>
      <w:r>
        <w:t>)</w:t>
      </w:r>
      <w:r>
        <w:t>.</w:t>
      </w:r>
    </w:p>
    <w:p w14:paraId="4E6E31E2" w14:textId="77777777" w:rsidR="00E45022" w:rsidRDefault="00E45022">
      <w:pPr>
        <w:pStyle w:val="Nadpis1"/>
        <w:rPr>
          <w:rFonts w:ascii="Arial" w:hAnsi="Arial" w:cs="Arial"/>
          <w:b w:val="0"/>
          <w:sz w:val="22"/>
          <w:szCs w:val="22"/>
        </w:rPr>
      </w:pPr>
      <w:bookmarkStart w:id="5" w:name="__RefHeading__11620_1310072298"/>
      <w:bookmarkEnd w:id="5"/>
      <w:r>
        <w:rPr>
          <w:rFonts w:ascii="Arial" w:hAnsi="Arial" w:cs="Arial"/>
        </w:rPr>
        <w:t xml:space="preserve">LIFESTYLE MODIFICATION </w:t>
      </w:r>
    </w:p>
    <w:p w14:paraId="747C7EF2" w14:textId="77777777" w:rsidR="00E45022" w:rsidRDefault="00E45022">
      <w:pPr>
        <w:pStyle w:val="Zkladntext"/>
        <w:rPr>
          <w:rFonts w:ascii="Arial" w:hAnsi="Arial" w:cs="Arial"/>
          <w:b/>
          <w:bCs/>
          <w:sz w:val="22"/>
        </w:rPr>
      </w:pPr>
      <w:r>
        <w:rPr>
          <w:rFonts w:ascii="Arial" w:hAnsi="Arial" w:cs="Arial"/>
          <w:bCs/>
          <w:sz w:val="22"/>
        </w:rPr>
        <w:t>One of the most important measures that may be undertaken, to manage Type 2 diabetes and better health, is health changes.</w:t>
      </w:r>
      <w:r>
        <w:rPr>
          <w:rFonts w:ascii="Arial" w:hAnsi="Arial" w:cs="Arial"/>
          <w:b/>
          <w:bCs/>
          <w:sz w:val="22"/>
        </w:rPr>
        <w:t xml:space="preserve"> </w:t>
      </w:r>
      <w:r>
        <w:rPr>
          <w:rFonts w:ascii="Arial" w:hAnsi="Arial" w:cs="Arial"/>
          <w:bCs/>
          <w:sz w:val="22"/>
        </w:rPr>
        <w:t>One of the strategies which have been found effective is balanced diet.</w:t>
      </w:r>
      <w:r>
        <w:rPr>
          <w:rFonts w:ascii="Arial" w:hAnsi="Arial" w:cs="Arial"/>
          <w:b/>
          <w:bCs/>
          <w:sz w:val="22"/>
        </w:rPr>
        <w:t xml:space="preserve"> </w:t>
      </w:r>
      <w:r>
        <w:rPr>
          <w:rFonts w:ascii="Arial" w:hAnsi="Arial" w:cs="Arial"/>
          <w:bCs/>
          <w:sz w:val="22"/>
        </w:rPr>
        <w:t>Patients with Type 2 diabetes should be attentive to taking those foods that can help normalize the level of sugar in the blood.</w:t>
      </w:r>
      <w:r>
        <w:rPr>
          <w:rFonts w:ascii="Arial" w:hAnsi="Arial" w:cs="Arial"/>
          <w:b/>
          <w:bCs/>
          <w:sz w:val="22"/>
        </w:rPr>
        <w:t xml:space="preserve"> </w:t>
      </w:r>
      <w:r>
        <w:rPr>
          <w:rFonts w:ascii="Arial" w:hAnsi="Arial" w:cs="Arial"/>
          <w:bCs/>
          <w:sz w:val="22"/>
        </w:rPr>
        <w:t>This is characterized by whole grains, low intakes of fat proteins, vegetables and fruits with low intake of processed foods, products containing sugars and polished carbohydrates.</w:t>
      </w:r>
    </w:p>
    <w:p w14:paraId="671EED91" w14:textId="77777777" w:rsidR="00E45022" w:rsidRDefault="00E45022">
      <w:pPr>
        <w:pStyle w:val="Zkladntext"/>
        <w:rPr>
          <w:rFonts w:ascii="Arial" w:hAnsi="Arial" w:cs="Arial"/>
          <w:bCs/>
          <w:sz w:val="22"/>
        </w:rPr>
      </w:pPr>
      <w:r>
        <w:rPr>
          <w:rFonts w:ascii="Arial" w:hAnsi="Arial" w:cs="Arial"/>
          <w:b/>
          <w:bCs/>
          <w:sz w:val="22"/>
        </w:rPr>
        <w:t xml:space="preserve"> Eating habits </w:t>
      </w:r>
      <w:r>
        <w:rPr>
          <w:rFonts w:ascii="Arial" w:hAnsi="Arial" w:cs="Arial"/>
          <w:bCs/>
          <w:sz w:val="22"/>
        </w:rPr>
        <w:t>using a healthy diet can increase the insulin response, and regulate the levels of blood sugars and avoid complications.</w:t>
      </w:r>
      <w:r>
        <w:rPr>
          <w:rFonts w:ascii="Arial" w:hAnsi="Arial" w:cs="Arial"/>
          <w:b/>
          <w:bCs/>
          <w:sz w:val="22"/>
        </w:rPr>
        <w:t xml:space="preserve"> </w:t>
      </w:r>
      <w:r>
        <w:rPr>
          <w:rFonts w:ascii="Arial" w:hAnsi="Arial" w:cs="Arial"/>
          <w:bCs/>
          <w:sz w:val="22"/>
        </w:rPr>
        <w:t>The other lifestyle modification that is a very significant one is exercise routines.</w:t>
      </w:r>
      <w:r>
        <w:rPr>
          <w:rFonts w:ascii="Arial" w:hAnsi="Arial" w:cs="Arial"/>
          <w:b/>
          <w:bCs/>
          <w:sz w:val="22"/>
        </w:rPr>
        <w:t xml:space="preserve"> </w:t>
      </w:r>
      <w:r>
        <w:rPr>
          <w:rFonts w:ascii="Arial" w:hAnsi="Arial" w:cs="Arial"/>
          <w:bCs/>
          <w:sz w:val="22"/>
        </w:rPr>
        <w:t>Exercising helps the body use insulin more effectively, increases circulation and also manages weight.</w:t>
      </w:r>
      <w:r>
        <w:rPr>
          <w:rFonts w:ascii="Arial" w:hAnsi="Arial" w:cs="Arial"/>
          <w:b/>
          <w:bCs/>
          <w:sz w:val="22"/>
        </w:rPr>
        <w:t xml:space="preserve"> </w:t>
      </w:r>
    </w:p>
    <w:p w14:paraId="288CC3D8" w14:textId="77777777" w:rsidR="00E45022" w:rsidRDefault="00E45022">
      <w:pPr>
        <w:pStyle w:val="Zkladntext"/>
        <w:rPr>
          <w:rFonts w:ascii="Arial" w:hAnsi="Arial" w:cs="Arial"/>
          <w:bCs/>
          <w:sz w:val="22"/>
        </w:rPr>
      </w:pPr>
      <w:r>
        <w:rPr>
          <w:rFonts w:ascii="Arial" w:hAnsi="Arial" w:cs="Arial"/>
          <w:bCs/>
          <w:sz w:val="22"/>
        </w:rPr>
        <w:t xml:space="preserve">The level of the blood glucose may be kept under the control with the help of </w:t>
      </w:r>
      <w:r>
        <w:rPr>
          <w:rFonts w:ascii="Arial" w:hAnsi="Arial" w:cs="Arial"/>
          <w:b/>
          <w:bCs/>
          <w:sz w:val="22"/>
        </w:rPr>
        <w:t>walking, swimming, cycling, and even strength training</w:t>
      </w:r>
      <w:r>
        <w:rPr>
          <w:rFonts w:ascii="Arial" w:hAnsi="Arial" w:cs="Arial"/>
          <w:bCs/>
          <w:sz w:val="22"/>
        </w:rPr>
        <w:t>.</w:t>
      </w:r>
      <w:r>
        <w:rPr>
          <w:rFonts w:ascii="Arial" w:hAnsi="Arial" w:cs="Arial"/>
          <w:b/>
          <w:bCs/>
          <w:sz w:val="22"/>
        </w:rPr>
        <w:t xml:space="preserve"> </w:t>
      </w:r>
      <w:r>
        <w:rPr>
          <w:rFonts w:ascii="Arial" w:hAnsi="Arial" w:cs="Arial"/>
          <w:bCs/>
          <w:sz w:val="22"/>
        </w:rPr>
        <w:t>Concerning patients with Type 2 diabetes, it is recommended that they make sure that they spend at least 150 minutes of moderate intensity aerobic physical activity every week that they combine with strength activity at least thrice a week.</w:t>
      </w:r>
      <w:r>
        <w:rPr>
          <w:rFonts w:ascii="Arial" w:hAnsi="Arial" w:cs="Arial"/>
          <w:b/>
          <w:bCs/>
          <w:sz w:val="22"/>
        </w:rPr>
        <w:t xml:space="preserve"> </w:t>
      </w:r>
      <w:r>
        <w:rPr>
          <w:rFonts w:ascii="Arial" w:hAnsi="Arial" w:cs="Arial"/>
          <w:bCs/>
          <w:sz w:val="22"/>
        </w:rPr>
        <w:t xml:space="preserve">The </w:t>
      </w:r>
      <w:r>
        <w:rPr>
          <w:rFonts w:ascii="Arial" w:hAnsi="Arial" w:cs="Arial"/>
          <w:b/>
          <w:bCs/>
          <w:sz w:val="22"/>
        </w:rPr>
        <w:t xml:space="preserve">stopping of smoking </w:t>
      </w:r>
      <w:r>
        <w:rPr>
          <w:rFonts w:ascii="Arial" w:hAnsi="Arial" w:cs="Arial"/>
          <w:bCs/>
          <w:sz w:val="22"/>
        </w:rPr>
        <w:t>also plays a role in the control of diabetes.</w:t>
      </w:r>
      <w:r>
        <w:rPr>
          <w:rFonts w:ascii="Arial" w:hAnsi="Arial" w:cs="Arial"/>
          <w:b/>
          <w:bCs/>
          <w:sz w:val="22"/>
        </w:rPr>
        <w:t xml:space="preserve"> </w:t>
      </w:r>
      <w:r>
        <w:rPr>
          <w:rFonts w:ascii="Arial" w:hAnsi="Arial" w:cs="Arial"/>
          <w:bCs/>
          <w:sz w:val="22"/>
        </w:rPr>
        <w:t>Smoking can also worsen the insulin insensitivity in addition to increasing the risks of cardiovascular disease that commonly accompanies diabete</w:t>
      </w:r>
      <w:r>
        <w:rPr>
          <w:rFonts w:ascii="Arial" w:hAnsi="Arial" w:cs="Arial"/>
          <w:bCs/>
          <w:sz w:val="22"/>
        </w:rPr>
        <w:t>s.</w:t>
      </w:r>
      <w:r>
        <w:rPr>
          <w:rFonts w:ascii="Arial" w:hAnsi="Arial" w:cs="Arial"/>
          <w:b/>
          <w:bCs/>
          <w:sz w:val="22"/>
        </w:rPr>
        <w:t xml:space="preserve"> </w:t>
      </w:r>
    </w:p>
    <w:p w14:paraId="3B420C16" w14:textId="77777777" w:rsidR="00E45022" w:rsidRDefault="00E45022">
      <w:pPr>
        <w:pStyle w:val="Zkladntext"/>
        <w:rPr>
          <w:rFonts w:ascii="Arial" w:hAnsi="Arial" w:cs="Arial"/>
          <w:b/>
          <w:bCs/>
          <w:sz w:val="22"/>
        </w:rPr>
      </w:pPr>
      <w:r>
        <w:rPr>
          <w:rFonts w:ascii="Arial" w:hAnsi="Arial" w:cs="Arial"/>
          <w:bCs/>
          <w:sz w:val="22"/>
        </w:rPr>
        <w:t>Besides this, smoking does not enhance circulation and causes destruction of the kidneys and it can be more so in the case of diabetics.</w:t>
      </w:r>
      <w:r>
        <w:rPr>
          <w:rFonts w:ascii="Arial" w:hAnsi="Arial" w:cs="Arial"/>
          <w:b/>
          <w:bCs/>
          <w:sz w:val="22"/>
        </w:rPr>
        <w:t xml:space="preserve"> </w:t>
      </w:r>
      <w:r>
        <w:rPr>
          <w:rFonts w:ascii="Arial" w:hAnsi="Arial" w:cs="Arial"/>
          <w:bCs/>
          <w:sz w:val="22"/>
        </w:rPr>
        <w:t>The smoking cessation programs, counselling and support groups make the resources necessary by the individuals to quit smoking available.</w:t>
      </w:r>
      <w:r>
        <w:rPr>
          <w:rFonts w:ascii="Arial" w:hAnsi="Arial" w:cs="Arial"/>
          <w:b/>
          <w:bCs/>
          <w:sz w:val="22"/>
        </w:rPr>
        <w:t xml:space="preserve"> </w:t>
      </w:r>
      <w:r>
        <w:rPr>
          <w:rFonts w:ascii="Arial" w:hAnsi="Arial" w:cs="Arial"/>
          <w:bCs/>
          <w:sz w:val="22"/>
        </w:rPr>
        <w:t>Lastly, stress management can also be useful in the management of diabetes.</w:t>
      </w:r>
      <w:r>
        <w:rPr>
          <w:rFonts w:ascii="Arial" w:hAnsi="Arial" w:cs="Arial"/>
          <w:b/>
          <w:bCs/>
          <w:sz w:val="22"/>
        </w:rPr>
        <w:t xml:space="preserve"> </w:t>
      </w:r>
      <w:r>
        <w:rPr>
          <w:rFonts w:ascii="Arial" w:hAnsi="Arial" w:cs="Arial"/>
          <w:bCs/>
          <w:sz w:val="22"/>
        </w:rPr>
        <w:t>Stress due to continuous stress might increase the level of cortisol and may also increase the amount of sugar in the blood and may hinder the activity of insulin.</w:t>
      </w:r>
      <w:r>
        <w:rPr>
          <w:rFonts w:ascii="Arial" w:hAnsi="Arial" w:cs="Arial"/>
          <w:b/>
          <w:bCs/>
          <w:sz w:val="22"/>
        </w:rPr>
        <w:t xml:space="preserve"> </w:t>
      </w:r>
    </w:p>
    <w:p w14:paraId="6FD680EE" w14:textId="77777777" w:rsidR="00E45022" w:rsidRDefault="00E45022">
      <w:pPr>
        <w:pStyle w:val="Zkladntext"/>
        <w:rPr>
          <w:rFonts w:ascii="Arial" w:hAnsi="Arial" w:cs="Arial"/>
        </w:rPr>
      </w:pPr>
      <w:r>
        <w:rPr>
          <w:rFonts w:ascii="Arial" w:hAnsi="Arial" w:cs="Arial"/>
          <w:b/>
          <w:bCs/>
          <w:sz w:val="22"/>
        </w:rPr>
        <w:t>Mindfulness-based relaxation</w:t>
      </w:r>
      <w:r>
        <w:rPr>
          <w:rFonts w:ascii="Arial" w:hAnsi="Arial" w:cs="Arial"/>
          <w:bCs/>
          <w:sz w:val="22"/>
        </w:rPr>
        <w:t>, yoga, or deep breathing exercises can prove to be the means of getting out of stress and improving glycemic control.</w:t>
      </w:r>
      <w:r>
        <w:rPr>
          <w:rFonts w:ascii="Arial" w:hAnsi="Arial" w:cs="Arial"/>
          <w:b/>
          <w:bCs/>
          <w:sz w:val="22"/>
        </w:rPr>
        <w:t xml:space="preserve"> </w:t>
      </w:r>
      <w:r>
        <w:rPr>
          <w:rFonts w:ascii="Arial" w:hAnsi="Arial" w:cs="Arial"/>
          <w:bCs/>
          <w:sz w:val="22"/>
        </w:rPr>
        <w:t xml:space="preserve">These lifestyle changes, constant monitoring of sugar level in blood and medications are the key to the successful treatment of diabetes as well as allow individuals to lead a healthy and active lifestyle </w:t>
      </w:r>
      <w:r>
        <w:rPr>
          <w:bCs/>
        </w:rPr>
        <w:t>(</w:t>
      </w:r>
      <w:r>
        <w:rPr>
          <w:rFonts w:ascii="Arial" w:hAnsi="Arial" w:cs="Arial"/>
          <w:bCs/>
          <w:sz w:val="22"/>
        </w:rPr>
        <w:t>Mosier et al., 2021</w:t>
      </w:r>
      <w:r>
        <w:rPr>
          <w:bCs/>
        </w:rPr>
        <w:t>).</w:t>
      </w:r>
    </w:p>
    <w:p w14:paraId="131D1B9B" w14:textId="77777777" w:rsidR="00E45022" w:rsidRDefault="00E45022">
      <w:pPr>
        <w:pStyle w:val="Nadpis1"/>
        <w:rPr>
          <w:rFonts w:ascii="Arial" w:hAnsi="Arial" w:cs="Arial"/>
          <w:b w:val="0"/>
          <w:sz w:val="22"/>
          <w:szCs w:val="22"/>
        </w:rPr>
      </w:pPr>
      <w:bookmarkStart w:id="6" w:name="__RefHeading___Toc200101617"/>
      <w:bookmarkEnd w:id="6"/>
      <w:r>
        <w:rPr>
          <w:rFonts w:ascii="Arial" w:hAnsi="Arial" w:cs="Arial"/>
        </w:rPr>
        <w:t>CONCLUSION</w:t>
      </w:r>
    </w:p>
    <w:p w14:paraId="5EB8C76C" w14:textId="77777777" w:rsidR="00E45022" w:rsidRDefault="00E45022">
      <w:pPr>
        <w:rPr>
          <w:rFonts w:ascii="Arial" w:hAnsi="Arial" w:cs="Arial"/>
          <w:sz w:val="22"/>
        </w:rPr>
      </w:pPr>
      <w:r>
        <w:rPr>
          <w:rFonts w:ascii="Arial" w:hAnsi="Arial" w:cs="Arial"/>
          <w:sz w:val="22"/>
        </w:rPr>
        <w:t>In conclusion, Type 2 diabetes does not have a single cure as it is a complicated process that includes monitoring of blood sugar level, making informed choices that pertain to lifestyle, and adherence to health care pronouncement.</w:t>
      </w:r>
      <w:r>
        <w:rPr>
          <w:rFonts w:ascii="Arial" w:hAnsi="Arial" w:cs="Arial"/>
          <w:sz w:val="22"/>
        </w:rPr>
        <w:t xml:space="preserve"> </w:t>
      </w:r>
      <w:r>
        <w:rPr>
          <w:rFonts w:ascii="Arial" w:hAnsi="Arial" w:cs="Arial"/>
          <w:sz w:val="22"/>
        </w:rPr>
        <w:t>In order to successfully manage diabetes, it is imperative to understand how blood sugar control works and how it influences the state depending on lifestyle choice, nutrition, physical activity, and smoking.</w:t>
      </w:r>
      <w:r>
        <w:rPr>
          <w:rFonts w:ascii="Arial" w:hAnsi="Arial" w:cs="Arial"/>
          <w:sz w:val="22"/>
        </w:rPr>
        <w:t xml:space="preserve"> </w:t>
      </w:r>
      <w:r>
        <w:rPr>
          <w:rFonts w:ascii="Arial" w:hAnsi="Arial" w:cs="Arial"/>
          <w:sz w:val="22"/>
        </w:rPr>
        <w:t>Blood sugar levels should be regularly checked to track the progress and exclude the complications, and lifestyle changes, such as the best diet and physical activity, cessation of smoking, and yoga, may also be decisive in the improvement of the insulin sensitivity rate and overall health.</w:t>
      </w:r>
      <w:r>
        <w:rPr>
          <w:rFonts w:ascii="Arial" w:hAnsi="Arial" w:cs="Arial"/>
          <w:sz w:val="22"/>
        </w:rPr>
        <w:t xml:space="preserve"> </w:t>
      </w:r>
      <w:r>
        <w:rPr>
          <w:rFonts w:ascii="Arial" w:hAnsi="Arial" w:cs="Arial"/>
          <w:sz w:val="22"/>
        </w:rPr>
        <w:t xml:space="preserve">The state </w:t>
      </w:r>
      <w:r>
        <w:rPr>
          <w:rFonts w:ascii="Arial" w:hAnsi="Arial" w:cs="Arial"/>
          <w:sz w:val="22"/>
        </w:rPr>
        <w:t>of diabetes is also tricky but with proper application of education and support, one can control their health condition and prevent or delay the onset of complications.</w:t>
      </w:r>
      <w:r>
        <w:rPr>
          <w:rFonts w:ascii="Arial" w:hAnsi="Arial" w:cs="Arial"/>
          <w:sz w:val="22"/>
        </w:rPr>
        <w:t xml:space="preserve"> </w:t>
      </w:r>
      <w:r>
        <w:rPr>
          <w:rFonts w:ascii="Arial" w:hAnsi="Arial" w:cs="Arial"/>
          <w:sz w:val="22"/>
        </w:rPr>
        <w:t xml:space="preserve">Although the modifications in lifestyles are effective in the management of diabetes Type 2, it may prove useful in regards to the quality of life </w:t>
      </w:r>
      <w:r>
        <w:t>(</w:t>
      </w:r>
      <w:r>
        <w:rPr>
          <w:rFonts w:ascii="Arial" w:hAnsi="Arial" w:cs="Arial"/>
          <w:sz w:val="22"/>
        </w:rPr>
        <w:t>Sempionatto, Moon and Wang, 2021</w:t>
      </w:r>
      <w:r>
        <w:t>)</w:t>
      </w:r>
      <w:r>
        <w:t xml:space="preserve">. </w:t>
      </w:r>
    </w:p>
    <w:p w14:paraId="71C76A53" w14:textId="77777777" w:rsidR="00E45022" w:rsidRDefault="00E45022">
      <w:r>
        <w:rPr>
          <w:rFonts w:ascii="Arial" w:hAnsi="Arial" w:cs="Arial"/>
          <w:sz w:val="22"/>
        </w:rPr>
        <w:t>Another factor that must be considered is that healthcare practitioners or practice nurses should provide patients with the tools and competencies that will en</w:t>
      </w:r>
      <w:r>
        <w:rPr>
          <w:rFonts w:ascii="Arial" w:hAnsi="Arial" w:cs="Arial"/>
          <w:sz w:val="22"/>
        </w:rPr>
        <w:t>able them to control their condition.</w:t>
      </w:r>
      <w:r>
        <w:rPr>
          <w:rFonts w:ascii="Arial" w:hAnsi="Arial" w:cs="Arial"/>
          <w:sz w:val="22"/>
        </w:rPr>
        <w:t xml:space="preserve"> </w:t>
      </w:r>
      <w:r>
        <w:rPr>
          <w:rFonts w:ascii="Arial" w:hAnsi="Arial" w:cs="Arial"/>
          <w:sz w:val="22"/>
        </w:rPr>
        <w:t>By enabling people with Type 2 diabetes to make the right choice in terms of their care, people can make it and become reactive and more engaged in their treatment plans, not to mention living a healthier and more active life.</w:t>
      </w:r>
      <w:r>
        <w:rPr>
          <w:rFonts w:ascii="Arial" w:hAnsi="Arial" w:cs="Arial"/>
          <w:sz w:val="22"/>
        </w:rPr>
        <w:t xml:space="preserve"> </w:t>
      </w:r>
      <w:r>
        <w:rPr>
          <w:rFonts w:ascii="Arial" w:hAnsi="Arial" w:cs="Arial"/>
          <w:sz w:val="22"/>
        </w:rPr>
        <w:t xml:space="preserve">The role of lifelong learning, regular monitoring and transition to a healthier lifestyle cannot be overestimated in the fight against Type 2 diabetes. </w:t>
      </w:r>
    </w:p>
    <w:p w14:paraId="0A46E82B" w14:textId="77777777" w:rsidR="00E45022" w:rsidRDefault="00E45022"/>
    <w:p w14:paraId="5D457064" w14:textId="77777777" w:rsidR="00E45022" w:rsidRDefault="00E45022">
      <w:pPr>
        <w:pStyle w:val="Nadpis1"/>
        <w:pageBreakBefore/>
        <w:rPr>
          <w:rFonts w:ascii="Arial" w:hAnsi="Arial"/>
          <w:color w:val="auto"/>
          <w:sz w:val="22"/>
          <w:szCs w:val="22"/>
          <w:u w:val="single"/>
        </w:rPr>
      </w:pPr>
      <w:bookmarkStart w:id="7" w:name="__RefHeading___Toc200101618"/>
      <w:bookmarkStart w:id="8" w:name="__RefHeading__11622_1310072298"/>
      <w:bookmarkEnd w:id="8"/>
      <w:r>
        <w:rPr>
          <w:rFonts w:ascii="Arial" w:hAnsi="Arial"/>
        </w:rPr>
        <w:t>REFERENCES</w:t>
      </w:r>
      <w:bookmarkEnd w:id="7"/>
      <w:r>
        <w:rPr>
          <w:rFonts w:ascii="Arial" w:hAnsi="Arial"/>
        </w:rPr>
        <w:t xml:space="preserve"> </w:t>
      </w:r>
    </w:p>
    <w:p w14:paraId="4BF5A410" w14:textId="77777777" w:rsidR="00E45022" w:rsidRDefault="00E45022">
      <w:pPr>
        <w:rPr>
          <w:rFonts w:ascii="Arial" w:hAnsi="Arial"/>
          <w:color w:val="auto"/>
          <w:sz w:val="22"/>
          <w:shd w:val="clear" w:color="auto" w:fill="FFFFFF"/>
        </w:rPr>
      </w:pPr>
      <w:r>
        <w:rPr>
          <w:rFonts w:ascii="Arial" w:hAnsi="Arial"/>
          <w:color w:val="auto"/>
          <w:sz w:val="22"/>
          <w:u w:val="single"/>
        </w:rPr>
        <w:t>Books and Journals</w:t>
      </w:r>
    </w:p>
    <w:p w14:paraId="29A3DDB2" w14:textId="77777777" w:rsidR="00E45022" w:rsidRDefault="00E45022">
      <w:pPr>
        <w:pStyle w:val="Zkladntext"/>
        <w:spacing w:line="100" w:lineRule="atLeast"/>
        <w:ind w:left="585" w:hanging="615"/>
        <w:rPr>
          <w:rFonts w:ascii="Arial" w:hAnsi="Arial"/>
          <w:sz w:val="22"/>
        </w:rPr>
      </w:pPr>
      <w:r>
        <w:rPr>
          <w:rFonts w:ascii="Arial" w:hAnsi="Arial"/>
          <w:color w:val="auto"/>
          <w:sz w:val="22"/>
          <w:shd w:val="clear" w:color="auto" w:fill="FFFFFF"/>
        </w:rPr>
        <w:t xml:space="preserve">Ahmad, E., Lim, S., Lamptey, R., Webb, D.R. and Davies, M.J. (2022). Type 2 Diabetes. </w:t>
      </w:r>
      <w:r>
        <w:rPr>
          <w:rFonts w:ascii="Arial" w:hAnsi="Arial"/>
          <w:i/>
          <w:color w:val="auto"/>
          <w:sz w:val="22"/>
          <w:shd w:val="clear" w:color="auto" w:fill="FFFFFF"/>
        </w:rPr>
        <w:t>The Lancet</w:t>
      </w:r>
      <w:r>
        <w:rPr>
          <w:rFonts w:ascii="Arial" w:hAnsi="Arial"/>
          <w:color w:val="auto"/>
          <w:sz w:val="22"/>
          <w:shd w:val="clear" w:color="auto" w:fill="FFFFFF"/>
        </w:rPr>
        <w:t>, 400(10365), pp.1803–1820. doi:</w:t>
      </w:r>
      <w:hyperlink r:id="rId7" w:history="1">
        <w:r>
          <w:rPr>
            <w:rStyle w:val="Hypertextovodkaz"/>
            <w:rFonts w:ascii="Arial" w:hAnsi="Arial"/>
            <w:color w:val="auto"/>
            <w:sz w:val="22"/>
            <w:shd w:val="clear" w:color="auto" w:fill="FFFFFF"/>
          </w:rPr>
          <w:t>https://doi.org/10.1016/S0140-6736(22)01655-5</w:t>
        </w:r>
      </w:hyperlink>
      <w:r>
        <w:rPr>
          <w:rFonts w:ascii="Arial" w:hAnsi="Arial"/>
          <w:color w:val="auto"/>
          <w:sz w:val="22"/>
          <w:shd w:val="clear" w:color="auto" w:fill="FFFFFF"/>
        </w:rPr>
        <w:t xml:space="preserve">.  </w:t>
      </w:r>
    </w:p>
    <w:p w14:paraId="0E7CAE03" w14:textId="77777777" w:rsidR="00E45022" w:rsidRDefault="00E45022">
      <w:pPr>
        <w:pStyle w:val="Zkladntext"/>
        <w:spacing w:line="100" w:lineRule="atLeast"/>
        <w:ind w:left="600" w:hanging="630"/>
        <w:rPr>
          <w:rFonts w:ascii="Arial" w:hAnsi="Arial"/>
          <w:sz w:val="22"/>
        </w:rPr>
      </w:pPr>
      <w:r>
        <w:rPr>
          <w:rFonts w:ascii="Arial" w:hAnsi="Arial"/>
          <w:sz w:val="22"/>
        </w:rPr>
        <w:t xml:space="preserve">Dervisevic, M., Alba, M., Yan, L., Senel, M., Gengenbach, T.R., Prieto‐Simon, B. and Voelcker, N.H. (2021). Transdermal Electrochemical Monitoring of Glucose via High‐Density Silicon  Microneedle Array Patch. </w:t>
      </w:r>
      <w:r>
        <w:rPr>
          <w:rFonts w:ascii="Arial" w:hAnsi="Arial"/>
          <w:i/>
          <w:sz w:val="22"/>
        </w:rPr>
        <w:t>Advanced Functional Materials</w:t>
      </w:r>
      <w:r>
        <w:rPr>
          <w:rFonts w:ascii="Arial" w:hAnsi="Arial"/>
          <w:sz w:val="22"/>
        </w:rPr>
        <w:t>, p.2009850. doi:</w:t>
      </w:r>
      <w:hyperlink r:id="rId8" w:history="1">
        <w:r>
          <w:rPr>
            <w:rStyle w:val="Hypertextovodkaz"/>
            <w:rFonts w:ascii="Arial" w:hAnsi="Arial"/>
            <w:sz w:val="22"/>
          </w:rPr>
          <w:t>https://doi.org/10.1002/adfm.202009850</w:t>
        </w:r>
      </w:hyperlink>
      <w:r>
        <w:rPr>
          <w:rFonts w:ascii="Arial" w:hAnsi="Arial"/>
          <w:sz w:val="22"/>
        </w:rPr>
        <w:t xml:space="preserve">. </w:t>
      </w:r>
    </w:p>
    <w:p w14:paraId="602C7358" w14:textId="77777777" w:rsidR="00E45022" w:rsidRDefault="00E45022">
      <w:pPr>
        <w:pStyle w:val="Zkladntext"/>
        <w:spacing w:line="100" w:lineRule="atLeast"/>
        <w:ind w:left="570" w:hanging="585"/>
        <w:rPr>
          <w:rFonts w:ascii="Arial" w:hAnsi="Arial"/>
          <w:sz w:val="22"/>
        </w:rPr>
      </w:pPr>
      <w:r>
        <w:rPr>
          <w:rFonts w:ascii="Arial" w:hAnsi="Arial"/>
          <w:sz w:val="22"/>
        </w:rPr>
        <w:t xml:space="preserve">Mosier, J.A., Schwager, S.C., Boyajian, D.A. and Reinhart-King, C.A. (2021). Cancer cell metabolic plasticity in migration and metastasis. </w:t>
      </w:r>
      <w:r>
        <w:rPr>
          <w:rFonts w:ascii="Arial" w:hAnsi="Arial"/>
          <w:i/>
          <w:sz w:val="22"/>
        </w:rPr>
        <w:t>Clinical &amp; Experimental Metastasis</w:t>
      </w:r>
      <w:r>
        <w:rPr>
          <w:rFonts w:ascii="Arial" w:hAnsi="Arial"/>
          <w:sz w:val="22"/>
        </w:rPr>
        <w:t>, [online] 38(4), pp.343–359. doi:</w:t>
      </w:r>
      <w:hyperlink r:id="rId9" w:history="1">
        <w:r>
          <w:rPr>
            <w:rStyle w:val="Hypertextovodkaz"/>
            <w:rFonts w:ascii="Arial" w:hAnsi="Arial"/>
            <w:sz w:val="22"/>
          </w:rPr>
          <w:t>https://doi.org/10.1007/s10585-021-10102-1</w:t>
        </w:r>
      </w:hyperlink>
      <w:r>
        <w:rPr>
          <w:rFonts w:ascii="Arial" w:hAnsi="Arial"/>
          <w:sz w:val="22"/>
        </w:rPr>
        <w:t xml:space="preserve">. </w:t>
      </w:r>
    </w:p>
    <w:p w14:paraId="2451D109" w14:textId="77777777" w:rsidR="00E45022" w:rsidRDefault="00E45022">
      <w:pPr>
        <w:pStyle w:val="Zkladntext"/>
        <w:spacing w:line="100" w:lineRule="atLeast"/>
        <w:ind w:left="600" w:hanging="600"/>
        <w:rPr>
          <w:rFonts w:ascii="Arial" w:hAnsi="Arial"/>
          <w:sz w:val="22"/>
        </w:rPr>
      </w:pPr>
      <w:r>
        <w:rPr>
          <w:rFonts w:ascii="Arial" w:hAnsi="Arial"/>
          <w:sz w:val="22"/>
        </w:rPr>
        <w:t xml:space="preserve">Mubariki, R. and Vadasz, Z. (2022). The role of B cell metabolism in autoimmune diseases. </w:t>
      </w:r>
      <w:r>
        <w:rPr>
          <w:rFonts w:ascii="Arial" w:hAnsi="Arial"/>
          <w:i/>
          <w:sz w:val="22"/>
        </w:rPr>
        <w:t>Autoimmunity Reviews</w:t>
      </w:r>
      <w:r>
        <w:rPr>
          <w:rFonts w:ascii="Arial" w:hAnsi="Arial"/>
          <w:sz w:val="22"/>
        </w:rPr>
        <w:t>, 21(7), p.103116. doi:</w:t>
      </w:r>
      <w:hyperlink r:id="rId10" w:history="1">
        <w:r>
          <w:rPr>
            <w:rStyle w:val="Hypertextovodkaz"/>
            <w:rFonts w:ascii="Arial" w:hAnsi="Arial"/>
            <w:sz w:val="22"/>
          </w:rPr>
          <w:t>https://doi.org/10.1016/j.autrev.2022.103116</w:t>
        </w:r>
      </w:hyperlink>
      <w:r>
        <w:rPr>
          <w:rFonts w:ascii="Arial" w:hAnsi="Arial"/>
          <w:sz w:val="22"/>
        </w:rPr>
        <w:t xml:space="preserve">. </w:t>
      </w:r>
    </w:p>
    <w:p w14:paraId="71CD067B" w14:textId="77777777" w:rsidR="00E45022" w:rsidRDefault="00E45022">
      <w:pPr>
        <w:pStyle w:val="Zkladntext"/>
        <w:spacing w:line="100" w:lineRule="atLeast"/>
        <w:ind w:left="525" w:hanging="540"/>
        <w:rPr>
          <w:rFonts w:ascii="Arial" w:hAnsi="Arial"/>
          <w:sz w:val="22"/>
        </w:rPr>
      </w:pPr>
      <w:r>
        <w:rPr>
          <w:rFonts w:ascii="Arial" w:hAnsi="Arial"/>
          <w:sz w:val="22"/>
        </w:rPr>
        <w:t xml:space="preserve">Rana, M., Srinivas, S., Jamili, L.K., Jaiswal, I.A., Nakka, S. and Kasetti, S. (2025). Real-Time Monitoring and Prediction of Blood Sugar Levels in Diabetic Patients with Functional Models. </w:t>
      </w:r>
      <w:r>
        <w:rPr>
          <w:rFonts w:ascii="Arial" w:hAnsi="Arial"/>
          <w:i/>
          <w:sz w:val="22"/>
        </w:rPr>
        <w:t>2025 International Conference on Engineering, Technology &amp; Management (ICETM)</w:t>
      </w:r>
      <w:r>
        <w:rPr>
          <w:rFonts w:ascii="Arial" w:hAnsi="Arial"/>
          <w:sz w:val="22"/>
        </w:rPr>
        <w:t>, [online] pp.1–6. doi:</w:t>
      </w:r>
      <w:hyperlink r:id="rId11" w:history="1">
        <w:r>
          <w:rPr>
            <w:rStyle w:val="Hypertextovodkaz"/>
            <w:rFonts w:ascii="Arial" w:hAnsi="Arial"/>
            <w:sz w:val="22"/>
          </w:rPr>
          <w:t>https://doi.org/10.1109/icetm63734.2025.11051853</w:t>
        </w:r>
      </w:hyperlink>
      <w:r>
        <w:rPr>
          <w:rFonts w:ascii="Arial" w:hAnsi="Arial"/>
          <w:sz w:val="22"/>
        </w:rPr>
        <w:t xml:space="preserve">. </w:t>
      </w:r>
    </w:p>
    <w:p w14:paraId="617E9012" w14:textId="77777777" w:rsidR="00E45022" w:rsidRDefault="00E45022">
      <w:pPr>
        <w:pStyle w:val="Zkladntext"/>
        <w:spacing w:line="100" w:lineRule="atLeast"/>
        <w:ind w:left="585" w:hanging="600"/>
        <w:rPr>
          <w:rFonts w:ascii="Arial" w:hAnsi="Arial"/>
          <w:sz w:val="22"/>
        </w:rPr>
      </w:pPr>
      <w:r>
        <w:rPr>
          <w:rFonts w:ascii="Arial" w:hAnsi="Arial"/>
          <w:sz w:val="22"/>
        </w:rPr>
        <w:t xml:space="preserve">Sempionatto, J.R., Moon, J.-M. and Wang, J. (2021). Touch-Based Fingertip Blood-Free Reliable Glucose Monitoring: Personalized Data Processing for Predicting Blood Glucose Concentrations. </w:t>
      </w:r>
      <w:r>
        <w:rPr>
          <w:rFonts w:ascii="Arial" w:hAnsi="Arial"/>
          <w:i/>
          <w:sz w:val="22"/>
        </w:rPr>
        <w:t>ACS Sensors</w:t>
      </w:r>
      <w:r>
        <w:rPr>
          <w:rFonts w:ascii="Arial" w:hAnsi="Arial"/>
          <w:sz w:val="22"/>
        </w:rPr>
        <w:t>, 6(5), pp.1875–1883. doi:</w:t>
      </w:r>
      <w:hyperlink r:id="rId12" w:history="1">
        <w:r>
          <w:rPr>
            <w:rStyle w:val="Hypertextovodkaz"/>
            <w:rFonts w:ascii="Arial" w:hAnsi="Arial"/>
            <w:sz w:val="22"/>
          </w:rPr>
          <w:t>https://doi.org/10.1021/acssensors.1c00139</w:t>
        </w:r>
      </w:hyperlink>
      <w:r>
        <w:rPr>
          <w:rFonts w:ascii="Arial" w:hAnsi="Arial"/>
          <w:sz w:val="22"/>
        </w:rPr>
        <w:t xml:space="preserve">. </w:t>
      </w:r>
    </w:p>
    <w:p w14:paraId="4F69F840" w14:textId="77777777" w:rsidR="00E45022" w:rsidRDefault="00E45022">
      <w:pPr>
        <w:pStyle w:val="Zkladntext"/>
        <w:spacing w:line="100" w:lineRule="atLeast"/>
        <w:ind w:left="585" w:hanging="585"/>
        <w:rPr>
          <w:rFonts w:ascii="Arial" w:hAnsi="Arial"/>
          <w:sz w:val="22"/>
        </w:rPr>
      </w:pPr>
      <w:r>
        <w:rPr>
          <w:rFonts w:ascii="Arial" w:hAnsi="Arial"/>
          <w:sz w:val="22"/>
        </w:rPr>
        <w:t xml:space="preserve">Taylor, R. (2024). Understanding the cause of type 2 diabetes. </w:t>
      </w:r>
      <w:r>
        <w:rPr>
          <w:rFonts w:ascii="Arial" w:hAnsi="Arial"/>
          <w:i/>
          <w:sz w:val="22"/>
        </w:rPr>
        <w:t>The Lancet. Diabetes &amp; Endocrinology</w:t>
      </w:r>
      <w:r>
        <w:rPr>
          <w:rFonts w:ascii="Arial" w:hAnsi="Arial"/>
          <w:sz w:val="22"/>
        </w:rPr>
        <w:t>, [online] 12(9), pp.S2213-8587(24)001578. doi:</w:t>
      </w:r>
      <w:hyperlink r:id="rId13" w:history="1">
        <w:r>
          <w:rPr>
            <w:rStyle w:val="Hypertextovodkaz"/>
            <w:rFonts w:ascii="Arial" w:hAnsi="Arial"/>
            <w:sz w:val="22"/>
          </w:rPr>
          <w:t>https://doi.org/10.1016/S2213-8587(24)00157-8</w:t>
        </w:r>
      </w:hyperlink>
      <w:r>
        <w:rPr>
          <w:rFonts w:ascii="Arial" w:hAnsi="Arial"/>
          <w:sz w:val="22"/>
        </w:rPr>
        <w:t xml:space="preserve">. </w:t>
      </w:r>
    </w:p>
    <w:p w14:paraId="2F6596CD" w14:textId="77777777" w:rsidR="00E45022" w:rsidRDefault="00E45022">
      <w:pPr>
        <w:pStyle w:val="Zkladntext"/>
        <w:spacing w:line="100" w:lineRule="atLeast"/>
        <w:ind w:left="555" w:hanging="540"/>
        <w:rPr>
          <w:rFonts w:ascii="Arial" w:hAnsi="Arial"/>
          <w:color w:val="auto"/>
          <w:sz w:val="22"/>
          <w:shd w:val="clear" w:color="auto" w:fill="FFFFFF"/>
        </w:rPr>
      </w:pPr>
      <w:r>
        <w:rPr>
          <w:rFonts w:ascii="Arial" w:hAnsi="Arial"/>
          <w:sz w:val="22"/>
        </w:rPr>
        <w:t xml:space="preserve">Tinajero, M.G. and Malik, V.S. (2021). An Update on the Epidemiology of Type 2 Diabetes. </w:t>
      </w:r>
      <w:r>
        <w:rPr>
          <w:rFonts w:ascii="Arial" w:hAnsi="Arial"/>
          <w:i/>
          <w:sz w:val="22"/>
        </w:rPr>
        <w:t>Endocrinology and Metabolism Clinics of North America</w:t>
      </w:r>
      <w:r>
        <w:rPr>
          <w:rFonts w:ascii="Arial" w:hAnsi="Arial"/>
          <w:sz w:val="22"/>
        </w:rPr>
        <w:t>, [online] 50(3), pp.337–355. doi:</w:t>
      </w:r>
      <w:hyperlink r:id="rId14" w:history="1">
        <w:r>
          <w:rPr>
            <w:rStyle w:val="Hypertextovodkaz"/>
            <w:rFonts w:ascii="Arial" w:hAnsi="Arial"/>
            <w:sz w:val="22"/>
          </w:rPr>
          <w:t>https://doi.org/10.1016/j.ecl.2021.05.013</w:t>
        </w:r>
      </w:hyperlink>
      <w:r>
        <w:rPr>
          <w:rFonts w:ascii="Arial" w:hAnsi="Arial"/>
          <w:sz w:val="22"/>
        </w:rPr>
        <w:t xml:space="preserve">. </w:t>
      </w:r>
    </w:p>
    <w:p w14:paraId="6757115C" w14:textId="77777777" w:rsidR="00E45022" w:rsidRDefault="00E45022">
      <w:pPr>
        <w:spacing w:line="100" w:lineRule="atLeast"/>
        <w:ind w:left="720" w:hanging="720"/>
        <w:rPr>
          <w:rFonts w:ascii="Arial" w:hAnsi="Arial"/>
          <w:color w:val="auto"/>
          <w:sz w:val="22"/>
          <w:shd w:val="clear" w:color="auto" w:fill="FFFFFF"/>
        </w:rPr>
      </w:pPr>
    </w:p>
    <w:p w14:paraId="1241DCED" w14:textId="77777777" w:rsidR="00E45022" w:rsidRDefault="00E45022">
      <w:pPr>
        <w:ind w:left="720" w:hanging="720"/>
        <w:rPr>
          <w:color w:val="auto"/>
          <w:szCs w:val="24"/>
          <w:shd w:val="clear" w:color="auto" w:fill="FFFFFF"/>
        </w:rPr>
      </w:pPr>
    </w:p>
    <w:p w14:paraId="03C53629" w14:textId="77777777" w:rsidR="00E45022" w:rsidRDefault="00E45022">
      <w:pPr>
        <w:ind w:left="720" w:hanging="720"/>
        <w:rPr>
          <w:color w:val="auto"/>
          <w:szCs w:val="24"/>
          <w:shd w:val="clear" w:color="auto" w:fill="FFFFFF"/>
        </w:rPr>
      </w:pPr>
    </w:p>
    <w:p w14:paraId="3FBB7000" w14:textId="77777777" w:rsidR="00E45022" w:rsidRDefault="00E45022">
      <w:pPr>
        <w:ind w:left="720" w:hanging="720"/>
        <w:rPr>
          <w:color w:val="auto"/>
          <w:szCs w:val="24"/>
          <w:shd w:val="clear" w:color="auto" w:fill="FFFFFF"/>
        </w:rPr>
      </w:pPr>
    </w:p>
    <w:p w14:paraId="14C4972E" w14:textId="77777777" w:rsidR="00E45022" w:rsidRDefault="00E45022">
      <w:pPr>
        <w:ind w:left="720" w:hanging="720"/>
        <w:rPr>
          <w:color w:val="auto"/>
          <w:szCs w:val="24"/>
          <w:shd w:val="clear" w:color="auto" w:fill="FFFFFF"/>
        </w:rPr>
      </w:pPr>
    </w:p>
    <w:p w14:paraId="54E877C2" w14:textId="77777777" w:rsidR="00E45022" w:rsidRDefault="00E45022">
      <w:pPr>
        <w:ind w:left="720" w:hanging="720"/>
        <w:rPr>
          <w:color w:val="auto"/>
          <w:szCs w:val="24"/>
          <w:u w:val="single"/>
          <w:shd w:val="clear" w:color="auto" w:fill="FFFFFF"/>
        </w:rPr>
      </w:pPr>
    </w:p>
    <w:p w14:paraId="75472238" w14:textId="77777777" w:rsidR="00E45022" w:rsidRDefault="00E45022">
      <w:pPr>
        <w:ind w:left="720" w:hanging="720"/>
        <w:rPr>
          <w:color w:val="auto"/>
          <w:szCs w:val="24"/>
          <w:shd w:val="clear" w:color="auto" w:fill="FFFFFF"/>
        </w:rPr>
      </w:pPr>
    </w:p>
    <w:p w14:paraId="44F8A8E4" w14:textId="77777777" w:rsidR="00E45022" w:rsidRDefault="00E45022"/>
    <w:p w14:paraId="127417E9" w14:textId="77777777" w:rsidR="00E45022" w:rsidRDefault="00E45022">
      <w:pPr>
        <w:ind w:left="720" w:hanging="720"/>
        <w:rPr>
          <w:color w:val="auto"/>
          <w:szCs w:val="24"/>
          <w:shd w:val="clear" w:color="auto" w:fill="FFFFFF"/>
        </w:rPr>
      </w:pPr>
      <w:r>
        <w:rPr>
          <w:color w:val="auto"/>
          <w:szCs w:val="24"/>
          <w:shd w:val="clear" w:color="auto" w:fill="FFFFFF"/>
        </w:rPr>
        <w:tab/>
      </w:r>
    </w:p>
    <w:p w14:paraId="0AC5FA66" w14:textId="77777777" w:rsidR="00E45022" w:rsidRDefault="00E45022">
      <w:pPr>
        <w:ind w:left="720" w:hanging="720"/>
        <w:rPr>
          <w:color w:val="auto"/>
          <w:szCs w:val="24"/>
          <w:shd w:val="clear" w:color="auto" w:fill="FFFFFF"/>
        </w:rPr>
      </w:pPr>
    </w:p>
    <w:p w14:paraId="6823C9BC" w14:textId="77777777" w:rsidR="00E45022" w:rsidRDefault="00E45022">
      <w:pPr>
        <w:ind w:left="720" w:hanging="720"/>
        <w:rPr>
          <w:lang w:val="en-IN"/>
        </w:rPr>
      </w:pPr>
    </w:p>
    <w:p w14:paraId="3FFF115B" w14:textId="77777777" w:rsidR="00E45022" w:rsidRDefault="00E45022">
      <w:pPr>
        <w:ind w:left="720" w:hanging="720"/>
      </w:pPr>
    </w:p>
    <w:p w14:paraId="3749A4A7" w14:textId="77777777" w:rsidR="00E45022" w:rsidRDefault="00E45022">
      <w:pPr>
        <w:rPr>
          <w:lang w:val="en-IN"/>
        </w:rPr>
      </w:pPr>
    </w:p>
    <w:p w14:paraId="1F3E7748" w14:textId="77777777" w:rsidR="00E45022" w:rsidRDefault="00E45022"/>
    <w:p w14:paraId="3A72CC1D" w14:textId="77777777" w:rsidR="00E45022" w:rsidRDefault="00E45022"/>
    <w:p w14:paraId="610D4EE6" w14:textId="77777777" w:rsidR="00E45022" w:rsidRDefault="00E45022">
      <w:pPr>
        <w:rPr>
          <w:lang w:val="en-IN"/>
        </w:rPr>
      </w:pPr>
    </w:p>
    <w:p w14:paraId="5698A9A4" w14:textId="77777777" w:rsidR="00E45022" w:rsidRDefault="00E45022"/>
    <w:p w14:paraId="39B0DB7C" w14:textId="77777777" w:rsidR="00E45022" w:rsidRDefault="00E45022">
      <w:pPr>
        <w:rPr>
          <w:b/>
          <w:bCs/>
        </w:rPr>
      </w:pPr>
    </w:p>
    <w:p w14:paraId="50E0F4E5" w14:textId="77777777" w:rsidR="00E45022" w:rsidRDefault="00E45022">
      <w:pPr>
        <w:ind w:left="720" w:hanging="720"/>
        <w:rPr>
          <w:color w:val="auto"/>
          <w:szCs w:val="24"/>
          <w:shd w:val="clear" w:color="auto" w:fill="FFFFFF"/>
        </w:rPr>
      </w:pPr>
    </w:p>
    <w:p w14:paraId="611FCEA7" w14:textId="77777777" w:rsidR="00E45022" w:rsidRDefault="00E45022">
      <w:pPr>
        <w:ind w:left="720" w:hanging="720"/>
        <w:rPr>
          <w:color w:val="auto"/>
          <w:szCs w:val="24"/>
          <w:shd w:val="clear" w:color="auto" w:fill="FFFFFF"/>
        </w:rPr>
      </w:pPr>
    </w:p>
    <w:p w14:paraId="1C47D83A" w14:textId="77777777" w:rsidR="00E45022" w:rsidRDefault="00E45022"/>
    <w:p w14:paraId="0B3EF0B5" w14:textId="77777777" w:rsidR="00E45022" w:rsidRDefault="00E45022"/>
    <w:sectPr w:rsidR="00000000">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08" w:footer="72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02D35" w14:textId="77777777" w:rsidR="00E45022" w:rsidRDefault="00E45022">
      <w:pPr>
        <w:spacing w:line="240" w:lineRule="auto"/>
      </w:pPr>
      <w:r>
        <w:separator/>
      </w:r>
    </w:p>
  </w:endnote>
  <w:endnote w:type="continuationSeparator" w:id="0">
    <w:p w14:paraId="3BBD00EC" w14:textId="77777777" w:rsidR="00E45022" w:rsidRDefault="00E450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Droid Sans">
    <w:panose1 w:val="020B0604020202020204"/>
    <w:charset w:val="80"/>
    <w:family w:val="auto"/>
    <w:pitch w:val="variable"/>
  </w:font>
  <w:font w:name="OpenSymbol">
    <w:altName w:val="Arial Unicode MS"/>
    <w:panose1 w:val="020B0604020202020204"/>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jaVu Sans">
    <w:altName w:val="Yu Gothic"/>
    <w:panose1 w:val="020B0604020202020204"/>
    <w:charset w:val="80"/>
    <w:family w:val="auto"/>
    <w:pitch w:val="variable"/>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nos">
    <w:panose1 w:val="020B0604020202020204"/>
    <w:charset w:val="80"/>
    <w:family w:val="roman"/>
    <w:pitch w:val="variable"/>
  </w:font>
  <w:font w:name="DejaVu Sans Mono">
    <w:panose1 w:val="020B0604020202020204"/>
    <w:charset w:val="80"/>
    <w:family w:val="modern"/>
    <w:pitch w:val="default"/>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C30E8" w14:textId="77777777" w:rsidR="00E45022" w:rsidRDefault="00E45022">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1D155" w14:textId="77777777" w:rsidR="00E45022" w:rsidRDefault="00E45022">
    <w:pPr>
      <w:pStyle w:val="Zpat"/>
      <w:jc w:val="center"/>
    </w:pPr>
    <w:r>
      <w:fldChar w:fldCharType="begin"/>
    </w:r>
    <w:r>
      <w:instrText xml:space="preserve"> PAGE </w:instrText>
    </w:r>
    <w:r>
      <w:fldChar w:fldCharType="separate"/>
    </w:r>
    <w:r>
      <w:t>9</w:t>
    </w:r>
    <w:r>
      <w:fldChar w:fldCharType="end"/>
    </w:r>
  </w:p>
  <w:p w14:paraId="119875EF" w14:textId="77777777" w:rsidR="00E45022" w:rsidRDefault="00E45022">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1406" w14:textId="77777777" w:rsidR="00E45022" w:rsidRDefault="00E4502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930E0" w14:textId="77777777" w:rsidR="00E45022" w:rsidRDefault="00E45022">
      <w:pPr>
        <w:spacing w:line="240" w:lineRule="auto"/>
      </w:pPr>
      <w:r>
        <w:separator/>
      </w:r>
    </w:p>
  </w:footnote>
  <w:footnote w:type="continuationSeparator" w:id="0">
    <w:p w14:paraId="77214072" w14:textId="77777777" w:rsidR="00E45022" w:rsidRDefault="00E450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009EF" w14:textId="77777777" w:rsidR="00E45022" w:rsidRDefault="00E45022">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E3734" w14:textId="77777777" w:rsidR="00E45022" w:rsidRDefault="00E45022">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EB476" w14:textId="77777777" w:rsidR="00E45022" w:rsidRDefault="00E45022">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277643104">
    <w:abstractNumId w:val="0"/>
  </w:num>
  <w:num w:numId="2" w16cid:durableId="139762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5"/>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21C"/>
    <w:rsid w:val="00AB421C"/>
    <w:rsid w:val="00E45022"/>
  </w:rsids>
  <m:mathPr>
    <m:mathFont m:val="Cambria Math"/>
    <m:brkBin m:val="before"/>
    <m:brkBinSub m:val="--"/>
    <m:smallFrac m:val="0"/>
    <m:dispDef/>
    <m:lMargin m:val="0"/>
    <m:rMargin m:val="0"/>
    <m:defJc m:val="centerGroup"/>
    <m:wrapIndent m:val="1440"/>
    <m:intLim m:val="subSup"/>
    <m:naryLim m:val="undOvr"/>
  </m:mathPr>
  <w:themeFontLang w:val="cs-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4:docId w14:val="247CD95F"/>
  <w15:chartTrackingRefBased/>
  <w15:docId w15:val="{409E8984-80CB-E14E-A41E-8902ECAD2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GB"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uppressAutoHyphens/>
      <w:spacing w:line="360" w:lineRule="auto"/>
      <w:jc w:val="both"/>
    </w:pPr>
    <w:rPr>
      <w:rFonts w:eastAsia="Calibri"/>
      <w:color w:val="000000"/>
      <w:sz w:val="24"/>
      <w:szCs w:val="22"/>
      <w:lang w:val="en-GB" w:eastAsia="ar-SA"/>
    </w:rPr>
  </w:style>
  <w:style w:type="paragraph" w:styleId="Nadpis1">
    <w:name w:val="heading 1"/>
    <w:basedOn w:val="Normln"/>
    <w:next w:val="Normln"/>
    <w:qFormat/>
    <w:pPr>
      <w:keepNext/>
      <w:keepLines/>
      <w:numPr>
        <w:numId w:val="1"/>
      </w:numPr>
      <w:spacing w:before="113"/>
      <w:outlineLvl w:val="0"/>
    </w:pPr>
    <w:rPr>
      <w:rFonts w:eastAsia="Times New Roman"/>
      <w:b/>
      <w:bCs/>
      <w:sz w:val="28"/>
      <w:szCs w:val="28"/>
    </w:rPr>
  </w:style>
  <w:style w:type="paragraph" w:styleId="Nadpis2">
    <w:name w:val="heading 2"/>
    <w:basedOn w:val="Normln"/>
    <w:next w:val="Normln"/>
    <w:qFormat/>
    <w:pPr>
      <w:keepNext/>
      <w:keepLines/>
      <w:numPr>
        <w:ilvl w:val="1"/>
        <w:numId w:val="1"/>
      </w:numPr>
      <w:spacing w:before="113"/>
      <w:outlineLvl w:val="1"/>
    </w:pPr>
    <w:rPr>
      <w:rFonts w:eastAsia="Times New Roman"/>
      <w:bCs/>
      <w:szCs w:val="26"/>
      <w:u w:val="single"/>
    </w:rPr>
  </w:style>
  <w:style w:type="paragraph" w:styleId="Nadpis3">
    <w:name w:val="heading 3"/>
    <w:basedOn w:val="Heading"/>
    <w:next w:val="Zkladntext"/>
    <w:qFormat/>
    <w:pPr>
      <w:numPr>
        <w:ilvl w:val="2"/>
        <w:numId w:val="1"/>
      </w:numPr>
      <w:outlineLvl w:val="2"/>
    </w:pPr>
    <w:rPr>
      <w:b/>
      <w:bCs/>
    </w:rPr>
  </w:style>
  <w:style w:type="paragraph" w:styleId="Nadpis4">
    <w:name w:val="heading 4"/>
    <w:basedOn w:val="Heading"/>
    <w:next w:val="Zkladntext"/>
    <w:qFormat/>
    <w:pPr>
      <w:numPr>
        <w:ilvl w:val="3"/>
        <w:numId w:val="1"/>
      </w:numPr>
      <w:outlineLvl w:val="3"/>
    </w:pPr>
    <w:rPr>
      <w:b/>
      <w:bCs/>
      <w:i/>
      <w:iCs/>
      <w:sz w:val="24"/>
      <w:szCs w:val="24"/>
    </w:rPr>
  </w:style>
  <w:style w:type="paragraph" w:styleId="Nadpis5">
    <w:name w:val="heading 5"/>
    <w:basedOn w:val="Heading"/>
    <w:next w:val="Zkladntext"/>
    <w:qFormat/>
    <w:pPr>
      <w:numPr>
        <w:ilvl w:val="4"/>
        <w:numId w:val="1"/>
      </w:numPr>
      <w:outlineLvl w:val="4"/>
    </w:pPr>
    <w:rPr>
      <w:b/>
      <w:bCs/>
      <w:sz w:val="24"/>
      <w:szCs w:val="24"/>
    </w:rPr>
  </w:style>
  <w:style w:type="paragraph" w:styleId="Nadpis6">
    <w:name w:val="heading 6"/>
    <w:basedOn w:val="Heading"/>
    <w:next w:val="Zkladntext"/>
    <w:qFormat/>
    <w:pPr>
      <w:numPr>
        <w:ilvl w:val="5"/>
        <w:numId w:val="1"/>
      </w:numPr>
      <w:outlineLvl w:val="5"/>
    </w:pPr>
    <w:rPr>
      <w:b/>
      <w:bCs/>
      <w:sz w:val="21"/>
      <w:szCs w:val="21"/>
    </w:rPr>
  </w:style>
  <w:style w:type="paragraph" w:styleId="Nadpis7">
    <w:name w:val="heading 7"/>
    <w:basedOn w:val="Heading"/>
    <w:next w:val="Zkladntext"/>
    <w:qFormat/>
    <w:pPr>
      <w:numPr>
        <w:ilvl w:val="6"/>
        <w:numId w:val="1"/>
      </w:numPr>
      <w:outlineLvl w:val="6"/>
    </w:pPr>
    <w:rPr>
      <w:b/>
      <w:bCs/>
      <w:sz w:val="21"/>
      <w:szCs w:val="21"/>
    </w:rPr>
  </w:style>
  <w:style w:type="paragraph" w:styleId="Nadpis8">
    <w:name w:val="heading 8"/>
    <w:basedOn w:val="Heading"/>
    <w:next w:val="Zkladntext"/>
    <w:qFormat/>
    <w:pPr>
      <w:numPr>
        <w:ilvl w:val="7"/>
        <w:numId w:val="1"/>
      </w:numPr>
      <w:outlineLvl w:val="7"/>
    </w:pPr>
    <w:rPr>
      <w:b/>
      <w:bCs/>
      <w:sz w:val="21"/>
      <w:szCs w:val="21"/>
    </w:rPr>
  </w:style>
  <w:style w:type="paragraph" w:styleId="Nadpis9">
    <w:name w:val="heading 9"/>
    <w:basedOn w:val="Heading"/>
    <w:next w:val="Zkladntext"/>
    <w:qFormat/>
    <w:pPr>
      <w:numPr>
        <w:ilvl w:val="8"/>
        <w:numId w:val="1"/>
      </w:numPr>
      <w:outlineLvl w:val="8"/>
    </w:pPr>
    <w:rPr>
      <w:b/>
      <w:bCs/>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Arial" w:hAnsi="Arial" w:cs="Arial" w:hint="default"/>
    </w:rPr>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sz w:val="20"/>
    </w:rPr>
  </w:style>
  <w:style w:type="character" w:customStyle="1" w:styleId="WW8Num29z1">
    <w:name w:val="WW8Num29z1"/>
    <w:rPr>
      <w:rFonts w:ascii="Courier New" w:hAnsi="Courier New" w:cs="Courier New" w:hint="default"/>
      <w:sz w:val="20"/>
    </w:rPr>
  </w:style>
  <w:style w:type="character" w:customStyle="1" w:styleId="WW8Num29z2">
    <w:name w:val="WW8Num29z2"/>
    <w:rPr>
      <w:rFonts w:ascii="Wingdings" w:hAnsi="Wingdings" w:cs="Wingdings" w:hint="default"/>
      <w:sz w:val="20"/>
    </w:rPr>
  </w:style>
  <w:style w:type="character" w:customStyle="1" w:styleId="DefaultParagraphFont">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DefaultParagraphFont1111">
    <w:name w:val="WW-Default Paragraph Font1111"/>
  </w:style>
  <w:style w:type="character" w:customStyle="1" w:styleId="HeaderChar">
    <w:name w:val="Header Char"/>
    <w:basedOn w:val="WW-DefaultParagraphFont1111"/>
  </w:style>
  <w:style w:type="character" w:customStyle="1" w:styleId="FooterChar">
    <w:name w:val="Footer Char"/>
    <w:basedOn w:val="WW-DefaultParagraphFont1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textovodkaz">
    <w:name w:val="Hyperlink"/>
    <w:rPr>
      <w:color w:val="000080"/>
      <w:u w:val="single"/>
      <w:lang/>
    </w:rPr>
  </w:style>
  <w:style w:type="character" w:customStyle="1" w:styleId="CommentReference">
    <w:name w:val="Comment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iln">
    <w:name w:val="Strong"/>
    <w:qFormat/>
    <w:rPr>
      <w:b/>
      <w:bCs/>
    </w:rPr>
  </w:style>
  <w:style w:type="character" w:customStyle="1" w:styleId="FootnoteCharacters">
    <w:name w:val="Footnote Characters"/>
  </w:style>
  <w:style w:type="character" w:customStyle="1"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character" w:styleId="Zdraznn">
    <w:name w:val="Emphasis"/>
    <w:qFormat/>
    <w:rPr>
      <w:i/>
      <w:iCs/>
    </w:rPr>
  </w:style>
  <w:style w:type="character" w:customStyle="1" w:styleId="UnresolvedMention">
    <w:name w:val="Unresolved Mention"/>
    <w:rPr>
      <w:color w:val="605E5C"/>
      <w:shd w:val="clear" w:color="auto" w:fill="E1DFDD"/>
    </w:rPr>
  </w:style>
  <w:style w:type="character" w:styleId="Sledovanodkaz">
    <w:name w:val="FollowedHyperlink"/>
    <w:rPr>
      <w:color w:val="954F72"/>
      <w:u w:val="single"/>
    </w:rPr>
  </w:style>
  <w:style w:type="paragraph" w:customStyle="1" w:styleId="Heading">
    <w:name w:val="Heading"/>
    <w:basedOn w:val="Normln"/>
    <w:next w:val="Zkladntext"/>
    <w:pPr>
      <w:keepNext/>
      <w:spacing w:before="240" w:after="120"/>
    </w:pPr>
    <w:rPr>
      <w:rFonts w:ascii="Arial" w:eastAsia="Droid Sans" w:hAnsi="Arial" w:cs="DejaVu Sans"/>
      <w:sz w:val="28"/>
      <w:szCs w:val="28"/>
    </w:rPr>
  </w:style>
  <w:style w:type="paragraph" w:styleId="Zkladntext">
    <w:name w:val="Body Text"/>
    <w:basedOn w:val="Normln"/>
  </w:style>
  <w:style w:type="paragraph" w:styleId="Seznam">
    <w:name w:val="List"/>
    <w:basedOn w:val="Zkladntext"/>
    <w:rPr>
      <w:rFonts w:cs="DejaVu Sans"/>
    </w:rPr>
  </w:style>
  <w:style w:type="paragraph" w:customStyle="1" w:styleId="Caption">
    <w:name w:val="Caption"/>
    <w:basedOn w:val="Normln"/>
    <w:pPr>
      <w:suppressLineNumbers/>
      <w:spacing w:before="120" w:after="120"/>
    </w:pPr>
    <w:rPr>
      <w:rFonts w:cs="DejaVu Sans"/>
      <w:i/>
      <w:iCs/>
      <w:szCs w:val="24"/>
    </w:rPr>
  </w:style>
  <w:style w:type="paragraph" w:customStyle="1" w:styleId="Index">
    <w:name w:val="Index"/>
    <w:basedOn w:val="Normln"/>
    <w:pPr>
      <w:suppressLineNumbers/>
    </w:pPr>
    <w:rPr>
      <w:rFonts w:cs="DejaVu Sans"/>
    </w:rPr>
  </w:style>
  <w:style w:type="paragraph" w:styleId="Zhlav">
    <w:name w:val="header"/>
    <w:basedOn w:val="Normln"/>
    <w:pPr>
      <w:tabs>
        <w:tab w:val="center" w:pos="4680"/>
        <w:tab w:val="right" w:pos="9360"/>
      </w:tabs>
      <w:spacing w:line="240" w:lineRule="auto"/>
    </w:pPr>
  </w:style>
  <w:style w:type="paragraph" w:styleId="Zpat">
    <w:name w:val="footer"/>
    <w:basedOn w:val="Normln"/>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NoSpacing">
    <w:name w:val="No Spacing"/>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ln"/>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ln"/>
    <w:rPr>
      <w:rFonts w:ascii="DejaVu Sans Mono" w:eastAsia="Droid Sans" w:hAnsi="DejaVu Sans Mono" w:cs="DejaVu Sans Mono"/>
      <w:sz w:val="20"/>
      <w:szCs w:val="20"/>
    </w:rPr>
  </w:style>
  <w:style w:type="paragraph" w:customStyle="1" w:styleId="ListParagraph">
    <w:name w:val="List Paragraph"/>
    <w:basedOn w:val="Normln"/>
  </w:style>
  <w:style w:type="paragraph" w:styleId="Obsah1">
    <w:name w:val="toc 1"/>
    <w:basedOn w:val="Index"/>
    <w:pPr>
      <w:tabs>
        <w:tab w:val="right" w:leader="dot" w:pos="9360"/>
      </w:tabs>
    </w:pPr>
  </w:style>
  <w:style w:type="paragraph" w:styleId="Obsah2">
    <w:name w:val="toc 2"/>
    <w:basedOn w:val="Index"/>
    <w:pPr>
      <w:tabs>
        <w:tab w:val="right" w:leader="dot" w:pos="9077"/>
      </w:tabs>
      <w:ind w:left="283"/>
    </w:pPr>
  </w:style>
  <w:style w:type="paragraph" w:styleId="Obsah3">
    <w:name w:val="toc 3"/>
    <w:basedOn w:val="Index"/>
    <w:pPr>
      <w:tabs>
        <w:tab w:val="right" w:leader="dot" w:pos="9072"/>
      </w:tabs>
      <w:ind w:left="566"/>
    </w:pPr>
  </w:style>
  <w:style w:type="paragraph" w:styleId="Obsah4">
    <w:name w:val="toc 4"/>
    <w:basedOn w:val="Index"/>
    <w:pPr>
      <w:tabs>
        <w:tab w:val="right" w:leader="dot" w:pos="8789"/>
      </w:tabs>
      <w:ind w:left="849"/>
    </w:pPr>
  </w:style>
  <w:style w:type="paragraph" w:styleId="Obsah5">
    <w:name w:val="toc 5"/>
    <w:basedOn w:val="Index"/>
    <w:pPr>
      <w:tabs>
        <w:tab w:val="right" w:leader="dot" w:pos="8506"/>
      </w:tabs>
      <w:ind w:left="1132"/>
    </w:pPr>
  </w:style>
  <w:style w:type="paragraph" w:styleId="Obsah6">
    <w:name w:val="toc 6"/>
    <w:basedOn w:val="Index"/>
    <w:pPr>
      <w:tabs>
        <w:tab w:val="right" w:leader="dot" w:pos="8223"/>
      </w:tabs>
      <w:ind w:left="1415"/>
    </w:pPr>
  </w:style>
  <w:style w:type="paragraph" w:styleId="Obsah7">
    <w:name w:val="toc 7"/>
    <w:basedOn w:val="Index"/>
    <w:pPr>
      <w:tabs>
        <w:tab w:val="right" w:leader="dot" w:pos="7940"/>
      </w:tabs>
      <w:ind w:left="1698"/>
    </w:pPr>
  </w:style>
  <w:style w:type="paragraph" w:styleId="Obsah8">
    <w:name w:val="toc 8"/>
    <w:basedOn w:val="Index"/>
    <w:pPr>
      <w:tabs>
        <w:tab w:val="right" w:leader="dot" w:pos="7657"/>
      </w:tabs>
      <w:ind w:left="1981"/>
    </w:pPr>
  </w:style>
  <w:style w:type="paragraph" w:styleId="Obsah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Textpoznpodarou">
    <w:name w:val="footnote text"/>
    <w:basedOn w:val="Normln"/>
    <w:pPr>
      <w:suppressLineNumbers/>
      <w:ind w:left="283" w:hanging="283"/>
    </w:pPr>
    <w:rPr>
      <w:sz w:val="20"/>
      <w:szCs w:val="20"/>
    </w:rPr>
  </w:style>
  <w:style w:type="paragraph" w:styleId="Nzev">
    <w:name w:val="Title"/>
    <w:basedOn w:val="Normln"/>
    <w:next w:val="Normln"/>
    <w:qFormat/>
    <w:pPr>
      <w:spacing w:before="240" w:after="60"/>
      <w:jc w:val="center"/>
    </w:pPr>
    <w:rPr>
      <w:rFonts w:ascii="Cambria" w:eastAsia="Times New Roman" w:hAnsi="Cambria"/>
      <w:b/>
      <w:bCs/>
      <w:kern w:val="1"/>
      <w:sz w:val="32"/>
      <w:szCs w:val="32"/>
    </w:rPr>
  </w:style>
  <w:style w:type="paragraph" w:styleId="Podnadpis">
    <w:name w:val="Subtitle"/>
    <w:basedOn w:val="Heading"/>
    <w:next w:val="Zkladntext"/>
    <w:qFormat/>
    <w:pPr>
      <w:jc w:val="center"/>
    </w:pPr>
    <w:rPr>
      <w:i/>
      <w:iCs/>
    </w:rPr>
  </w:style>
  <w:style w:type="paragraph" w:customStyle="1" w:styleId="NormalWeb">
    <w:name w:val="Normal (Web)"/>
    <w:basedOn w:val="Normln"/>
    <w:pPr>
      <w:spacing w:line="100" w:lineRule="atLeast"/>
    </w:pPr>
    <w:rPr>
      <w:szCs w:val="24"/>
    </w:rPr>
  </w:style>
  <w:style w:type="paragraph" w:customStyle="1" w:styleId="Heading10">
    <w:name w:val="Heading 10"/>
    <w:basedOn w:val="Heading"/>
    <w:next w:val="Zkladntext"/>
    <w:pPr>
      <w:numPr>
        <w:numId w:val="2"/>
      </w:numPr>
    </w:pPr>
    <w:rPr>
      <w:b/>
      <w:bCs/>
      <w:sz w:val="21"/>
      <w:szCs w:val="21"/>
    </w:rPr>
  </w:style>
  <w:style w:type="paragraph" w:customStyle="1" w:styleId="WW-Default">
    <w:name w:val="WW-Default"/>
    <w:pPr>
      <w:suppressAutoHyphens/>
      <w:autoSpaceDE w:val="0"/>
    </w:pPr>
    <w:rPr>
      <w:rFonts w:ascii="Arial" w:hAnsi="Arial" w:cs="Arial"/>
      <w:color w:val="000000"/>
      <w:sz w:val="24"/>
      <w:szCs w:val="24"/>
      <w:lang w:val="en-IN" w:eastAsia="ar-SA"/>
    </w:rPr>
  </w:style>
  <w:style w:type="paragraph" w:customStyle="1" w:styleId="TableofFigures">
    <w:name w:val="Table of Figures"/>
    <w:basedOn w:val="Normln"/>
    <w:next w:val="Norml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adfm.202009850" TargetMode="External"/><Relationship Id="rId13" Type="http://schemas.openxmlformats.org/officeDocument/2006/relationships/hyperlink" Target="https://doi.org/10.1016/S2213-8587(24)00157-8"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16/S0140-6736(22)01655-5" TargetMode="External"/><Relationship Id="rId12" Type="http://schemas.openxmlformats.org/officeDocument/2006/relationships/hyperlink" Target="https://doi.org/10.1021/acssensors.1c0013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9/icetm63734.2025.11051853"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016/j.autrev.2022.103116"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doi.org/10.1007/s10585-021-10102-1" TargetMode="External"/><Relationship Id="rId14" Type="http://schemas.openxmlformats.org/officeDocument/2006/relationships/hyperlink" Target="https://doi.org/10.1016/j.ecl.2021.05.013" TargetMode="External"/><Relationship Id="rId22"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2261</Words>
  <Characters>13341</Characters>
  <Application>Microsoft Office Word</Application>
  <DocSecurity>0</DocSecurity>
  <Lines>111</Lines>
  <Paragraphs>31</Paragraphs>
  <ScaleCrop>false</ScaleCrop>
  <Company/>
  <LinksUpToDate>false</LinksUpToDate>
  <CharactersWithSpaces>15571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Karin Tokarova (2414165)</cp:lastModifiedBy>
  <cp:revision>2</cp:revision>
  <cp:lastPrinted>1601-01-01T00:00:00Z</cp:lastPrinted>
  <dcterms:created xsi:type="dcterms:W3CDTF">2025-11-06T15:08:00Z</dcterms:created>
  <dcterms:modified xsi:type="dcterms:W3CDTF">2025-11-06T15:08:00Z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_Grammarly_42___1">
    <vt:lpwstr>H4sIAAAAAAAEAKtWcslP9kxRslIyNDa2MDEyNbcwNTM0BXKMLJV0lIJTi4sz8/NACsxqAbKCQ3wsAAAA</vt:lpwstr>
  </property>
  <property fmtid="{D5CDD505-2E9C-101B-9397-08002B2CF9AE}" pid="3" name="__Grammarly_42____i">
    <vt:lpwstr>H4sIAAAAAAAEAKtWckksSQxILCpxzi/NK1GyMqwFAAEhoTITAAAA</vt:lpwstr>
  </property>
</Properties>
</file>