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746DD" w14:textId="77777777" w:rsidR="00A506F2" w:rsidRDefault="00A506F2">
      <w:pPr>
        <w:rPr>
          <w:b/>
          <w:bCs/>
        </w:rPr>
      </w:pPr>
    </w:p>
    <w:p w14:paraId="604B623F" w14:textId="64ADCA7B" w:rsidR="007D4CB7" w:rsidRDefault="007D4CB7" w:rsidP="00D25EBE">
      <w:pPr>
        <w:jc w:val="center"/>
        <w:rPr>
          <w:rFonts w:ascii="Times New Roman" w:hAnsi="Times New Roman" w:cs="Times New Roman"/>
        </w:rPr>
      </w:pPr>
      <w:r w:rsidRPr="007D4CB7">
        <w:rPr>
          <w:rFonts w:ascii="Times New Roman" w:hAnsi="Times New Roman" w:cs="Times New Roman"/>
        </w:rPr>
        <w:t>Result</w:t>
      </w:r>
      <w:r w:rsidR="007C4219">
        <w:rPr>
          <w:rFonts w:ascii="Times New Roman" w:hAnsi="Times New Roman" w:cs="Times New Roman"/>
        </w:rPr>
        <w:t>s</w:t>
      </w:r>
    </w:p>
    <w:p w14:paraId="5EFB7614" w14:textId="77777777" w:rsidR="0088372A" w:rsidRDefault="0088372A" w:rsidP="00D25EBE">
      <w:pPr>
        <w:jc w:val="center"/>
        <w:rPr>
          <w:rFonts w:ascii="Times New Roman" w:hAnsi="Times New Roman" w:cs="Times New Roman"/>
        </w:rPr>
      </w:pPr>
    </w:p>
    <w:p w14:paraId="63FC9202" w14:textId="134173C8" w:rsidR="00D25EBE" w:rsidRDefault="002A024B" w:rsidP="002A024B">
      <w:pPr>
        <w:ind w:firstLine="720"/>
        <w:rPr>
          <w:rFonts w:ascii="Times New Roman" w:hAnsi="Times New Roman" w:cs="Times New Roman"/>
        </w:rPr>
      </w:pPr>
      <w:r>
        <w:rPr>
          <w:rFonts w:ascii="Times New Roman" w:hAnsi="Times New Roman" w:cs="Times New Roman"/>
        </w:rPr>
        <w:t xml:space="preserve">Before data analysis could be conducted, raw data from SuperLab and Qualtrics was exported to Excel for data cleaning. During this stage, total scores for the Stroop task and mean response times were calculated. The refined dataset was then imported into SPSS for statistical analysis. Participants were placed into four groups based on their chronotype, as determined by their Morningness-Eveningness Questionnaire (MEQ) score (Horne &amp; Ostberg, 1975), and their time of testing (morning or afternoon). The mean MEQ score was calculated (M = 46, SD= 1.6) to categorise participants as either morning chronotypes (those with scores higher than 46) or evening types (those scoring below 46). 20 participants were assigned the morning-chronotype, while 19 were assigned the evening-chronotype. </w:t>
      </w:r>
    </w:p>
    <w:p w14:paraId="4BDE4B80" w14:textId="1D9F90AB" w:rsidR="002A024B" w:rsidRDefault="002A024B" w:rsidP="002A024B">
      <w:pPr>
        <w:ind w:firstLine="720"/>
        <w:rPr>
          <w:rFonts w:ascii="Times New Roman" w:hAnsi="Times New Roman" w:cs="Times New Roman"/>
        </w:rPr>
      </w:pPr>
      <w:r>
        <w:rPr>
          <w:rFonts w:ascii="Times New Roman" w:hAnsi="Times New Roman" w:cs="Times New Roman"/>
        </w:rPr>
        <w:t xml:space="preserve">During the data cleaning process, two participant datasets were removed due to incomplete data or errors related to response time. One significant outlier was identified and removed before conducting the final ANOVA analysis. </w:t>
      </w:r>
    </w:p>
    <w:p w14:paraId="4F2C3CB8" w14:textId="77777777" w:rsidR="00D25EBE" w:rsidRDefault="00D25EBE" w:rsidP="00D25EBE">
      <w:pPr>
        <w:jc w:val="center"/>
        <w:rPr>
          <w:rFonts w:ascii="Times New Roman" w:hAnsi="Times New Roman" w:cs="Times New Roman"/>
        </w:rPr>
      </w:pPr>
    </w:p>
    <w:p w14:paraId="0FB459F0" w14:textId="77777777" w:rsidR="00D25EBE" w:rsidRPr="00D25EBE" w:rsidRDefault="00D25EBE" w:rsidP="00D25EBE">
      <w:pPr>
        <w:jc w:val="center"/>
        <w:rPr>
          <w:rFonts w:ascii="Times New Roman" w:hAnsi="Times New Roman" w:cs="Times New Roman"/>
        </w:rPr>
      </w:pPr>
    </w:p>
    <w:p w14:paraId="0BE9102A" w14:textId="3752C980" w:rsidR="0078454C" w:rsidRDefault="0078454C" w:rsidP="0078454C">
      <w:pPr>
        <w:rPr>
          <w:rFonts w:ascii="Times New Roman" w:hAnsi="Times New Roman" w:cs="Times New Roman"/>
          <w:i/>
          <w:iCs/>
        </w:rPr>
      </w:pPr>
      <w:r w:rsidRPr="0078454C">
        <w:rPr>
          <w:rFonts w:ascii="Times New Roman" w:hAnsi="Times New Roman" w:cs="Times New Roman"/>
          <w:i/>
          <w:iCs/>
        </w:rPr>
        <w:t>Descriptive statistics</w:t>
      </w:r>
    </w:p>
    <w:p w14:paraId="3CC48F1B" w14:textId="54CF1DD0" w:rsidR="0078454C" w:rsidRDefault="0078454C" w:rsidP="0078454C">
      <w:pPr>
        <w:rPr>
          <w:rFonts w:ascii="Times New Roman" w:hAnsi="Times New Roman" w:cs="Times New Roman"/>
        </w:rPr>
      </w:pPr>
      <w:r>
        <w:rPr>
          <w:rFonts w:ascii="Times New Roman" w:hAnsi="Times New Roman" w:cs="Times New Roman"/>
        </w:rPr>
        <w:t xml:space="preserve">The means and standard deviations were calculated for each of the conditions (morning x evening chronotype; morning x afternoon TOT) in the 2x2 factor design. Tables 1 and 2 presents the descriptive statistics for the dependent variable (Stroop score and response time) across the four conditions. </w:t>
      </w:r>
    </w:p>
    <w:p w14:paraId="25A24E4C" w14:textId="77777777" w:rsidR="0078454C" w:rsidRPr="0078454C" w:rsidRDefault="0078454C" w:rsidP="0078454C">
      <w:pPr>
        <w:rPr>
          <w:rFonts w:ascii="Times New Roman" w:hAnsi="Times New Roman" w:cs="Times New Roman"/>
        </w:rPr>
      </w:pPr>
    </w:p>
    <w:p w14:paraId="7A08862E" w14:textId="10BB6641" w:rsidR="00E67BC8" w:rsidRPr="00E67BC8" w:rsidRDefault="00E67BC8" w:rsidP="00A54981">
      <w:pPr>
        <w:rPr>
          <w:rFonts w:ascii="Times New Roman" w:hAnsi="Times New Roman" w:cs="Times New Roman"/>
          <w:b/>
          <w:bCs/>
        </w:rPr>
      </w:pPr>
      <w:r w:rsidRPr="00E67BC8">
        <w:rPr>
          <w:rFonts w:ascii="Times New Roman" w:hAnsi="Times New Roman" w:cs="Times New Roman"/>
          <w:b/>
          <w:bCs/>
        </w:rPr>
        <w:t>Table 1</w:t>
      </w:r>
    </w:p>
    <w:p w14:paraId="451D906A" w14:textId="3F632D7F" w:rsidR="00E67BC8" w:rsidRPr="00E67BC8" w:rsidRDefault="005A3A0B" w:rsidP="00A54981">
      <w:pPr>
        <w:rPr>
          <w:rFonts w:ascii="Times New Roman" w:hAnsi="Times New Roman" w:cs="Times New Roman"/>
          <w:i/>
          <w:iCs/>
        </w:rPr>
      </w:pPr>
      <w:r>
        <w:rPr>
          <w:rFonts w:ascii="Times New Roman" w:hAnsi="Times New Roman" w:cs="Times New Roman"/>
          <w:i/>
          <w:iCs/>
        </w:rPr>
        <w:t xml:space="preserve">Descriptive statistics </w:t>
      </w:r>
      <w:r w:rsidR="0078454C">
        <w:rPr>
          <w:rFonts w:ascii="Times New Roman" w:hAnsi="Times New Roman" w:cs="Times New Roman"/>
          <w:i/>
          <w:iCs/>
        </w:rPr>
        <w:t>for</w:t>
      </w:r>
      <w:r>
        <w:rPr>
          <w:rFonts w:ascii="Times New Roman" w:hAnsi="Times New Roman" w:cs="Times New Roman"/>
          <w:i/>
          <w:iCs/>
        </w:rPr>
        <w:t xml:space="preserve"> </w:t>
      </w:r>
      <w:r w:rsidR="00A54981">
        <w:rPr>
          <w:rFonts w:ascii="Times New Roman" w:hAnsi="Times New Roman" w:cs="Times New Roman"/>
          <w:i/>
          <w:iCs/>
        </w:rPr>
        <w:t xml:space="preserve">scores on Stroop task per </w:t>
      </w:r>
      <w:r w:rsidR="0078454C">
        <w:rPr>
          <w:rFonts w:ascii="Times New Roman" w:hAnsi="Times New Roman" w:cs="Times New Roman"/>
          <w:i/>
          <w:iCs/>
        </w:rPr>
        <w:t>condition.</w:t>
      </w:r>
    </w:p>
    <w:tbl>
      <w:tblPr>
        <w:tblStyle w:val="TableGrid"/>
        <w:tblW w:w="0" w:type="auto"/>
        <w:tblLook w:val="04A0" w:firstRow="1" w:lastRow="0" w:firstColumn="1" w:lastColumn="0" w:noHBand="0" w:noVBand="1"/>
      </w:tblPr>
      <w:tblGrid>
        <w:gridCol w:w="4111"/>
        <w:gridCol w:w="1701"/>
        <w:gridCol w:w="1985"/>
      </w:tblGrid>
      <w:tr w:rsidR="00E67BC8" w:rsidRPr="00E67BC8" w14:paraId="1A93D4AD" w14:textId="29C0EC81" w:rsidTr="00E67BC8">
        <w:trPr>
          <w:trHeight w:val="437"/>
        </w:trPr>
        <w:tc>
          <w:tcPr>
            <w:tcW w:w="4111" w:type="dxa"/>
            <w:tcBorders>
              <w:top w:val="nil"/>
              <w:left w:val="nil"/>
              <w:bottom w:val="single" w:sz="4" w:space="0" w:color="auto"/>
            </w:tcBorders>
          </w:tcPr>
          <w:p w14:paraId="2FB9B371" w14:textId="666873FD" w:rsidR="00E67BC8" w:rsidRPr="00E67BC8" w:rsidRDefault="00E67BC8" w:rsidP="00E67BC8">
            <w:pPr>
              <w:jc w:val="center"/>
              <w:rPr>
                <w:rFonts w:ascii="Times New Roman" w:hAnsi="Times New Roman" w:cs="Times New Roman"/>
              </w:rPr>
            </w:pPr>
            <w:r w:rsidRPr="00E67BC8">
              <w:rPr>
                <w:rFonts w:ascii="Times New Roman" w:hAnsi="Times New Roman" w:cs="Times New Roman"/>
              </w:rPr>
              <w:t>Variable</w:t>
            </w:r>
          </w:p>
        </w:tc>
        <w:tc>
          <w:tcPr>
            <w:tcW w:w="1701" w:type="dxa"/>
            <w:tcBorders>
              <w:top w:val="nil"/>
              <w:bottom w:val="single" w:sz="4" w:space="0" w:color="auto"/>
            </w:tcBorders>
          </w:tcPr>
          <w:p w14:paraId="0225CAF3" w14:textId="237C9C75" w:rsidR="00E67BC8" w:rsidRPr="00E67BC8" w:rsidRDefault="00E67BC8" w:rsidP="00E67BC8">
            <w:pPr>
              <w:jc w:val="center"/>
              <w:rPr>
                <w:rFonts w:ascii="Times New Roman" w:hAnsi="Times New Roman" w:cs="Times New Roman"/>
              </w:rPr>
            </w:pPr>
            <w:r w:rsidRPr="00E67BC8">
              <w:rPr>
                <w:rFonts w:ascii="Times New Roman" w:hAnsi="Times New Roman" w:cs="Times New Roman"/>
              </w:rPr>
              <w:t>Mean</w:t>
            </w:r>
          </w:p>
        </w:tc>
        <w:tc>
          <w:tcPr>
            <w:tcW w:w="1985" w:type="dxa"/>
            <w:tcBorders>
              <w:top w:val="nil"/>
              <w:bottom w:val="single" w:sz="4" w:space="0" w:color="auto"/>
              <w:right w:val="nil"/>
            </w:tcBorders>
          </w:tcPr>
          <w:p w14:paraId="7EE77808" w14:textId="6E7A3EAC" w:rsidR="00E67BC8" w:rsidRPr="00E67BC8" w:rsidRDefault="00E67BC8" w:rsidP="00E67BC8">
            <w:pPr>
              <w:jc w:val="center"/>
              <w:rPr>
                <w:rFonts w:ascii="Times New Roman" w:hAnsi="Times New Roman" w:cs="Times New Roman"/>
              </w:rPr>
            </w:pPr>
            <w:r w:rsidRPr="00E67BC8">
              <w:rPr>
                <w:rFonts w:ascii="Times New Roman" w:hAnsi="Times New Roman" w:cs="Times New Roman"/>
              </w:rPr>
              <w:t>Std. Deviation (</w:t>
            </w:r>
            <w:r w:rsidRPr="00E67BC8">
              <w:rPr>
                <w:rFonts w:ascii="Times New Roman" w:hAnsi="Times New Roman" w:cs="Times New Roman"/>
                <w:i/>
                <w:iCs/>
              </w:rPr>
              <w:t>SD</w:t>
            </w:r>
            <w:r w:rsidRPr="00E67BC8">
              <w:rPr>
                <w:rFonts w:ascii="Times New Roman" w:hAnsi="Times New Roman" w:cs="Times New Roman"/>
              </w:rPr>
              <w:t>)</w:t>
            </w:r>
          </w:p>
        </w:tc>
      </w:tr>
      <w:tr w:rsidR="00E67BC8" w:rsidRPr="00E67BC8" w14:paraId="1C2DE070" w14:textId="05C6BF8F" w:rsidTr="00E67BC8">
        <w:tc>
          <w:tcPr>
            <w:tcW w:w="4111" w:type="dxa"/>
            <w:tcBorders>
              <w:left w:val="nil"/>
              <w:bottom w:val="nil"/>
            </w:tcBorders>
          </w:tcPr>
          <w:p w14:paraId="59AD9B43" w14:textId="77777777" w:rsidR="00E67BC8" w:rsidRPr="00E67BC8" w:rsidRDefault="00E67BC8" w:rsidP="00541335">
            <w:pPr>
              <w:rPr>
                <w:rFonts w:ascii="Times New Roman" w:hAnsi="Times New Roman" w:cs="Times New Roman"/>
              </w:rPr>
            </w:pPr>
            <w:r w:rsidRPr="00E67BC8">
              <w:rPr>
                <w:rFonts w:ascii="Times New Roman" w:hAnsi="Times New Roman" w:cs="Times New Roman"/>
              </w:rPr>
              <w:t>Morning Chronotype x Morning trial</w:t>
            </w:r>
          </w:p>
          <w:p w14:paraId="3452B5C8" w14:textId="1737CD1E" w:rsidR="00E67BC8" w:rsidRPr="00E67BC8" w:rsidRDefault="00E67BC8" w:rsidP="00541335">
            <w:pPr>
              <w:rPr>
                <w:rFonts w:ascii="Times New Roman" w:hAnsi="Times New Roman" w:cs="Times New Roman"/>
              </w:rPr>
            </w:pPr>
          </w:p>
        </w:tc>
        <w:tc>
          <w:tcPr>
            <w:tcW w:w="1701" w:type="dxa"/>
            <w:tcBorders>
              <w:bottom w:val="nil"/>
            </w:tcBorders>
          </w:tcPr>
          <w:p w14:paraId="641497B0" w14:textId="67795391" w:rsidR="00E67BC8" w:rsidRPr="00E67BC8" w:rsidRDefault="00E67BC8" w:rsidP="00E67BC8">
            <w:pPr>
              <w:jc w:val="center"/>
              <w:rPr>
                <w:rFonts w:ascii="Times New Roman" w:hAnsi="Times New Roman" w:cs="Times New Roman"/>
              </w:rPr>
            </w:pPr>
            <w:r w:rsidRPr="00E67BC8">
              <w:rPr>
                <w:rFonts w:ascii="Times New Roman" w:hAnsi="Times New Roman" w:cs="Times New Roman"/>
              </w:rPr>
              <w:t>52.60</w:t>
            </w:r>
          </w:p>
        </w:tc>
        <w:tc>
          <w:tcPr>
            <w:tcW w:w="1985" w:type="dxa"/>
            <w:tcBorders>
              <w:bottom w:val="nil"/>
              <w:right w:val="nil"/>
            </w:tcBorders>
          </w:tcPr>
          <w:p w14:paraId="050C3992" w14:textId="05A86344" w:rsidR="00E67BC8" w:rsidRPr="00E67BC8" w:rsidRDefault="00E67BC8" w:rsidP="00E67BC8">
            <w:pPr>
              <w:jc w:val="center"/>
              <w:rPr>
                <w:rFonts w:ascii="Times New Roman" w:hAnsi="Times New Roman" w:cs="Times New Roman"/>
              </w:rPr>
            </w:pPr>
            <w:r w:rsidRPr="00E67BC8">
              <w:rPr>
                <w:rFonts w:ascii="Times New Roman" w:hAnsi="Times New Roman" w:cs="Times New Roman"/>
              </w:rPr>
              <w:t>5.97</w:t>
            </w:r>
          </w:p>
        </w:tc>
      </w:tr>
      <w:tr w:rsidR="00E67BC8" w:rsidRPr="00E67BC8" w14:paraId="37EAD3EC" w14:textId="4E7AA41F" w:rsidTr="00E67BC8">
        <w:tc>
          <w:tcPr>
            <w:tcW w:w="4111" w:type="dxa"/>
            <w:tcBorders>
              <w:top w:val="nil"/>
              <w:left w:val="nil"/>
              <w:bottom w:val="nil"/>
            </w:tcBorders>
          </w:tcPr>
          <w:p w14:paraId="135EAD59" w14:textId="77777777" w:rsidR="00E67BC8" w:rsidRPr="00E67BC8" w:rsidRDefault="00E67BC8" w:rsidP="00541335">
            <w:pPr>
              <w:rPr>
                <w:rFonts w:ascii="Times New Roman" w:hAnsi="Times New Roman" w:cs="Times New Roman"/>
              </w:rPr>
            </w:pPr>
            <w:r w:rsidRPr="00E67BC8">
              <w:rPr>
                <w:rFonts w:ascii="Times New Roman" w:hAnsi="Times New Roman" w:cs="Times New Roman"/>
              </w:rPr>
              <w:t>Morning Chronotype x Afternoon trial</w:t>
            </w:r>
          </w:p>
          <w:p w14:paraId="2707EF0C" w14:textId="3A9AB986" w:rsidR="00E67BC8" w:rsidRPr="00E67BC8" w:rsidRDefault="00E67BC8" w:rsidP="00541335">
            <w:pPr>
              <w:rPr>
                <w:rFonts w:ascii="Times New Roman" w:hAnsi="Times New Roman" w:cs="Times New Roman"/>
              </w:rPr>
            </w:pPr>
          </w:p>
        </w:tc>
        <w:tc>
          <w:tcPr>
            <w:tcW w:w="1701" w:type="dxa"/>
            <w:tcBorders>
              <w:top w:val="nil"/>
              <w:bottom w:val="nil"/>
            </w:tcBorders>
          </w:tcPr>
          <w:p w14:paraId="766A6856" w14:textId="21BA5693" w:rsidR="00E67BC8" w:rsidRPr="00E67BC8" w:rsidRDefault="00E67BC8" w:rsidP="00E67BC8">
            <w:pPr>
              <w:jc w:val="center"/>
              <w:rPr>
                <w:rFonts w:ascii="Times New Roman" w:hAnsi="Times New Roman" w:cs="Times New Roman"/>
              </w:rPr>
            </w:pPr>
            <w:r w:rsidRPr="00E67BC8">
              <w:rPr>
                <w:rFonts w:ascii="Times New Roman" w:hAnsi="Times New Roman" w:cs="Times New Roman"/>
              </w:rPr>
              <w:t>45.70</w:t>
            </w:r>
          </w:p>
        </w:tc>
        <w:tc>
          <w:tcPr>
            <w:tcW w:w="1985" w:type="dxa"/>
            <w:tcBorders>
              <w:top w:val="nil"/>
              <w:bottom w:val="nil"/>
              <w:right w:val="nil"/>
            </w:tcBorders>
          </w:tcPr>
          <w:p w14:paraId="6B31A84C" w14:textId="14367B4C" w:rsidR="00E67BC8" w:rsidRPr="00E67BC8" w:rsidRDefault="00E67BC8" w:rsidP="00E67BC8">
            <w:pPr>
              <w:jc w:val="center"/>
              <w:rPr>
                <w:rFonts w:ascii="Times New Roman" w:hAnsi="Times New Roman" w:cs="Times New Roman"/>
              </w:rPr>
            </w:pPr>
            <w:r w:rsidRPr="00E67BC8">
              <w:rPr>
                <w:rFonts w:ascii="Times New Roman" w:hAnsi="Times New Roman" w:cs="Times New Roman"/>
              </w:rPr>
              <w:t>10.42</w:t>
            </w:r>
          </w:p>
        </w:tc>
      </w:tr>
      <w:tr w:rsidR="00E67BC8" w:rsidRPr="00E67BC8" w14:paraId="6D74E76A" w14:textId="0D430E07" w:rsidTr="00E67BC8">
        <w:tc>
          <w:tcPr>
            <w:tcW w:w="4111" w:type="dxa"/>
            <w:tcBorders>
              <w:top w:val="nil"/>
              <w:left w:val="nil"/>
              <w:bottom w:val="nil"/>
            </w:tcBorders>
          </w:tcPr>
          <w:p w14:paraId="02E2C463" w14:textId="77777777" w:rsidR="00E67BC8" w:rsidRPr="00E67BC8" w:rsidRDefault="00E67BC8" w:rsidP="00541335">
            <w:pPr>
              <w:rPr>
                <w:rFonts w:ascii="Times New Roman" w:hAnsi="Times New Roman" w:cs="Times New Roman"/>
              </w:rPr>
            </w:pPr>
            <w:r w:rsidRPr="00E67BC8">
              <w:rPr>
                <w:rFonts w:ascii="Times New Roman" w:hAnsi="Times New Roman" w:cs="Times New Roman"/>
              </w:rPr>
              <w:t>Evening Chronotype x Morning trial</w:t>
            </w:r>
          </w:p>
          <w:p w14:paraId="46D0C626" w14:textId="0BF36307" w:rsidR="00E67BC8" w:rsidRPr="00E67BC8" w:rsidRDefault="00E67BC8" w:rsidP="00541335">
            <w:pPr>
              <w:rPr>
                <w:rFonts w:ascii="Times New Roman" w:hAnsi="Times New Roman" w:cs="Times New Roman"/>
              </w:rPr>
            </w:pPr>
          </w:p>
        </w:tc>
        <w:tc>
          <w:tcPr>
            <w:tcW w:w="1701" w:type="dxa"/>
            <w:tcBorders>
              <w:top w:val="nil"/>
              <w:bottom w:val="nil"/>
            </w:tcBorders>
          </w:tcPr>
          <w:p w14:paraId="524E693C" w14:textId="59403A25" w:rsidR="00E67BC8" w:rsidRPr="00E67BC8" w:rsidRDefault="00E67BC8" w:rsidP="00E67BC8">
            <w:pPr>
              <w:jc w:val="center"/>
              <w:rPr>
                <w:rFonts w:ascii="Times New Roman" w:hAnsi="Times New Roman" w:cs="Times New Roman"/>
              </w:rPr>
            </w:pPr>
            <w:r w:rsidRPr="00E67BC8">
              <w:rPr>
                <w:rFonts w:ascii="Times New Roman" w:hAnsi="Times New Roman" w:cs="Times New Roman"/>
              </w:rPr>
              <w:t>51.20</w:t>
            </w:r>
          </w:p>
        </w:tc>
        <w:tc>
          <w:tcPr>
            <w:tcW w:w="1985" w:type="dxa"/>
            <w:tcBorders>
              <w:top w:val="nil"/>
              <w:bottom w:val="nil"/>
              <w:right w:val="nil"/>
            </w:tcBorders>
          </w:tcPr>
          <w:p w14:paraId="2527FCF0" w14:textId="6D4C8DAF" w:rsidR="00E67BC8" w:rsidRPr="00E67BC8" w:rsidRDefault="00E67BC8" w:rsidP="00E67BC8">
            <w:pPr>
              <w:jc w:val="center"/>
              <w:rPr>
                <w:rFonts w:ascii="Times New Roman" w:hAnsi="Times New Roman" w:cs="Times New Roman"/>
              </w:rPr>
            </w:pPr>
            <w:r w:rsidRPr="00E67BC8">
              <w:rPr>
                <w:rFonts w:ascii="Times New Roman" w:hAnsi="Times New Roman" w:cs="Times New Roman"/>
              </w:rPr>
              <w:t>5.23</w:t>
            </w:r>
          </w:p>
        </w:tc>
      </w:tr>
      <w:tr w:rsidR="00E67BC8" w:rsidRPr="00E67BC8" w14:paraId="55ECE778" w14:textId="57B0622B" w:rsidTr="00E67BC8">
        <w:tc>
          <w:tcPr>
            <w:tcW w:w="4111" w:type="dxa"/>
            <w:tcBorders>
              <w:top w:val="nil"/>
              <w:left w:val="nil"/>
              <w:bottom w:val="nil"/>
            </w:tcBorders>
          </w:tcPr>
          <w:p w14:paraId="38DEC398" w14:textId="23A07237" w:rsidR="00E67BC8" w:rsidRPr="00E67BC8" w:rsidRDefault="00E67BC8" w:rsidP="00541335">
            <w:pPr>
              <w:rPr>
                <w:rFonts w:ascii="Times New Roman" w:hAnsi="Times New Roman" w:cs="Times New Roman"/>
              </w:rPr>
            </w:pPr>
            <w:r w:rsidRPr="00E67BC8">
              <w:rPr>
                <w:rFonts w:ascii="Times New Roman" w:hAnsi="Times New Roman" w:cs="Times New Roman"/>
              </w:rPr>
              <w:t>Evening Chronotype x Afternoon trial</w:t>
            </w:r>
          </w:p>
        </w:tc>
        <w:tc>
          <w:tcPr>
            <w:tcW w:w="1701" w:type="dxa"/>
            <w:tcBorders>
              <w:top w:val="nil"/>
              <w:bottom w:val="nil"/>
            </w:tcBorders>
          </w:tcPr>
          <w:p w14:paraId="5502823F" w14:textId="50DF7A80" w:rsidR="00E67BC8" w:rsidRPr="00E67BC8" w:rsidRDefault="00E67BC8" w:rsidP="00E67BC8">
            <w:pPr>
              <w:jc w:val="center"/>
              <w:rPr>
                <w:rFonts w:ascii="Times New Roman" w:hAnsi="Times New Roman" w:cs="Times New Roman"/>
              </w:rPr>
            </w:pPr>
            <w:r w:rsidRPr="00E67BC8">
              <w:rPr>
                <w:rFonts w:ascii="Times New Roman" w:hAnsi="Times New Roman" w:cs="Times New Roman"/>
              </w:rPr>
              <w:t>51.78</w:t>
            </w:r>
          </w:p>
        </w:tc>
        <w:tc>
          <w:tcPr>
            <w:tcW w:w="1985" w:type="dxa"/>
            <w:tcBorders>
              <w:top w:val="nil"/>
              <w:bottom w:val="nil"/>
              <w:right w:val="nil"/>
            </w:tcBorders>
          </w:tcPr>
          <w:p w14:paraId="5C4B9788" w14:textId="5BA30446" w:rsidR="00E67BC8" w:rsidRPr="00E67BC8" w:rsidRDefault="00E67BC8" w:rsidP="00E67BC8">
            <w:pPr>
              <w:jc w:val="center"/>
              <w:rPr>
                <w:rFonts w:ascii="Times New Roman" w:hAnsi="Times New Roman" w:cs="Times New Roman"/>
              </w:rPr>
            </w:pPr>
            <w:r w:rsidRPr="00E67BC8">
              <w:rPr>
                <w:rFonts w:ascii="Times New Roman" w:hAnsi="Times New Roman" w:cs="Times New Roman"/>
              </w:rPr>
              <w:t>6.94</w:t>
            </w:r>
          </w:p>
        </w:tc>
      </w:tr>
    </w:tbl>
    <w:p w14:paraId="0F23068D" w14:textId="45A1DA4B" w:rsidR="00541335" w:rsidRDefault="00541335" w:rsidP="00541335">
      <w:pPr>
        <w:rPr>
          <w:rFonts w:ascii="Times New Roman" w:hAnsi="Times New Roman" w:cs="Times New Roman"/>
        </w:rPr>
      </w:pPr>
    </w:p>
    <w:p w14:paraId="566EA098" w14:textId="1E1A882C" w:rsidR="00E67BC8" w:rsidRPr="00E67BC8" w:rsidRDefault="00E67BC8" w:rsidP="00541335">
      <w:pPr>
        <w:rPr>
          <w:rFonts w:ascii="Times New Roman" w:hAnsi="Times New Roman" w:cs="Times New Roman"/>
        </w:rPr>
      </w:pPr>
      <w:r>
        <w:rPr>
          <w:rFonts w:ascii="Times New Roman" w:hAnsi="Times New Roman" w:cs="Times New Roman"/>
        </w:rPr>
        <w:t xml:space="preserve">Overall, </w:t>
      </w:r>
      <w:r w:rsidR="005A3A0B">
        <w:rPr>
          <w:rFonts w:ascii="Times New Roman" w:hAnsi="Times New Roman" w:cs="Times New Roman"/>
        </w:rPr>
        <w:t>morning chronotypes scored higher than evening chronotypes</w:t>
      </w:r>
      <w:r w:rsidR="0078454C">
        <w:rPr>
          <w:rFonts w:ascii="Times New Roman" w:hAnsi="Times New Roman" w:cs="Times New Roman"/>
        </w:rPr>
        <w:t xml:space="preserve"> and</w:t>
      </w:r>
      <w:r w:rsidR="005A3A0B">
        <w:rPr>
          <w:rFonts w:ascii="Times New Roman" w:hAnsi="Times New Roman" w:cs="Times New Roman"/>
        </w:rPr>
        <w:t xml:space="preserve"> were also more influenced by time of testing, </w:t>
      </w:r>
      <w:r w:rsidR="0078454C">
        <w:rPr>
          <w:rFonts w:ascii="Times New Roman" w:hAnsi="Times New Roman" w:cs="Times New Roman"/>
        </w:rPr>
        <w:t xml:space="preserve">as morning chronotypes </w:t>
      </w:r>
      <w:r w:rsidR="005A3A0B">
        <w:rPr>
          <w:rFonts w:ascii="Times New Roman" w:hAnsi="Times New Roman" w:cs="Times New Roman"/>
        </w:rPr>
        <w:t>scor</w:t>
      </w:r>
      <w:r w:rsidR="0078454C">
        <w:rPr>
          <w:rFonts w:ascii="Times New Roman" w:hAnsi="Times New Roman" w:cs="Times New Roman"/>
        </w:rPr>
        <w:t>ed</w:t>
      </w:r>
      <w:r w:rsidR="005A3A0B">
        <w:rPr>
          <w:rFonts w:ascii="Times New Roman" w:hAnsi="Times New Roman" w:cs="Times New Roman"/>
        </w:rPr>
        <w:t xml:space="preserve"> lower overall during their </w:t>
      </w:r>
      <w:r w:rsidR="0078454C">
        <w:rPr>
          <w:rFonts w:ascii="Times New Roman" w:hAnsi="Times New Roman" w:cs="Times New Roman"/>
        </w:rPr>
        <w:t xml:space="preserve">non-aligned time of day. </w:t>
      </w:r>
    </w:p>
    <w:p w14:paraId="3223B75D" w14:textId="57622C17" w:rsidR="00541335" w:rsidRDefault="00541335" w:rsidP="00541335">
      <w:pPr>
        <w:rPr>
          <w:rFonts w:ascii="Times New Roman" w:hAnsi="Times New Roman" w:cs="Times New Roman"/>
        </w:rPr>
      </w:pPr>
    </w:p>
    <w:p w14:paraId="3E6F2E3B" w14:textId="0BEF4FF2" w:rsidR="00A54981" w:rsidRPr="00A54981" w:rsidRDefault="00A54981" w:rsidP="00541335">
      <w:pPr>
        <w:rPr>
          <w:rFonts w:ascii="Times New Roman" w:hAnsi="Times New Roman" w:cs="Times New Roman"/>
          <w:b/>
          <w:bCs/>
        </w:rPr>
      </w:pPr>
      <w:r w:rsidRPr="00A54981">
        <w:rPr>
          <w:rFonts w:ascii="Times New Roman" w:hAnsi="Times New Roman" w:cs="Times New Roman"/>
          <w:b/>
          <w:bCs/>
        </w:rPr>
        <w:t>Table 2</w:t>
      </w:r>
    </w:p>
    <w:p w14:paraId="65E13E12" w14:textId="7B054F6D" w:rsidR="00A54981" w:rsidRPr="00E67BC8" w:rsidRDefault="00A54981" w:rsidP="00A54981">
      <w:pPr>
        <w:rPr>
          <w:rFonts w:ascii="Times New Roman" w:hAnsi="Times New Roman" w:cs="Times New Roman"/>
          <w:i/>
          <w:iCs/>
        </w:rPr>
      </w:pPr>
      <w:r>
        <w:rPr>
          <w:rFonts w:ascii="Times New Roman" w:hAnsi="Times New Roman" w:cs="Times New Roman"/>
          <w:i/>
          <w:iCs/>
        </w:rPr>
        <w:t xml:space="preserve">Descriptive statistics </w:t>
      </w:r>
      <w:r w:rsidR="0078454C">
        <w:rPr>
          <w:rFonts w:ascii="Times New Roman" w:hAnsi="Times New Roman" w:cs="Times New Roman"/>
          <w:i/>
          <w:iCs/>
        </w:rPr>
        <w:t>for</w:t>
      </w:r>
      <w:r>
        <w:rPr>
          <w:rFonts w:ascii="Times New Roman" w:hAnsi="Times New Roman" w:cs="Times New Roman"/>
          <w:i/>
          <w:iCs/>
        </w:rPr>
        <w:t xml:space="preserve"> response time on the Stroop task per </w:t>
      </w:r>
      <w:r w:rsidR="0078454C">
        <w:rPr>
          <w:rFonts w:ascii="Times New Roman" w:hAnsi="Times New Roman" w:cs="Times New Roman"/>
          <w:i/>
          <w:iCs/>
        </w:rPr>
        <w:t xml:space="preserve">condition. </w:t>
      </w:r>
    </w:p>
    <w:tbl>
      <w:tblPr>
        <w:tblStyle w:val="TableGrid"/>
        <w:tblW w:w="0" w:type="auto"/>
        <w:tblLook w:val="04A0" w:firstRow="1" w:lastRow="0" w:firstColumn="1" w:lastColumn="0" w:noHBand="0" w:noVBand="1"/>
      </w:tblPr>
      <w:tblGrid>
        <w:gridCol w:w="4111"/>
        <w:gridCol w:w="1701"/>
        <w:gridCol w:w="1985"/>
      </w:tblGrid>
      <w:tr w:rsidR="00A54981" w:rsidRPr="00E67BC8" w14:paraId="5D20A04E" w14:textId="77777777" w:rsidTr="00561E13">
        <w:trPr>
          <w:trHeight w:val="437"/>
        </w:trPr>
        <w:tc>
          <w:tcPr>
            <w:tcW w:w="4111" w:type="dxa"/>
            <w:tcBorders>
              <w:top w:val="nil"/>
              <w:left w:val="nil"/>
              <w:bottom w:val="single" w:sz="4" w:space="0" w:color="auto"/>
            </w:tcBorders>
          </w:tcPr>
          <w:p w14:paraId="0D1712AE" w14:textId="77777777" w:rsidR="00A54981" w:rsidRPr="00E67BC8" w:rsidRDefault="00A54981" w:rsidP="00561E13">
            <w:pPr>
              <w:jc w:val="center"/>
              <w:rPr>
                <w:rFonts w:ascii="Times New Roman" w:hAnsi="Times New Roman" w:cs="Times New Roman"/>
              </w:rPr>
            </w:pPr>
            <w:r w:rsidRPr="00E67BC8">
              <w:rPr>
                <w:rFonts w:ascii="Times New Roman" w:hAnsi="Times New Roman" w:cs="Times New Roman"/>
              </w:rPr>
              <w:t>Variable</w:t>
            </w:r>
          </w:p>
        </w:tc>
        <w:tc>
          <w:tcPr>
            <w:tcW w:w="1701" w:type="dxa"/>
            <w:tcBorders>
              <w:top w:val="nil"/>
              <w:bottom w:val="single" w:sz="4" w:space="0" w:color="auto"/>
            </w:tcBorders>
          </w:tcPr>
          <w:p w14:paraId="49346465" w14:textId="77777777" w:rsidR="00A54981" w:rsidRPr="00E67BC8" w:rsidRDefault="00A54981" w:rsidP="00561E13">
            <w:pPr>
              <w:jc w:val="center"/>
              <w:rPr>
                <w:rFonts w:ascii="Times New Roman" w:hAnsi="Times New Roman" w:cs="Times New Roman"/>
              </w:rPr>
            </w:pPr>
            <w:r w:rsidRPr="00E67BC8">
              <w:rPr>
                <w:rFonts w:ascii="Times New Roman" w:hAnsi="Times New Roman" w:cs="Times New Roman"/>
              </w:rPr>
              <w:t>Mean</w:t>
            </w:r>
          </w:p>
        </w:tc>
        <w:tc>
          <w:tcPr>
            <w:tcW w:w="1985" w:type="dxa"/>
            <w:tcBorders>
              <w:top w:val="nil"/>
              <w:bottom w:val="single" w:sz="4" w:space="0" w:color="auto"/>
              <w:right w:val="nil"/>
            </w:tcBorders>
          </w:tcPr>
          <w:p w14:paraId="79FC3F98" w14:textId="77777777" w:rsidR="00A54981" w:rsidRPr="00E67BC8" w:rsidRDefault="00A54981" w:rsidP="00561E13">
            <w:pPr>
              <w:jc w:val="center"/>
              <w:rPr>
                <w:rFonts w:ascii="Times New Roman" w:hAnsi="Times New Roman" w:cs="Times New Roman"/>
              </w:rPr>
            </w:pPr>
            <w:r w:rsidRPr="00E67BC8">
              <w:rPr>
                <w:rFonts w:ascii="Times New Roman" w:hAnsi="Times New Roman" w:cs="Times New Roman"/>
              </w:rPr>
              <w:t>Std. Deviation (</w:t>
            </w:r>
            <w:r w:rsidRPr="00E67BC8">
              <w:rPr>
                <w:rFonts w:ascii="Times New Roman" w:hAnsi="Times New Roman" w:cs="Times New Roman"/>
                <w:i/>
                <w:iCs/>
              </w:rPr>
              <w:t>SD</w:t>
            </w:r>
            <w:r w:rsidRPr="00E67BC8">
              <w:rPr>
                <w:rFonts w:ascii="Times New Roman" w:hAnsi="Times New Roman" w:cs="Times New Roman"/>
              </w:rPr>
              <w:t>)</w:t>
            </w:r>
          </w:p>
        </w:tc>
      </w:tr>
      <w:tr w:rsidR="00A54981" w:rsidRPr="00E67BC8" w14:paraId="253BC29F" w14:textId="77777777" w:rsidTr="00561E13">
        <w:tc>
          <w:tcPr>
            <w:tcW w:w="4111" w:type="dxa"/>
            <w:tcBorders>
              <w:left w:val="nil"/>
              <w:bottom w:val="nil"/>
            </w:tcBorders>
          </w:tcPr>
          <w:p w14:paraId="47B2B45D" w14:textId="77777777" w:rsidR="00A54981" w:rsidRPr="00E67BC8" w:rsidRDefault="00A54981" w:rsidP="00561E13">
            <w:pPr>
              <w:rPr>
                <w:rFonts w:ascii="Times New Roman" w:hAnsi="Times New Roman" w:cs="Times New Roman"/>
              </w:rPr>
            </w:pPr>
            <w:r w:rsidRPr="00E67BC8">
              <w:rPr>
                <w:rFonts w:ascii="Times New Roman" w:hAnsi="Times New Roman" w:cs="Times New Roman"/>
              </w:rPr>
              <w:t>Morning Chronotype x Morning trial</w:t>
            </w:r>
          </w:p>
          <w:p w14:paraId="2DBE406F" w14:textId="77777777" w:rsidR="00A54981" w:rsidRPr="00E67BC8" w:rsidRDefault="00A54981" w:rsidP="00561E13">
            <w:pPr>
              <w:rPr>
                <w:rFonts w:ascii="Times New Roman" w:hAnsi="Times New Roman" w:cs="Times New Roman"/>
              </w:rPr>
            </w:pPr>
          </w:p>
        </w:tc>
        <w:tc>
          <w:tcPr>
            <w:tcW w:w="1701" w:type="dxa"/>
            <w:tcBorders>
              <w:bottom w:val="nil"/>
            </w:tcBorders>
          </w:tcPr>
          <w:p w14:paraId="76BAA455" w14:textId="416F915D" w:rsidR="00A54981" w:rsidRPr="00E67BC8" w:rsidRDefault="00A54981" w:rsidP="00561E13">
            <w:pPr>
              <w:jc w:val="center"/>
              <w:rPr>
                <w:rFonts w:ascii="Times New Roman" w:hAnsi="Times New Roman" w:cs="Times New Roman"/>
              </w:rPr>
            </w:pPr>
            <w:r>
              <w:rPr>
                <w:rFonts w:ascii="Times New Roman" w:hAnsi="Times New Roman" w:cs="Times New Roman"/>
              </w:rPr>
              <w:t>839.22</w:t>
            </w:r>
          </w:p>
        </w:tc>
        <w:tc>
          <w:tcPr>
            <w:tcW w:w="1985" w:type="dxa"/>
            <w:tcBorders>
              <w:bottom w:val="nil"/>
              <w:right w:val="nil"/>
            </w:tcBorders>
          </w:tcPr>
          <w:p w14:paraId="713F520D" w14:textId="5BB31C4E" w:rsidR="00A54981" w:rsidRPr="00E67BC8" w:rsidRDefault="00A54981" w:rsidP="00561E13">
            <w:pPr>
              <w:jc w:val="center"/>
              <w:rPr>
                <w:rFonts w:ascii="Times New Roman" w:hAnsi="Times New Roman" w:cs="Times New Roman"/>
              </w:rPr>
            </w:pPr>
            <w:r>
              <w:rPr>
                <w:rFonts w:ascii="Times New Roman" w:hAnsi="Times New Roman" w:cs="Times New Roman"/>
              </w:rPr>
              <w:t>84.06</w:t>
            </w:r>
          </w:p>
        </w:tc>
      </w:tr>
      <w:tr w:rsidR="00A54981" w:rsidRPr="00E67BC8" w14:paraId="513828B4" w14:textId="77777777" w:rsidTr="00561E13">
        <w:tc>
          <w:tcPr>
            <w:tcW w:w="4111" w:type="dxa"/>
            <w:tcBorders>
              <w:top w:val="nil"/>
              <w:left w:val="nil"/>
              <w:bottom w:val="nil"/>
            </w:tcBorders>
          </w:tcPr>
          <w:p w14:paraId="00A61805" w14:textId="77777777" w:rsidR="00A54981" w:rsidRPr="00E67BC8" w:rsidRDefault="00A54981" w:rsidP="00561E13">
            <w:pPr>
              <w:rPr>
                <w:rFonts w:ascii="Times New Roman" w:hAnsi="Times New Roman" w:cs="Times New Roman"/>
              </w:rPr>
            </w:pPr>
            <w:r w:rsidRPr="00E67BC8">
              <w:rPr>
                <w:rFonts w:ascii="Times New Roman" w:hAnsi="Times New Roman" w:cs="Times New Roman"/>
              </w:rPr>
              <w:t>Morning Chronotype x Afternoon trial</w:t>
            </w:r>
          </w:p>
          <w:p w14:paraId="7EF42B83" w14:textId="77777777" w:rsidR="00A54981" w:rsidRPr="00E67BC8" w:rsidRDefault="00A54981" w:rsidP="00561E13">
            <w:pPr>
              <w:rPr>
                <w:rFonts w:ascii="Times New Roman" w:hAnsi="Times New Roman" w:cs="Times New Roman"/>
              </w:rPr>
            </w:pPr>
          </w:p>
        </w:tc>
        <w:tc>
          <w:tcPr>
            <w:tcW w:w="1701" w:type="dxa"/>
            <w:tcBorders>
              <w:top w:val="nil"/>
              <w:bottom w:val="nil"/>
            </w:tcBorders>
          </w:tcPr>
          <w:p w14:paraId="78364D87" w14:textId="34700348" w:rsidR="00A54981" w:rsidRPr="00E67BC8" w:rsidRDefault="00A54981" w:rsidP="00561E13">
            <w:pPr>
              <w:jc w:val="center"/>
              <w:rPr>
                <w:rFonts w:ascii="Times New Roman" w:hAnsi="Times New Roman" w:cs="Times New Roman"/>
              </w:rPr>
            </w:pPr>
            <w:r>
              <w:rPr>
                <w:rFonts w:ascii="Times New Roman" w:hAnsi="Times New Roman" w:cs="Times New Roman"/>
              </w:rPr>
              <w:t>812.60</w:t>
            </w:r>
          </w:p>
        </w:tc>
        <w:tc>
          <w:tcPr>
            <w:tcW w:w="1985" w:type="dxa"/>
            <w:tcBorders>
              <w:top w:val="nil"/>
              <w:bottom w:val="nil"/>
              <w:right w:val="nil"/>
            </w:tcBorders>
          </w:tcPr>
          <w:p w14:paraId="5649330C" w14:textId="26373BBE" w:rsidR="00A54981" w:rsidRPr="00E67BC8" w:rsidRDefault="00A54981" w:rsidP="00561E13">
            <w:pPr>
              <w:jc w:val="center"/>
              <w:rPr>
                <w:rFonts w:ascii="Times New Roman" w:hAnsi="Times New Roman" w:cs="Times New Roman"/>
              </w:rPr>
            </w:pPr>
            <w:r>
              <w:rPr>
                <w:rFonts w:ascii="Times New Roman" w:hAnsi="Times New Roman" w:cs="Times New Roman"/>
              </w:rPr>
              <w:t>53.27</w:t>
            </w:r>
          </w:p>
        </w:tc>
      </w:tr>
      <w:tr w:rsidR="00A54981" w:rsidRPr="00E67BC8" w14:paraId="718ADC97" w14:textId="77777777" w:rsidTr="00561E13">
        <w:tc>
          <w:tcPr>
            <w:tcW w:w="4111" w:type="dxa"/>
            <w:tcBorders>
              <w:top w:val="nil"/>
              <w:left w:val="nil"/>
              <w:bottom w:val="nil"/>
            </w:tcBorders>
          </w:tcPr>
          <w:p w14:paraId="727E56F5" w14:textId="77777777" w:rsidR="00A54981" w:rsidRPr="00E67BC8" w:rsidRDefault="00A54981" w:rsidP="00561E13">
            <w:pPr>
              <w:rPr>
                <w:rFonts w:ascii="Times New Roman" w:hAnsi="Times New Roman" w:cs="Times New Roman"/>
              </w:rPr>
            </w:pPr>
            <w:r w:rsidRPr="00E67BC8">
              <w:rPr>
                <w:rFonts w:ascii="Times New Roman" w:hAnsi="Times New Roman" w:cs="Times New Roman"/>
              </w:rPr>
              <w:t>Evening Chronotype x Morning trial</w:t>
            </w:r>
          </w:p>
          <w:p w14:paraId="73DADF79" w14:textId="77777777" w:rsidR="00A54981" w:rsidRPr="00E67BC8" w:rsidRDefault="00A54981" w:rsidP="00561E13">
            <w:pPr>
              <w:rPr>
                <w:rFonts w:ascii="Times New Roman" w:hAnsi="Times New Roman" w:cs="Times New Roman"/>
              </w:rPr>
            </w:pPr>
          </w:p>
        </w:tc>
        <w:tc>
          <w:tcPr>
            <w:tcW w:w="1701" w:type="dxa"/>
            <w:tcBorders>
              <w:top w:val="nil"/>
              <w:bottom w:val="nil"/>
            </w:tcBorders>
          </w:tcPr>
          <w:p w14:paraId="2EBC2982" w14:textId="508B3F33" w:rsidR="00A54981" w:rsidRPr="00E67BC8" w:rsidRDefault="00A54981" w:rsidP="00561E13">
            <w:pPr>
              <w:jc w:val="center"/>
              <w:rPr>
                <w:rFonts w:ascii="Times New Roman" w:hAnsi="Times New Roman" w:cs="Times New Roman"/>
              </w:rPr>
            </w:pPr>
            <w:r>
              <w:rPr>
                <w:rFonts w:ascii="Times New Roman" w:hAnsi="Times New Roman" w:cs="Times New Roman"/>
              </w:rPr>
              <w:t>832.05</w:t>
            </w:r>
          </w:p>
        </w:tc>
        <w:tc>
          <w:tcPr>
            <w:tcW w:w="1985" w:type="dxa"/>
            <w:tcBorders>
              <w:top w:val="nil"/>
              <w:bottom w:val="nil"/>
              <w:right w:val="nil"/>
            </w:tcBorders>
          </w:tcPr>
          <w:p w14:paraId="03912025" w14:textId="34927D8E" w:rsidR="00A54981" w:rsidRPr="00E67BC8" w:rsidRDefault="00A54981" w:rsidP="00561E13">
            <w:pPr>
              <w:jc w:val="center"/>
              <w:rPr>
                <w:rFonts w:ascii="Times New Roman" w:hAnsi="Times New Roman" w:cs="Times New Roman"/>
              </w:rPr>
            </w:pPr>
            <w:r>
              <w:rPr>
                <w:rFonts w:ascii="Times New Roman" w:hAnsi="Times New Roman" w:cs="Times New Roman"/>
              </w:rPr>
              <w:t>73.35</w:t>
            </w:r>
          </w:p>
        </w:tc>
      </w:tr>
      <w:tr w:rsidR="00A54981" w:rsidRPr="00E67BC8" w14:paraId="2E140EE1" w14:textId="77777777" w:rsidTr="00561E13">
        <w:tc>
          <w:tcPr>
            <w:tcW w:w="4111" w:type="dxa"/>
            <w:tcBorders>
              <w:top w:val="nil"/>
              <w:left w:val="nil"/>
              <w:bottom w:val="nil"/>
            </w:tcBorders>
          </w:tcPr>
          <w:p w14:paraId="773D930D" w14:textId="77777777" w:rsidR="00A54981" w:rsidRPr="00E67BC8" w:rsidRDefault="00A54981" w:rsidP="00561E13">
            <w:pPr>
              <w:rPr>
                <w:rFonts w:ascii="Times New Roman" w:hAnsi="Times New Roman" w:cs="Times New Roman"/>
              </w:rPr>
            </w:pPr>
            <w:r w:rsidRPr="00E67BC8">
              <w:rPr>
                <w:rFonts w:ascii="Times New Roman" w:hAnsi="Times New Roman" w:cs="Times New Roman"/>
              </w:rPr>
              <w:t>Evening Chronotype x Afternoon trial</w:t>
            </w:r>
          </w:p>
        </w:tc>
        <w:tc>
          <w:tcPr>
            <w:tcW w:w="1701" w:type="dxa"/>
            <w:tcBorders>
              <w:top w:val="nil"/>
              <w:bottom w:val="nil"/>
            </w:tcBorders>
          </w:tcPr>
          <w:p w14:paraId="103F3FDA" w14:textId="5EFF9CCE" w:rsidR="00A54981" w:rsidRPr="00E67BC8" w:rsidRDefault="00A54981" w:rsidP="00561E13">
            <w:pPr>
              <w:jc w:val="center"/>
              <w:rPr>
                <w:rFonts w:ascii="Times New Roman" w:hAnsi="Times New Roman" w:cs="Times New Roman"/>
              </w:rPr>
            </w:pPr>
            <w:r>
              <w:rPr>
                <w:rFonts w:ascii="Times New Roman" w:hAnsi="Times New Roman" w:cs="Times New Roman"/>
              </w:rPr>
              <w:t>870.89</w:t>
            </w:r>
          </w:p>
        </w:tc>
        <w:tc>
          <w:tcPr>
            <w:tcW w:w="1985" w:type="dxa"/>
            <w:tcBorders>
              <w:top w:val="nil"/>
              <w:bottom w:val="nil"/>
              <w:right w:val="nil"/>
            </w:tcBorders>
          </w:tcPr>
          <w:p w14:paraId="658157D9" w14:textId="323E1E79" w:rsidR="00A54981" w:rsidRPr="00E67BC8" w:rsidRDefault="00A54981" w:rsidP="00561E13">
            <w:pPr>
              <w:jc w:val="center"/>
              <w:rPr>
                <w:rFonts w:ascii="Times New Roman" w:hAnsi="Times New Roman" w:cs="Times New Roman"/>
              </w:rPr>
            </w:pPr>
            <w:r>
              <w:rPr>
                <w:rFonts w:ascii="Times New Roman" w:hAnsi="Times New Roman" w:cs="Times New Roman"/>
              </w:rPr>
              <w:t>54.87</w:t>
            </w:r>
          </w:p>
        </w:tc>
      </w:tr>
    </w:tbl>
    <w:p w14:paraId="014D8BD8" w14:textId="77777777" w:rsidR="00A54981" w:rsidRDefault="00A54981" w:rsidP="00541335">
      <w:pPr>
        <w:rPr>
          <w:rFonts w:ascii="Times New Roman" w:hAnsi="Times New Roman" w:cs="Times New Roman"/>
        </w:rPr>
      </w:pPr>
    </w:p>
    <w:p w14:paraId="05537B0C" w14:textId="0FE4E55E" w:rsidR="0078454C" w:rsidRPr="00E67BC8" w:rsidRDefault="0078454C" w:rsidP="00541335">
      <w:pPr>
        <w:rPr>
          <w:rFonts w:ascii="Times New Roman" w:hAnsi="Times New Roman" w:cs="Times New Roman"/>
        </w:rPr>
      </w:pPr>
      <w:r>
        <w:rPr>
          <w:rFonts w:ascii="Times New Roman" w:hAnsi="Times New Roman" w:cs="Times New Roman"/>
        </w:rPr>
        <w:t xml:space="preserve">Through inspecting the mean response times, it is clear that response times differ depending on the time of testing. Both chronotype groups displayed longer response times during their optimal time of day, with a decline in response times as they enter their non-optimal time. </w:t>
      </w:r>
    </w:p>
    <w:p w14:paraId="16ED4A5A" w14:textId="77777777" w:rsidR="00541335" w:rsidRDefault="00541335" w:rsidP="00541335">
      <w:pPr>
        <w:rPr>
          <w:rFonts w:ascii="Times New Roman" w:hAnsi="Times New Roman" w:cs="Times New Roman"/>
        </w:rPr>
      </w:pPr>
    </w:p>
    <w:p w14:paraId="3D436919" w14:textId="6C8C6B0A" w:rsidR="005A3A0B" w:rsidRPr="0078454C" w:rsidRDefault="00A506F2" w:rsidP="0078454C">
      <w:pPr>
        <w:rPr>
          <w:rFonts w:ascii="Times New Roman" w:hAnsi="Times New Roman" w:cs="Times New Roman"/>
          <w:i/>
          <w:iCs/>
        </w:rPr>
      </w:pPr>
      <w:r>
        <w:rPr>
          <w:rFonts w:ascii="Times New Roman" w:hAnsi="Times New Roman" w:cs="Times New Roman"/>
          <w:i/>
          <w:iCs/>
        </w:rPr>
        <w:t>Assumption checks</w:t>
      </w:r>
    </w:p>
    <w:p w14:paraId="185AE408" w14:textId="0B623E4E" w:rsidR="00274366" w:rsidRDefault="005A3A0B" w:rsidP="005A3A0B">
      <w:pPr>
        <w:rPr>
          <w:rFonts w:ascii="Times New Roman" w:hAnsi="Times New Roman" w:cs="Times New Roman"/>
        </w:rPr>
      </w:pPr>
      <w:r>
        <w:rPr>
          <w:rFonts w:ascii="Times New Roman" w:hAnsi="Times New Roman" w:cs="Times New Roman"/>
        </w:rPr>
        <w:t xml:space="preserve">In order to test for normality, </w:t>
      </w:r>
      <w:r w:rsidR="0078454C">
        <w:rPr>
          <w:rFonts w:ascii="Times New Roman" w:hAnsi="Times New Roman" w:cs="Times New Roman"/>
        </w:rPr>
        <w:t xml:space="preserve">the </w:t>
      </w:r>
      <w:r>
        <w:rPr>
          <w:rFonts w:ascii="Times New Roman" w:hAnsi="Times New Roman" w:cs="Times New Roman"/>
        </w:rPr>
        <w:t>Kolmogorov-Smirnov test was conducted which found a significance of .024, indicating that normality was not violated for any group</w:t>
      </w:r>
      <w:r w:rsidR="00274366">
        <w:rPr>
          <w:rFonts w:ascii="Times New Roman" w:hAnsi="Times New Roman" w:cs="Times New Roman"/>
        </w:rPr>
        <w:t xml:space="preserve"> and data was normally distributed</w:t>
      </w:r>
      <w:r w:rsidR="0078454C">
        <w:rPr>
          <w:rFonts w:ascii="Times New Roman" w:hAnsi="Times New Roman" w:cs="Times New Roman"/>
        </w:rPr>
        <w:t xml:space="preserve"> across all conditions</w:t>
      </w:r>
      <w:r w:rsidR="00274366">
        <w:rPr>
          <w:rFonts w:ascii="Times New Roman" w:hAnsi="Times New Roman" w:cs="Times New Roman"/>
        </w:rPr>
        <w:t>. The below Histogram and Q-Q Plot displays normal distributions across all conditions for both Stroop score and response times.</w:t>
      </w:r>
    </w:p>
    <w:p w14:paraId="2DD47F03" w14:textId="77777777" w:rsidR="00274366" w:rsidRDefault="00274366" w:rsidP="005A3A0B">
      <w:pPr>
        <w:rPr>
          <w:rFonts w:ascii="Times New Roman" w:hAnsi="Times New Roman" w:cs="Times New Roman"/>
        </w:rPr>
      </w:pPr>
    </w:p>
    <w:p w14:paraId="4668B836" w14:textId="11DAB0FF" w:rsidR="00274366" w:rsidRDefault="00274366" w:rsidP="005A3A0B">
      <w:pPr>
        <w:rPr>
          <w:rFonts w:ascii="Times New Roman" w:hAnsi="Times New Roman" w:cs="Times New Roman"/>
        </w:rPr>
      </w:pPr>
      <w:r w:rsidRPr="00274366">
        <w:rPr>
          <w:i/>
          <w:iCs/>
          <w:noProof/>
        </w:rPr>
        <w:drawing>
          <wp:anchor distT="0" distB="0" distL="114300" distR="114300" simplePos="0" relativeHeight="251659264" behindDoc="0" locked="0" layoutInCell="1" allowOverlap="1" wp14:anchorId="11F5B9C8" wp14:editId="574335ED">
            <wp:simplePos x="0" y="0"/>
            <wp:positionH relativeFrom="column">
              <wp:posOffset>-489113</wp:posOffset>
            </wp:positionH>
            <wp:positionV relativeFrom="paragraph">
              <wp:posOffset>348305</wp:posOffset>
            </wp:positionV>
            <wp:extent cx="3284855" cy="2402205"/>
            <wp:effectExtent l="0" t="0" r="17145" b="10795"/>
            <wp:wrapSquare wrapText="bothSides"/>
            <wp:docPr id="125542280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755A8945" wp14:editId="22814926">
            <wp:simplePos x="0" y="0"/>
            <wp:positionH relativeFrom="column">
              <wp:posOffset>2960015</wp:posOffset>
            </wp:positionH>
            <wp:positionV relativeFrom="paragraph">
              <wp:posOffset>330215</wp:posOffset>
            </wp:positionV>
            <wp:extent cx="3487332" cy="2423795"/>
            <wp:effectExtent l="0" t="0" r="18415" b="14605"/>
            <wp:wrapSquare wrapText="bothSides"/>
            <wp:docPr id="42860330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r w:rsidRPr="00274366">
        <w:rPr>
          <w:rFonts w:ascii="Times New Roman" w:hAnsi="Times New Roman" w:cs="Times New Roman"/>
          <w:i/>
          <w:iCs/>
        </w:rPr>
        <w:t>Figure 1 &amp; 2; Histogram and Q-Q Plot of overall Stroop scores</w:t>
      </w:r>
      <w:r>
        <w:rPr>
          <w:rFonts w:ascii="Times New Roman" w:hAnsi="Times New Roman" w:cs="Times New Roman"/>
        </w:rPr>
        <w:t xml:space="preserve"> </w:t>
      </w:r>
      <w:r w:rsidRPr="00274366">
        <w:rPr>
          <w:rFonts w:ascii="Times New Roman" w:hAnsi="Times New Roman" w:cs="Times New Roman"/>
          <w:i/>
          <w:iCs/>
        </w:rPr>
        <w:t>and r</w:t>
      </w:r>
      <w:r>
        <w:rPr>
          <w:rFonts w:ascii="Times New Roman" w:hAnsi="Times New Roman" w:cs="Times New Roman"/>
          <w:i/>
          <w:iCs/>
        </w:rPr>
        <w:t>esponse</w:t>
      </w:r>
      <w:r w:rsidRPr="00274366">
        <w:rPr>
          <w:rFonts w:ascii="Times New Roman" w:hAnsi="Times New Roman" w:cs="Times New Roman"/>
          <w:i/>
          <w:iCs/>
        </w:rPr>
        <w:t xml:space="preserve"> time</w:t>
      </w:r>
      <w:r>
        <w:rPr>
          <w:rFonts w:ascii="Times New Roman" w:hAnsi="Times New Roman" w:cs="Times New Roman"/>
          <w:i/>
          <w:iCs/>
        </w:rPr>
        <w:t xml:space="preserve">. </w:t>
      </w:r>
    </w:p>
    <w:p w14:paraId="6F3F8681" w14:textId="077A3028" w:rsidR="00274366" w:rsidRDefault="00274366" w:rsidP="005A3A0B">
      <w:pPr>
        <w:rPr>
          <w:rFonts w:ascii="Times New Roman" w:hAnsi="Times New Roman" w:cs="Times New Roman"/>
        </w:rPr>
      </w:pPr>
    </w:p>
    <w:p w14:paraId="10BB73B4" w14:textId="1727E373" w:rsidR="00AE701C" w:rsidRDefault="00AE701C" w:rsidP="005A3A0B">
      <w:pPr>
        <w:rPr>
          <w:rFonts w:ascii="Times New Roman" w:hAnsi="Times New Roman" w:cs="Times New Roman"/>
        </w:rPr>
      </w:pPr>
      <w:r>
        <w:rPr>
          <w:rFonts w:ascii="Times New Roman" w:hAnsi="Times New Roman" w:cs="Times New Roman"/>
        </w:rPr>
        <w:t xml:space="preserve">Levene’s test of homogeneity of variance was conducted for both scores and response time. Based on the mean Stroop score, Levene’s test was non-significant, </w:t>
      </w:r>
      <w:r w:rsidRPr="00AE701C">
        <w:rPr>
          <w:rFonts w:ascii="Times New Roman" w:hAnsi="Times New Roman" w:cs="Times New Roman"/>
          <w:i/>
          <w:iCs/>
        </w:rPr>
        <w:t>F</w:t>
      </w:r>
      <w:r>
        <w:rPr>
          <w:rFonts w:ascii="Times New Roman" w:hAnsi="Times New Roman" w:cs="Times New Roman"/>
        </w:rPr>
        <w:t xml:space="preserve"> (3,35) = 2.40, p= .08, </w:t>
      </w:r>
      <w:r>
        <w:rPr>
          <w:rFonts w:ascii="Times New Roman" w:hAnsi="Times New Roman" w:cs="Times New Roman"/>
        </w:rPr>
        <w:lastRenderedPageBreak/>
        <w:t xml:space="preserve">indicating a homogeneity of variance. The Levene’s test for response time was also non-significant, </w:t>
      </w:r>
      <w:r w:rsidRPr="00AE701C">
        <w:rPr>
          <w:rFonts w:ascii="Times New Roman" w:hAnsi="Times New Roman" w:cs="Times New Roman"/>
          <w:i/>
          <w:iCs/>
        </w:rPr>
        <w:t xml:space="preserve">F </w:t>
      </w:r>
      <w:r>
        <w:rPr>
          <w:rFonts w:ascii="Times New Roman" w:hAnsi="Times New Roman" w:cs="Times New Roman"/>
        </w:rPr>
        <w:t xml:space="preserve">(3,35) = .62, p = .61. </w:t>
      </w:r>
      <w:r w:rsidR="0078454C">
        <w:rPr>
          <w:rFonts w:ascii="Times New Roman" w:hAnsi="Times New Roman" w:cs="Times New Roman"/>
        </w:rPr>
        <w:t xml:space="preserve">This indicates that the assumption of homogeneity of variance was met. </w:t>
      </w:r>
    </w:p>
    <w:p w14:paraId="277CB926" w14:textId="30DCFB35" w:rsidR="004F2F72" w:rsidRDefault="00AE701C" w:rsidP="005A3A0B">
      <w:pPr>
        <w:rPr>
          <w:rFonts w:ascii="Times New Roman" w:hAnsi="Times New Roman" w:cs="Times New Roman"/>
        </w:rPr>
      </w:pPr>
      <w:r>
        <w:rPr>
          <w:rFonts w:ascii="Times New Roman" w:hAnsi="Times New Roman" w:cs="Times New Roman"/>
        </w:rPr>
        <w:t xml:space="preserve"> Outliers were checked using boxplots and Z-scores which d</w:t>
      </w:r>
      <w:r w:rsidR="00293BB6">
        <w:rPr>
          <w:rFonts w:ascii="Times New Roman" w:hAnsi="Times New Roman" w:cs="Times New Roman"/>
        </w:rPr>
        <w:t>etected</w:t>
      </w:r>
      <w:r>
        <w:rPr>
          <w:rFonts w:ascii="Times New Roman" w:hAnsi="Times New Roman" w:cs="Times New Roman"/>
        </w:rPr>
        <w:t xml:space="preserve"> </w:t>
      </w:r>
      <w:r w:rsidR="004F2F72">
        <w:rPr>
          <w:rFonts w:ascii="Times New Roman" w:hAnsi="Times New Roman" w:cs="Times New Roman"/>
        </w:rPr>
        <w:t xml:space="preserve">two outstanding outliers, both influencing the response time data and one also influencing the Stroop score. Participant 35-afternoon was removed from the </w:t>
      </w:r>
      <w:r w:rsidR="00293BB6">
        <w:rPr>
          <w:rFonts w:ascii="Times New Roman" w:hAnsi="Times New Roman" w:cs="Times New Roman"/>
        </w:rPr>
        <w:t>analysis</w:t>
      </w:r>
      <w:r w:rsidR="004F2F72">
        <w:rPr>
          <w:rFonts w:ascii="Times New Roman" w:hAnsi="Times New Roman" w:cs="Times New Roman"/>
        </w:rPr>
        <w:t xml:space="preserve"> due to its extreme outlier in the response </w:t>
      </w:r>
      <w:r w:rsidR="00293BB6">
        <w:rPr>
          <w:rFonts w:ascii="Times New Roman" w:hAnsi="Times New Roman" w:cs="Times New Roman"/>
        </w:rPr>
        <w:t xml:space="preserve">time </w:t>
      </w:r>
      <w:r w:rsidR="004F2F72">
        <w:rPr>
          <w:rFonts w:ascii="Times New Roman" w:hAnsi="Times New Roman" w:cs="Times New Roman"/>
        </w:rPr>
        <w:t>dataset (See below boxplot). Following this, participant 7-mornings data remained in the dataset as it did not have a significant effect on the remaining data.</w:t>
      </w:r>
    </w:p>
    <w:p w14:paraId="4C59FEE2" w14:textId="492B0E29" w:rsidR="004F2F72" w:rsidRDefault="004F2F72" w:rsidP="005A3A0B">
      <w:pPr>
        <w:rPr>
          <w:rFonts w:ascii="Times New Roman" w:hAnsi="Times New Roman" w:cs="Times New Roman"/>
        </w:rPr>
      </w:pPr>
    </w:p>
    <w:p w14:paraId="1F4DB62E" w14:textId="4C2E4BE4" w:rsidR="00274366" w:rsidRPr="004F2F72" w:rsidRDefault="004F2F72" w:rsidP="005A3A0B">
      <w:pPr>
        <w:rPr>
          <w:rFonts w:ascii="Times New Roman" w:hAnsi="Times New Roman" w:cs="Times New Roman"/>
          <w:i/>
          <w:iCs/>
        </w:rPr>
      </w:pPr>
      <w:r w:rsidRPr="004F2F72">
        <w:rPr>
          <w:rFonts w:ascii="Times New Roman" w:hAnsi="Times New Roman" w:cs="Times New Roman"/>
          <w:i/>
          <w:iCs/>
        </w:rPr>
        <w:t>Boxplot displaying outliers in response time data</w:t>
      </w:r>
      <w:r>
        <w:rPr>
          <w:rFonts w:ascii="Times New Roman" w:hAnsi="Times New Roman" w:cs="Times New Roman"/>
          <w:i/>
          <w:iCs/>
        </w:rPr>
        <w:t xml:space="preserve">. </w:t>
      </w:r>
    </w:p>
    <w:p w14:paraId="196E86BB" w14:textId="10B02A5F" w:rsidR="00274366" w:rsidRDefault="0078454C" w:rsidP="005A3A0B">
      <w:pPr>
        <w:rPr>
          <w:rFonts w:ascii="Times New Roman" w:hAnsi="Times New Roman" w:cs="Times New Roman"/>
        </w:rPr>
      </w:pPr>
      <w:r>
        <w:rPr>
          <w:noProof/>
        </w:rPr>
        <mc:AlternateContent>
          <mc:Choice Requires="cx1">
            <w:drawing>
              <wp:anchor distT="0" distB="0" distL="114300" distR="114300" simplePos="0" relativeHeight="251662336" behindDoc="0" locked="0" layoutInCell="1" allowOverlap="1" wp14:anchorId="77DE68E9" wp14:editId="637E69BE">
                <wp:simplePos x="0" y="0"/>
                <wp:positionH relativeFrom="column">
                  <wp:posOffset>-22860</wp:posOffset>
                </wp:positionH>
                <wp:positionV relativeFrom="paragraph">
                  <wp:posOffset>130566</wp:posOffset>
                </wp:positionV>
                <wp:extent cx="4178300" cy="3060700"/>
                <wp:effectExtent l="0" t="0" r="0" b="0"/>
                <wp:wrapSquare wrapText="bothSides"/>
                <wp:docPr id="784229420" name="Chart 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62336" behindDoc="0" locked="0" layoutInCell="1" allowOverlap="1" wp14:anchorId="77DE68E9" wp14:editId="637E69BE">
                <wp:simplePos x="0" y="0"/>
                <wp:positionH relativeFrom="column">
                  <wp:posOffset>-22860</wp:posOffset>
                </wp:positionH>
                <wp:positionV relativeFrom="paragraph">
                  <wp:posOffset>130566</wp:posOffset>
                </wp:positionV>
                <wp:extent cx="4178300" cy="3060700"/>
                <wp:effectExtent l="0" t="0" r="0" b="0"/>
                <wp:wrapSquare wrapText="bothSides"/>
                <wp:docPr id="784229420"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84229420" name="Chart 1"/>
                        <pic:cNvPicPr>
                          <a:picLocks noGrp="1" noRot="1" noChangeAspect="1" noMove="1" noResize="1" noEditPoints="1" noAdjustHandles="1" noChangeArrowheads="1" noChangeShapeType="1"/>
                        </pic:cNvPicPr>
                      </pic:nvPicPr>
                      <pic:blipFill>
                        <a:blip r:embed="rId8"/>
                        <a:stretch>
                          <a:fillRect/>
                        </a:stretch>
                      </pic:blipFill>
                      <pic:spPr>
                        <a:xfrm>
                          <a:off x="0" y="0"/>
                          <a:ext cx="4178300" cy="3060700"/>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0F804AE9" w14:textId="733F1EBB" w:rsidR="00274366" w:rsidRDefault="00274366" w:rsidP="005A3A0B">
      <w:pPr>
        <w:rPr>
          <w:rFonts w:ascii="Times New Roman" w:hAnsi="Times New Roman" w:cs="Times New Roman"/>
        </w:rPr>
      </w:pPr>
    </w:p>
    <w:p w14:paraId="23482CCB" w14:textId="198B1213" w:rsidR="00274366" w:rsidRDefault="00274366" w:rsidP="005A3A0B">
      <w:pPr>
        <w:rPr>
          <w:rFonts w:ascii="Times New Roman" w:hAnsi="Times New Roman" w:cs="Times New Roman"/>
        </w:rPr>
      </w:pPr>
    </w:p>
    <w:p w14:paraId="315201F0" w14:textId="5B1D5E1B" w:rsidR="00274366" w:rsidRDefault="00274366" w:rsidP="005A3A0B">
      <w:pPr>
        <w:rPr>
          <w:rFonts w:ascii="Times New Roman" w:hAnsi="Times New Roman" w:cs="Times New Roman"/>
        </w:rPr>
      </w:pPr>
    </w:p>
    <w:p w14:paraId="3EC72A84" w14:textId="77777777" w:rsidR="00274366" w:rsidRDefault="00274366" w:rsidP="005A3A0B">
      <w:pPr>
        <w:rPr>
          <w:rFonts w:ascii="Times New Roman" w:hAnsi="Times New Roman" w:cs="Times New Roman"/>
        </w:rPr>
      </w:pPr>
    </w:p>
    <w:p w14:paraId="77E918F1" w14:textId="7EC9DC3E" w:rsidR="00274366" w:rsidRDefault="00274366" w:rsidP="005A3A0B">
      <w:pPr>
        <w:rPr>
          <w:rFonts w:ascii="Times New Roman" w:hAnsi="Times New Roman" w:cs="Times New Roman"/>
        </w:rPr>
      </w:pPr>
    </w:p>
    <w:p w14:paraId="574415CB" w14:textId="77777777" w:rsidR="00274366" w:rsidRDefault="00274366" w:rsidP="005A3A0B">
      <w:pPr>
        <w:rPr>
          <w:rFonts w:ascii="Times New Roman" w:hAnsi="Times New Roman" w:cs="Times New Roman"/>
        </w:rPr>
      </w:pPr>
    </w:p>
    <w:p w14:paraId="5B845DD7" w14:textId="77777777" w:rsidR="00274366" w:rsidRDefault="00274366" w:rsidP="005A3A0B">
      <w:pPr>
        <w:rPr>
          <w:rFonts w:ascii="Times New Roman" w:hAnsi="Times New Roman" w:cs="Times New Roman"/>
        </w:rPr>
      </w:pPr>
    </w:p>
    <w:p w14:paraId="245588F0" w14:textId="77777777" w:rsidR="00274366" w:rsidRDefault="00274366" w:rsidP="005A3A0B">
      <w:pPr>
        <w:rPr>
          <w:rFonts w:ascii="Times New Roman" w:hAnsi="Times New Roman" w:cs="Times New Roman"/>
        </w:rPr>
      </w:pPr>
    </w:p>
    <w:p w14:paraId="5CAAE005" w14:textId="77777777" w:rsidR="00274366" w:rsidRDefault="00274366" w:rsidP="005A3A0B">
      <w:pPr>
        <w:rPr>
          <w:rFonts w:ascii="Times New Roman" w:hAnsi="Times New Roman" w:cs="Times New Roman"/>
        </w:rPr>
      </w:pPr>
    </w:p>
    <w:p w14:paraId="3DF1E4BA" w14:textId="79CCEBAF" w:rsidR="00274366" w:rsidRDefault="00274366" w:rsidP="005A3A0B">
      <w:pPr>
        <w:rPr>
          <w:rFonts w:ascii="Times New Roman" w:hAnsi="Times New Roman" w:cs="Times New Roman"/>
        </w:rPr>
      </w:pPr>
    </w:p>
    <w:p w14:paraId="6893F2A7" w14:textId="77777777" w:rsidR="004C60B6" w:rsidRPr="0078454C" w:rsidRDefault="004C60B6" w:rsidP="004C60B6">
      <w:pPr>
        <w:rPr>
          <w:rFonts w:ascii="Times New Roman" w:hAnsi="Times New Roman" w:cs="Times New Roman"/>
          <w:i/>
          <w:iCs/>
        </w:rPr>
      </w:pPr>
    </w:p>
    <w:p w14:paraId="3AB13291" w14:textId="3AEDC050" w:rsidR="00CF5CD7" w:rsidRPr="0078454C" w:rsidRDefault="0078454C" w:rsidP="004C60B6">
      <w:pPr>
        <w:rPr>
          <w:rFonts w:ascii="Times New Roman" w:hAnsi="Times New Roman" w:cs="Times New Roman"/>
          <w:i/>
          <w:iCs/>
        </w:rPr>
      </w:pPr>
      <w:r w:rsidRPr="0078454C">
        <w:rPr>
          <w:rFonts w:ascii="Times New Roman" w:hAnsi="Times New Roman" w:cs="Times New Roman"/>
          <w:i/>
          <w:iCs/>
        </w:rPr>
        <w:t>Inferential statistics</w:t>
      </w:r>
    </w:p>
    <w:p w14:paraId="28429D21" w14:textId="77777777" w:rsidR="004C60B6" w:rsidRPr="004C60B6" w:rsidRDefault="004C60B6" w:rsidP="004C60B6">
      <w:pPr>
        <w:rPr>
          <w:rFonts w:ascii="Times New Roman" w:hAnsi="Times New Roman" w:cs="Times New Roman"/>
        </w:rPr>
      </w:pPr>
      <w:r w:rsidRPr="004C60B6">
        <w:rPr>
          <w:rFonts w:ascii="Times New Roman" w:hAnsi="Times New Roman" w:cs="Times New Roman"/>
        </w:rPr>
        <w:t xml:space="preserve">A two-way between-subjects ANOVA was conducted to assess the effect of chronotype (morning-type/evening-type) and time of testing (morning/afternoon) on attention performance on a Stroop task. </w:t>
      </w:r>
    </w:p>
    <w:p w14:paraId="3A344753" w14:textId="77777777" w:rsidR="004C60B6" w:rsidRDefault="004C60B6" w:rsidP="004C60B6">
      <w:pPr>
        <w:rPr>
          <w:rFonts w:ascii="Times New Roman" w:hAnsi="Times New Roman" w:cs="Times New Roman"/>
        </w:rPr>
      </w:pPr>
      <w:r w:rsidRPr="004C60B6">
        <w:rPr>
          <w:rFonts w:ascii="Times New Roman" w:hAnsi="Times New Roman" w:cs="Times New Roman"/>
        </w:rPr>
        <w:t>Results indicated that there was no interaction effect between chronotype and time of testing;</w:t>
      </w:r>
      <w:r w:rsidRPr="004C60B6">
        <w:rPr>
          <w:rFonts w:ascii="Times New Roman" w:hAnsi="Times New Roman" w:cs="Times New Roman"/>
          <w:i/>
          <w:iCs/>
        </w:rPr>
        <w:t xml:space="preserve"> F</w:t>
      </w:r>
      <w:r w:rsidRPr="004C60B6">
        <w:rPr>
          <w:rFonts w:ascii="Times New Roman" w:hAnsi="Times New Roman" w:cs="Times New Roman"/>
        </w:rPr>
        <w:t xml:space="preserve"> (1,35) = 2.26, p &gt; .05. </w:t>
      </w:r>
    </w:p>
    <w:p w14:paraId="1E92D042" w14:textId="1F8E8941" w:rsidR="004C60B6" w:rsidRPr="004C60B6" w:rsidRDefault="004C60B6" w:rsidP="004C60B6">
      <w:pPr>
        <w:rPr>
          <w:rFonts w:ascii="Times New Roman" w:hAnsi="Times New Roman" w:cs="Times New Roman"/>
          <w:i/>
          <w:iCs/>
        </w:rPr>
      </w:pPr>
      <w:r w:rsidRPr="004C60B6">
        <w:rPr>
          <w:rFonts w:ascii="Times New Roman" w:hAnsi="Times New Roman" w:cs="Times New Roman"/>
        </w:rPr>
        <w:t>The main effect of chronotype did not reach statistical significance [</w:t>
      </w:r>
      <w:r w:rsidRPr="004C60B6">
        <w:rPr>
          <w:rFonts w:ascii="Times New Roman" w:hAnsi="Times New Roman" w:cs="Times New Roman"/>
          <w:i/>
          <w:iCs/>
        </w:rPr>
        <w:t xml:space="preserve">F </w:t>
      </w:r>
      <w:r w:rsidRPr="004C60B6">
        <w:rPr>
          <w:rFonts w:ascii="Times New Roman" w:hAnsi="Times New Roman" w:cs="Times New Roman"/>
        </w:rPr>
        <w:t>(1, 35) = 1.38, p &gt; .05] and neither did the main effect of time of testing [</w:t>
      </w:r>
      <w:r w:rsidRPr="004C60B6">
        <w:rPr>
          <w:rFonts w:ascii="Times New Roman" w:hAnsi="Times New Roman" w:cs="Times New Roman"/>
          <w:i/>
          <w:iCs/>
        </w:rPr>
        <w:t>F</w:t>
      </w:r>
      <w:r w:rsidRPr="004C60B6">
        <w:rPr>
          <w:rFonts w:ascii="Times New Roman" w:hAnsi="Times New Roman" w:cs="Times New Roman"/>
        </w:rPr>
        <w:t xml:space="preserve"> (1, 35) = .08, p &gt; .05]</w:t>
      </w:r>
    </w:p>
    <w:p w14:paraId="47F1F4A1" w14:textId="77777777" w:rsidR="004C60B6" w:rsidRDefault="004C60B6" w:rsidP="004C60B6">
      <w:pPr>
        <w:rPr>
          <w:rFonts w:ascii="Times New Roman" w:hAnsi="Times New Roman" w:cs="Times New Roman"/>
        </w:rPr>
      </w:pPr>
    </w:p>
    <w:p w14:paraId="37442538" w14:textId="77777777" w:rsidR="004C60B6" w:rsidRDefault="004C60B6" w:rsidP="004C60B6">
      <w:pPr>
        <w:rPr>
          <w:rFonts w:ascii="Times New Roman" w:hAnsi="Times New Roman" w:cs="Times New Roman"/>
        </w:rPr>
      </w:pPr>
      <w:r>
        <w:rPr>
          <w:rFonts w:ascii="Times New Roman" w:hAnsi="Times New Roman" w:cs="Times New Roman"/>
        </w:rPr>
        <w:t xml:space="preserve">An additional 2x2 between-subjects ANOVA was conducted to explore the effects of chronotype and time of testing on the response times during the attention based task. </w:t>
      </w:r>
    </w:p>
    <w:p w14:paraId="5ACBD273" w14:textId="5F2237FB" w:rsidR="004C60B6" w:rsidRDefault="004C60B6" w:rsidP="004C60B6">
      <w:pPr>
        <w:rPr>
          <w:rFonts w:ascii="Times New Roman" w:hAnsi="Times New Roman" w:cs="Times New Roman"/>
        </w:rPr>
      </w:pPr>
      <w:r>
        <w:rPr>
          <w:rFonts w:ascii="Times New Roman" w:hAnsi="Times New Roman" w:cs="Times New Roman"/>
        </w:rPr>
        <w:lastRenderedPageBreak/>
        <w:t xml:space="preserve">The results of the analysis found no interaction effect between chronotype and time of testing on response time, F (1, 35) = 2.26, p &gt; .05. </w:t>
      </w:r>
    </w:p>
    <w:p w14:paraId="7B05F980" w14:textId="6F4880B4" w:rsidR="004C60B6" w:rsidRDefault="004C60B6" w:rsidP="004C60B6">
      <w:pPr>
        <w:rPr>
          <w:rFonts w:ascii="Times New Roman" w:hAnsi="Times New Roman" w:cs="Times New Roman"/>
        </w:rPr>
      </w:pPr>
      <w:r>
        <w:rPr>
          <w:rFonts w:ascii="Times New Roman" w:hAnsi="Times New Roman" w:cs="Times New Roman"/>
        </w:rPr>
        <w:t xml:space="preserve">The main effect of chronotype did not reach statistical significance [F (1, 35) = </w:t>
      </w:r>
      <w:r w:rsidR="0067547D">
        <w:rPr>
          <w:rFonts w:ascii="Times New Roman" w:hAnsi="Times New Roman" w:cs="Times New Roman"/>
        </w:rPr>
        <w:t xml:space="preserve">1.38, p &gt; .05] and neither did time of testing [ F (1, 35) = .08, p = .78]. </w:t>
      </w:r>
    </w:p>
    <w:p w14:paraId="4D0319DD" w14:textId="647080A9" w:rsidR="0067547D" w:rsidRDefault="0067547D" w:rsidP="004C60B6">
      <w:pPr>
        <w:rPr>
          <w:rFonts w:ascii="Times New Roman" w:hAnsi="Times New Roman" w:cs="Times New Roman"/>
        </w:rPr>
      </w:pPr>
      <w:r>
        <w:rPr>
          <w:rFonts w:ascii="Times New Roman" w:hAnsi="Times New Roman" w:cs="Times New Roman"/>
        </w:rPr>
        <w:t xml:space="preserve">Although no statistical significance was detected, there is still a noticeable difference in results between morning and evening chronotypes. Morning chronotypes did see a notable drop in scores during the afternoon trials in comparison to the morning trials, whereas the evening chronotypes had little to no change in scores during the different times of testing (see below graph).  </w:t>
      </w:r>
    </w:p>
    <w:p w14:paraId="762E22C8" w14:textId="1BEE25E2" w:rsidR="004C60B6" w:rsidRDefault="004C60B6" w:rsidP="004C60B6">
      <w:pPr>
        <w:rPr>
          <w:rFonts w:ascii="Times New Roman" w:hAnsi="Times New Roman" w:cs="Times New Roman"/>
        </w:rPr>
      </w:pPr>
      <w:r>
        <w:rPr>
          <w:rFonts w:ascii="Times New Roman" w:hAnsi="Times New Roman" w:cs="Times New Roman"/>
        </w:rPr>
        <w:t xml:space="preserve"> </w:t>
      </w:r>
      <w:r w:rsidR="0067547D">
        <w:rPr>
          <w:noProof/>
        </w:rPr>
        <w:drawing>
          <wp:inline distT="0" distB="0" distL="0" distR="0" wp14:anchorId="1A300C05" wp14:editId="4049E925">
            <wp:extent cx="4661535" cy="2636520"/>
            <wp:effectExtent l="0" t="0" r="12065" b="17780"/>
            <wp:docPr id="11283888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164BB35" w14:textId="363F53D5" w:rsidR="0067547D" w:rsidRDefault="0067547D" w:rsidP="004C60B6">
      <w:pPr>
        <w:rPr>
          <w:rFonts w:ascii="Times New Roman" w:hAnsi="Times New Roman" w:cs="Times New Roman"/>
        </w:rPr>
      </w:pPr>
      <w:r>
        <w:rPr>
          <w:rFonts w:ascii="Times New Roman" w:hAnsi="Times New Roman" w:cs="Times New Roman"/>
        </w:rPr>
        <w:t xml:space="preserve">Another difference worth noting is the difference in response time for both morning and evening chronotypes. The results indicate that morning-chronotypes displayed better scores during the morning, but with slower response times. In contrast, evening-chronotypes showed higher scores in the afternoon, but also with increased response times. Both chronotypes showed quicker response times but lower scores at their non-optimal time of day (see below graph). </w:t>
      </w:r>
    </w:p>
    <w:p w14:paraId="2F3C83E4" w14:textId="42F9C89D" w:rsidR="00CF5CD7" w:rsidRDefault="00CF5CD7" w:rsidP="004C60B6">
      <w:pPr>
        <w:rPr>
          <w:rFonts w:ascii="Times New Roman" w:hAnsi="Times New Roman" w:cs="Times New Roman"/>
        </w:rPr>
      </w:pPr>
      <w:r>
        <w:rPr>
          <w:rFonts w:ascii="Times New Roman" w:hAnsi="Times New Roman" w:cs="Times New Roman"/>
        </w:rPr>
        <w:t xml:space="preserve">Overall, the results indicate that there is no significant effect of chronotype or time-of-testing on attention performance when examining overall scores and response time. </w:t>
      </w:r>
    </w:p>
    <w:p w14:paraId="6293692A" w14:textId="1DE7056B" w:rsidR="0067547D" w:rsidRPr="004C60B6" w:rsidRDefault="0067547D" w:rsidP="004C60B6">
      <w:pPr>
        <w:rPr>
          <w:rFonts w:ascii="Times New Roman" w:hAnsi="Times New Roman" w:cs="Times New Roman"/>
        </w:rPr>
      </w:pPr>
      <w:r>
        <w:rPr>
          <w:noProof/>
        </w:rPr>
        <w:lastRenderedPageBreak/>
        <w:drawing>
          <wp:inline distT="0" distB="0" distL="0" distR="0" wp14:anchorId="42C7AA92" wp14:editId="00E76E92">
            <wp:extent cx="4661535" cy="2636520"/>
            <wp:effectExtent l="0" t="0" r="12065" b="17780"/>
            <wp:docPr id="98790978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sectPr w:rsidR="0067547D" w:rsidRPr="004C6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0509CF"/>
    <w:multiLevelType w:val="hybridMultilevel"/>
    <w:tmpl w:val="D39C839E"/>
    <w:lvl w:ilvl="0" w:tplc="742ACC6C">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816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1B3"/>
    <w:rsid w:val="00274366"/>
    <w:rsid w:val="00293BB6"/>
    <w:rsid w:val="002A024B"/>
    <w:rsid w:val="004639E9"/>
    <w:rsid w:val="004C60B6"/>
    <w:rsid w:val="004F2F72"/>
    <w:rsid w:val="00541335"/>
    <w:rsid w:val="005A3A0B"/>
    <w:rsid w:val="005C31CE"/>
    <w:rsid w:val="0067547D"/>
    <w:rsid w:val="006D1B8A"/>
    <w:rsid w:val="0078454C"/>
    <w:rsid w:val="007C4219"/>
    <w:rsid w:val="007D4CB7"/>
    <w:rsid w:val="00815920"/>
    <w:rsid w:val="00845931"/>
    <w:rsid w:val="0088372A"/>
    <w:rsid w:val="0094496D"/>
    <w:rsid w:val="00A506F2"/>
    <w:rsid w:val="00A54981"/>
    <w:rsid w:val="00A55BC9"/>
    <w:rsid w:val="00A90ADF"/>
    <w:rsid w:val="00AE701C"/>
    <w:rsid w:val="00B01545"/>
    <w:rsid w:val="00C50F14"/>
    <w:rsid w:val="00C708B1"/>
    <w:rsid w:val="00CF5CD7"/>
    <w:rsid w:val="00D25EBE"/>
    <w:rsid w:val="00E351B3"/>
    <w:rsid w:val="00E67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FEAB3"/>
  <w15:chartTrackingRefBased/>
  <w15:docId w15:val="{8E766A21-4897-C148-BE19-43D80FBCD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1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1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1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1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1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1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1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1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1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1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1B3"/>
    <w:rPr>
      <w:rFonts w:eastAsiaTheme="majorEastAsia" w:cstheme="majorBidi"/>
      <w:color w:val="272727" w:themeColor="text1" w:themeTint="D8"/>
    </w:rPr>
  </w:style>
  <w:style w:type="paragraph" w:styleId="Title">
    <w:name w:val="Title"/>
    <w:basedOn w:val="Normal"/>
    <w:next w:val="Normal"/>
    <w:link w:val="TitleChar"/>
    <w:uiPriority w:val="10"/>
    <w:qFormat/>
    <w:rsid w:val="00E35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1B3"/>
    <w:pPr>
      <w:spacing w:before="160"/>
      <w:jc w:val="center"/>
    </w:pPr>
    <w:rPr>
      <w:i/>
      <w:iCs/>
      <w:color w:val="404040" w:themeColor="text1" w:themeTint="BF"/>
    </w:rPr>
  </w:style>
  <w:style w:type="character" w:customStyle="1" w:styleId="QuoteChar">
    <w:name w:val="Quote Char"/>
    <w:basedOn w:val="DefaultParagraphFont"/>
    <w:link w:val="Quote"/>
    <w:uiPriority w:val="29"/>
    <w:rsid w:val="00E351B3"/>
    <w:rPr>
      <w:i/>
      <w:iCs/>
      <w:color w:val="404040" w:themeColor="text1" w:themeTint="BF"/>
    </w:rPr>
  </w:style>
  <w:style w:type="paragraph" w:styleId="ListParagraph">
    <w:name w:val="List Paragraph"/>
    <w:basedOn w:val="Normal"/>
    <w:uiPriority w:val="34"/>
    <w:qFormat/>
    <w:rsid w:val="00E351B3"/>
    <w:pPr>
      <w:ind w:left="720"/>
      <w:contextualSpacing/>
    </w:pPr>
  </w:style>
  <w:style w:type="character" w:styleId="IntenseEmphasis">
    <w:name w:val="Intense Emphasis"/>
    <w:basedOn w:val="DefaultParagraphFont"/>
    <w:uiPriority w:val="21"/>
    <w:qFormat/>
    <w:rsid w:val="00E351B3"/>
    <w:rPr>
      <w:i/>
      <w:iCs/>
      <w:color w:val="0F4761" w:themeColor="accent1" w:themeShade="BF"/>
    </w:rPr>
  </w:style>
  <w:style w:type="paragraph" w:styleId="IntenseQuote">
    <w:name w:val="Intense Quote"/>
    <w:basedOn w:val="Normal"/>
    <w:next w:val="Normal"/>
    <w:link w:val="IntenseQuoteChar"/>
    <w:uiPriority w:val="30"/>
    <w:qFormat/>
    <w:rsid w:val="00E35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1B3"/>
    <w:rPr>
      <w:i/>
      <w:iCs/>
      <w:color w:val="0F4761" w:themeColor="accent1" w:themeShade="BF"/>
    </w:rPr>
  </w:style>
  <w:style w:type="character" w:styleId="IntenseReference">
    <w:name w:val="Intense Reference"/>
    <w:basedOn w:val="DefaultParagraphFont"/>
    <w:uiPriority w:val="32"/>
    <w:qFormat/>
    <w:rsid w:val="00E351B3"/>
    <w:rPr>
      <w:b/>
      <w:bCs/>
      <w:smallCaps/>
      <w:color w:val="0F4761" w:themeColor="accent1" w:themeShade="BF"/>
      <w:spacing w:val="5"/>
    </w:rPr>
  </w:style>
  <w:style w:type="table" w:styleId="TableGrid">
    <w:name w:val="Table Grid"/>
    <w:basedOn w:val="TableNormal"/>
    <w:uiPriority w:val="39"/>
    <w:rsid w:val="005413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481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microsoft.com/office/2014/relationships/chartEx" Target="charts/chartEx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Normal Q-Q Plot of score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43"/>
              <c:pt idx="2">
                <c:v>29</c:v>
              </c:pt>
              <c:pt idx="3">
                <c:v>32</c:v>
              </c:pt>
              <c:pt idx="4">
                <c:v>39</c:v>
              </c:pt>
              <c:pt idx="5">
                <c:v>40</c:v>
              </c:pt>
              <c:pt idx="6">
                <c:v>41</c:v>
              </c:pt>
              <c:pt idx="7">
                <c:v>41</c:v>
              </c:pt>
              <c:pt idx="8">
                <c:v>42</c:v>
              </c:pt>
              <c:pt idx="9">
                <c:v>44</c:v>
              </c:pt>
              <c:pt idx="10">
                <c:v>44</c:v>
              </c:pt>
              <c:pt idx="11">
                <c:v>45</c:v>
              </c:pt>
              <c:pt idx="12">
                <c:v>46</c:v>
              </c:pt>
              <c:pt idx="13">
                <c:v>46</c:v>
              </c:pt>
              <c:pt idx="14">
                <c:v>48</c:v>
              </c:pt>
              <c:pt idx="15">
                <c:v>50</c:v>
              </c:pt>
              <c:pt idx="16">
                <c:v>50</c:v>
              </c:pt>
              <c:pt idx="17">
                <c:v>50</c:v>
              </c:pt>
              <c:pt idx="18">
                <c:v>50</c:v>
              </c:pt>
              <c:pt idx="19">
                <c:v>50</c:v>
              </c:pt>
              <c:pt idx="20">
                <c:v>51</c:v>
              </c:pt>
              <c:pt idx="21">
                <c:v>52</c:v>
              </c:pt>
              <c:pt idx="22">
                <c:v>52</c:v>
              </c:pt>
              <c:pt idx="23">
                <c:v>52</c:v>
              </c:pt>
              <c:pt idx="24">
                <c:v>53</c:v>
              </c:pt>
              <c:pt idx="25">
                <c:v>53</c:v>
              </c:pt>
              <c:pt idx="26">
                <c:v>55</c:v>
              </c:pt>
              <c:pt idx="27">
                <c:v>56</c:v>
              </c:pt>
              <c:pt idx="28">
                <c:v>56</c:v>
              </c:pt>
              <c:pt idx="29">
                <c:v>56</c:v>
              </c:pt>
              <c:pt idx="30">
                <c:v>57</c:v>
              </c:pt>
              <c:pt idx="31">
                <c:v>57</c:v>
              </c:pt>
              <c:pt idx="32">
                <c:v>57</c:v>
              </c:pt>
              <c:pt idx="33">
                <c:v>57</c:v>
              </c:pt>
              <c:pt idx="34">
                <c:v>58</c:v>
              </c:pt>
              <c:pt idx="35">
                <c:v>58</c:v>
              </c:pt>
              <c:pt idx="36">
                <c:v>58</c:v>
              </c:pt>
              <c:pt idx="37">
                <c:v>58</c:v>
              </c:pt>
              <c:pt idx="38">
                <c:v>58</c:v>
              </c:pt>
              <c:pt idx="39">
                <c:v>60</c:v>
              </c:pt>
              <c:pt idx="40">
                <c:v>60</c:v>
              </c:pt>
            </c:numLit>
          </c:xVal>
          <c:yVal>
            <c:numLit>
              <c:formatCode>General</c:formatCode>
              <c:ptCount val="43"/>
              <c:pt idx="2">
                <c:v>-1.959963984540054</c:v>
              </c:pt>
              <c:pt idx="3">
                <c:v>-1.6448536269514731</c:v>
              </c:pt>
              <c:pt idx="4">
                <c:v>-1.4395314709384559</c:v>
              </c:pt>
              <c:pt idx="5">
                <c:v>-1.281551565544601</c:v>
              </c:pt>
              <c:pt idx="6">
                <c:v>-1.091620367434168</c:v>
              </c:pt>
              <c:pt idx="7">
                <c:v>-1.091620367434168</c:v>
              </c:pt>
              <c:pt idx="8">
                <c:v>-0.93458929107348021</c:v>
              </c:pt>
              <c:pt idx="9">
                <c:v>-0.79777684612523814</c:v>
              </c:pt>
              <c:pt idx="10">
                <c:v>-0.79777684612523814</c:v>
              </c:pt>
              <c:pt idx="11">
                <c:v>-0.67448975019608171</c:v>
              </c:pt>
              <c:pt idx="12">
                <c:v>-0.5607030318750833</c:v>
              </c:pt>
              <c:pt idx="13">
                <c:v>-0.5607030318750833</c:v>
              </c:pt>
              <c:pt idx="14">
                <c:v>-0.45376219016987929</c:v>
              </c:pt>
              <c:pt idx="15">
                <c:v>-0.25334710313579978</c:v>
              </c:pt>
              <c:pt idx="16">
                <c:v>-0.25334710313579978</c:v>
              </c:pt>
              <c:pt idx="17">
                <c:v>-0.25334710313579978</c:v>
              </c:pt>
              <c:pt idx="18">
                <c:v>-0.25334710313579978</c:v>
              </c:pt>
              <c:pt idx="19">
                <c:v>-0.25334710313579978</c:v>
              </c:pt>
              <c:pt idx="20">
                <c:v>-6.2706777943213832E-2</c:v>
              </c:pt>
              <c:pt idx="21">
                <c:v>6.2706777943213832E-2</c:v>
              </c:pt>
              <c:pt idx="22">
                <c:v>6.2706777943213832E-2</c:v>
              </c:pt>
              <c:pt idx="23">
                <c:v>6.2706777943213832E-2</c:v>
              </c:pt>
              <c:pt idx="24">
                <c:v>0.22111871299757049</c:v>
              </c:pt>
              <c:pt idx="25">
                <c:v>0.22111871299757049</c:v>
              </c:pt>
              <c:pt idx="26">
                <c:v>0.31863936396437509</c:v>
              </c:pt>
              <c:pt idx="27">
                <c:v>0.45376219016987962</c:v>
              </c:pt>
              <c:pt idx="28">
                <c:v>0.45376219016987962</c:v>
              </c:pt>
              <c:pt idx="29">
                <c:v>0.45376219016987962</c:v>
              </c:pt>
              <c:pt idx="30">
                <c:v>0.71436744028018739</c:v>
              </c:pt>
              <c:pt idx="31">
                <c:v>0.71436744028018739</c:v>
              </c:pt>
              <c:pt idx="32">
                <c:v>0.71436744028018739</c:v>
              </c:pt>
              <c:pt idx="33">
                <c:v>0.71436744028018739</c:v>
              </c:pt>
              <c:pt idx="34">
                <c:v>1.1503493803760081</c:v>
              </c:pt>
              <c:pt idx="35">
                <c:v>1.1503493803760081</c:v>
              </c:pt>
              <c:pt idx="36">
                <c:v>1.1503493803760081</c:v>
              </c:pt>
              <c:pt idx="37">
                <c:v>1.1503493803760081</c:v>
              </c:pt>
              <c:pt idx="38">
                <c:v>1.1503493803760081</c:v>
              </c:pt>
              <c:pt idx="39">
                <c:v>1.7804643416920261</c:v>
              </c:pt>
              <c:pt idx="40">
                <c:v>1.7804643416920261</c:v>
              </c:pt>
            </c:numLit>
          </c:yVal>
          <c:smooth val="0"/>
          <c:extLst>
            <c:ext xmlns:c16="http://schemas.microsoft.com/office/drawing/2014/chart" uri="{C3380CC4-5D6E-409C-BE32-E72D297353CC}">
              <c16:uniqueId val="{00000000-12D1-CD40-8E25-09D81487C2D5}"/>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Observed Value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Expected Normal</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Normal Q-Q Plot of Response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General</c:formatCode>
              <c:ptCount val="43"/>
              <c:pt idx="2">
                <c:v>672.36</c:v>
              </c:pt>
              <c:pt idx="3">
                <c:v>721.03</c:v>
              </c:pt>
              <c:pt idx="4">
                <c:v>726.35</c:v>
              </c:pt>
              <c:pt idx="5">
                <c:v>736.3</c:v>
              </c:pt>
              <c:pt idx="6">
                <c:v>741.43</c:v>
              </c:pt>
              <c:pt idx="7">
                <c:v>752.31</c:v>
              </c:pt>
              <c:pt idx="8">
                <c:v>761.12</c:v>
              </c:pt>
              <c:pt idx="9">
                <c:v>777.2</c:v>
              </c:pt>
              <c:pt idx="10">
                <c:v>798.8</c:v>
              </c:pt>
              <c:pt idx="11">
                <c:v>803.41</c:v>
              </c:pt>
              <c:pt idx="12">
                <c:v>804.15</c:v>
              </c:pt>
              <c:pt idx="13">
                <c:v>805.13</c:v>
              </c:pt>
              <c:pt idx="14">
                <c:v>810.32</c:v>
              </c:pt>
              <c:pt idx="15">
                <c:v>812.73</c:v>
              </c:pt>
              <c:pt idx="16">
                <c:v>822.22</c:v>
              </c:pt>
              <c:pt idx="17">
                <c:v>823.35</c:v>
              </c:pt>
              <c:pt idx="18">
                <c:v>828.06</c:v>
              </c:pt>
              <c:pt idx="19">
                <c:v>835.75</c:v>
              </c:pt>
              <c:pt idx="20">
                <c:v>836.75</c:v>
              </c:pt>
              <c:pt idx="21">
                <c:v>841.05</c:v>
              </c:pt>
              <c:pt idx="22">
                <c:v>847.12</c:v>
              </c:pt>
              <c:pt idx="23">
                <c:v>847.4</c:v>
              </c:pt>
              <c:pt idx="24">
                <c:v>854.21</c:v>
              </c:pt>
              <c:pt idx="25">
                <c:v>860.48</c:v>
              </c:pt>
              <c:pt idx="26">
                <c:v>865.75</c:v>
              </c:pt>
              <c:pt idx="27">
                <c:v>867.6</c:v>
              </c:pt>
              <c:pt idx="28">
                <c:v>875.03</c:v>
              </c:pt>
              <c:pt idx="29">
                <c:v>875.96</c:v>
              </c:pt>
              <c:pt idx="30">
                <c:v>877.34400000000005</c:v>
              </c:pt>
              <c:pt idx="31">
                <c:v>879.21</c:v>
              </c:pt>
              <c:pt idx="32">
                <c:v>886.78</c:v>
              </c:pt>
              <c:pt idx="33">
                <c:v>894</c:v>
              </c:pt>
              <c:pt idx="34">
                <c:v>908.23</c:v>
              </c:pt>
              <c:pt idx="35">
                <c:v>922.58</c:v>
              </c:pt>
              <c:pt idx="36">
                <c:v>922.85</c:v>
              </c:pt>
              <c:pt idx="37">
                <c:v>929.6</c:v>
              </c:pt>
              <c:pt idx="38">
                <c:v>933.66</c:v>
              </c:pt>
              <c:pt idx="39">
                <c:v>943.76</c:v>
              </c:pt>
              <c:pt idx="40">
                <c:v>975.43</c:v>
              </c:pt>
            </c:numLit>
          </c:xVal>
          <c:yVal>
            <c:numLit>
              <c:formatCode>General</c:formatCode>
              <c:ptCount val="43"/>
              <c:pt idx="2">
                <c:v>-1.959963984540054</c:v>
              </c:pt>
              <c:pt idx="3">
                <c:v>-1.6448536269514731</c:v>
              </c:pt>
              <c:pt idx="4">
                <c:v>-1.4395314709384559</c:v>
              </c:pt>
              <c:pt idx="5">
                <c:v>-1.281551565544601</c:v>
              </c:pt>
              <c:pt idx="6">
                <c:v>-1.1503493803760081</c:v>
              </c:pt>
              <c:pt idx="7">
                <c:v>-1.0364333894937889</c:v>
              </c:pt>
              <c:pt idx="8">
                <c:v>-0.93458929107348021</c:v>
              </c:pt>
              <c:pt idx="9">
                <c:v>-0.84162123357291418</c:v>
              </c:pt>
              <c:pt idx="10">
                <c:v>-0.75541502636046931</c:v>
              </c:pt>
              <c:pt idx="11">
                <c:v>-0.67448975019608171</c:v>
              </c:pt>
              <c:pt idx="12">
                <c:v>-0.59776012604247841</c:v>
              </c:pt>
              <c:pt idx="13">
                <c:v>-0.52440051270804067</c:v>
              </c:pt>
              <c:pt idx="14">
                <c:v>-0.45376219016987929</c:v>
              </c:pt>
              <c:pt idx="15">
                <c:v>-0.38532046640756762</c:v>
              </c:pt>
              <c:pt idx="16">
                <c:v>-0.31863936396437509</c:v>
              </c:pt>
              <c:pt idx="17">
                <c:v>-0.25334710313579978</c:v>
              </c:pt>
              <c:pt idx="18">
                <c:v>-0.18911842627279249</c:v>
              </c:pt>
              <c:pt idx="19">
                <c:v>-0.12566134685507399</c:v>
              </c:pt>
              <c:pt idx="20">
                <c:v>-6.2706777943213832E-2</c:v>
              </c:pt>
              <c:pt idx="21">
                <c:v>0</c:v>
              </c:pt>
              <c:pt idx="22">
                <c:v>6.2706777943213832E-2</c:v>
              </c:pt>
              <c:pt idx="23">
                <c:v>0.1256613468550741</c:v>
              </c:pt>
              <c:pt idx="24">
                <c:v>0.18911842627279241</c:v>
              </c:pt>
              <c:pt idx="25">
                <c:v>0.25334710313579978</c:v>
              </c:pt>
              <c:pt idx="26">
                <c:v>0.31863936396437509</c:v>
              </c:pt>
              <c:pt idx="27">
                <c:v>0.38532046640756762</c:v>
              </c:pt>
              <c:pt idx="28">
                <c:v>0.45376219016987962</c:v>
              </c:pt>
              <c:pt idx="29">
                <c:v>0.52440051270804067</c:v>
              </c:pt>
              <c:pt idx="30">
                <c:v>0.59776012604247841</c:v>
              </c:pt>
              <c:pt idx="31">
                <c:v>0.67448975019608171</c:v>
              </c:pt>
              <c:pt idx="32">
                <c:v>0.75541502636046931</c:v>
              </c:pt>
              <c:pt idx="33">
                <c:v>0.84162123357291441</c:v>
              </c:pt>
              <c:pt idx="34">
                <c:v>0.93458929107347977</c:v>
              </c:pt>
              <c:pt idx="35">
                <c:v>1.0364333894937889</c:v>
              </c:pt>
              <c:pt idx="36">
                <c:v>1.1503493803760081</c:v>
              </c:pt>
              <c:pt idx="37">
                <c:v>1.281551565544601</c:v>
              </c:pt>
              <c:pt idx="38">
                <c:v>1.4395314709384559</c:v>
              </c:pt>
              <c:pt idx="39">
                <c:v>1.644853626951472</c:v>
              </c:pt>
              <c:pt idx="40">
                <c:v>1.959963984540054</c:v>
              </c:pt>
            </c:numLit>
          </c:yVal>
          <c:smooth val="0"/>
          <c:extLst>
            <c:ext xmlns:c16="http://schemas.microsoft.com/office/drawing/2014/chart" uri="{C3380CC4-5D6E-409C-BE32-E72D297353CC}">
              <c16:uniqueId val="{00000000-546C-3243-A4D5-06D9BE70E3EC}"/>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Observed Value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Expected Normal</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Estimated Marginal Means of score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0"/>
          <c:tx>
            <c:v>Chronotype</c:v>
          </c:tx>
          <c:spPr>
            <a:ln w="28575"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General</c:formatCode>
              <c:ptCount val="2"/>
            </c:numLit>
          </c:val>
          <c:smooth val="0"/>
          <c:extLst>
            <c:ext xmlns:c16="http://schemas.microsoft.com/office/drawing/2014/chart" uri="{C3380CC4-5D6E-409C-BE32-E72D297353CC}">
              <c16:uniqueId val="{00000000-0B8A-FC4C-BB79-88E28F6E0EAD}"/>
            </c:ext>
          </c:extLst>
        </c:ser>
        <c:ser>
          <c:idx val="0"/>
          <c:order val="1"/>
          <c:tx>
            <c:v>Morning</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General</c:formatCode>
              <c:ptCount val="2"/>
              <c:pt idx="0">
                <c:v>52.599999999999987</c:v>
              </c:pt>
              <c:pt idx="1">
                <c:v>45.7</c:v>
              </c:pt>
            </c:numLit>
          </c:val>
          <c:smooth val="0"/>
          <c:extLst>
            <c:ext xmlns:c16="http://schemas.microsoft.com/office/drawing/2014/chart" uri="{C3380CC4-5D6E-409C-BE32-E72D297353CC}">
              <c16:uniqueId val="{00000001-0B8A-FC4C-BB79-88E28F6E0EAD}"/>
            </c:ext>
          </c:extLst>
        </c:ser>
        <c:ser>
          <c:idx val="1"/>
          <c:order val="2"/>
          <c:tx>
            <c:v>Evening</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General</c:formatCode>
              <c:ptCount val="2"/>
              <c:pt idx="0">
                <c:v>51.2</c:v>
              </c:pt>
              <c:pt idx="1">
                <c:v>51.77777777777775</c:v>
              </c:pt>
            </c:numLit>
          </c:val>
          <c:smooth val="0"/>
          <c:extLst>
            <c:ext xmlns:c16="http://schemas.microsoft.com/office/drawing/2014/chart" uri="{C3380CC4-5D6E-409C-BE32-E72D297353CC}">
              <c16:uniqueId val="{00000002-0B8A-FC4C-BB79-88E28F6E0EAD}"/>
            </c:ext>
          </c:extLst>
        </c:ser>
        <c:dLbls>
          <c:showLegendKey val="0"/>
          <c:showVal val="1"/>
          <c:showCatName val="0"/>
          <c:showSerName val="0"/>
          <c:showPercent val="0"/>
          <c:showBubbleSize val="0"/>
        </c:dLbls>
        <c:smooth val="0"/>
        <c:axId val="412351496"/>
        <c:axId val="412355760"/>
      </c:lineChart>
      <c:catAx>
        <c:axId val="412351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Time of testing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5760"/>
        <c:crosses val="autoZero"/>
        <c:auto val="1"/>
        <c:lblAlgn val="ctr"/>
        <c:lblOffset val="100"/>
        <c:noMultiLvlLbl val="0"/>
      </c:catAx>
      <c:valAx>
        <c:axId val="41235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Estimated Marginal Means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1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Estimated Marginal Means of Response Time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2"/>
          <c:order val="0"/>
          <c:tx>
            <c:v>Chronotype</c:v>
          </c:tx>
          <c:spPr>
            <a:ln w="28575"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General</c:formatCode>
              <c:ptCount val="2"/>
            </c:numLit>
          </c:val>
          <c:smooth val="0"/>
          <c:extLst>
            <c:ext xmlns:c16="http://schemas.microsoft.com/office/drawing/2014/chart" uri="{C3380CC4-5D6E-409C-BE32-E72D297353CC}">
              <c16:uniqueId val="{00000000-A884-4B46-A56F-CF3B868A6EDC}"/>
            </c:ext>
          </c:extLst>
        </c:ser>
        <c:ser>
          <c:idx val="0"/>
          <c:order val="1"/>
          <c:tx>
            <c:v>Morning</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0.000</c:formatCode>
              <c:ptCount val="2"/>
              <c:pt idx="0">
                <c:v>839.2230000000003</c:v>
              </c:pt>
              <c:pt idx="1">
                <c:v>812.60200000000032</c:v>
              </c:pt>
            </c:numLit>
          </c:val>
          <c:smooth val="0"/>
          <c:extLst>
            <c:ext xmlns:c16="http://schemas.microsoft.com/office/drawing/2014/chart" uri="{C3380CC4-5D6E-409C-BE32-E72D297353CC}">
              <c16:uniqueId val="{00000001-A884-4B46-A56F-CF3B868A6EDC}"/>
            </c:ext>
          </c:extLst>
        </c:ser>
        <c:ser>
          <c:idx val="1"/>
          <c:order val="2"/>
          <c:tx>
            <c:v>Evening</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Lit>
              <c:ptCount val="2"/>
              <c:pt idx="0">
                <c:v>Morning</c:v>
              </c:pt>
              <c:pt idx="1">
                <c:v>Afternoon</c:v>
              </c:pt>
            </c:strLit>
          </c:cat>
          <c:val>
            <c:numLit>
              <c:formatCode>0.000</c:formatCode>
              <c:ptCount val="2"/>
              <c:pt idx="0">
                <c:v>832.05100000000016</c:v>
              </c:pt>
              <c:pt idx="1">
                <c:v>870.89488888888764</c:v>
              </c:pt>
            </c:numLit>
          </c:val>
          <c:smooth val="0"/>
          <c:extLst>
            <c:ext xmlns:c16="http://schemas.microsoft.com/office/drawing/2014/chart" uri="{C3380CC4-5D6E-409C-BE32-E72D297353CC}">
              <c16:uniqueId val="{00000002-A884-4B46-A56F-CF3B868A6EDC}"/>
            </c:ext>
          </c:extLst>
        </c:ser>
        <c:dLbls>
          <c:showLegendKey val="0"/>
          <c:showVal val="1"/>
          <c:showCatName val="0"/>
          <c:showSerName val="0"/>
          <c:showPercent val="0"/>
          <c:showBubbleSize val="0"/>
        </c:dLbls>
        <c:smooth val="0"/>
        <c:axId val="412351496"/>
        <c:axId val="412355760"/>
      </c:lineChart>
      <c:catAx>
        <c:axId val="412351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Time of testing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5760"/>
        <c:crosses val="autoZero"/>
        <c:auto val="1"/>
        <c:lblAlgn val="ctr"/>
        <c:lblOffset val="100"/>
        <c:noMultiLvlLbl val="0"/>
      </c:catAx>
      <c:valAx>
        <c:axId val="41235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Estimated Marginal Means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351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lvl ptCount="40">
          <cx:pt idx="0">Response Time</cx:pt>
          <cx:pt idx="1">Response Time</cx:pt>
          <cx:pt idx="2">Response Time</cx:pt>
          <cx:pt idx="3">Response Time</cx:pt>
          <cx:pt idx="4">Response Time</cx:pt>
          <cx:pt idx="5">Response Time</cx:pt>
          <cx:pt idx="6">Response Time</cx:pt>
          <cx:pt idx="7">Response Time</cx:pt>
          <cx:pt idx="8">Response Time</cx:pt>
          <cx:pt idx="9">Response Time</cx:pt>
          <cx:pt idx="10">Response Time</cx:pt>
          <cx:pt idx="11">Response Time</cx:pt>
          <cx:pt idx="12">Response Time</cx:pt>
          <cx:pt idx="13">Response Time</cx:pt>
          <cx:pt idx="14">Response Time</cx:pt>
          <cx:pt idx="15">Response Time</cx:pt>
          <cx:pt idx="16">Response Time</cx:pt>
          <cx:pt idx="17">Response Time</cx:pt>
          <cx:pt idx="18">Response Time</cx:pt>
          <cx:pt idx="19">Response Time</cx:pt>
          <cx:pt idx="20">Response Time</cx:pt>
          <cx:pt idx="21">Response Time</cx:pt>
          <cx:pt idx="22">Response Time</cx:pt>
          <cx:pt idx="23">Response Time</cx:pt>
          <cx:pt idx="24">Response Time</cx:pt>
          <cx:pt idx="25">Response Time</cx:pt>
          <cx:pt idx="26">Response Time</cx:pt>
          <cx:pt idx="27">Response Time</cx:pt>
          <cx:pt idx="28">Response Time</cx:pt>
          <cx:pt idx="29">Response Time</cx:pt>
          <cx:pt idx="30">Response Time</cx:pt>
          <cx:pt idx="31">Response Time</cx:pt>
          <cx:pt idx="32">Response Time</cx:pt>
          <cx:pt idx="33">Response Time</cx:pt>
          <cx:pt idx="34">Response Time</cx:pt>
          <cx:pt idx="35">Response Time</cx:pt>
          <cx:pt idx="36">Response Time</cx:pt>
          <cx:pt idx="37">Response Time</cx:pt>
          <cx:pt idx="38">Response Time</cx:pt>
          <cx:pt idx="39">Response Time</cx:pt>
        </cx:lvl>
      </cx:strDim>
      <cx:numDim type="val">
        <cx:lvl ptCount="40" formatCode="General">
          <cx:pt idx="0">494.50999999999999</cx:pt>
          <cx:pt idx="1">672.36000000000001</cx:pt>
          <cx:pt idx="2">721.02999999999997</cx:pt>
          <cx:pt idx="3">726.35000000000002</cx:pt>
          <cx:pt idx="4">736.29999999999995</cx:pt>
          <cx:pt idx="5">741.42999999999995</cx:pt>
          <cx:pt idx="6">752.30999999999995</cx:pt>
          <cx:pt idx="7">761.12</cx:pt>
          <cx:pt idx="8">777.20000000000005</cx:pt>
          <cx:pt idx="9">798.79999999999995</cx:pt>
          <cx:pt idx="10">803.40999999999997</cx:pt>
          <cx:pt idx="11">804.14999999999998</cx:pt>
          <cx:pt idx="12">805.13</cx:pt>
          <cx:pt idx="13">810.32000000000005</cx:pt>
          <cx:pt idx="14">812.73000000000002</cx:pt>
          <cx:pt idx="15">822.22000000000003</cx:pt>
          <cx:pt idx="16">823.35000000000002</cx:pt>
          <cx:pt idx="17">828.05999999999995</cx:pt>
          <cx:pt idx="18">835.75</cx:pt>
          <cx:pt idx="19">836.75</cx:pt>
          <cx:pt idx="20">841.04999999999995</cx:pt>
          <cx:pt idx="21">847.12</cx:pt>
          <cx:pt idx="22">847.39999999999998</cx:pt>
          <cx:pt idx="23">854.21000000000004</cx:pt>
          <cx:pt idx="24">860.48000000000002</cx:pt>
          <cx:pt idx="25">865.75</cx:pt>
          <cx:pt idx="26">867.60000000000002</cx:pt>
          <cx:pt idx="27">875.02999999999997</cx:pt>
          <cx:pt idx="28">875.96000000000004</cx:pt>
          <cx:pt idx="29">877.34400000000005</cx:pt>
          <cx:pt idx="30">879.21000000000004</cx:pt>
          <cx:pt idx="31">886.77999999999997</cx:pt>
          <cx:pt idx="32">894</cx:pt>
          <cx:pt idx="33">908.23000000000002</cx:pt>
          <cx:pt idx="34">922.58000000000004</cx:pt>
          <cx:pt idx="35">922.85000000000002</cx:pt>
          <cx:pt idx="36">929.60000000000002</cx:pt>
          <cx:pt idx="37">933.65999999999997</cx:pt>
          <cx:pt idx="38">943.75999999999999</cx:pt>
          <cx:pt idx="39">975.42999999999995</cx:pt>
        </cx:lvl>
      </cx:numDim>
    </cx:data>
  </cx:chartData>
  <cx:chart>
    <cx:title pos="t" align="ctr" overlay="0">
      <cx:tx>
        <cx:txData>
          <cx:v/>
        </cx:txData>
      </cx:tx>
      <cx:txPr>
        <a:bodyPr spcFirstLastPara="1" vertOverflow="ellipsis" wrap="square" lIns="0" tIns="0" rIns="0" bIns="0" anchor="ctr" anchorCtr="1"/>
        <a:lstStyle/>
        <a:p>
          <a:pPr algn="ctr">
            <a:defRPr/>
          </a:pPr>
          <a:endParaRPr/>
        </a:p>
      </cx:txPr>
    </cx:title>
    <cx:plotArea>
      <cx:plotAreaRegion>
        <cx:series layoutId="boxWhisker" uniqueId="{4182C088-BBF1-40C3-8A6B-46B290DE937D}">
          <cx:dataId val="0"/>
          <cx:layoutPr>
            <cx:visibility meanLine="0" meanMarker="1" nonoutliers="0" outliers="1"/>
            <cx:statistics quartileMethod="exclusive"/>
          </cx:layoutPr>
        </cx:series>
      </cx:plotAreaRegion>
      <cx:axis id="0">
        <cx:catScaling gapWidth="1"/>
        <cx:title>
          <cx:tx>
            <cx:txData>
              <cx:v/>
            </cx:txData>
          </cx:tx>
          <cx:txPr>
            <a:bodyPr spcFirstLastPara="1" vertOverflow="ellipsis" wrap="square" lIns="0" tIns="0" rIns="0" bIns="0" anchor="ctr" anchorCtr="1"/>
            <a:lstStyle/>
            <a:p>
              <a:pPr algn="ctr">
                <a:defRPr/>
              </a:pPr>
              <a:endParaRPr/>
            </a:p>
          </cx:txPr>
        </cx:title>
        <cx:tickLabels/>
      </cx:axis>
      <cx:axis id="1">
        <cx:valScaling/>
        <cx:title>
          <cx:tx>
            <cx:txData>
              <cx:v/>
            </cx:txData>
          </cx:tx>
          <cx:txPr>
            <a:bodyPr spcFirstLastPara="1" vertOverflow="ellipsis" wrap="square" lIns="0" tIns="0" rIns="0" bIns="0" anchor="ctr" anchorCtr="1"/>
            <a:lstStyle/>
            <a:p>
              <a:pPr algn="ctr">
                <a:defRPr/>
              </a:pPr>
              <a:endParaRPr/>
            </a:p>
          </cx:txPr>
        </cx:title>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99</TotalTime>
  <Pages>5</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14</cp:revision>
  <dcterms:created xsi:type="dcterms:W3CDTF">2025-02-20T18:29:00Z</dcterms:created>
  <dcterms:modified xsi:type="dcterms:W3CDTF">2025-03-02T16:43:00Z</dcterms:modified>
</cp:coreProperties>
</file>