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63780" w14:textId="1EB0C751" w:rsidR="00EF459E" w:rsidRDefault="00EF459E" w:rsidP="00F80BF4">
      <w:pPr>
        <w:pStyle w:val="Title"/>
        <w:spacing w:line="360" w:lineRule="auto"/>
      </w:pPr>
      <w:r>
        <w:t xml:space="preserve">Assignment 1 – Niall Carribine </w:t>
      </w:r>
      <w:r w:rsidRPr="00EF459E">
        <w:t>2031210</w:t>
      </w:r>
    </w:p>
    <w:p w14:paraId="087926B8" w14:textId="77777777" w:rsidR="00F80BF4" w:rsidRPr="00F80BF4" w:rsidRDefault="00F80BF4" w:rsidP="00F80BF4">
      <w:pPr>
        <w:pStyle w:val="Heading2"/>
        <w:spacing w:line="360" w:lineRule="auto"/>
        <w:rPr>
          <w:b/>
          <w:bCs/>
        </w:rPr>
      </w:pPr>
      <w:r w:rsidRPr="00F80BF4">
        <w:rPr>
          <w:b/>
          <w:bCs/>
        </w:rPr>
        <w:t>Essay one:</w:t>
      </w:r>
    </w:p>
    <w:p w14:paraId="7EDB36CE" w14:textId="14086661" w:rsidR="00F80BF4" w:rsidRDefault="00F80BF4" w:rsidP="00F80BF4">
      <w:pPr>
        <w:pStyle w:val="Heading2"/>
        <w:spacing w:line="360" w:lineRule="auto"/>
        <w:rPr>
          <w:b/>
          <w:bCs/>
        </w:rPr>
      </w:pPr>
      <w:r w:rsidRPr="00F80BF4">
        <w:rPr>
          <w:b/>
          <w:bCs/>
        </w:rPr>
        <w:t>Examine how prominent cases of police misconduct or malpractice have influenced current professional policing policies. Evaluate how these policies have increased community confidence in the police, with reference to the Code of Ethics.</w:t>
      </w:r>
    </w:p>
    <w:p w14:paraId="214C538F" w14:textId="082E50E5" w:rsidR="00F80BF4" w:rsidRDefault="00F80BF4" w:rsidP="00F80BF4">
      <w:pPr>
        <w:spacing w:line="360" w:lineRule="auto"/>
      </w:pPr>
    </w:p>
    <w:p w14:paraId="11B4D889" w14:textId="0BA345B2" w:rsidR="004A6DFC" w:rsidRDefault="004A6DFC" w:rsidP="004A6DFC">
      <w:pPr>
        <w:spacing w:line="360" w:lineRule="auto"/>
      </w:pPr>
      <w:r>
        <w:t xml:space="preserve">This essay will </w:t>
      </w:r>
      <w:r w:rsidR="005A1586">
        <w:t>explore</w:t>
      </w:r>
      <w:r>
        <w:t xml:space="preserve"> cases of police misconduct and </w:t>
      </w:r>
      <w:proofErr w:type="gramStart"/>
      <w:r>
        <w:t>malpractice</w:t>
      </w:r>
      <w:r w:rsidR="005A1586">
        <w:t>, and</w:t>
      </w:r>
      <w:proofErr w:type="gramEnd"/>
      <w:r w:rsidR="005A1586">
        <w:t xml:space="preserve"> attempt to identify</w:t>
      </w:r>
      <w:r>
        <w:t xml:space="preserve"> professional policing policies they have influenced. </w:t>
      </w:r>
      <w:r w:rsidR="005A1586">
        <w:t>With reference to the Brixton riots, and confidence in policing as a whole.</w:t>
      </w:r>
    </w:p>
    <w:p w14:paraId="61E3C0BB" w14:textId="7C9B63C7" w:rsidR="004A6DFC" w:rsidRDefault="004A6DFC" w:rsidP="004A6DFC">
      <w:pPr>
        <w:spacing w:line="360" w:lineRule="auto"/>
      </w:pPr>
      <w:r>
        <w:t>Firstly, we will take a look at the Brixton Riots. In April of 1981, young Brixton residents responded in protest and unrest following the continuing police oppression, inequality and marginalisation many black people were facing</w:t>
      </w:r>
      <w:sdt>
        <w:sdtPr>
          <w:id w:val="455683700"/>
          <w:citation/>
        </w:sdtPr>
        <w:sdtContent>
          <w:r w:rsidR="00DF7C50">
            <w:fldChar w:fldCharType="begin"/>
          </w:r>
          <w:r w:rsidR="00DF7C50">
            <w:instrText xml:space="preserve"> CITATION Pur21 \l 2057 </w:instrText>
          </w:r>
          <w:r w:rsidR="00DF7C50">
            <w:fldChar w:fldCharType="separate"/>
          </w:r>
          <w:r w:rsidR="00DF7C50">
            <w:rPr>
              <w:noProof/>
            </w:rPr>
            <w:t xml:space="preserve"> </w:t>
          </w:r>
          <w:r w:rsidR="00DF7C50" w:rsidRPr="00DF7C50">
            <w:rPr>
              <w:noProof/>
            </w:rPr>
            <w:t>(Purdy-Moore, 2021)</w:t>
          </w:r>
          <w:r w:rsidR="00DF7C50">
            <w:fldChar w:fldCharType="end"/>
          </w:r>
        </w:sdtContent>
      </w:sdt>
      <w:r>
        <w:t>The policing style of the time, including but limited to so-called ‘sus-laws’ that were used to target young Black men in the Brixton area, led to an estimated twenty thousand people marching through London in protest</w:t>
      </w:r>
      <w:sdt>
        <w:sdtPr>
          <w:id w:val="-968974609"/>
          <w:citation/>
        </w:sdtPr>
        <w:sdtContent>
          <w:r w:rsidR="00DF7C50">
            <w:fldChar w:fldCharType="begin"/>
          </w:r>
          <w:r w:rsidR="00DF7C50">
            <w:instrText xml:space="preserve"> CITATION Pur21 \l 2057 </w:instrText>
          </w:r>
          <w:r w:rsidR="00DF7C50">
            <w:fldChar w:fldCharType="separate"/>
          </w:r>
          <w:r w:rsidR="00DF7C50">
            <w:rPr>
              <w:noProof/>
            </w:rPr>
            <w:t xml:space="preserve"> </w:t>
          </w:r>
          <w:r w:rsidR="00DF7C50" w:rsidRPr="00DF7C50">
            <w:rPr>
              <w:noProof/>
            </w:rPr>
            <w:t>(Purdy-Moore, 2021)</w:t>
          </w:r>
          <w:r w:rsidR="00DF7C50">
            <w:fldChar w:fldCharType="end"/>
          </w:r>
        </w:sdtContent>
      </w:sdt>
      <w:r>
        <w:t>. Through research, these riots were sparked by consistent and sustained malpractice that had negative impacts on the black community in and around Brixton. Furthermore, the events in Brixton are still widely talked about and referenced today, as can be seen in an article by Sophia Purdy-Moore written in 2021, and a lecture at Gresham College by Professor Leslie Thomas KC, delivered in 2022. Both reference the New Cross Fire, where 13 black people were killed in what was believed to be a racist attack. However, police quickly dropped this line of inquiry in favour of a hypothesis that a fight among the black youth had broken out and they were responsible for their deaths</w:t>
      </w:r>
      <w:r w:rsidR="00DF7C50">
        <w:t xml:space="preserve"> </w:t>
      </w:r>
      <w:sdt>
        <w:sdtPr>
          <w:id w:val="1358077948"/>
          <w:citation/>
        </w:sdtPr>
        <w:sdtContent>
          <w:r w:rsidR="00DF7C50">
            <w:fldChar w:fldCharType="begin"/>
          </w:r>
          <w:r w:rsidR="00DF7C50">
            <w:instrText xml:space="preserve"> CITATION Les22 \l 2057 </w:instrText>
          </w:r>
          <w:r w:rsidR="00DF7C50">
            <w:fldChar w:fldCharType="separate"/>
          </w:r>
          <w:r w:rsidR="00DF7C50" w:rsidRPr="00DF7C50">
            <w:rPr>
              <w:noProof/>
            </w:rPr>
            <w:t>(Thomas, 2022)</w:t>
          </w:r>
          <w:r w:rsidR="00DF7C50">
            <w:fldChar w:fldCharType="end"/>
          </w:r>
        </w:sdtContent>
      </w:sdt>
      <w:r>
        <w:t>. The police response to the fire acted as a tipping point that triggered the Brixton Riots.</w:t>
      </w:r>
    </w:p>
    <w:p w14:paraId="7965B247" w14:textId="0723F2DA" w:rsidR="004A6DFC" w:rsidRDefault="004A6DFC" w:rsidP="004A6DFC">
      <w:pPr>
        <w:spacing w:line="360" w:lineRule="auto"/>
      </w:pPr>
      <w:r>
        <w:t>The riots paved the way for the introduction of the Police and Criminal Evidence Act 1984 (PACE). PACE was introduced to combat the growing perception that was felt following the riots, which was one of distrust in the criminal justice system</w:t>
      </w:r>
      <w:r w:rsidR="00DF7C50">
        <w:t xml:space="preserve"> </w:t>
      </w:r>
      <w:sdt>
        <w:sdtPr>
          <w:id w:val="1113629871"/>
          <w:citation/>
        </w:sdtPr>
        <w:sdtContent>
          <w:r w:rsidR="00DF7C50">
            <w:fldChar w:fldCharType="begin"/>
          </w:r>
          <w:r w:rsidR="00DF7C50">
            <w:instrText xml:space="preserve"> CITATION Law13 \l 2057 </w:instrText>
          </w:r>
          <w:r w:rsidR="00DF7C50">
            <w:fldChar w:fldCharType="separate"/>
          </w:r>
          <w:r w:rsidR="00DF7C50" w:rsidRPr="00DF7C50">
            <w:rPr>
              <w:noProof/>
            </w:rPr>
            <w:t>(LawTeacher, 2013)</w:t>
          </w:r>
          <w:r w:rsidR="00DF7C50">
            <w:fldChar w:fldCharType="end"/>
          </w:r>
        </w:sdtContent>
      </w:sdt>
      <w:r>
        <w:t xml:space="preserve">. Professor Thomas described PACE as having a “dramatic and immediate” effect. PACE updated and regulated many police procedures, giving constables reformed powers for stop and search </w:t>
      </w:r>
      <w:r>
        <w:lastRenderedPageBreak/>
        <w:t>and arrest, amongst others</w:t>
      </w:r>
      <w:r w:rsidR="00DF7C50">
        <w:t xml:space="preserve"> </w:t>
      </w:r>
      <w:sdt>
        <w:sdtPr>
          <w:id w:val="-1827897365"/>
          <w:citation/>
        </w:sdtPr>
        <w:sdtContent>
          <w:r w:rsidR="00DF7C50">
            <w:fldChar w:fldCharType="begin"/>
          </w:r>
          <w:r w:rsidR="00DF7C50">
            <w:instrText xml:space="preserve"> CITATION Les22 \l 2057 </w:instrText>
          </w:r>
          <w:r w:rsidR="00DF7C50">
            <w:fldChar w:fldCharType="separate"/>
          </w:r>
          <w:r w:rsidR="00DF7C50" w:rsidRPr="00DF7C50">
            <w:rPr>
              <w:noProof/>
            </w:rPr>
            <w:t>(Thomas, 2022)</w:t>
          </w:r>
          <w:r w:rsidR="00DF7C50">
            <w:fldChar w:fldCharType="end"/>
          </w:r>
        </w:sdtContent>
      </w:sdt>
      <w:r>
        <w:t xml:space="preserve">. Evaluating the riots, now over 40 years on, they remain a stark example of community response to malpractice. Both Purdy-Moore and Professor Thomas compare the riots with modern-day events. They tie in the riots with the Police, Crime, Sentencing and Courts Bill, Mark </w:t>
      </w:r>
      <w:proofErr w:type="gramStart"/>
      <w:r>
        <w:t>Duggan</w:t>
      </w:r>
      <w:proofErr w:type="gramEnd"/>
      <w:r>
        <w:t xml:space="preserve"> and George Floyd. We will not explore all of the aforementioned </w:t>
      </w:r>
      <w:proofErr w:type="gramStart"/>
      <w:r>
        <w:t>issues,</w:t>
      </w:r>
      <w:proofErr w:type="gramEnd"/>
      <w:r>
        <w:t xml:space="preserve"> however, they pose a good direction for further reading. Both Purdy-Moore and Professor Thomas describe the lessons learned. Similar to many publications on the Brixton Riots, the lessons learned, or lessons not learnt, draw light to the fact that in some cases, the same issues facing the people of Brixton before the riots are still prevalent in today's society.</w:t>
      </w:r>
    </w:p>
    <w:p w14:paraId="4D7540A8" w14:textId="403EB5E4" w:rsidR="004A6DFC" w:rsidRDefault="004A6DFC" w:rsidP="004A6DFC">
      <w:pPr>
        <w:spacing w:line="360" w:lineRule="auto"/>
      </w:pPr>
      <w:r>
        <w:t>PACE outlines many policies and procedures, one being the use of stop and search. Its implementation was designed to stop officers conducted such searches without reasonable grounds and to reduce the racial profiling that was prevalent in pre-PACE policing</w:t>
      </w:r>
      <w:r w:rsidR="00DF7C50">
        <w:t xml:space="preserve"> </w:t>
      </w:r>
      <w:sdt>
        <w:sdtPr>
          <w:id w:val="1326399700"/>
          <w:citation/>
        </w:sdtPr>
        <w:sdtContent>
          <w:r w:rsidR="00DF7C50">
            <w:fldChar w:fldCharType="begin"/>
          </w:r>
          <w:r w:rsidR="00DF7C50">
            <w:instrText xml:space="preserve"> CITATION Les22 \l 2057 </w:instrText>
          </w:r>
          <w:r w:rsidR="00DF7C50">
            <w:fldChar w:fldCharType="separate"/>
          </w:r>
          <w:r w:rsidR="00DF7C50" w:rsidRPr="00DF7C50">
            <w:rPr>
              <w:noProof/>
            </w:rPr>
            <w:t>(Thomas, 2022)</w:t>
          </w:r>
          <w:r w:rsidR="00DF7C50">
            <w:fldChar w:fldCharType="end"/>
          </w:r>
        </w:sdtContent>
      </w:sdt>
      <w:r>
        <w:t>. However, this has not been achieved fully. Official figures released by the UK government revealed that in England and Wales, a black person was nine times more likely to be stopped and searched between 2019 and 2020 compared to a white person</w:t>
      </w:r>
      <w:r w:rsidR="00DF7C50">
        <w:t xml:space="preserve"> </w:t>
      </w:r>
      <w:sdt>
        <w:sdtPr>
          <w:id w:val="-1760060128"/>
          <w:citation/>
        </w:sdtPr>
        <w:sdtContent>
          <w:r w:rsidR="00DF7C50">
            <w:fldChar w:fldCharType="begin"/>
          </w:r>
          <w:r w:rsidR="00DF7C50">
            <w:instrText xml:space="preserve"> CITATION Vik20 \l 2057 </w:instrText>
          </w:r>
          <w:r w:rsidR="00DF7C50">
            <w:fldChar w:fldCharType="separate"/>
          </w:r>
          <w:r w:rsidR="00DF7C50" w:rsidRPr="00DF7C50">
            <w:rPr>
              <w:noProof/>
            </w:rPr>
            <w:t>(Dodd, 2020)</w:t>
          </w:r>
          <w:r w:rsidR="00DF7C50">
            <w:fldChar w:fldCharType="end"/>
          </w:r>
        </w:sdtContent>
      </w:sdt>
      <w:r>
        <w:t>. Further echoing those statistics are the figures for fixed penalty notices issued for coronavirus lockdown breaches. Black people, who make up 3.3% of the population, made up 8% of those issued with fines</w:t>
      </w:r>
      <w:r w:rsidR="00DF7C50">
        <w:t xml:space="preserve"> </w:t>
      </w:r>
      <w:sdt>
        <w:sdtPr>
          <w:id w:val="1861624486"/>
          <w:citation/>
        </w:sdtPr>
        <w:sdtContent>
          <w:r w:rsidR="00DF7C50">
            <w:fldChar w:fldCharType="begin"/>
          </w:r>
          <w:r w:rsidR="00DF7C50">
            <w:instrText xml:space="preserve"> CITATION Les22 \l 2057 </w:instrText>
          </w:r>
          <w:r w:rsidR="00DF7C50">
            <w:fldChar w:fldCharType="separate"/>
          </w:r>
          <w:r w:rsidR="00DF7C50" w:rsidRPr="00DF7C50">
            <w:rPr>
              <w:noProof/>
            </w:rPr>
            <w:t>(Thomas, 2022)</w:t>
          </w:r>
          <w:r w:rsidR="00DF7C50">
            <w:fldChar w:fldCharType="end"/>
          </w:r>
        </w:sdtContent>
      </w:sdt>
      <w:r>
        <w:t xml:space="preserve">. For a moment, we will talk about the police code of ethics. Introduced in 2014 and produced by the College of Policing, they were and still are the “exemplary standards of behaviour for everyone who works in policing” </w:t>
      </w:r>
      <w:sdt>
        <w:sdtPr>
          <w:id w:val="-1216651504"/>
          <w:citation/>
        </w:sdtPr>
        <w:sdtContent>
          <w:r w:rsidR="00DF7C50">
            <w:fldChar w:fldCharType="begin"/>
          </w:r>
          <w:r w:rsidR="00DF7C50">
            <w:instrText xml:space="preserve"> CITATION Col141 \l 2057 </w:instrText>
          </w:r>
          <w:r w:rsidR="00DF7C50">
            <w:fldChar w:fldCharType="separate"/>
          </w:r>
          <w:r w:rsidR="00DF7C50" w:rsidRPr="00DF7C50">
            <w:rPr>
              <w:noProof/>
            </w:rPr>
            <w:t>(College of Policing, 2014)</w:t>
          </w:r>
          <w:r w:rsidR="00DF7C50">
            <w:fldChar w:fldCharType="end"/>
          </w:r>
        </w:sdtContent>
      </w:sdt>
      <w:r>
        <w:t>. Given the introduction of these codes of ethics in 2014, is a clear explanation apparent for these figures released in 2020 and 2022, given an insinuation people are treated differently by race, which breaches many of the principles outlined in the code of ethics?</w:t>
      </w:r>
    </w:p>
    <w:p w14:paraId="263E5868" w14:textId="716998C7" w:rsidR="004A6DFC" w:rsidRDefault="004A6DFC" w:rsidP="004A6DFC">
      <w:pPr>
        <w:spacing w:line="360" w:lineRule="auto"/>
      </w:pPr>
      <w:r>
        <w:t>It appears not, and any definitive interpretation will appear subjective. A solution to such issues is complex and a single policy release will not tackle the issue in full. However, the public release of such documents may improve the confidence a community has in policing. The code of ethics is not enough to reduce professional behaviour but needs to be embedded deep into the heart of policing if it stands a chance of improving police conduct</w:t>
      </w:r>
      <w:r w:rsidR="00DF7C50">
        <w:t xml:space="preserve"> </w:t>
      </w:r>
      <w:sdt>
        <w:sdtPr>
          <w:id w:val="24680500"/>
          <w:citation/>
        </w:sdtPr>
        <w:sdtContent>
          <w:r w:rsidR="00DF7C50">
            <w:fldChar w:fldCharType="begin"/>
          </w:r>
          <w:r w:rsidR="00DF7C50">
            <w:instrText xml:space="preserve"> CITATION Col141 \l 2057 </w:instrText>
          </w:r>
          <w:r w:rsidR="00DF7C50">
            <w:fldChar w:fldCharType="separate"/>
          </w:r>
          <w:r w:rsidR="00DF7C50" w:rsidRPr="00DF7C50">
            <w:rPr>
              <w:noProof/>
            </w:rPr>
            <w:t>(College of Policing, 2014)</w:t>
          </w:r>
          <w:r w:rsidR="00DF7C50">
            <w:fldChar w:fldCharType="end"/>
          </w:r>
        </w:sdtContent>
      </w:sdt>
      <w:r>
        <w:t xml:space="preserve">. It is important to note some possible limitations to the statistics referenced in this section. Across the many police forces in the UK, it is plausible those who </w:t>
      </w:r>
      <w:r>
        <w:lastRenderedPageBreak/>
        <w:t>chose to be more proactive in stop-search tactics, and those who decided to issue fines as a policing tactic for lockdown breaches may have disproportionately more black community members in their force areas than other police forces. This, when combined with the statistics of other UK forces, paint a negative tone in the use of such powers. Regardless of this, official such as this damage the reputation of police in the UK and requires addressing by the various governing bodies, even if their origination is complex.</w:t>
      </w:r>
    </w:p>
    <w:p w14:paraId="40D24C6C" w14:textId="795C47BC" w:rsidR="004A6DFC" w:rsidRDefault="004A6DFC" w:rsidP="004A6DFC">
      <w:pPr>
        <w:spacing w:line="360" w:lineRule="auto"/>
      </w:pPr>
      <w:r>
        <w:t xml:space="preserve">Finally, we may take a brief look at how police misconduct oversees affects us in the UK. In May 2020, George Floyd was murdered at the hands of a Minneapolis police officer in the United States of America. Similar stories of the over-policing of black communities as to the Brixton Riots echoed across the UK. With protests and marches being held in the UK, and chants saying “the UK is not innocent” </w:t>
      </w:r>
      <w:sdt>
        <w:sdtPr>
          <w:id w:val="929710636"/>
          <w:citation/>
        </w:sdtPr>
        <w:sdtContent>
          <w:r w:rsidR="00DF7C50">
            <w:fldChar w:fldCharType="begin"/>
          </w:r>
          <w:r w:rsidR="00DF7C50">
            <w:instrText xml:space="preserve">CITATION REM21 \l 2057 </w:instrText>
          </w:r>
          <w:r w:rsidR="00DF7C50">
            <w:fldChar w:fldCharType="separate"/>
          </w:r>
          <w:r w:rsidR="00DF7C50" w:rsidRPr="00DF7C50">
            <w:rPr>
              <w:noProof/>
            </w:rPr>
            <w:t>(REMI JOSEPH–SALISBURY, 2021)</w:t>
          </w:r>
          <w:r w:rsidR="00DF7C50">
            <w:fldChar w:fldCharType="end"/>
          </w:r>
        </w:sdtContent>
      </w:sdt>
      <w:r>
        <w:t>. The tone of such protests highlighted the ongoing unrest with policing in the UK, despite many policies and procedures being changed.</w:t>
      </w:r>
    </w:p>
    <w:p w14:paraId="4F176D2B" w14:textId="051B0BB7" w:rsidR="002901AA" w:rsidRDefault="004A6DFC" w:rsidP="004A6DFC">
      <w:pPr>
        <w:spacing w:line="360" w:lineRule="auto"/>
      </w:pPr>
      <w:r>
        <w:t xml:space="preserve">In summary, we can draw an inference that despite policy changes over the years, community confidence in policing concerning the issues such policies try to address, remains largely unaffected. However, it is not to say these policies are introductions were not well received. PACE shows us such policies can be welcomed by the community. It is their use and interpretation, however, as well as national and global events, that have a direct impact on community perception. It is difficult to identify many policies that have been introduced following misconduct and malpractice, as by its very definition, misconduct and malpractice are seen to be the disobedience of policies already in place. That being said, a pattern of constant change and reform may see an increase in community confidence in the future. Further research into wider community perception of policing outside the context of race, which this publication has focused on, may shed further light on how police policies are affected and </w:t>
      </w:r>
      <w:r w:rsidR="005A1586">
        <w:t>influenced</w:t>
      </w:r>
      <w:r>
        <w:t xml:space="preserve"> by malpractice and misconduct.</w:t>
      </w:r>
    </w:p>
    <w:p w14:paraId="2A14C01A" w14:textId="791A7D8F" w:rsidR="004A6DFC" w:rsidRDefault="004A6DFC" w:rsidP="004A6DFC">
      <w:pPr>
        <w:spacing w:line="360" w:lineRule="auto"/>
      </w:pPr>
    </w:p>
    <w:p w14:paraId="084FC82B" w14:textId="7A7FCFB4" w:rsidR="004A6DFC" w:rsidRDefault="004A6DFC" w:rsidP="004A6DFC">
      <w:pPr>
        <w:spacing w:line="360" w:lineRule="auto"/>
      </w:pPr>
      <w:r>
        <w:rPr>
          <w:b/>
          <w:bCs/>
        </w:rPr>
        <w:t>Word Count: 109</w:t>
      </w:r>
      <w:r w:rsidR="005A1586">
        <w:rPr>
          <w:b/>
          <w:bCs/>
        </w:rPr>
        <w:t>1</w:t>
      </w:r>
    </w:p>
    <w:p w14:paraId="415D9CC8" w14:textId="50B3BA7B" w:rsidR="00E14AFE" w:rsidRDefault="00E14AFE">
      <w:r>
        <w:br w:type="page"/>
      </w:r>
    </w:p>
    <w:p w14:paraId="05161ABE" w14:textId="77777777" w:rsidR="00E14AFE" w:rsidRPr="00E14AFE" w:rsidRDefault="00E14AFE" w:rsidP="00E14AFE">
      <w:pPr>
        <w:pStyle w:val="Heading2"/>
        <w:spacing w:line="360" w:lineRule="auto"/>
        <w:rPr>
          <w:b/>
          <w:bCs/>
        </w:rPr>
      </w:pPr>
      <w:r w:rsidRPr="00E14AFE">
        <w:rPr>
          <w:b/>
          <w:bCs/>
        </w:rPr>
        <w:lastRenderedPageBreak/>
        <w:t xml:space="preserve">Essay two: </w:t>
      </w:r>
    </w:p>
    <w:p w14:paraId="01413A7F" w14:textId="396B2A60" w:rsidR="0074635C" w:rsidRDefault="00E14AFE" w:rsidP="0074635C">
      <w:pPr>
        <w:pStyle w:val="Heading2"/>
        <w:spacing w:line="360" w:lineRule="auto"/>
        <w:rPr>
          <w:b/>
          <w:bCs/>
        </w:rPr>
      </w:pPr>
      <w:r w:rsidRPr="00E14AFE">
        <w:rPr>
          <w:b/>
          <w:bCs/>
        </w:rPr>
        <w:t>Examine why certain groups might be vulnerable to being targeted by Serious and Organised Crime Groups, and analyse the effectiveness of police practices to investigate such is</w:t>
      </w:r>
      <w:r w:rsidR="00E127E6">
        <w:rPr>
          <w:b/>
          <w:bCs/>
        </w:rPr>
        <w:t>sues</w:t>
      </w:r>
    </w:p>
    <w:p w14:paraId="35855408" w14:textId="77777777" w:rsidR="00DF7C50" w:rsidRDefault="00DF7C50" w:rsidP="00722975">
      <w:pPr>
        <w:spacing w:line="360" w:lineRule="auto"/>
      </w:pPr>
      <w:r>
        <w:t>This essay will look at vulnerability within the youth context, identify risks posed by gangs based on their vulnerability, and explore a police project used to tackle the social risk factors young people face that entice them into criminality.</w:t>
      </w:r>
    </w:p>
    <w:p w14:paraId="56F58A4D" w14:textId="59458996" w:rsidR="00DF7C50" w:rsidRDefault="00DF7C50" w:rsidP="00722975">
      <w:pPr>
        <w:spacing w:line="360" w:lineRule="auto"/>
      </w:pPr>
      <w:r>
        <w:t>Firstly, a look into what is meant by vulnerability. A committee within the college of policing has defined this. The committee, consisting of academics and frontline practitioners say:</w:t>
      </w:r>
    </w:p>
    <w:p w14:paraId="24C78C2F" w14:textId="77777777" w:rsidR="00DF7C50" w:rsidRDefault="00DF7C50" w:rsidP="00917722">
      <w:pPr>
        <w:spacing w:line="360" w:lineRule="auto"/>
        <w:ind w:left="567"/>
      </w:pPr>
      <w:r>
        <w:t>A person is vulnerable if, as a result of their situation or circumstances, they are unable to take care of or protect themselves or others from harm or exploitation.</w:t>
      </w:r>
    </w:p>
    <w:p w14:paraId="1659A33F" w14:textId="22988083" w:rsidR="00DF7C50" w:rsidRDefault="00000000" w:rsidP="00722975">
      <w:pPr>
        <w:spacing w:line="360" w:lineRule="auto"/>
        <w:jc w:val="right"/>
      </w:pPr>
      <w:sdt>
        <w:sdtPr>
          <w:id w:val="682477867"/>
          <w:citation/>
        </w:sdtPr>
        <w:sdtContent>
          <w:r w:rsidR="00DF7C50">
            <w:fldChar w:fldCharType="begin"/>
          </w:r>
          <w:r w:rsidR="00DF7C50">
            <w:instrText xml:space="preserve"> CITATION Col214 \l 2057 </w:instrText>
          </w:r>
          <w:r w:rsidR="00DF7C50">
            <w:fldChar w:fldCharType="separate"/>
          </w:r>
          <w:r w:rsidR="00DF7C50" w:rsidRPr="00DF7C50">
            <w:rPr>
              <w:noProof/>
            </w:rPr>
            <w:t>(College of Policing, 2021)</w:t>
          </w:r>
          <w:r w:rsidR="00DF7C50">
            <w:fldChar w:fldCharType="end"/>
          </w:r>
        </w:sdtContent>
      </w:sdt>
    </w:p>
    <w:p w14:paraId="07D855E5" w14:textId="01FB847A" w:rsidR="00DF7C50" w:rsidRDefault="00DF7C50" w:rsidP="00722975">
      <w:pPr>
        <w:spacing w:line="360" w:lineRule="auto"/>
      </w:pPr>
      <w:r>
        <w:t xml:space="preserve">Considering this, we may look at a study that has explored perceived determinants of gang-related anti-social behaviour and crime of young people. The study, by Louis Annan of London’s South Bank University, is the study in question. The study spoke with youths and youth workers in London youth centres. One point raised in the study was that parental-child interaction and support, or lack of it, was a common talking point </w:t>
      </w:r>
      <w:sdt>
        <w:sdtPr>
          <w:id w:val="-1079362856"/>
          <w:citation/>
        </w:sdtPr>
        <w:sdtContent>
          <w:r>
            <w:fldChar w:fldCharType="begin"/>
          </w:r>
          <w:r>
            <w:instrText xml:space="preserve"> CITATION Ann22 \l 2057 </w:instrText>
          </w:r>
          <w:r>
            <w:fldChar w:fldCharType="separate"/>
          </w:r>
          <w:r w:rsidRPr="00DF7C50">
            <w:rPr>
              <w:noProof/>
            </w:rPr>
            <w:t>(Annan, et al., 2022)</w:t>
          </w:r>
          <w:r>
            <w:fldChar w:fldCharType="end"/>
          </w:r>
        </w:sdtContent>
      </w:sdt>
      <w:r>
        <w:t>. The college of policing applies vulnerability to anyone under 18 but considering that some lack support from their parents, applying the definition of vulnerability above, would increase their vulnerable status. One young person outlines in this study that others see joining a gang as a way to make more money. They say it’s difficult to say no as a lot of the youths at the centre come from financial difficulties. Another said it’s hard to stop after you see the money, and they want nice things their parents can’t afford. The inference can be made that gangs are using money as an attractive lure as they know poverty is a common vulnerability within this community.</w:t>
      </w:r>
    </w:p>
    <w:p w14:paraId="1163F9E7" w14:textId="48AEC5B1" w:rsidR="00DF7C50" w:rsidRDefault="00DF7C50" w:rsidP="00722975">
      <w:pPr>
        <w:spacing w:line="360" w:lineRule="auto"/>
      </w:pPr>
      <w:r>
        <w:t xml:space="preserve">The study, which also looked at other perceived factors, such as peer influence, police relationships and ethnic tension to mention a few, has stated that low self-efficacy and poverty make young people vulnerable and more susceptible to being groomed by older gang members </w:t>
      </w:r>
      <w:sdt>
        <w:sdtPr>
          <w:id w:val="-1946453048"/>
          <w:citation/>
        </w:sdtPr>
        <w:sdtContent>
          <w:r>
            <w:fldChar w:fldCharType="begin"/>
          </w:r>
          <w:r>
            <w:instrText xml:space="preserve"> CITATION Ann22 \l 2057 </w:instrText>
          </w:r>
          <w:r>
            <w:fldChar w:fldCharType="separate"/>
          </w:r>
          <w:r w:rsidRPr="00DF7C50">
            <w:rPr>
              <w:noProof/>
            </w:rPr>
            <w:t>(Annan, et al., 2022)</w:t>
          </w:r>
          <w:r>
            <w:fldChar w:fldCharType="end"/>
          </w:r>
        </w:sdtContent>
      </w:sdt>
      <w:r>
        <w:t>.</w:t>
      </w:r>
    </w:p>
    <w:p w14:paraId="4376BFE0" w14:textId="14B83E1B" w:rsidR="00DF7C50" w:rsidRDefault="00DF7C50" w:rsidP="00722975">
      <w:pPr>
        <w:spacing w:line="360" w:lineRule="auto"/>
      </w:pPr>
      <w:r>
        <w:lastRenderedPageBreak/>
        <w:t xml:space="preserve">Whilst this study has not quantitatively measured the impacts, an inference can be made that the vulnerabilities of young people have a significant impact on why young people and the young workforce believe they join gangs. Whilst a useful study, it is </w:t>
      </w:r>
      <w:r w:rsidR="005A1586">
        <w:t>limited</w:t>
      </w:r>
      <w:r>
        <w:t xml:space="preserve"> by the fact that there is never any distinction or definition of the word gang. Not all gangs are organised crime groups </w:t>
      </w:r>
      <w:sdt>
        <w:sdtPr>
          <w:id w:val="-184761013"/>
          <w:citation/>
        </w:sdtPr>
        <w:sdtContent>
          <w:r>
            <w:fldChar w:fldCharType="begin"/>
          </w:r>
          <w:r>
            <w:instrText xml:space="preserve"> CITATION Natnd \l 2057 </w:instrText>
          </w:r>
          <w:r>
            <w:fldChar w:fldCharType="separate"/>
          </w:r>
          <w:r w:rsidRPr="00DF7C50">
            <w:rPr>
              <w:noProof/>
            </w:rPr>
            <w:t>(National Gang Centre, n.d.)</w:t>
          </w:r>
          <w:r>
            <w:fldChar w:fldCharType="end"/>
          </w:r>
        </w:sdtContent>
      </w:sdt>
      <w:r>
        <w:t>so a study exploring similar topics in an OCG would prove useful.</w:t>
      </w:r>
    </w:p>
    <w:p w14:paraId="3DABCD9D" w14:textId="5A33D5EE" w:rsidR="00DF7C50" w:rsidRDefault="00DF7C50" w:rsidP="00722975">
      <w:pPr>
        <w:spacing w:line="360" w:lineRule="auto"/>
      </w:pPr>
      <w:r>
        <w:t xml:space="preserve">Working off the basis that certain risk factors encourage vulnerable people to join in criminal activities, we may now look at how one UK force has tried to address this. The Aston Project, a social crime prevention scheme works with young people between 9-17 that have displayed risk factors that may lead them to criminal activity </w:t>
      </w:r>
      <w:sdt>
        <w:sdtPr>
          <w:id w:val="-605731809"/>
          <w:citation/>
        </w:sdtPr>
        <w:sdtContent>
          <w:r>
            <w:fldChar w:fldCharType="begin"/>
          </w:r>
          <w:r>
            <w:instrText xml:space="preserve"> CITATION Hob21 \l 2057 </w:instrText>
          </w:r>
          <w:r>
            <w:fldChar w:fldCharType="separate"/>
          </w:r>
          <w:r w:rsidRPr="00DF7C50">
            <w:rPr>
              <w:noProof/>
            </w:rPr>
            <w:t>(Hobson, et al., 2021)</w:t>
          </w:r>
          <w:r>
            <w:fldChar w:fldCharType="end"/>
          </w:r>
        </w:sdtContent>
      </w:sdt>
    </w:p>
    <w:p w14:paraId="02FBE6B1" w14:textId="344BB3F1" w:rsidR="00DF7C50" w:rsidRDefault="00DF7C50" w:rsidP="00722975">
      <w:pPr>
        <w:spacing w:line="360" w:lineRule="auto"/>
      </w:pPr>
      <w:r>
        <w:t xml:space="preserve">The project, set in Gloucestershire, works off a simple reward system. Participants earn credits for undertaking skill-improving activities. Credits can then be spent on reward activities, such as ice skating or monetary vouchers </w:t>
      </w:r>
      <w:sdt>
        <w:sdtPr>
          <w:id w:val="-2038949496"/>
          <w:citation/>
        </w:sdtPr>
        <w:sdtContent>
          <w:r>
            <w:fldChar w:fldCharType="begin"/>
          </w:r>
          <w:r>
            <w:instrText xml:space="preserve"> CITATION Ast18 \l 2057 </w:instrText>
          </w:r>
          <w:r>
            <w:fldChar w:fldCharType="separate"/>
          </w:r>
          <w:r w:rsidRPr="00DF7C50">
            <w:rPr>
              <w:noProof/>
            </w:rPr>
            <w:t>(Aston Project, 2018)</w:t>
          </w:r>
          <w:r>
            <w:fldChar w:fldCharType="end"/>
          </w:r>
        </w:sdtContent>
      </w:sdt>
    </w:p>
    <w:p w14:paraId="14CDC1EF" w14:textId="3DCEED21" w:rsidR="00DF7C50" w:rsidRDefault="00DF7C50" w:rsidP="00722975">
      <w:pPr>
        <w:spacing w:line="360" w:lineRule="auto"/>
      </w:pPr>
      <w:r>
        <w:t xml:space="preserve">A study, by Jonathan Hobson et al. of the University of Gloucester, has explored the effectiveness of this particular police project. The study found that the scheme had significant positive outcomes since its inception. Including but not limited to the re-offending rates and the engagement of vulnerable people. The study was able to produce positive statistics from its research. Between March 2015-February 2016, only 4 out of 69 participants (5.8%) have offended since their engagement </w:t>
      </w:r>
      <w:sdt>
        <w:sdtPr>
          <w:id w:val="1204288691"/>
          <w:citation/>
        </w:sdtPr>
        <w:sdtContent>
          <w:r>
            <w:fldChar w:fldCharType="begin"/>
          </w:r>
          <w:r>
            <w:instrText xml:space="preserve"> CITATION Hob21 \l 2057 </w:instrText>
          </w:r>
          <w:r>
            <w:fldChar w:fldCharType="separate"/>
          </w:r>
          <w:r w:rsidRPr="00DF7C50">
            <w:rPr>
              <w:noProof/>
            </w:rPr>
            <w:t>(Hobson, et al., 2021)</w:t>
          </w:r>
          <w:r>
            <w:fldChar w:fldCharType="end"/>
          </w:r>
        </w:sdtContent>
      </w:sdt>
      <w:r>
        <w:t>.</w:t>
      </w:r>
    </w:p>
    <w:p w14:paraId="3495B90E" w14:textId="67929771" w:rsidR="00DF7C50" w:rsidRDefault="00DF7C50" w:rsidP="00722975">
      <w:pPr>
        <w:spacing w:line="360" w:lineRule="auto"/>
      </w:pPr>
      <w:r>
        <w:t xml:space="preserve">It must be noted that </w:t>
      </w:r>
      <w:r w:rsidR="000A13DB" w:rsidRPr="000A13DB">
        <w:t xml:space="preserve">the 65 non-offending youths have not been proven to </w:t>
      </w:r>
      <w:r>
        <w:t>have avoided their criminal involvement down to The Aston Project. However, using Annan’s study, we know that at-risk young people are more susceptible to joining gangs and engaging in criminal activity, this is certainly a positive impact statistic for the project.</w:t>
      </w:r>
    </w:p>
    <w:p w14:paraId="6EE926A6" w14:textId="50D41775" w:rsidR="00DF7C50" w:rsidRDefault="00DF7C50" w:rsidP="00722975">
      <w:pPr>
        <w:spacing w:line="360" w:lineRule="auto"/>
      </w:pPr>
      <w:r>
        <w:t xml:space="preserve">The project is not without its cost, and in the 2015-2016 timeframe, cost approximately £320,000 to run. However, there is also a cost-benefit tied to the project. An estimation of the cost of re-offending has been calculated, with an estimated saving of £510,000. This figure has been calculated assuming that all members of the project would offend without its existence using home office data </w:t>
      </w:r>
      <w:sdt>
        <w:sdtPr>
          <w:id w:val="-136799569"/>
          <w:citation/>
        </w:sdtPr>
        <w:sdtContent>
          <w:r>
            <w:fldChar w:fldCharType="begin"/>
          </w:r>
          <w:r>
            <w:instrText xml:space="preserve"> CITATION Hob21 \l 2057 </w:instrText>
          </w:r>
          <w:r>
            <w:fldChar w:fldCharType="separate"/>
          </w:r>
          <w:r w:rsidRPr="00DF7C50">
            <w:rPr>
              <w:noProof/>
            </w:rPr>
            <w:t>(Hobson, et al., 2021)</w:t>
          </w:r>
          <w:r>
            <w:fldChar w:fldCharType="end"/>
          </w:r>
        </w:sdtContent>
      </w:sdt>
      <w:r>
        <w:t>. Whilst self-described as a “best case scenario” statistic, certainly provides a positive outlook on the project as a whole.</w:t>
      </w:r>
    </w:p>
    <w:p w14:paraId="017CA2F9" w14:textId="77777777" w:rsidR="00DF7C50" w:rsidRDefault="00DF7C50" w:rsidP="00722975">
      <w:pPr>
        <w:spacing w:line="360" w:lineRule="auto"/>
      </w:pPr>
      <w:r>
        <w:lastRenderedPageBreak/>
        <w:t>The Aston Project displays that Gloucestershire Constabulary investigated and understood the risk factors facing young people in the context of starting and/or continuing criminality. They have set up a successful project to prevent such risk factors from being more prevalent in young vulnerable people.</w:t>
      </w:r>
    </w:p>
    <w:p w14:paraId="2584D6E4" w14:textId="5F83282E" w:rsidR="00DF7C50" w:rsidRDefault="00DF7C50" w:rsidP="00722975">
      <w:pPr>
        <w:spacing w:line="360" w:lineRule="auto"/>
      </w:pPr>
      <w:r>
        <w:t xml:space="preserve">There are some drawbacks to the project. There are still some groups of youths that are not fully represented in the project. This makes them hard to reach and bringing in what Annan’s study shows, may increase their social </w:t>
      </w:r>
      <w:proofErr w:type="gramStart"/>
      <w:r>
        <w:t>isolation</w:t>
      </w:r>
      <w:proofErr w:type="gramEnd"/>
      <w:r>
        <w:t xml:space="preserve"> and therefore leave them more vulnerable to being recruited into crime. The reduction of UK police budgets would also leave many progra</w:t>
      </w:r>
      <w:r w:rsidR="004A7433">
        <w:t>m</w:t>
      </w:r>
      <w:r>
        <w:t>m</w:t>
      </w:r>
      <w:r w:rsidR="004A7433">
        <w:t>e</w:t>
      </w:r>
      <w:r>
        <w:t xml:space="preserve">s similar to this project at a greater risk of decline and cancellation altogether </w:t>
      </w:r>
      <w:sdt>
        <w:sdtPr>
          <w:id w:val="-1366744420"/>
          <w:citation/>
        </w:sdtPr>
        <w:sdtContent>
          <w:r>
            <w:fldChar w:fldCharType="begin"/>
          </w:r>
          <w:r>
            <w:instrText xml:space="preserve"> CITATION Hob21 \l 2057 </w:instrText>
          </w:r>
          <w:r>
            <w:fldChar w:fldCharType="separate"/>
          </w:r>
          <w:r w:rsidRPr="00DF7C50">
            <w:rPr>
              <w:noProof/>
            </w:rPr>
            <w:t>(Hobson, et al., 2021)</w:t>
          </w:r>
          <w:r>
            <w:fldChar w:fldCharType="end"/>
          </w:r>
        </w:sdtContent>
      </w:sdt>
      <w:r>
        <w:t>.</w:t>
      </w:r>
    </w:p>
    <w:p w14:paraId="7434B7A7" w14:textId="7DBD3E16" w:rsidR="00DF7C50" w:rsidRDefault="00DF7C50" w:rsidP="00722975">
      <w:pPr>
        <w:spacing w:line="360" w:lineRule="auto"/>
      </w:pPr>
      <w:r>
        <w:t>Translating this relatively isolated project into an analysis of the UK policing tactic as a whole. Many forces have varying budgets and may not necessarily have similar program</w:t>
      </w:r>
      <w:r w:rsidR="004A7433">
        <w:t>me</w:t>
      </w:r>
      <w:r>
        <w:t>s. Similarly, it would be improper to presume based on this study that social crime prevention initiatives targeting vulnerable people are effective irrespective of their geographic location. That being said, the research highlights a substantial degree of effectiveness in challenging the overarching picture of vulnerability in young people and makes an impact that reduces the offending rate of such vulnerable people. If repeated at a national level, could be reducing the impact organised crime has on vulnerable people. Further research may be needed to identify if this is the case.</w:t>
      </w:r>
    </w:p>
    <w:p w14:paraId="60EEAAF0" w14:textId="626FC5C9" w:rsidR="00722975" w:rsidRDefault="00DF7C50" w:rsidP="00722975">
      <w:pPr>
        <w:spacing w:line="360" w:lineRule="auto"/>
      </w:pPr>
      <w:r>
        <w:t>In summary, this research has highlighted a link between those classed as vulnerable and susceptible to negative social factors, who are perceived as more likely to join gangs. There are projects already set up to tackle the problem of offending young vulnerable people that have a noticeable success rate. One such issue found researching, is such studies and projects like to keep their aims broad. It was common for various projects to be designed for a wide range of vulnerable people to reduce criminality as a whole, rather than an outright mention of gang-related crime. It would be wise to set up first-hand data studies, exploring those already targeted for exploitation by known organised crime groups, to identify what, if any, police practices have benefited them.</w:t>
      </w:r>
    </w:p>
    <w:p w14:paraId="7503ABCC" w14:textId="5AB96810" w:rsidR="00722975" w:rsidRDefault="00722975" w:rsidP="00722975">
      <w:pPr>
        <w:spacing w:line="360" w:lineRule="auto"/>
        <w:rPr>
          <w:b/>
          <w:bCs/>
        </w:rPr>
      </w:pPr>
      <w:r>
        <w:rPr>
          <w:b/>
          <w:bCs/>
        </w:rPr>
        <w:t>Word Count: 1099</w:t>
      </w:r>
    </w:p>
    <w:p w14:paraId="15DA0A0D" w14:textId="68C05F33" w:rsidR="00ED635B" w:rsidRDefault="00ED635B" w:rsidP="00722975">
      <w:pPr>
        <w:spacing w:line="360" w:lineRule="auto"/>
        <w:rPr>
          <w:b/>
          <w:bCs/>
        </w:rPr>
      </w:pPr>
    </w:p>
    <w:p w14:paraId="232B3B0C" w14:textId="77777777" w:rsidR="00ED635B" w:rsidRPr="00ED635B" w:rsidRDefault="00ED635B" w:rsidP="00ED635B">
      <w:pPr>
        <w:pStyle w:val="Heading2"/>
        <w:spacing w:line="360" w:lineRule="auto"/>
        <w:rPr>
          <w:b/>
          <w:bCs/>
        </w:rPr>
      </w:pPr>
      <w:r w:rsidRPr="00ED635B">
        <w:rPr>
          <w:b/>
          <w:bCs/>
        </w:rPr>
        <w:lastRenderedPageBreak/>
        <w:t xml:space="preserve">Essay three: </w:t>
      </w:r>
    </w:p>
    <w:p w14:paraId="3711167F" w14:textId="08F76C2E" w:rsidR="00ED635B" w:rsidRDefault="00ED635B" w:rsidP="00ED635B">
      <w:pPr>
        <w:pStyle w:val="Heading2"/>
        <w:spacing w:line="360" w:lineRule="auto"/>
        <w:rPr>
          <w:b/>
          <w:bCs/>
        </w:rPr>
      </w:pPr>
      <w:r w:rsidRPr="00ED635B">
        <w:rPr>
          <w:b/>
          <w:bCs/>
        </w:rPr>
        <w:t>Assess the role of MAPPA in managing offenders and evaluate the effectiveness of current police practices to investigate public protection incidents involving violent and sexual offences.</w:t>
      </w:r>
    </w:p>
    <w:p w14:paraId="16FDDF34" w14:textId="5CBF2160" w:rsidR="00ED635B" w:rsidRDefault="00825D2B" w:rsidP="005A1586">
      <w:pPr>
        <w:spacing w:line="360" w:lineRule="auto"/>
      </w:pPr>
      <w:r>
        <w:t xml:space="preserve">This essay will assess the role of </w:t>
      </w:r>
      <w:r w:rsidR="005A1586">
        <w:t>MAPPA and</w:t>
      </w:r>
      <w:r>
        <w:t xml:space="preserve"> attempt to evaluate the effectiveness of police practices in public protection investigations using qualitative studies. </w:t>
      </w:r>
    </w:p>
    <w:p w14:paraId="5B06647D" w14:textId="393EC2B6" w:rsidR="00ED635B" w:rsidRDefault="00837165" w:rsidP="005A1586">
      <w:pPr>
        <w:spacing w:line="360" w:lineRule="auto"/>
      </w:pPr>
      <w:r>
        <w:t xml:space="preserve">Firstly, we will explore what MAPPA is in </w:t>
      </w:r>
      <w:r w:rsidR="000A13DB">
        <w:t xml:space="preserve">policing </w:t>
      </w:r>
      <w:r>
        <w:t>and its role in managing offenders. An acronym for multi-agency public protection arrangements</w:t>
      </w:r>
      <w:r w:rsidR="005A1586">
        <w:t>, MAPPA is a</w:t>
      </w:r>
      <w:r>
        <w:t xml:space="preserve"> key component in the successful management of violent and sexual offenders</w:t>
      </w:r>
      <w:r w:rsidR="005A1586">
        <w:t>,</w:t>
      </w:r>
      <w:r>
        <w:t xml:space="preserve"> particularly in the reintegration of such offenders into society.</w:t>
      </w:r>
      <w:r w:rsidR="00241BFA">
        <w:t xml:space="preserve"> Organisations such as the police, probation and prison service, work with other agencies such as social services, electronic monitoring</w:t>
      </w:r>
      <w:r w:rsidR="00EA1A14">
        <w:t xml:space="preserve"> services (EMS)</w:t>
      </w:r>
      <w:r w:rsidR="00241BFA">
        <w:t xml:space="preserve">, </w:t>
      </w:r>
      <w:r w:rsidR="005A1586">
        <w:t xml:space="preserve">and </w:t>
      </w:r>
      <w:r w:rsidR="00241BFA">
        <w:t xml:space="preserve">youth offending teams, to name but a few, to manage offenders by assessing and managing the risk of serious harm to members of the public posed by such offenders </w:t>
      </w:r>
      <w:sdt>
        <w:sdtPr>
          <w:id w:val="-406148616"/>
          <w:citation/>
        </w:sdtPr>
        <w:sdtContent>
          <w:r w:rsidR="00241BFA">
            <w:fldChar w:fldCharType="begin"/>
          </w:r>
          <w:r w:rsidR="00241BFA">
            <w:instrText xml:space="preserve">CITATION Bla21 \p 315 \l 2057 </w:instrText>
          </w:r>
          <w:r w:rsidR="00241BFA">
            <w:fldChar w:fldCharType="separate"/>
          </w:r>
          <w:r w:rsidR="00241BFA" w:rsidRPr="00241BFA">
            <w:rPr>
              <w:noProof/>
            </w:rPr>
            <w:t>(Blackstone's, 2021, p. 315)</w:t>
          </w:r>
          <w:r w:rsidR="00241BFA">
            <w:fldChar w:fldCharType="end"/>
          </w:r>
        </w:sdtContent>
      </w:sdt>
      <w:r w:rsidR="00241BFA">
        <w:t>.</w:t>
      </w:r>
    </w:p>
    <w:p w14:paraId="1F3819F4" w14:textId="1BBB88D9" w:rsidR="00241BFA" w:rsidRDefault="00241BFA" w:rsidP="005A1586">
      <w:pPr>
        <w:spacing w:line="360" w:lineRule="auto"/>
      </w:pPr>
      <w:r>
        <w:t xml:space="preserve">There are three categories that an offender will fall into that helps determine what, if any MAPPA service will apply to an offender </w:t>
      </w:r>
      <w:sdt>
        <w:sdtPr>
          <w:id w:val="-564490785"/>
          <w:citation/>
        </w:sdtPr>
        <w:sdtContent>
          <w:r>
            <w:fldChar w:fldCharType="begin"/>
          </w:r>
          <w:r>
            <w:instrText xml:space="preserve"> CITATION Col215 \l 2057 </w:instrText>
          </w:r>
          <w:r>
            <w:fldChar w:fldCharType="separate"/>
          </w:r>
          <w:r w:rsidRPr="00241BFA">
            <w:rPr>
              <w:noProof/>
            </w:rPr>
            <w:t>(College of Policing, 2021)</w:t>
          </w:r>
          <w:r>
            <w:fldChar w:fldCharType="end"/>
          </w:r>
        </w:sdtContent>
      </w:sdt>
      <w:r>
        <w:t xml:space="preserve">. It is important to note that this guidance is broad and there is some overlap between categories </w:t>
      </w:r>
      <w:sdt>
        <w:sdtPr>
          <w:id w:val="-1421640712"/>
          <w:citation/>
        </w:sdtPr>
        <w:sdtContent>
          <w:r>
            <w:fldChar w:fldCharType="begin"/>
          </w:r>
          <w:r>
            <w:instrText xml:space="preserve">CITATION Bla21 \p 315 \l 2057 </w:instrText>
          </w:r>
          <w:r>
            <w:fldChar w:fldCharType="separate"/>
          </w:r>
          <w:r w:rsidRPr="00241BFA">
            <w:rPr>
              <w:noProof/>
            </w:rPr>
            <w:t>(Blackstone's, 2021, p. 315)</w:t>
          </w:r>
          <w:r>
            <w:fldChar w:fldCharType="end"/>
          </w:r>
        </w:sdtContent>
      </w:sdt>
      <w:r w:rsidR="00825D2B">
        <w:t>.</w:t>
      </w:r>
    </w:p>
    <w:p w14:paraId="33638A9A" w14:textId="4C0165E4" w:rsidR="00EA1A14" w:rsidRDefault="00EA1A14" w:rsidP="005A1586">
      <w:pPr>
        <w:spacing w:line="360" w:lineRule="auto"/>
      </w:pPr>
      <w:r>
        <w:t xml:space="preserve">From the above research, </w:t>
      </w:r>
      <w:r w:rsidR="005A1586">
        <w:t>MAPPA</w:t>
      </w:r>
      <w:r>
        <w:t xml:space="preserve"> is the broad term for offender management partnerships. It is applied to those involved with probation, </w:t>
      </w:r>
      <w:r w:rsidR="005A1586">
        <w:t>EMS,</w:t>
      </w:r>
      <w:r>
        <w:t xml:space="preserve"> and youth offending teams to name a few, </w:t>
      </w:r>
      <w:r w:rsidR="005A1586">
        <w:t>to protect</w:t>
      </w:r>
      <w:r>
        <w:t xml:space="preserve"> the public from such individuals that pose a risk following their conviction, and in some cases, sentencing period.</w:t>
      </w:r>
    </w:p>
    <w:p w14:paraId="0D07AD9E" w14:textId="6F84E639" w:rsidR="00606D83" w:rsidRDefault="00606D83" w:rsidP="005A1586">
      <w:pPr>
        <w:spacing w:line="360" w:lineRule="auto"/>
      </w:pPr>
      <w:r>
        <w:t xml:space="preserve">The figures also paint MAPPA in a good light. With </w:t>
      </w:r>
      <w:r w:rsidR="005A1586">
        <w:t>one-year</w:t>
      </w:r>
      <w:r>
        <w:t xml:space="preserve"> re-offending rate, including serious crimes, has decreased over time for </w:t>
      </w:r>
      <w:r w:rsidR="005A1586">
        <w:t>high-risk</w:t>
      </w:r>
      <w:r>
        <w:t xml:space="preserve"> offenders that were new to MAPPA. Furthermore, the most frequent re-offending crimes committed within a year of an offender joining MAPPA were </w:t>
      </w:r>
      <w:r w:rsidR="005A1586">
        <w:t>classified</w:t>
      </w:r>
      <w:r>
        <w:t xml:space="preserve"> as non-serious, thus suggesting </w:t>
      </w:r>
      <w:r w:rsidR="005A1586">
        <w:t>an</w:t>
      </w:r>
      <w:r>
        <w:t xml:space="preserve"> improvement </w:t>
      </w:r>
      <w:r w:rsidR="005A1586">
        <w:t>in</w:t>
      </w:r>
      <w:r>
        <w:t xml:space="preserve"> </w:t>
      </w:r>
      <w:r w:rsidR="005A1586">
        <w:t>public</w:t>
      </w:r>
      <w:r>
        <w:t xml:space="preserve"> safety </w:t>
      </w:r>
      <w:sdt>
        <w:sdtPr>
          <w:id w:val="1106308657"/>
          <w:citation/>
        </w:sdtPr>
        <w:sdtContent>
          <w:r>
            <w:fldChar w:fldCharType="begin"/>
          </w:r>
          <w:r>
            <w:instrText xml:space="preserve"> CITATION Bry15 \l 2057 </w:instrText>
          </w:r>
          <w:r>
            <w:fldChar w:fldCharType="separate"/>
          </w:r>
          <w:r w:rsidRPr="00606D83">
            <w:rPr>
              <w:noProof/>
            </w:rPr>
            <w:t>(Bryant, et al., 2015)</w:t>
          </w:r>
          <w:r>
            <w:fldChar w:fldCharType="end"/>
          </w:r>
        </w:sdtContent>
      </w:sdt>
      <w:r>
        <w:t>.</w:t>
      </w:r>
    </w:p>
    <w:p w14:paraId="184FC51E" w14:textId="6B3AA450" w:rsidR="00EA1A14" w:rsidRDefault="00611208" w:rsidP="005A1586">
      <w:pPr>
        <w:spacing w:line="360" w:lineRule="auto"/>
      </w:pPr>
      <w:r>
        <w:t xml:space="preserve">To evaluate the effectiveness of </w:t>
      </w:r>
      <w:r w:rsidR="004E5894">
        <w:t>police investigation in the public protection category</w:t>
      </w:r>
      <w:r>
        <w:t xml:space="preserve">, we will </w:t>
      </w:r>
      <w:r w:rsidR="00D57A35">
        <w:t xml:space="preserve">first </w:t>
      </w:r>
      <w:r>
        <w:t xml:space="preserve">explore the findings from a </w:t>
      </w:r>
      <w:r w:rsidR="00D57A35">
        <w:t xml:space="preserve">Home </w:t>
      </w:r>
      <w:r w:rsidR="005A1586">
        <w:t>Office-commissioned</w:t>
      </w:r>
      <w:r>
        <w:t xml:space="preserve"> research report</w:t>
      </w:r>
      <w:r w:rsidR="00D57A35">
        <w:t xml:space="preserve"> published</w:t>
      </w:r>
      <w:r>
        <w:t xml:space="preserve"> </w:t>
      </w:r>
      <w:r>
        <w:lastRenderedPageBreak/>
        <w:t>in</w:t>
      </w:r>
      <w:r w:rsidR="004E5894">
        <w:t xml:space="preserve"> 2010</w:t>
      </w:r>
      <w:r w:rsidR="00D57A35">
        <w:t xml:space="preserve">. The </w:t>
      </w:r>
      <w:r w:rsidR="005A1586">
        <w:t>qualitative-based</w:t>
      </w:r>
      <w:r w:rsidR="00D57A35">
        <w:t xml:space="preserve"> report, by Lauren van </w:t>
      </w:r>
      <w:proofErr w:type="spellStart"/>
      <w:r w:rsidR="00D57A35">
        <w:t>Staden</w:t>
      </w:r>
      <w:proofErr w:type="spellEnd"/>
      <w:r w:rsidR="00D57A35">
        <w:t xml:space="preserve"> and Jane Lawrence, is a deep dive into a pilot rape investigation unit, in a Southern UK police force.</w:t>
      </w:r>
    </w:p>
    <w:p w14:paraId="11262F26" w14:textId="146F7E60" w:rsidR="00D57A35" w:rsidRDefault="00D57A35" w:rsidP="005A1586">
      <w:pPr>
        <w:spacing w:line="360" w:lineRule="auto"/>
      </w:pPr>
      <w:r>
        <w:t xml:space="preserve">The report found that a dedicated sexual assault unit was a logical addition to the force. It also describes that one role within the unit, the dedicated sexual offences investigation trained officers (SOITs) provided a better platform for victim care and enhanced the victim service overall. The unit also had a dedicated Crown Prosecution Service (CPS) lawyer. This paved the way for the CPS to advise the unit much earlier in the investigation process, </w:t>
      </w:r>
      <w:r w:rsidR="005A1586">
        <w:t>advising</w:t>
      </w:r>
      <w:r>
        <w:t xml:space="preserve"> on lines of enquiry, </w:t>
      </w:r>
      <w:r w:rsidR="005A1586">
        <w:t xml:space="preserve">the </w:t>
      </w:r>
      <w:r>
        <w:t xml:space="preserve">direction of investigations and the development of strategies. </w:t>
      </w:r>
      <w:r w:rsidR="00D76BCC">
        <w:t xml:space="preserve">Whilst enhancing the investigation quality, non-progression decisions were able to be made earlier, further improving the victim service </w:t>
      </w:r>
      <w:sdt>
        <w:sdtPr>
          <w:id w:val="-1160298395"/>
          <w:citation/>
        </w:sdtPr>
        <w:sdtContent>
          <w:r w:rsidR="00D76BCC">
            <w:fldChar w:fldCharType="begin"/>
          </w:r>
          <w:r w:rsidR="00D76BCC">
            <w:instrText xml:space="preserve">CITATION van10 \l 2057 </w:instrText>
          </w:r>
          <w:r w:rsidR="00D76BCC">
            <w:fldChar w:fldCharType="separate"/>
          </w:r>
          <w:r w:rsidR="00D76BCC" w:rsidRPr="00D76BCC">
            <w:rPr>
              <w:noProof/>
            </w:rPr>
            <w:t>(van Staden &amp; Lawrence, 2010)</w:t>
          </w:r>
          <w:r w:rsidR="00D76BCC">
            <w:fldChar w:fldCharType="end"/>
          </w:r>
        </w:sdtContent>
      </w:sdt>
      <w:r w:rsidR="00D76BCC">
        <w:t>.</w:t>
      </w:r>
    </w:p>
    <w:p w14:paraId="7985C88A" w14:textId="278934CC" w:rsidR="006E5B89" w:rsidRDefault="00D76BCC" w:rsidP="005A1586">
      <w:pPr>
        <w:spacing w:line="360" w:lineRule="auto"/>
      </w:pPr>
      <w:r>
        <w:t xml:space="preserve">The study of the </w:t>
      </w:r>
      <w:r w:rsidR="005A1586">
        <w:t>sixth-month</w:t>
      </w:r>
      <w:r>
        <w:t xml:space="preserve"> pilot by van </w:t>
      </w:r>
      <w:proofErr w:type="spellStart"/>
      <w:r>
        <w:t>Staden</w:t>
      </w:r>
      <w:proofErr w:type="spellEnd"/>
      <w:r>
        <w:t xml:space="preserve"> and Lawrence largely praises the dedicated rape investigation unit and acknowledges many benefits of its inception. It boasts largely in favour of dedicated sexual offence units as a means to investigate such crimes. </w:t>
      </w:r>
      <w:r w:rsidR="00182749">
        <w:t>T</w:t>
      </w:r>
      <w:r>
        <w:t>here are recommendations mentioned, however</w:t>
      </w:r>
      <w:r w:rsidR="005A1586">
        <w:t>,</w:t>
      </w:r>
      <w:r>
        <w:t xml:space="preserve"> it would </w:t>
      </w:r>
      <w:r w:rsidR="005A1586">
        <w:t>expand</w:t>
      </w:r>
      <w:r w:rsidR="00A37A17">
        <w:t xml:space="preserve"> on the </w:t>
      </w:r>
      <w:r>
        <w:t xml:space="preserve">points given this report was published over a decade ago, and any such recommendations are likely to have been implemented or are no longer relevant. </w:t>
      </w:r>
      <w:r w:rsidR="00A37A17">
        <w:t>One keynote from the report is that there is no specific training for SOITs, and all knowledge is learnt ‘</w:t>
      </w:r>
      <w:r w:rsidR="005A1586">
        <w:t>on the job</w:t>
      </w:r>
      <w:r w:rsidR="00A37A17">
        <w:t xml:space="preserve">’ and held within the unit </w:t>
      </w:r>
      <w:sdt>
        <w:sdtPr>
          <w:id w:val="-1398280295"/>
          <w:citation/>
        </w:sdtPr>
        <w:sdtContent>
          <w:r w:rsidR="00A37A17">
            <w:fldChar w:fldCharType="begin"/>
          </w:r>
          <w:r w:rsidR="00A37A17">
            <w:instrText xml:space="preserve"> CITATION van10 \l 2057 </w:instrText>
          </w:r>
          <w:r w:rsidR="00A37A17">
            <w:fldChar w:fldCharType="separate"/>
          </w:r>
          <w:r w:rsidR="00A37A17" w:rsidRPr="00A37A17">
            <w:rPr>
              <w:noProof/>
            </w:rPr>
            <w:t>(van Staden &amp; Lawrence, 2010)</w:t>
          </w:r>
          <w:r w:rsidR="00A37A17">
            <w:fldChar w:fldCharType="end"/>
          </w:r>
        </w:sdtContent>
      </w:sdt>
      <w:r w:rsidR="00A37A17">
        <w:t xml:space="preserve">. </w:t>
      </w:r>
      <w:r w:rsidR="006E5B89">
        <w:t xml:space="preserve">This provided difficulty for </w:t>
      </w:r>
      <w:r w:rsidR="005A1586">
        <w:t>new starters</w:t>
      </w:r>
      <w:r w:rsidR="006E5B89">
        <w:t xml:space="preserve"> and would suggest there would be a large in-balance of expertise within the unit.</w:t>
      </w:r>
    </w:p>
    <w:p w14:paraId="65F21B12" w14:textId="52B81AC1" w:rsidR="00D76BCC" w:rsidRDefault="00D76BCC" w:rsidP="005A1586">
      <w:pPr>
        <w:spacing w:line="360" w:lineRule="auto"/>
      </w:pPr>
      <w:r>
        <w:t xml:space="preserve">As well as how long ago the report was published, another limitation is this study is largely qualitative. Whilst the perception from the officers and staff members interviewed is likely based </w:t>
      </w:r>
      <w:r w:rsidR="005A1586">
        <w:t>on</w:t>
      </w:r>
      <w:r>
        <w:t xml:space="preserve"> figures they witness </w:t>
      </w:r>
      <w:r w:rsidR="005A1586">
        <w:t>first-hand</w:t>
      </w:r>
      <w:r>
        <w:t xml:space="preserve">, without access to data held internally by the unnamed force </w:t>
      </w:r>
      <w:sdt>
        <w:sdtPr>
          <w:id w:val="-1296601802"/>
          <w:citation/>
        </w:sdtPr>
        <w:sdtContent>
          <w:r>
            <w:fldChar w:fldCharType="begin"/>
          </w:r>
          <w:r>
            <w:instrText xml:space="preserve"> CITATION van10 \l 2057 </w:instrText>
          </w:r>
          <w:r>
            <w:fldChar w:fldCharType="separate"/>
          </w:r>
          <w:r w:rsidRPr="00D76BCC">
            <w:rPr>
              <w:noProof/>
            </w:rPr>
            <w:t>(van Staden &amp; Lawrence, 2010)</w:t>
          </w:r>
          <w:r>
            <w:fldChar w:fldCharType="end"/>
          </w:r>
        </w:sdtContent>
      </w:sdt>
      <w:r>
        <w:t xml:space="preserve">, such as conviction rate and charge rate </w:t>
      </w:r>
      <w:r w:rsidR="005A1586">
        <w:t>compared</w:t>
      </w:r>
      <w:r>
        <w:t xml:space="preserve"> to when the unit was and was not in effect, we should hesitate to make an accurate assessment into </w:t>
      </w:r>
      <w:r w:rsidR="005A1586">
        <w:t>the unit’s effectiveness</w:t>
      </w:r>
      <w:r>
        <w:t>.</w:t>
      </w:r>
    </w:p>
    <w:p w14:paraId="3EC1CABF" w14:textId="3F3C5FED" w:rsidR="00D76BCC" w:rsidRDefault="006E5B89" w:rsidP="005A1586">
      <w:pPr>
        <w:spacing w:line="360" w:lineRule="auto"/>
      </w:pPr>
      <w:r>
        <w:t xml:space="preserve">A more recent study by Dr Carolyn Lovell has explored barriers </w:t>
      </w:r>
      <w:r w:rsidR="005A1586">
        <w:t>to</w:t>
      </w:r>
      <w:r>
        <w:t xml:space="preserve"> improving rape investigations. There are some concerning parallels between Dr Carolyn’s report, and the report by van </w:t>
      </w:r>
      <w:proofErr w:type="spellStart"/>
      <w:r>
        <w:t>Staden</w:t>
      </w:r>
      <w:proofErr w:type="spellEnd"/>
      <w:r>
        <w:t xml:space="preserve"> &amp; Lawrence released 12 years prior.</w:t>
      </w:r>
    </w:p>
    <w:p w14:paraId="5F129BA7" w14:textId="7BFB6E20" w:rsidR="006E5B89" w:rsidRDefault="006E5B89" w:rsidP="005A1586">
      <w:pPr>
        <w:spacing w:line="360" w:lineRule="auto"/>
      </w:pPr>
      <w:r>
        <w:t xml:space="preserve">Dr Carolyn identified, through a similar qualitative approach, that lack of training provided a large barrier </w:t>
      </w:r>
      <w:r w:rsidR="005A1586">
        <w:t>to</w:t>
      </w:r>
      <w:r>
        <w:t xml:space="preserve"> the perceived effectiveness of the surveyed police force’s rape investigation </w:t>
      </w:r>
      <w:r>
        <w:lastRenderedPageBreak/>
        <w:t xml:space="preserve">team. This meant that the implementation of new processes became increasingly difficult. Over half of the officers surveyed had no specific training in rape investigation. </w:t>
      </w:r>
      <w:r w:rsidR="005A1586">
        <w:t>This</w:t>
      </w:r>
      <w:r>
        <w:t xml:space="preserve"> is concerning, given that van </w:t>
      </w:r>
      <w:proofErr w:type="spellStart"/>
      <w:r>
        <w:t>Staden</w:t>
      </w:r>
      <w:proofErr w:type="spellEnd"/>
      <w:r>
        <w:t xml:space="preserve"> and Lawrence’s report noted training </w:t>
      </w:r>
      <w:r w:rsidR="005A1586">
        <w:t xml:space="preserve">as </w:t>
      </w:r>
      <w:r>
        <w:t xml:space="preserve">a key issue in 2010, and that it is still prevalent in 2022. A 2015 rape </w:t>
      </w:r>
      <w:r w:rsidR="0055595D">
        <w:t xml:space="preserve">Joint CPS and Police Rape Action Plan was published to better </w:t>
      </w:r>
      <w:r w:rsidR="005A1586">
        <w:t>guide</w:t>
      </w:r>
      <w:r w:rsidR="0055595D">
        <w:t xml:space="preserve"> and equip sexual offence investigators from crime scene to court. Dr Carolyn has noted only 61% of specialist rape investigators were aware of the plan, and of those, only 35% felt it was well implemented </w:t>
      </w:r>
      <w:sdt>
        <w:sdtPr>
          <w:id w:val="-2009051354"/>
          <w:citation/>
        </w:sdtPr>
        <w:sdtContent>
          <w:r w:rsidR="0055595D">
            <w:fldChar w:fldCharType="begin"/>
          </w:r>
          <w:r w:rsidR="0055595D">
            <w:instrText xml:space="preserve"> CITATION Car22 \l 2057 </w:instrText>
          </w:r>
          <w:r w:rsidR="0055595D">
            <w:fldChar w:fldCharType="separate"/>
          </w:r>
          <w:r w:rsidR="0055595D" w:rsidRPr="0055595D">
            <w:rPr>
              <w:noProof/>
            </w:rPr>
            <w:t>(Lovell, 2022)</w:t>
          </w:r>
          <w:r w:rsidR="0055595D">
            <w:fldChar w:fldCharType="end"/>
          </w:r>
        </w:sdtContent>
      </w:sdt>
      <w:r w:rsidR="0055595D">
        <w:t xml:space="preserve"> </w:t>
      </w:r>
    </w:p>
    <w:p w14:paraId="222E8022" w14:textId="0705FFF9" w:rsidR="00825D2B" w:rsidRDefault="0055595D" w:rsidP="005A1586">
      <w:pPr>
        <w:spacing w:line="360" w:lineRule="auto"/>
      </w:pPr>
      <w:r>
        <w:t xml:space="preserve">We can make a clear assumption that recommendations and reports, commissioned by the Home Office, have not been implemented. </w:t>
      </w:r>
      <w:r w:rsidR="005A1586">
        <w:t>Many factors can</w:t>
      </w:r>
      <w:r>
        <w:t xml:space="preserve"> affect this, such as austerity</w:t>
      </w:r>
      <w:r w:rsidR="00825D2B">
        <w:t xml:space="preserve"> or organisational culture</w:t>
      </w:r>
      <w:r>
        <w:t xml:space="preserve"> </w:t>
      </w:r>
      <w:sdt>
        <w:sdtPr>
          <w:id w:val="-2083206333"/>
          <w:citation/>
        </w:sdtPr>
        <w:sdtContent>
          <w:r w:rsidR="00825D2B">
            <w:fldChar w:fldCharType="begin"/>
          </w:r>
          <w:r w:rsidR="00825D2B">
            <w:instrText xml:space="preserve"> CITATION Car22 \l 2057 </w:instrText>
          </w:r>
          <w:r w:rsidR="00825D2B">
            <w:fldChar w:fldCharType="separate"/>
          </w:r>
          <w:r w:rsidR="00825D2B" w:rsidRPr="00825D2B">
            <w:rPr>
              <w:noProof/>
            </w:rPr>
            <w:t>(Lovell, 2022)</w:t>
          </w:r>
          <w:r w:rsidR="00825D2B">
            <w:fldChar w:fldCharType="end"/>
          </w:r>
        </w:sdtContent>
      </w:sdt>
      <w:r w:rsidR="00825D2B">
        <w:t xml:space="preserve">. A point made further </w:t>
      </w:r>
      <w:r w:rsidR="005A1586">
        <w:t>by</w:t>
      </w:r>
      <w:r w:rsidR="00825D2B">
        <w:t xml:space="preserve"> Dr Carolyn</w:t>
      </w:r>
      <w:r w:rsidR="005A1586">
        <w:t>, who</w:t>
      </w:r>
      <w:r w:rsidR="00825D2B">
        <w:t xml:space="preserve"> recommends that the current relationship between the police and the CPS needs to be improved and developed </w:t>
      </w:r>
      <w:sdt>
        <w:sdtPr>
          <w:id w:val="-909230578"/>
          <w:citation/>
        </w:sdtPr>
        <w:sdtContent>
          <w:r w:rsidR="00825D2B">
            <w:fldChar w:fldCharType="begin"/>
          </w:r>
          <w:r w:rsidR="00825D2B">
            <w:instrText xml:space="preserve"> CITATION Car22 \l 2057 </w:instrText>
          </w:r>
          <w:r w:rsidR="00825D2B">
            <w:fldChar w:fldCharType="separate"/>
          </w:r>
          <w:r w:rsidR="00825D2B" w:rsidRPr="00825D2B">
            <w:rPr>
              <w:noProof/>
            </w:rPr>
            <w:t>(Lovell, 2022)</w:t>
          </w:r>
          <w:r w:rsidR="00825D2B">
            <w:fldChar w:fldCharType="end"/>
          </w:r>
        </w:sdtContent>
      </w:sdt>
      <w:r w:rsidR="00825D2B">
        <w:t>.</w:t>
      </w:r>
    </w:p>
    <w:p w14:paraId="4CAD817C" w14:textId="3EDDD4D3" w:rsidR="006E5B89" w:rsidRDefault="00825D2B" w:rsidP="005A1586">
      <w:pPr>
        <w:spacing w:line="360" w:lineRule="auto"/>
      </w:pPr>
      <w:r>
        <w:t xml:space="preserve">There are a variety of unknowns that makes drawing parallels and comparisons </w:t>
      </w:r>
      <w:r w:rsidR="005A1586">
        <w:t>between</w:t>
      </w:r>
      <w:r>
        <w:t xml:space="preserve"> the two studies challenging. However, it paints the picture that there is a decrease in CPS </w:t>
      </w:r>
      <w:r w:rsidR="005A1586">
        <w:t>relationships</w:t>
      </w:r>
      <w:r>
        <w:t xml:space="preserve"> thus reducing victim care and likely to impact investigation effectiveness. Inferring that not only is there a decrease in effectiveness, </w:t>
      </w:r>
      <w:r w:rsidR="005A1586">
        <w:t xml:space="preserve">but </w:t>
      </w:r>
      <w:r>
        <w:t xml:space="preserve">that a Home </w:t>
      </w:r>
      <w:r w:rsidR="005A1586">
        <w:t>Office-published</w:t>
      </w:r>
      <w:r>
        <w:t xml:space="preserve"> report has been</w:t>
      </w:r>
      <w:r w:rsidR="005A1586">
        <w:t xml:space="preserve"> ignored or forgotten, whether intentionally or not.</w:t>
      </w:r>
      <w:r>
        <w:t xml:space="preserve"> </w:t>
      </w:r>
    </w:p>
    <w:p w14:paraId="76ADFE0E" w14:textId="5A673445" w:rsidR="006E5B89" w:rsidRDefault="00825D2B" w:rsidP="005A1586">
      <w:pPr>
        <w:spacing w:line="360" w:lineRule="auto"/>
      </w:pPr>
      <w:r>
        <w:t xml:space="preserve">Quantitative research into the effectiveness of police practice as a whole </w:t>
      </w:r>
      <w:r w:rsidR="005A1586">
        <w:t>in</w:t>
      </w:r>
      <w:r>
        <w:t xml:space="preserve"> sexual offence investigations would shed light on the topics explored. Those UK forces not selected for </w:t>
      </w:r>
      <w:r w:rsidR="005A1586">
        <w:t xml:space="preserve">the </w:t>
      </w:r>
      <w:r>
        <w:t xml:space="preserve">aforementioned studies may hold the key </w:t>
      </w:r>
      <w:r w:rsidR="005A1586">
        <w:t>to</w:t>
      </w:r>
      <w:r>
        <w:t xml:space="preserve"> successful and effective practices that may be shared with the police community, improving effectiveness overall. However, even without such research, there are clear areas of improvement identified in both reports. Both by individual reading and by drawing parallels between the two. </w:t>
      </w:r>
    </w:p>
    <w:p w14:paraId="0F0B4FD0" w14:textId="6EB04ED1" w:rsidR="00825D2B" w:rsidRDefault="00825D2B" w:rsidP="005A1586">
      <w:pPr>
        <w:spacing w:line="360" w:lineRule="auto"/>
      </w:pPr>
      <w:r>
        <w:t xml:space="preserve">To summarise, this </w:t>
      </w:r>
      <w:r w:rsidR="00606D83">
        <w:t xml:space="preserve">essay has identified the role of MAPPA and reaffirmed its effectiveness. It has also evaluated that whilst the effectiveness of police public protection investigations is difficult to measure qualitatively, the repetition of key recommendations over </w:t>
      </w:r>
      <w:r w:rsidR="005A1586">
        <w:t>12 years</w:t>
      </w:r>
      <w:r w:rsidR="00606D83">
        <w:t xml:space="preserve"> </w:t>
      </w:r>
      <w:r w:rsidR="005A1586">
        <w:t>questions</w:t>
      </w:r>
      <w:r w:rsidR="00606D83">
        <w:t xml:space="preserve"> whether current practices are effective at all.</w:t>
      </w:r>
    </w:p>
    <w:p w14:paraId="5D43CD6A" w14:textId="74CC148D" w:rsidR="001B1F9C" w:rsidRDefault="005A1586" w:rsidP="00ED635B">
      <w:pPr>
        <w:rPr>
          <w:b/>
          <w:bCs/>
        </w:rPr>
      </w:pPr>
      <w:r>
        <w:rPr>
          <w:b/>
          <w:bCs/>
        </w:rPr>
        <w:t>Word Count: 10</w:t>
      </w:r>
      <w:r w:rsidR="000A13DB">
        <w:rPr>
          <w:b/>
          <w:bCs/>
        </w:rPr>
        <w:t>69</w:t>
      </w:r>
    </w:p>
    <w:p w14:paraId="25455724" w14:textId="77777777" w:rsidR="001B1F9C" w:rsidRPr="001B1F9C" w:rsidRDefault="001B1F9C" w:rsidP="001B1F9C">
      <w:pPr>
        <w:pStyle w:val="Heading2"/>
        <w:spacing w:line="360" w:lineRule="auto"/>
        <w:rPr>
          <w:b/>
          <w:bCs/>
        </w:rPr>
      </w:pPr>
      <w:r w:rsidRPr="001B1F9C">
        <w:rPr>
          <w:b/>
          <w:bCs/>
        </w:rPr>
        <w:lastRenderedPageBreak/>
        <w:t>Essay four: </w:t>
      </w:r>
    </w:p>
    <w:p w14:paraId="702CD558" w14:textId="77777777" w:rsidR="001B1F9C" w:rsidRPr="001B1F9C" w:rsidRDefault="001B1F9C" w:rsidP="001B1F9C">
      <w:pPr>
        <w:pStyle w:val="Heading2"/>
        <w:spacing w:line="360" w:lineRule="auto"/>
        <w:rPr>
          <w:b/>
          <w:bCs/>
        </w:rPr>
      </w:pPr>
      <w:r w:rsidRPr="001B1F9C">
        <w:rPr>
          <w:b/>
          <w:bCs/>
        </w:rPr>
        <w:t>Critically evaluate the impact of early intervention on young offenders, and young people at risk of becoming involved in gangs. Assess the effectiveness of partnership approaches to prevent or deter involvement in gang-related activity.</w:t>
      </w:r>
    </w:p>
    <w:p w14:paraId="769D086E" w14:textId="0C54347A" w:rsidR="00E73418" w:rsidRDefault="00E73418" w:rsidP="000A13DB">
      <w:pPr>
        <w:spacing w:line="360" w:lineRule="auto"/>
      </w:pPr>
      <w:r>
        <w:t xml:space="preserve">This essay will look at the impact of early interventions on young people and young offenders and establish the effectiveness of partnership approaches to reduce gang activity. </w:t>
      </w:r>
    </w:p>
    <w:p w14:paraId="5FB87F8C" w14:textId="7E4ECB94" w:rsidR="001B1F9C" w:rsidRDefault="001B1F9C" w:rsidP="000A13DB">
      <w:pPr>
        <w:spacing w:line="360" w:lineRule="auto"/>
      </w:pPr>
      <w:r>
        <w:t>Firstly, we must establish what a gang is</w:t>
      </w:r>
      <w:r w:rsidR="00A01190">
        <w:t xml:space="preserve">. Through research, West Midlands Police define this </w:t>
      </w:r>
      <w:r w:rsidR="000A13DB">
        <w:t xml:space="preserve">as the </w:t>
      </w:r>
      <w:r w:rsidR="00A01190">
        <w:t xml:space="preserve">most </w:t>
      </w:r>
      <w:r w:rsidR="000A13DB">
        <w:t>appropriate</w:t>
      </w:r>
      <w:r w:rsidR="00A01190">
        <w:t xml:space="preserve"> for this essay. They say: </w:t>
      </w:r>
    </w:p>
    <w:p w14:paraId="525D8DA6" w14:textId="7C2AED53" w:rsidR="00A01190" w:rsidRDefault="00A01190" w:rsidP="000A13DB">
      <w:pPr>
        <w:spacing w:line="360" w:lineRule="auto"/>
        <w:ind w:left="567"/>
      </w:pPr>
      <w:r w:rsidRPr="00A01190">
        <w:t>A gang is defined as ‘a relatively durable, predominantly street-based group of young people who (1) see themselves (and are seen by others) as a discernible group, (2) engage in criminal activity and violence, (3) lay claim over territory (not necessarily geographical but can include an illegal economy territory), (4) have some form of identifying structural feature; and (5) are in conflict with other, similar gangs.’</w:t>
      </w:r>
    </w:p>
    <w:p w14:paraId="15DF877C" w14:textId="57E9EA0D" w:rsidR="00917722" w:rsidRDefault="00000000" w:rsidP="000A13DB">
      <w:pPr>
        <w:spacing w:line="360" w:lineRule="auto"/>
        <w:ind w:left="567"/>
        <w:jc w:val="right"/>
      </w:pPr>
      <w:sdt>
        <w:sdtPr>
          <w:id w:val="481895964"/>
          <w:citation/>
        </w:sdtPr>
        <w:sdtContent>
          <w:r w:rsidR="00917722">
            <w:fldChar w:fldCharType="begin"/>
          </w:r>
          <w:r w:rsidR="00917722">
            <w:instrText xml:space="preserve"> CITATION Wesnd \l 2057 </w:instrText>
          </w:r>
          <w:r w:rsidR="00917722">
            <w:fldChar w:fldCharType="separate"/>
          </w:r>
          <w:r w:rsidR="00917722" w:rsidRPr="00917722">
            <w:rPr>
              <w:noProof/>
            </w:rPr>
            <w:t>(West Midlands Police, n.d.)</w:t>
          </w:r>
          <w:r w:rsidR="00917722">
            <w:fldChar w:fldCharType="end"/>
          </w:r>
        </w:sdtContent>
      </w:sdt>
    </w:p>
    <w:p w14:paraId="43C4CF89" w14:textId="6AFE0278" w:rsidR="00917722" w:rsidRDefault="000A13DB" w:rsidP="000A13DB">
      <w:pPr>
        <w:spacing w:line="360" w:lineRule="auto"/>
      </w:pPr>
      <w:r>
        <w:t>The gangs and gang culture must be</w:t>
      </w:r>
      <w:r w:rsidR="00917722">
        <w:t xml:space="preserve"> tackled effectively. Gangs often have affiliations with serious organised crime </w:t>
      </w:r>
      <w:r w:rsidR="00991F93">
        <w:t xml:space="preserve">and those involved with gang culture are at an increased likelihood of becoming involved with </w:t>
      </w:r>
      <w:r w:rsidR="00675FDF">
        <w:t>organised</w:t>
      </w:r>
      <w:r w:rsidR="00991F93">
        <w:t xml:space="preserve"> crime which will lead to</w:t>
      </w:r>
      <w:r w:rsidR="00675FDF">
        <w:t xml:space="preserve"> more serious offending</w:t>
      </w:r>
      <w:r w:rsidR="00794E7D">
        <w:t xml:space="preserve">. Gangs often recruit young and vulnerable people to become involved with </w:t>
      </w:r>
      <w:r>
        <w:t>gang-related</w:t>
      </w:r>
      <w:r w:rsidR="00794E7D">
        <w:t xml:space="preserve"> activities by coercing them to become involved in crime</w:t>
      </w:r>
      <w:r w:rsidR="00675FDF">
        <w:t xml:space="preserve"> </w:t>
      </w:r>
      <w:sdt>
        <w:sdtPr>
          <w:id w:val="-1972424250"/>
          <w:citation/>
        </w:sdtPr>
        <w:sdtContent>
          <w:r w:rsidR="00675FDF">
            <w:fldChar w:fldCharType="begin"/>
          </w:r>
          <w:r w:rsidR="00675FDF">
            <w:instrText xml:space="preserve"> CITATION Cro21 \l 2057 </w:instrText>
          </w:r>
          <w:r w:rsidR="00675FDF">
            <w:fldChar w:fldCharType="separate"/>
          </w:r>
          <w:r w:rsidR="00675FDF" w:rsidRPr="00675FDF">
            <w:rPr>
              <w:noProof/>
            </w:rPr>
            <w:t>(Crown Prosecution Service, 2021)</w:t>
          </w:r>
          <w:r w:rsidR="00675FDF">
            <w:fldChar w:fldCharType="end"/>
          </w:r>
        </w:sdtContent>
      </w:sdt>
      <w:r w:rsidR="00E4621E">
        <w:t xml:space="preserve">. </w:t>
      </w:r>
    </w:p>
    <w:p w14:paraId="754F46AE" w14:textId="2FE4DDFC" w:rsidR="0093348A" w:rsidRDefault="00F52FF4" w:rsidP="000A13DB">
      <w:pPr>
        <w:spacing w:line="360" w:lineRule="auto"/>
      </w:pPr>
      <w:r>
        <w:t>To evaluate the effectiveness of early intervention on young offenders and young people to reduce their risk of becoming involved in gangs, we will look at a document published by the Home Office.</w:t>
      </w:r>
      <w:r w:rsidR="0093348A">
        <w:t xml:space="preserve"> The report, published in collaboration with the early intervention foundation, is a rapid review of intervention programmes delivered both inside and outside of the UK. </w:t>
      </w:r>
    </w:p>
    <w:p w14:paraId="78BB39DF" w14:textId="6B911F49" w:rsidR="0052604D" w:rsidRDefault="0093348A" w:rsidP="000A13DB">
      <w:pPr>
        <w:spacing w:line="360" w:lineRule="auto"/>
      </w:pPr>
      <w:r>
        <w:t xml:space="preserve">One such programme type analysed </w:t>
      </w:r>
      <w:r w:rsidR="000A13DB">
        <w:t>is the</w:t>
      </w:r>
      <w:r>
        <w:t xml:space="preserve"> Universal Programme, which is a programme that is designed to be broad in its target audience and cater to a large </w:t>
      </w:r>
      <w:r w:rsidR="000A13DB">
        <w:t>number</w:t>
      </w:r>
      <w:r>
        <w:t xml:space="preserve"> of people without neglecting specific needs. Out of 27 </w:t>
      </w:r>
      <w:r w:rsidR="000A13DB">
        <w:t>Universal P</w:t>
      </w:r>
      <w:r>
        <w:t>rogrammes identified, 21 were deemed to be effective in the report. These effective programmes had positive impacts on violent and criminal behaviour</w:t>
      </w:r>
      <w:r w:rsidR="0052604D">
        <w:t>.</w:t>
      </w:r>
      <w:r>
        <w:t xml:space="preserve"> </w:t>
      </w:r>
      <w:r w:rsidR="0052604D">
        <w:t xml:space="preserve">Other positive impact factors measured include delinquency, sexual behaviours, fighting and substance initiation and use </w:t>
      </w:r>
      <w:sdt>
        <w:sdtPr>
          <w:id w:val="1280771756"/>
          <w:citation/>
        </w:sdtPr>
        <w:sdtContent>
          <w:r w:rsidR="0052604D">
            <w:fldChar w:fldCharType="begin"/>
          </w:r>
          <w:r w:rsidR="0052604D">
            <w:instrText xml:space="preserve"> CITATION OCo13 \l 2057 </w:instrText>
          </w:r>
          <w:r w:rsidR="0052604D">
            <w:fldChar w:fldCharType="separate"/>
          </w:r>
          <w:r w:rsidR="0052604D" w:rsidRPr="0052604D">
            <w:rPr>
              <w:noProof/>
            </w:rPr>
            <w:t>(O'Connor &amp; Waddell, 2013)</w:t>
          </w:r>
          <w:r w:rsidR="0052604D">
            <w:fldChar w:fldCharType="end"/>
          </w:r>
        </w:sdtContent>
      </w:sdt>
    </w:p>
    <w:p w14:paraId="114FD761" w14:textId="7A24D1B4" w:rsidR="0052604D" w:rsidRDefault="0052604D" w:rsidP="000A13DB">
      <w:pPr>
        <w:spacing w:line="360" w:lineRule="auto"/>
      </w:pPr>
      <w:r>
        <w:lastRenderedPageBreak/>
        <w:t xml:space="preserve">From the report, several key components can be identified that make up an effective programme. Most of the programmes deemed effective were </w:t>
      </w:r>
      <w:r w:rsidR="000A13DB">
        <w:t>school-based</w:t>
      </w:r>
      <w:r>
        <w:t xml:space="preserve">, curriculum or skills activities. The successful projects had identified aims whilst being open to a broad audience, which aimed to reduce negative behaviours such as violence, crime, and criminal association by increasing positive factors in the young </w:t>
      </w:r>
      <w:r w:rsidR="000A13DB">
        <w:t>persons’</w:t>
      </w:r>
      <w:r>
        <w:t xml:space="preserve"> lives. Such factors include their attitude, behaviour, and skill set. One trait identified with those not deemed effective </w:t>
      </w:r>
      <w:r w:rsidR="000A13DB">
        <w:t>was</w:t>
      </w:r>
      <w:r>
        <w:t xml:space="preserve"> those programmes that had low staff input. The report suggests that </w:t>
      </w:r>
      <w:r w:rsidR="009F13F5">
        <w:t>computer-based</w:t>
      </w:r>
      <w:r>
        <w:t xml:space="preserve"> programmes have had little to no positive impact on the factors used to define a programme as effective </w:t>
      </w:r>
      <w:sdt>
        <w:sdtPr>
          <w:id w:val="-1858110583"/>
          <w:citation/>
        </w:sdtPr>
        <w:sdtContent>
          <w:r>
            <w:fldChar w:fldCharType="begin"/>
          </w:r>
          <w:r>
            <w:instrText xml:space="preserve"> CITATION OCo13 \l 2057 </w:instrText>
          </w:r>
          <w:r>
            <w:fldChar w:fldCharType="separate"/>
          </w:r>
          <w:r w:rsidRPr="0052604D">
            <w:rPr>
              <w:noProof/>
            </w:rPr>
            <w:t>(O'Connor &amp; Waddell, 2013)</w:t>
          </w:r>
          <w:r>
            <w:fldChar w:fldCharType="end"/>
          </w:r>
        </w:sdtContent>
      </w:sdt>
      <w:r>
        <w:t>.</w:t>
      </w:r>
    </w:p>
    <w:p w14:paraId="17905AC0" w14:textId="530991DF" w:rsidR="0052604D" w:rsidRDefault="009F13F5" w:rsidP="000A13DB">
      <w:pPr>
        <w:spacing w:line="360" w:lineRule="auto"/>
      </w:pPr>
      <w:r>
        <w:t>The report also looked at targeted program</w:t>
      </w:r>
      <w:r w:rsidR="004A7433">
        <w:t>me</w:t>
      </w:r>
      <w:r>
        <w:t xml:space="preserve">s, which is defined as a programme open to only those identified as at risk of violence or reoffending. We will look at programmes specifically for those that are </w:t>
      </w:r>
      <w:r w:rsidR="000A13DB">
        <w:t>high-risk</w:t>
      </w:r>
      <w:r>
        <w:t xml:space="preserve">. This included those already involved in gangs, youth crime, or violence. Out of 15 programmes identified for high-risk young persons, all but one </w:t>
      </w:r>
      <w:proofErr w:type="gramStart"/>
      <w:r w:rsidR="000A13DB">
        <w:t>were</w:t>
      </w:r>
      <w:proofErr w:type="gramEnd"/>
      <w:r>
        <w:t xml:space="preserve"> deemed effective. </w:t>
      </w:r>
      <w:r w:rsidR="000A13DB">
        <w:t>The</w:t>
      </w:r>
      <w:r>
        <w:t xml:space="preserve"> effective programmes were successful in reducing reoffending rates, arrests, and convictions, as well as reducing delinquent behaviour. The most common type of programme </w:t>
      </w:r>
      <w:r w:rsidR="000A13DB">
        <w:t>was</w:t>
      </w:r>
      <w:r>
        <w:t xml:space="preserve"> family-focused therapy sessions. These aim to tackle young </w:t>
      </w:r>
      <w:r w:rsidR="000A13DB">
        <w:t>person</w:t>
      </w:r>
      <w:r>
        <w:t xml:space="preserve"> behaviour by improving family functioning as a whole. It is about equipping the family to tackle the problems facing the young person to promote good behaviour. The therapists are also encouraged to speak with other services to reduce the peer pressure of deviant groups exerted </w:t>
      </w:r>
      <w:r w:rsidR="000A13DB">
        <w:t>on</w:t>
      </w:r>
      <w:r>
        <w:t xml:space="preserve"> the young person </w:t>
      </w:r>
      <w:sdt>
        <w:sdtPr>
          <w:id w:val="1835956453"/>
          <w:citation/>
        </w:sdtPr>
        <w:sdtContent>
          <w:r>
            <w:fldChar w:fldCharType="begin"/>
          </w:r>
          <w:r>
            <w:instrText xml:space="preserve"> CITATION OCo13 \l 2057 </w:instrText>
          </w:r>
          <w:r>
            <w:fldChar w:fldCharType="separate"/>
          </w:r>
          <w:r w:rsidRPr="009F13F5">
            <w:rPr>
              <w:noProof/>
            </w:rPr>
            <w:t>(O'Connor &amp; Waddell, 2013)</w:t>
          </w:r>
          <w:r>
            <w:fldChar w:fldCharType="end"/>
          </w:r>
        </w:sdtContent>
      </w:sdt>
      <w:r>
        <w:t>.</w:t>
      </w:r>
    </w:p>
    <w:p w14:paraId="6FA0D1FC" w14:textId="312DEFC1" w:rsidR="009F13F5" w:rsidRDefault="00D82904" w:rsidP="000A13DB">
      <w:pPr>
        <w:spacing w:line="360" w:lineRule="auto"/>
      </w:pPr>
      <w:r>
        <w:t xml:space="preserve">The report, which identified 67 programmes suitable for analysis, has found that 80% of </w:t>
      </w:r>
      <w:r w:rsidR="000A13DB">
        <w:t xml:space="preserve">the </w:t>
      </w:r>
      <w:r>
        <w:t>programmes researched were effective. It can be deduced that school-based programmes and programmes that involve the family of the young person in question are most effective. Especially combined with clear aims and visions of the programme.</w:t>
      </w:r>
      <w:r w:rsidR="007B019B">
        <w:t xml:space="preserve"> Furthermore, more targeted programmes are more effective than those open to a broad range of people.</w:t>
      </w:r>
      <w:r>
        <w:t xml:space="preserve"> </w:t>
      </w:r>
      <w:r w:rsidR="004A7433">
        <w:t xml:space="preserve">The inference can be made that early intervention on young offenders and young people is effective in reducing gang involvement and criminal and violent behaviour. Whilst 20% of programmes are not effective, </w:t>
      </w:r>
      <w:r w:rsidR="000A13DB">
        <w:t>this likely is</w:t>
      </w:r>
      <w:r w:rsidR="004A7433">
        <w:t xml:space="preserve"> more of an organisation and implementation issue, and with small changes to the programme</w:t>
      </w:r>
      <w:r w:rsidR="000A13DB">
        <w:t>,</w:t>
      </w:r>
      <w:r w:rsidR="004A7433">
        <w:t xml:space="preserve"> they will likely become effective </w:t>
      </w:r>
      <w:sdt>
        <w:sdtPr>
          <w:id w:val="2025119248"/>
          <w:citation/>
        </w:sdtPr>
        <w:sdtContent>
          <w:r w:rsidR="004A7433">
            <w:fldChar w:fldCharType="begin"/>
          </w:r>
          <w:r w:rsidR="004A7433">
            <w:instrText xml:space="preserve"> CITATION OCo13 \l 2057 </w:instrText>
          </w:r>
          <w:r w:rsidR="004A7433">
            <w:fldChar w:fldCharType="separate"/>
          </w:r>
          <w:r w:rsidR="004A7433" w:rsidRPr="004A7433">
            <w:rPr>
              <w:noProof/>
            </w:rPr>
            <w:t>(O'Connor &amp; Waddell, 2013)</w:t>
          </w:r>
          <w:r w:rsidR="004A7433">
            <w:fldChar w:fldCharType="end"/>
          </w:r>
        </w:sdtContent>
      </w:sdt>
      <w:r w:rsidR="004A7433">
        <w:t>.</w:t>
      </w:r>
    </w:p>
    <w:p w14:paraId="587B30B6" w14:textId="79168EEE" w:rsidR="004A7433" w:rsidRDefault="004A7433" w:rsidP="000A13DB">
      <w:pPr>
        <w:spacing w:line="360" w:lineRule="auto"/>
      </w:pPr>
      <w:r>
        <w:lastRenderedPageBreak/>
        <w:t xml:space="preserve">Whilst the report can largely be relied upon due to its large sample base, it does have some limitations that are worth noting. Firstly, the report is nearly a decade old. For improved data quality, changes </w:t>
      </w:r>
      <w:r w:rsidR="000A13DB">
        <w:t>in</w:t>
      </w:r>
      <w:r>
        <w:t xml:space="preserve"> this </w:t>
      </w:r>
      <w:r w:rsidR="000A13DB">
        <w:t>period</w:t>
      </w:r>
      <w:r>
        <w:t xml:space="preserve"> as well as current practices are worth exploring. Secondly, it would be wise to review how the coronavirus pandemic has affected such intervention programmes, as we can make the likely assumption that computer-based courses, which were not considered effective, are more common now than in 2013.</w:t>
      </w:r>
    </w:p>
    <w:p w14:paraId="68DCC874" w14:textId="1787EB80" w:rsidR="004A7433" w:rsidRDefault="007B019B" w:rsidP="000A13DB">
      <w:pPr>
        <w:spacing w:line="360" w:lineRule="auto"/>
      </w:pPr>
      <w:r>
        <w:t xml:space="preserve">To identify the effectiveness of partnership approaches, we will look at one particular programme set up by the charity Action </w:t>
      </w:r>
      <w:proofErr w:type="gramStart"/>
      <w:r>
        <w:t>For</w:t>
      </w:r>
      <w:proofErr w:type="gramEnd"/>
      <w:r>
        <w:t xml:space="preserve"> Children as a case study. </w:t>
      </w:r>
    </w:p>
    <w:p w14:paraId="546243BF" w14:textId="57F50F9E" w:rsidR="007B019B" w:rsidRDefault="007B019B" w:rsidP="000A13DB">
      <w:pPr>
        <w:spacing w:line="360" w:lineRule="auto"/>
      </w:pPr>
      <w:r>
        <w:t>The Serious Organised Crime Intervention Service ran by the charity, is funded by the National Lottery. Currently running in Glasgow, it is aimed to help ‘</w:t>
      </w:r>
      <w:r w:rsidR="000A13DB">
        <w:t>high-risk</w:t>
      </w:r>
      <w:r>
        <w:t>’ young people who are in danger of falling into criminality due to their environment.</w:t>
      </w:r>
      <w:r w:rsidR="00E73418">
        <w:t xml:space="preserve"> The project diverts young people </w:t>
      </w:r>
      <w:r w:rsidR="000A13DB">
        <w:t>from this lifestyle before becoming</w:t>
      </w:r>
      <w:r w:rsidR="00E73418">
        <w:t xml:space="preserve"> involved with gangs and organised crime. It is a self-described first of its kind, using peer mentors as a way to help young people break the cycle of criminality </w:t>
      </w:r>
      <w:sdt>
        <w:sdtPr>
          <w:id w:val="-640804939"/>
          <w:citation/>
        </w:sdtPr>
        <w:sdtContent>
          <w:r w:rsidR="00E73418">
            <w:fldChar w:fldCharType="begin"/>
          </w:r>
          <w:r w:rsidR="004B63DF">
            <w:instrText xml:space="preserve">CITATION Act19 \l 2057 </w:instrText>
          </w:r>
          <w:r w:rsidR="00E73418">
            <w:fldChar w:fldCharType="separate"/>
          </w:r>
          <w:r w:rsidR="004B63DF" w:rsidRPr="004B63DF">
            <w:rPr>
              <w:noProof/>
            </w:rPr>
            <w:t>(Action for Children, 2019)</w:t>
          </w:r>
          <w:r w:rsidR="00E73418">
            <w:fldChar w:fldCharType="end"/>
          </w:r>
        </w:sdtContent>
      </w:sdt>
      <w:r w:rsidR="00E73418">
        <w:t xml:space="preserve">. </w:t>
      </w:r>
    </w:p>
    <w:p w14:paraId="374E6D1E" w14:textId="241179BF" w:rsidR="00E73418" w:rsidRDefault="00E73418" w:rsidP="000A13DB">
      <w:pPr>
        <w:spacing w:line="360" w:lineRule="auto"/>
      </w:pPr>
      <w:r>
        <w:t xml:space="preserve">It has worked with over 70 young people in Glasgow, and because of its effectiveness, is opening programmes in Edinburgh, </w:t>
      </w:r>
      <w:proofErr w:type="gramStart"/>
      <w:r>
        <w:t>Newcastle</w:t>
      </w:r>
      <w:proofErr w:type="gramEnd"/>
      <w:r>
        <w:t xml:space="preserve"> and Cardiff. The programme highlighted out of a group of 49 young offenders, only four continued to offend after receiving support. Furthermore, one participant had committed nearly 600 offences, before ceasing to offend after contact with the programme. Additionally, the programme calculated it has saved the local council of Glasgow approximately half a million pounds </w:t>
      </w:r>
      <w:r w:rsidR="000A13DB">
        <w:t>in six months,</w:t>
      </w:r>
      <w:r>
        <w:t xml:space="preserve"> in re-offending costs and funding the council would otherwise have to provide if it was not for the national lottery </w:t>
      </w:r>
      <w:sdt>
        <w:sdtPr>
          <w:id w:val="-1377611682"/>
          <w:citation/>
        </w:sdtPr>
        <w:sdtContent>
          <w:r>
            <w:fldChar w:fldCharType="begin"/>
          </w:r>
          <w:r w:rsidR="004B63DF">
            <w:instrText xml:space="preserve">CITATION Act19 \l 2057 </w:instrText>
          </w:r>
          <w:r>
            <w:fldChar w:fldCharType="separate"/>
          </w:r>
          <w:r w:rsidR="004B63DF" w:rsidRPr="004B63DF">
            <w:rPr>
              <w:noProof/>
            </w:rPr>
            <w:t>(Action for Children, 2019)</w:t>
          </w:r>
          <w:r>
            <w:fldChar w:fldCharType="end"/>
          </w:r>
        </w:sdtContent>
      </w:sdt>
      <w:r>
        <w:t>.</w:t>
      </w:r>
    </w:p>
    <w:p w14:paraId="146BA179" w14:textId="5CD91EDB" w:rsidR="00E73418" w:rsidRDefault="00E73418" w:rsidP="000A13DB">
      <w:pPr>
        <w:spacing w:line="360" w:lineRule="auto"/>
      </w:pPr>
      <w:r>
        <w:t xml:space="preserve">Whilst these statistics show that partnership approaches can be effective, it may be too small of a sample to draw a firm conclusion from. As such a larger data set for such programmes will provide more accurate and substantive conclusions. </w:t>
      </w:r>
    </w:p>
    <w:p w14:paraId="10819CF1" w14:textId="4C7E9682" w:rsidR="00E73418" w:rsidRDefault="00E73418" w:rsidP="000A13DB">
      <w:pPr>
        <w:spacing w:line="360" w:lineRule="auto"/>
      </w:pPr>
      <w:r>
        <w:t>To conclude, this essay has found that the majority of early intervention schemes have a positive impact on young people and young offenders, and partnership approaches are painted in a positive light, with further research areas highlighted.</w:t>
      </w:r>
    </w:p>
    <w:p w14:paraId="2F60E2CD" w14:textId="6B38A22D" w:rsidR="000A13DB" w:rsidRDefault="000A13DB" w:rsidP="000A13DB">
      <w:pPr>
        <w:spacing w:line="360" w:lineRule="auto"/>
        <w:rPr>
          <w:b/>
          <w:bCs/>
        </w:rPr>
      </w:pPr>
      <w:r>
        <w:rPr>
          <w:b/>
          <w:bCs/>
        </w:rPr>
        <w:t>Word Count: 1087</w:t>
      </w:r>
    </w:p>
    <w:sdt>
      <w:sdtPr>
        <w:id w:val="-1630471821"/>
        <w:docPartObj>
          <w:docPartGallery w:val="Bibliographies"/>
          <w:docPartUnique/>
        </w:docPartObj>
      </w:sdtPr>
      <w:sdtEndPr>
        <w:rPr>
          <w:rFonts w:eastAsiaTheme="minorHAnsi" w:cstheme="minorBidi"/>
          <w:color w:val="auto"/>
          <w:sz w:val="24"/>
          <w:szCs w:val="22"/>
        </w:rPr>
      </w:sdtEndPr>
      <w:sdtContent>
        <w:p w14:paraId="61A89CB8" w14:textId="79F1E199" w:rsidR="000A13DB" w:rsidRDefault="000A13DB">
          <w:pPr>
            <w:pStyle w:val="Heading1"/>
          </w:pPr>
          <w:r>
            <w:t>Bibliography</w:t>
          </w:r>
        </w:p>
        <w:sdt>
          <w:sdtPr>
            <w:id w:val="111145805"/>
            <w:bibliography/>
          </w:sdtPr>
          <w:sdtContent>
            <w:p w14:paraId="661F8011" w14:textId="3D41FA54" w:rsidR="000A13DB" w:rsidRDefault="000A13DB" w:rsidP="000A13DB">
              <w:pPr>
                <w:pStyle w:val="Bibliography"/>
                <w:rPr>
                  <w:noProof/>
                  <w:szCs w:val="24"/>
                </w:rPr>
              </w:pPr>
              <w:r>
                <w:fldChar w:fldCharType="begin"/>
              </w:r>
              <w:r>
                <w:instrText xml:space="preserve"> BIBLIOGRAPHY </w:instrText>
              </w:r>
              <w:r>
                <w:fldChar w:fldCharType="separate"/>
              </w:r>
              <w:r>
                <w:rPr>
                  <w:noProof/>
                </w:rPr>
                <w:t xml:space="preserve">Action for Children (2019) </w:t>
              </w:r>
              <w:r>
                <w:rPr>
                  <w:i/>
                  <w:iCs/>
                  <w:noProof/>
                </w:rPr>
                <w:t>You</w:t>
              </w:r>
              <w:r w:rsidR="004B63DF">
                <w:rPr>
                  <w:i/>
                  <w:iCs/>
                  <w:noProof/>
                </w:rPr>
                <w:t>ng</w:t>
              </w:r>
              <w:r>
                <w:rPr>
                  <w:i/>
                  <w:iCs/>
                  <w:noProof/>
                </w:rPr>
                <w:t xml:space="preserve"> people and serious organise</w:t>
              </w:r>
              <w:r w:rsidR="004B63DF">
                <w:rPr>
                  <w:i/>
                  <w:iCs/>
                  <w:noProof/>
                </w:rPr>
                <w:t>d</w:t>
              </w:r>
              <w:r>
                <w:rPr>
                  <w:i/>
                  <w:iCs/>
                  <w:noProof/>
                </w:rPr>
                <w:t xml:space="preserve"> crime - how early intervention can help.</w:t>
              </w:r>
              <w:r>
                <w:rPr>
                  <w:noProof/>
                </w:rPr>
                <w:t xml:space="preserve"> </w:t>
              </w:r>
              <w:r>
                <w:rPr>
                  <w:noProof/>
                </w:rPr>
                <w:br/>
                <w:t xml:space="preserve">Available at: </w:t>
              </w:r>
              <w:r>
                <w:rPr>
                  <w:noProof/>
                  <w:u w:val="single"/>
                </w:rPr>
                <w:t>https://www.actionforchildren.org.uk/blog/young-people-and-serious-organised-crime-how-early-intervention-can-help/</w:t>
              </w:r>
              <w:r>
                <w:rPr>
                  <w:noProof/>
                </w:rPr>
                <w:br/>
                <w:t>[Accessed 6 November 2022].</w:t>
              </w:r>
            </w:p>
            <w:p w14:paraId="6180FFCA" w14:textId="11232770" w:rsidR="000A13DB" w:rsidRDefault="000A13DB" w:rsidP="000A13DB">
              <w:pPr>
                <w:pStyle w:val="Bibliography"/>
                <w:rPr>
                  <w:noProof/>
                </w:rPr>
              </w:pPr>
              <w:r>
                <w:rPr>
                  <w:noProof/>
                </w:rPr>
                <w:t xml:space="preserve">Annan, L., Gaoua, N., Mileva, K. &amp; Borges, M. (2022) What makes young people get involved with street gangs in London? A study of the perceived risk factors. </w:t>
              </w:r>
              <w:r>
                <w:rPr>
                  <w:i/>
                  <w:iCs/>
                  <w:noProof/>
                </w:rPr>
                <w:t xml:space="preserve">Journal of Community, </w:t>
              </w:r>
              <w:r>
                <w:rPr>
                  <w:noProof/>
                </w:rPr>
                <w:t>50(1)</w:t>
              </w:r>
            </w:p>
            <w:p w14:paraId="2CE1CCA3" w14:textId="744ADCA9" w:rsidR="000A13DB" w:rsidRDefault="000A13DB" w:rsidP="000A13DB">
              <w:pPr>
                <w:pStyle w:val="Bibliography"/>
                <w:rPr>
                  <w:noProof/>
                </w:rPr>
              </w:pPr>
              <w:r>
                <w:rPr>
                  <w:noProof/>
                </w:rPr>
                <w:t xml:space="preserve">Aston Project (2018) </w:t>
              </w:r>
              <w:r>
                <w:rPr>
                  <w:i/>
                  <w:iCs/>
                  <w:noProof/>
                </w:rPr>
                <w:t>How it works.</w:t>
              </w:r>
              <w:r>
                <w:rPr>
                  <w:noProof/>
                </w:rPr>
                <w:t xml:space="preserve"> </w:t>
              </w:r>
              <w:r>
                <w:rPr>
                  <w:noProof/>
                </w:rPr>
                <w:br/>
                <w:t xml:space="preserve">Available at: </w:t>
              </w:r>
              <w:r>
                <w:rPr>
                  <w:noProof/>
                  <w:u w:val="single"/>
                </w:rPr>
                <w:t>https://www.astonproject.co.uk/how-it-works/</w:t>
              </w:r>
              <w:r>
                <w:rPr>
                  <w:noProof/>
                </w:rPr>
                <w:br/>
                <w:t>[Accessed 21 October 2022].</w:t>
              </w:r>
            </w:p>
            <w:p w14:paraId="6D746466" w14:textId="6DC9FD7C" w:rsidR="000A13DB" w:rsidRDefault="000A13DB" w:rsidP="000A13DB">
              <w:pPr>
                <w:pStyle w:val="Bibliography"/>
                <w:rPr>
                  <w:noProof/>
                </w:rPr>
              </w:pPr>
              <w:r>
                <w:rPr>
                  <w:noProof/>
                </w:rPr>
                <w:t xml:space="preserve">Blackstone's (2021) </w:t>
              </w:r>
              <w:r>
                <w:rPr>
                  <w:i/>
                  <w:iCs/>
                  <w:noProof/>
                </w:rPr>
                <w:t xml:space="preserve">Handbook for Policing Students. </w:t>
              </w:r>
              <w:r>
                <w:rPr>
                  <w:noProof/>
                </w:rPr>
                <w:t>15th ed. Oxford: Oxford University Press.</w:t>
              </w:r>
            </w:p>
            <w:p w14:paraId="253C9F6F" w14:textId="1EEF26B7" w:rsidR="000A13DB" w:rsidRDefault="000A13DB" w:rsidP="000A13DB">
              <w:pPr>
                <w:pStyle w:val="Bibliography"/>
                <w:rPr>
                  <w:noProof/>
                </w:rPr>
              </w:pPr>
              <w:r>
                <w:rPr>
                  <w:noProof/>
                </w:rPr>
                <w:t xml:space="preserve">Bryant, S., Peck, M. &amp; Lovbakke, J. (2015) </w:t>
              </w:r>
              <w:r>
                <w:rPr>
                  <w:i/>
                  <w:iCs/>
                  <w:noProof/>
                </w:rPr>
                <w:t xml:space="preserve">Reoffending Analysis of MAPPA Eligible Offenders, </w:t>
              </w:r>
              <w:r>
                <w:rPr>
                  <w:noProof/>
                </w:rPr>
                <w:t>London: Ministry of Justice.</w:t>
              </w:r>
            </w:p>
            <w:p w14:paraId="21BD1AE6" w14:textId="38E49FF2" w:rsidR="000A13DB" w:rsidRDefault="000A13DB" w:rsidP="000A13DB">
              <w:pPr>
                <w:pStyle w:val="Bibliography"/>
                <w:rPr>
                  <w:noProof/>
                </w:rPr>
              </w:pPr>
              <w:r>
                <w:rPr>
                  <w:noProof/>
                </w:rPr>
                <w:t xml:space="preserve">College of Policing (2014) </w:t>
              </w:r>
              <w:r>
                <w:rPr>
                  <w:i/>
                  <w:iCs/>
                  <w:noProof/>
                </w:rPr>
                <w:t>Code of Ethics.</w:t>
              </w:r>
              <w:r>
                <w:rPr>
                  <w:noProof/>
                </w:rPr>
                <w:t xml:space="preserve"> </w:t>
              </w:r>
              <w:r>
                <w:rPr>
                  <w:noProof/>
                </w:rPr>
                <w:br/>
                <w:t xml:space="preserve">Available at: </w:t>
              </w:r>
              <w:r>
                <w:rPr>
                  <w:noProof/>
                  <w:u w:val="single"/>
                </w:rPr>
                <w:t>https://www.college.police.uk/ethics/code-of-ethics</w:t>
              </w:r>
              <w:r>
                <w:rPr>
                  <w:noProof/>
                </w:rPr>
                <w:br/>
                <w:t>[Accessed 12 April 2022].</w:t>
              </w:r>
            </w:p>
            <w:p w14:paraId="6EBDBE85" w14:textId="45F3D4D9" w:rsidR="000A13DB" w:rsidRDefault="000A13DB" w:rsidP="000A13DB">
              <w:pPr>
                <w:pStyle w:val="Bibliography"/>
                <w:rPr>
                  <w:noProof/>
                </w:rPr>
              </w:pPr>
              <w:r>
                <w:rPr>
                  <w:noProof/>
                </w:rPr>
                <w:t xml:space="preserve">College of Policing (2021) </w:t>
              </w:r>
              <w:r>
                <w:rPr>
                  <w:i/>
                  <w:iCs/>
                  <w:noProof/>
                </w:rPr>
                <w:t>Multi-agency public protection arrangements (MAPPA).</w:t>
              </w:r>
              <w:r>
                <w:rPr>
                  <w:noProof/>
                </w:rPr>
                <w:t xml:space="preserve"> </w:t>
              </w:r>
              <w:r>
                <w:rPr>
                  <w:noProof/>
                </w:rPr>
                <w:br/>
                <w:t xml:space="preserve">Available at: </w:t>
              </w:r>
              <w:r>
                <w:rPr>
                  <w:noProof/>
                  <w:u w:val="single"/>
                </w:rPr>
                <w:t>https://www.college.police.uk/app/major-investigation-and-public-protection/managing-sexual-offenders-and-violent-offenders/multi-agency-public-protection-arrangements-mappa</w:t>
              </w:r>
              <w:r>
                <w:rPr>
                  <w:noProof/>
                </w:rPr>
                <w:br/>
                <w:t>[Accessed 28 October 2022].</w:t>
              </w:r>
            </w:p>
            <w:p w14:paraId="0042F3C6" w14:textId="7EF4F678" w:rsidR="000A13DB" w:rsidRDefault="000A13DB" w:rsidP="000A13DB">
              <w:pPr>
                <w:pStyle w:val="Bibliography"/>
                <w:rPr>
                  <w:noProof/>
                </w:rPr>
              </w:pPr>
              <w:r>
                <w:rPr>
                  <w:noProof/>
                </w:rPr>
                <w:t xml:space="preserve">College of Policing (2021) </w:t>
              </w:r>
              <w:r>
                <w:rPr>
                  <w:i/>
                  <w:iCs/>
                  <w:noProof/>
                </w:rPr>
                <w:t>Recognising and responding to vulnerability-related risks.</w:t>
              </w:r>
              <w:r>
                <w:rPr>
                  <w:noProof/>
                </w:rPr>
                <w:t xml:space="preserve"> </w:t>
              </w:r>
              <w:r>
                <w:rPr>
                  <w:noProof/>
                </w:rPr>
                <w:br/>
                <w:t xml:space="preserve">Available at: </w:t>
              </w:r>
              <w:r>
                <w:rPr>
                  <w:noProof/>
                  <w:u w:val="single"/>
                </w:rPr>
                <w:t>https://assets.college.police.uk/s3fs-public/2021-11/Recognising-responding-vulnerability-related-risks-guidelines.pdf</w:t>
              </w:r>
              <w:r>
                <w:rPr>
                  <w:noProof/>
                </w:rPr>
                <w:br/>
                <w:t>[Accessed 12 October 2022].</w:t>
              </w:r>
            </w:p>
            <w:p w14:paraId="238EA55C" w14:textId="272D49D9" w:rsidR="000A13DB" w:rsidRDefault="000A13DB" w:rsidP="000A13DB">
              <w:pPr>
                <w:pStyle w:val="Bibliography"/>
                <w:rPr>
                  <w:noProof/>
                </w:rPr>
              </w:pPr>
              <w:r>
                <w:rPr>
                  <w:noProof/>
                </w:rPr>
                <w:t xml:space="preserve">Crown Prosecution Service (2021) </w:t>
              </w:r>
              <w:r>
                <w:rPr>
                  <w:i/>
                  <w:iCs/>
                  <w:noProof/>
                </w:rPr>
                <w:t xml:space="preserve">Gang related offences - Decision making in 'gang' related offences. </w:t>
              </w:r>
              <w:r>
                <w:rPr>
                  <w:noProof/>
                </w:rPr>
                <w:br/>
                <w:t xml:space="preserve">Available at: </w:t>
              </w:r>
              <w:r>
                <w:rPr>
                  <w:noProof/>
                  <w:u w:val="single"/>
                </w:rPr>
                <w:t>https://www.cps.gov.uk/legal-guidance/gang-related-offences-decision-making</w:t>
              </w:r>
              <w:r>
                <w:rPr>
                  <w:noProof/>
                </w:rPr>
                <w:br/>
                <w:t>[Accessed 6 November 2022].</w:t>
              </w:r>
            </w:p>
            <w:p w14:paraId="326A7744" w14:textId="6BE4C011" w:rsidR="000A13DB" w:rsidRDefault="000A13DB" w:rsidP="000A13DB">
              <w:pPr>
                <w:pStyle w:val="Bibliography"/>
                <w:rPr>
                  <w:noProof/>
                </w:rPr>
              </w:pPr>
              <w:r>
                <w:rPr>
                  <w:noProof/>
                </w:rPr>
                <w:t xml:space="preserve">Dodd, V. (2020) </w:t>
              </w:r>
              <w:r>
                <w:rPr>
                  <w:i/>
                  <w:iCs/>
                  <w:noProof/>
                </w:rPr>
                <w:t xml:space="preserve">Black people nine times more likely to face stop and search than white people. </w:t>
              </w:r>
              <w:r>
                <w:rPr>
                  <w:noProof/>
                </w:rPr>
                <w:br/>
                <w:t xml:space="preserve">Available at: </w:t>
              </w:r>
              <w:r>
                <w:rPr>
                  <w:noProof/>
                  <w:u w:val="single"/>
                </w:rPr>
                <w:t>https://www.theguardian.com/uk-news/2020/oct/27/black-people-nine-times-more-likely-to-face-stop-and-search-than-white-people</w:t>
              </w:r>
              <w:r>
                <w:rPr>
                  <w:noProof/>
                </w:rPr>
                <w:br/>
                <w:t>[Accessed 10 October 2022].</w:t>
              </w:r>
            </w:p>
            <w:p w14:paraId="396E4073" w14:textId="345B5C47" w:rsidR="000A13DB" w:rsidRDefault="000A13DB" w:rsidP="000A13DB">
              <w:pPr>
                <w:pStyle w:val="Bibliography"/>
                <w:rPr>
                  <w:noProof/>
                </w:rPr>
              </w:pPr>
              <w:r>
                <w:rPr>
                  <w:noProof/>
                </w:rPr>
                <w:lastRenderedPageBreak/>
                <w:t xml:space="preserve">Hobson, J., Lynch, K., Payne, B. &amp; Ellis, L. (2021) Police-Led Social Crime Prevention Initiatives Effective? A Process and Outcome Evaluation of a UK Youth Intervention. </w:t>
              </w:r>
              <w:r>
                <w:rPr>
                  <w:i/>
                  <w:iCs/>
                  <w:noProof/>
                </w:rPr>
                <w:t xml:space="preserve">International Criminal Justice Review, </w:t>
              </w:r>
              <w:r>
                <w:rPr>
                  <w:noProof/>
                </w:rPr>
                <w:t>31(3)</w:t>
              </w:r>
            </w:p>
            <w:p w14:paraId="55AB3FF6" w14:textId="739FFA76" w:rsidR="000A13DB" w:rsidRDefault="000A13DB" w:rsidP="000A13DB">
              <w:pPr>
                <w:pStyle w:val="Bibliography"/>
                <w:rPr>
                  <w:noProof/>
                </w:rPr>
              </w:pPr>
              <w:r>
                <w:rPr>
                  <w:noProof/>
                </w:rPr>
                <w:t xml:space="preserve">LawTeacher (2013) </w:t>
              </w:r>
              <w:r>
                <w:rPr>
                  <w:i/>
                  <w:iCs/>
                  <w:noProof/>
                </w:rPr>
                <w:t>Police and Criminal Evidence Act 1984.</w:t>
              </w:r>
              <w:r>
                <w:rPr>
                  <w:noProof/>
                </w:rPr>
                <w:t xml:space="preserve">] </w:t>
              </w:r>
              <w:r>
                <w:rPr>
                  <w:noProof/>
                </w:rPr>
                <w:br/>
                <w:t xml:space="preserve">Available at: </w:t>
              </w:r>
              <w:r>
                <w:rPr>
                  <w:noProof/>
                  <w:u w:val="single"/>
                </w:rPr>
                <w:t>https://www.lawteacher.net/acts/police-and-criminal-evidence-act.php</w:t>
              </w:r>
              <w:r>
                <w:rPr>
                  <w:noProof/>
                </w:rPr>
                <w:br/>
                <w:t>[Accessed 10 October 2022].</w:t>
              </w:r>
            </w:p>
            <w:p w14:paraId="25C1A573" w14:textId="5BDD14BD" w:rsidR="000A13DB" w:rsidRDefault="000A13DB" w:rsidP="000A13DB">
              <w:pPr>
                <w:pStyle w:val="Bibliography"/>
                <w:rPr>
                  <w:noProof/>
                </w:rPr>
              </w:pPr>
              <w:r>
                <w:rPr>
                  <w:noProof/>
                </w:rPr>
                <w:t xml:space="preserve">Lovell, C. (2022) </w:t>
              </w:r>
              <w:r>
                <w:rPr>
                  <w:i/>
                  <w:iCs/>
                  <w:noProof/>
                </w:rPr>
                <w:t>Barriers to improving rape investigations.</w:t>
              </w:r>
              <w:r>
                <w:rPr>
                  <w:noProof/>
                </w:rPr>
                <w:t xml:space="preserve"> </w:t>
              </w:r>
              <w:r>
                <w:rPr>
                  <w:noProof/>
                </w:rPr>
                <w:br/>
                <w:t xml:space="preserve">Available at: </w:t>
              </w:r>
              <w:r>
                <w:rPr>
                  <w:noProof/>
                  <w:u w:val="single"/>
                </w:rPr>
                <w:t>https://www.college.police.uk/article/barriers-improving-rape-investigations</w:t>
              </w:r>
              <w:r>
                <w:rPr>
                  <w:noProof/>
                </w:rPr>
                <w:br/>
                <w:t>[Accessed 30 October 2022].</w:t>
              </w:r>
            </w:p>
            <w:p w14:paraId="10F4E188" w14:textId="2F89C280" w:rsidR="000A13DB" w:rsidRDefault="000A13DB" w:rsidP="000A13DB">
              <w:pPr>
                <w:pStyle w:val="Bibliography"/>
                <w:rPr>
                  <w:noProof/>
                </w:rPr>
              </w:pPr>
              <w:r>
                <w:rPr>
                  <w:noProof/>
                </w:rPr>
                <w:t xml:space="preserve">National Gang Centre (n.d.) </w:t>
              </w:r>
              <w:r>
                <w:rPr>
                  <w:i/>
                  <w:iCs/>
                  <w:noProof/>
                </w:rPr>
                <w:t>Frequently Asked Questions About Gangs.</w:t>
              </w:r>
              <w:r>
                <w:rPr>
                  <w:noProof/>
                </w:rPr>
                <w:t xml:space="preserve"> </w:t>
              </w:r>
              <w:r>
                <w:rPr>
                  <w:noProof/>
                </w:rPr>
                <w:br/>
                <w:t xml:space="preserve">Available at: </w:t>
              </w:r>
              <w:r>
                <w:rPr>
                  <w:noProof/>
                  <w:u w:val="single"/>
                </w:rPr>
                <w:t>https://nationalgangcenter.ojp.gov/about/faq#1jm60u</w:t>
              </w:r>
              <w:r>
                <w:rPr>
                  <w:noProof/>
                </w:rPr>
                <w:br/>
                <w:t>[Accessed 10 October 2022].</w:t>
              </w:r>
            </w:p>
            <w:p w14:paraId="1D7CCD17" w14:textId="0224555E" w:rsidR="000A13DB" w:rsidRDefault="000A13DB" w:rsidP="000A13DB">
              <w:pPr>
                <w:pStyle w:val="Bibliography"/>
                <w:rPr>
                  <w:noProof/>
                </w:rPr>
              </w:pPr>
              <w:r>
                <w:rPr>
                  <w:noProof/>
                </w:rPr>
                <w:t xml:space="preserve">O'Connor, R. M. &amp; Waddell, S. (2013) </w:t>
              </w:r>
              <w:r>
                <w:rPr>
                  <w:i/>
                  <w:iCs/>
                  <w:noProof/>
                </w:rPr>
                <w:t xml:space="preserve">What works to prevent gang involvement, youth violence and crime, </w:t>
              </w:r>
              <w:r>
                <w:rPr>
                  <w:noProof/>
                </w:rPr>
                <w:t>London: Home Office.</w:t>
              </w:r>
            </w:p>
            <w:p w14:paraId="57D4A50D" w14:textId="005AE138" w:rsidR="000A13DB" w:rsidRDefault="000A13DB" w:rsidP="000A13DB">
              <w:pPr>
                <w:pStyle w:val="Bibliography"/>
                <w:rPr>
                  <w:noProof/>
                </w:rPr>
              </w:pPr>
              <w:r>
                <w:rPr>
                  <w:noProof/>
                </w:rPr>
                <w:t xml:space="preserve">Purdy-Moore, S. (2021) </w:t>
              </w:r>
              <w:r>
                <w:rPr>
                  <w:i/>
                  <w:iCs/>
                  <w:noProof/>
                </w:rPr>
                <w:t>40 years on from the Brixton riots, the Police Bill could spark a summer of urban unrest.</w:t>
              </w:r>
              <w:r>
                <w:rPr>
                  <w:noProof/>
                </w:rPr>
                <w:t xml:space="preserve"> </w:t>
              </w:r>
              <w:r>
                <w:rPr>
                  <w:noProof/>
                </w:rPr>
                <w:br/>
                <w:t xml:space="preserve">Available at: </w:t>
              </w:r>
              <w:r>
                <w:rPr>
                  <w:noProof/>
                  <w:u w:val="single"/>
                </w:rPr>
                <w:t>https://www.thecanary.co/opinion/2021/04/10/40-years-on-from-the-brixton-riots-the-police-bill-could-spark-a-summer-of-urban-unrest/</w:t>
              </w:r>
              <w:r>
                <w:rPr>
                  <w:noProof/>
                </w:rPr>
                <w:br/>
                <w:t>[Accessed 10 October 2022].</w:t>
              </w:r>
            </w:p>
            <w:p w14:paraId="13CCB852" w14:textId="245CE5A1" w:rsidR="000A13DB" w:rsidRDefault="000A13DB" w:rsidP="000A13DB">
              <w:pPr>
                <w:pStyle w:val="Bibliography"/>
                <w:rPr>
                  <w:noProof/>
                </w:rPr>
              </w:pPr>
              <w:r>
                <w:rPr>
                  <w:noProof/>
                </w:rPr>
                <w:t xml:space="preserve">REMI JOSEPH–SALISBURY, L. C. P. W.-J. (2021) "The UK is not innocent": Black Lives Matter, policing and abolition in the UK. </w:t>
              </w:r>
              <w:r>
                <w:rPr>
                  <w:i/>
                  <w:iCs/>
                  <w:noProof/>
                </w:rPr>
                <w:t xml:space="preserve">Equality, Diversity and Inclusion: An International Journal, </w:t>
              </w:r>
              <w:r>
                <w:rPr>
                  <w:noProof/>
                </w:rPr>
                <w:t>40(1)</w:t>
              </w:r>
            </w:p>
            <w:p w14:paraId="2FC7D80A" w14:textId="7400F5CC" w:rsidR="000A13DB" w:rsidRDefault="000A13DB" w:rsidP="000A13DB">
              <w:pPr>
                <w:pStyle w:val="Bibliography"/>
                <w:rPr>
                  <w:noProof/>
                </w:rPr>
              </w:pPr>
              <w:r>
                <w:rPr>
                  <w:noProof/>
                </w:rPr>
                <w:t xml:space="preserve">Thomas, L. (2022) </w:t>
              </w:r>
              <w:r>
                <w:rPr>
                  <w:i/>
                  <w:iCs/>
                  <w:noProof/>
                </w:rPr>
                <w:t>The Brixton Riots: Policing the Black Community in the Last 40 Years.</w:t>
              </w:r>
              <w:r>
                <w:rPr>
                  <w:noProof/>
                </w:rPr>
                <w:br/>
                <w:t xml:space="preserve">Available at: </w:t>
              </w:r>
              <w:r>
                <w:rPr>
                  <w:noProof/>
                  <w:u w:val="single"/>
                </w:rPr>
                <w:t>https://www.gresham.ac.uk/watch-now/brixton-riots</w:t>
              </w:r>
              <w:r>
                <w:rPr>
                  <w:noProof/>
                </w:rPr>
                <w:br/>
                <w:t>[Accessed 10 October 2022].</w:t>
              </w:r>
            </w:p>
            <w:p w14:paraId="20B7BE98" w14:textId="6E217105" w:rsidR="000A13DB" w:rsidRDefault="000A13DB" w:rsidP="000A13DB">
              <w:pPr>
                <w:pStyle w:val="Bibliography"/>
                <w:rPr>
                  <w:noProof/>
                </w:rPr>
              </w:pPr>
              <w:r>
                <w:rPr>
                  <w:noProof/>
                </w:rPr>
                <w:t xml:space="preserve">Van Staden, L. &amp; Lawrence, J. (2010) </w:t>
              </w:r>
              <w:r>
                <w:rPr>
                  <w:i/>
                  <w:iCs/>
                  <w:noProof/>
                </w:rPr>
                <w:t xml:space="preserve">A qualitative study of a dedicated sexual assault, </w:t>
              </w:r>
              <w:r>
                <w:rPr>
                  <w:noProof/>
                </w:rPr>
                <w:t>London: Home Office.</w:t>
              </w:r>
            </w:p>
            <w:p w14:paraId="44178138" w14:textId="5FB51560" w:rsidR="000A13DB" w:rsidRDefault="000A13DB" w:rsidP="000A13DB">
              <w:pPr>
                <w:pStyle w:val="Bibliography"/>
                <w:rPr>
                  <w:noProof/>
                </w:rPr>
              </w:pPr>
              <w:r>
                <w:rPr>
                  <w:noProof/>
                </w:rPr>
                <w:t xml:space="preserve">West Midlands Police (n.d.) </w:t>
              </w:r>
              <w:r>
                <w:rPr>
                  <w:i/>
                  <w:iCs/>
                  <w:noProof/>
                </w:rPr>
                <w:t>Gangs.</w:t>
              </w:r>
              <w:r>
                <w:rPr>
                  <w:noProof/>
                </w:rPr>
                <w:t xml:space="preserve"> </w:t>
              </w:r>
              <w:r>
                <w:rPr>
                  <w:noProof/>
                </w:rPr>
                <w:br/>
                <w:t xml:space="preserve">Available at: </w:t>
              </w:r>
              <w:r>
                <w:rPr>
                  <w:noProof/>
                  <w:u w:val="single"/>
                </w:rPr>
                <w:t>https://www.west-midlands.police.uk/your-options/gangs#</w:t>
              </w:r>
              <w:r>
                <w:rPr>
                  <w:noProof/>
                </w:rPr>
                <w:br/>
                <w:t>[Accessed 6 November 2022].</w:t>
              </w:r>
            </w:p>
            <w:p w14:paraId="1C9124E6" w14:textId="7A12D2DA" w:rsidR="000A13DB" w:rsidRDefault="000A13DB" w:rsidP="000A13DB">
              <w:r>
                <w:rPr>
                  <w:b/>
                  <w:bCs/>
                  <w:noProof/>
                </w:rPr>
                <w:fldChar w:fldCharType="end"/>
              </w:r>
            </w:p>
          </w:sdtContent>
        </w:sdt>
      </w:sdtContent>
    </w:sdt>
    <w:p w14:paraId="76B299E5" w14:textId="77777777" w:rsidR="000A13DB" w:rsidRPr="000A13DB" w:rsidRDefault="000A13DB" w:rsidP="000A13DB">
      <w:pPr>
        <w:spacing w:line="360" w:lineRule="auto"/>
      </w:pPr>
    </w:p>
    <w:sectPr w:rsidR="000A13DB" w:rsidRPr="000A13D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F3F3A" w14:textId="77777777" w:rsidR="00C85689" w:rsidRDefault="00C85689" w:rsidP="00E127E6">
      <w:pPr>
        <w:spacing w:after="0" w:line="240" w:lineRule="auto"/>
      </w:pPr>
      <w:r>
        <w:separator/>
      </w:r>
    </w:p>
  </w:endnote>
  <w:endnote w:type="continuationSeparator" w:id="0">
    <w:p w14:paraId="74E41D72" w14:textId="77777777" w:rsidR="00C85689" w:rsidRDefault="00C85689" w:rsidP="00E12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2628737"/>
      <w:docPartObj>
        <w:docPartGallery w:val="Page Numbers (Bottom of Page)"/>
        <w:docPartUnique/>
      </w:docPartObj>
    </w:sdtPr>
    <w:sdtContent>
      <w:p w14:paraId="0A049D26" w14:textId="137D9B25" w:rsidR="000A13DB" w:rsidRDefault="000A13D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F1A8B81" w14:textId="77777777" w:rsidR="000A13DB" w:rsidRDefault="000A1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0402F" w14:textId="77777777" w:rsidR="00C85689" w:rsidRDefault="00C85689" w:rsidP="00E127E6">
      <w:pPr>
        <w:spacing w:after="0" w:line="240" w:lineRule="auto"/>
      </w:pPr>
      <w:r>
        <w:separator/>
      </w:r>
    </w:p>
  </w:footnote>
  <w:footnote w:type="continuationSeparator" w:id="0">
    <w:p w14:paraId="11A2A2A7" w14:textId="77777777" w:rsidR="00C85689" w:rsidRDefault="00C85689" w:rsidP="00E127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59E"/>
    <w:rsid w:val="00095058"/>
    <w:rsid w:val="000A13DB"/>
    <w:rsid w:val="000E1E5C"/>
    <w:rsid w:val="00182749"/>
    <w:rsid w:val="001837B7"/>
    <w:rsid w:val="001B1F9C"/>
    <w:rsid w:val="00241BFA"/>
    <w:rsid w:val="002464BE"/>
    <w:rsid w:val="002901AA"/>
    <w:rsid w:val="0029746D"/>
    <w:rsid w:val="002A2F18"/>
    <w:rsid w:val="002B225B"/>
    <w:rsid w:val="00324467"/>
    <w:rsid w:val="0032799A"/>
    <w:rsid w:val="004A6DFC"/>
    <w:rsid w:val="004A7433"/>
    <w:rsid w:val="004B63DF"/>
    <w:rsid w:val="004E5894"/>
    <w:rsid w:val="0052604D"/>
    <w:rsid w:val="0055595D"/>
    <w:rsid w:val="005A1586"/>
    <w:rsid w:val="00606D83"/>
    <w:rsid w:val="00611208"/>
    <w:rsid w:val="00641589"/>
    <w:rsid w:val="00645AA0"/>
    <w:rsid w:val="00675FDF"/>
    <w:rsid w:val="006A08A3"/>
    <w:rsid w:val="006E5B89"/>
    <w:rsid w:val="00714ACB"/>
    <w:rsid w:val="00722975"/>
    <w:rsid w:val="0074635C"/>
    <w:rsid w:val="00794E7D"/>
    <w:rsid w:val="00795D34"/>
    <w:rsid w:val="007B019B"/>
    <w:rsid w:val="00824AB3"/>
    <w:rsid w:val="00825D2B"/>
    <w:rsid w:val="00837165"/>
    <w:rsid w:val="00884E9D"/>
    <w:rsid w:val="008E6DC9"/>
    <w:rsid w:val="00917722"/>
    <w:rsid w:val="0093348A"/>
    <w:rsid w:val="00984F99"/>
    <w:rsid w:val="00991F93"/>
    <w:rsid w:val="009C6422"/>
    <w:rsid w:val="009C79AD"/>
    <w:rsid w:val="009F13F5"/>
    <w:rsid w:val="00A01190"/>
    <w:rsid w:val="00A270B5"/>
    <w:rsid w:val="00A37A17"/>
    <w:rsid w:val="00AB3290"/>
    <w:rsid w:val="00B21925"/>
    <w:rsid w:val="00B67A58"/>
    <w:rsid w:val="00C16C31"/>
    <w:rsid w:val="00C231DA"/>
    <w:rsid w:val="00C85689"/>
    <w:rsid w:val="00D2203B"/>
    <w:rsid w:val="00D221AB"/>
    <w:rsid w:val="00D26B53"/>
    <w:rsid w:val="00D57A35"/>
    <w:rsid w:val="00D64F28"/>
    <w:rsid w:val="00D76BCC"/>
    <w:rsid w:val="00D82904"/>
    <w:rsid w:val="00DF1932"/>
    <w:rsid w:val="00DF7C50"/>
    <w:rsid w:val="00E127E6"/>
    <w:rsid w:val="00E14AFE"/>
    <w:rsid w:val="00E4621E"/>
    <w:rsid w:val="00E51E45"/>
    <w:rsid w:val="00E73418"/>
    <w:rsid w:val="00E75313"/>
    <w:rsid w:val="00E824B0"/>
    <w:rsid w:val="00EA1A14"/>
    <w:rsid w:val="00ED635B"/>
    <w:rsid w:val="00EF459E"/>
    <w:rsid w:val="00F16868"/>
    <w:rsid w:val="00F52FF4"/>
    <w:rsid w:val="00F80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F81636"/>
  <w15:chartTrackingRefBased/>
  <w15:docId w15:val="{6BFA8A38-D5FA-4FF3-BB12-610D9D6EE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BF4"/>
    <w:rPr>
      <w:sz w:val="24"/>
    </w:rPr>
  </w:style>
  <w:style w:type="paragraph" w:styleId="Heading1">
    <w:name w:val="heading 1"/>
    <w:basedOn w:val="Normal"/>
    <w:next w:val="Normal"/>
    <w:link w:val="Heading1Char"/>
    <w:uiPriority w:val="9"/>
    <w:qFormat/>
    <w:rsid w:val="00F80BF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BF4"/>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F459E"/>
    <w:pPr>
      <w:spacing w:after="0" w:line="240" w:lineRule="auto"/>
    </w:pPr>
  </w:style>
  <w:style w:type="paragraph" w:styleId="Title">
    <w:name w:val="Title"/>
    <w:basedOn w:val="Normal"/>
    <w:next w:val="Normal"/>
    <w:link w:val="TitleChar"/>
    <w:uiPriority w:val="10"/>
    <w:qFormat/>
    <w:rsid w:val="00F80BF4"/>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80BF4"/>
    <w:rPr>
      <w:rFonts w:eastAsiaTheme="majorEastAsia" w:cstheme="majorBidi"/>
      <w:spacing w:val="-10"/>
      <w:kern w:val="28"/>
      <w:sz w:val="56"/>
      <w:szCs w:val="56"/>
    </w:rPr>
  </w:style>
  <w:style w:type="character" w:customStyle="1" w:styleId="Heading1Char">
    <w:name w:val="Heading 1 Char"/>
    <w:basedOn w:val="DefaultParagraphFont"/>
    <w:link w:val="Heading1"/>
    <w:uiPriority w:val="9"/>
    <w:rsid w:val="00F80BF4"/>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F80BF4"/>
    <w:rPr>
      <w:rFonts w:asciiTheme="majorHAnsi" w:eastAsiaTheme="majorEastAsia" w:hAnsiTheme="majorHAnsi" w:cstheme="majorBidi"/>
      <w:sz w:val="26"/>
      <w:szCs w:val="26"/>
    </w:rPr>
  </w:style>
  <w:style w:type="paragraph" w:styleId="NormalWeb">
    <w:name w:val="Normal (Web)"/>
    <w:basedOn w:val="Normal"/>
    <w:uiPriority w:val="99"/>
    <w:semiHidden/>
    <w:unhideWhenUsed/>
    <w:rsid w:val="001B1F9C"/>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0A13DB"/>
  </w:style>
  <w:style w:type="paragraph" w:styleId="Header">
    <w:name w:val="header"/>
    <w:basedOn w:val="Normal"/>
    <w:link w:val="HeaderChar"/>
    <w:uiPriority w:val="99"/>
    <w:unhideWhenUsed/>
    <w:rsid w:val="000A13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3DB"/>
    <w:rPr>
      <w:sz w:val="24"/>
    </w:rPr>
  </w:style>
  <w:style w:type="paragraph" w:styleId="Footer">
    <w:name w:val="footer"/>
    <w:basedOn w:val="Normal"/>
    <w:link w:val="FooterChar"/>
    <w:uiPriority w:val="99"/>
    <w:unhideWhenUsed/>
    <w:rsid w:val="000A1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3DB"/>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57421">
      <w:bodyDiv w:val="1"/>
      <w:marLeft w:val="0"/>
      <w:marRight w:val="0"/>
      <w:marTop w:val="0"/>
      <w:marBottom w:val="0"/>
      <w:divBdr>
        <w:top w:val="none" w:sz="0" w:space="0" w:color="auto"/>
        <w:left w:val="none" w:sz="0" w:space="0" w:color="auto"/>
        <w:bottom w:val="none" w:sz="0" w:space="0" w:color="auto"/>
        <w:right w:val="none" w:sz="0" w:space="0" w:color="auto"/>
      </w:divBdr>
    </w:div>
    <w:div w:id="67465361">
      <w:bodyDiv w:val="1"/>
      <w:marLeft w:val="0"/>
      <w:marRight w:val="0"/>
      <w:marTop w:val="0"/>
      <w:marBottom w:val="0"/>
      <w:divBdr>
        <w:top w:val="none" w:sz="0" w:space="0" w:color="auto"/>
        <w:left w:val="none" w:sz="0" w:space="0" w:color="auto"/>
        <w:bottom w:val="none" w:sz="0" w:space="0" w:color="auto"/>
        <w:right w:val="none" w:sz="0" w:space="0" w:color="auto"/>
      </w:divBdr>
    </w:div>
    <w:div w:id="69545221">
      <w:bodyDiv w:val="1"/>
      <w:marLeft w:val="0"/>
      <w:marRight w:val="0"/>
      <w:marTop w:val="0"/>
      <w:marBottom w:val="0"/>
      <w:divBdr>
        <w:top w:val="none" w:sz="0" w:space="0" w:color="auto"/>
        <w:left w:val="none" w:sz="0" w:space="0" w:color="auto"/>
        <w:bottom w:val="none" w:sz="0" w:space="0" w:color="auto"/>
        <w:right w:val="none" w:sz="0" w:space="0" w:color="auto"/>
      </w:divBdr>
    </w:div>
    <w:div w:id="97020246">
      <w:bodyDiv w:val="1"/>
      <w:marLeft w:val="0"/>
      <w:marRight w:val="0"/>
      <w:marTop w:val="0"/>
      <w:marBottom w:val="0"/>
      <w:divBdr>
        <w:top w:val="none" w:sz="0" w:space="0" w:color="auto"/>
        <w:left w:val="none" w:sz="0" w:space="0" w:color="auto"/>
        <w:bottom w:val="none" w:sz="0" w:space="0" w:color="auto"/>
        <w:right w:val="none" w:sz="0" w:space="0" w:color="auto"/>
      </w:divBdr>
    </w:div>
    <w:div w:id="111633005">
      <w:bodyDiv w:val="1"/>
      <w:marLeft w:val="0"/>
      <w:marRight w:val="0"/>
      <w:marTop w:val="0"/>
      <w:marBottom w:val="0"/>
      <w:divBdr>
        <w:top w:val="none" w:sz="0" w:space="0" w:color="auto"/>
        <w:left w:val="none" w:sz="0" w:space="0" w:color="auto"/>
        <w:bottom w:val="none" w:sz="0" w:space="0" w:color="auto"/>
        <w:right w:val="none" w:sz="0" w:space="0" w:color="auto"/>
      </w:divBdr>
    </w:div>
    <w:div w:id="121728864">
      <w:bodyDiv w:val="1"/>
      <w:marLeft w:val="0"/>
      <w:marRight w:val="0"/>
      <w:marTop w:val="0"/>
      <w:marBottom w:val="0"/>
      <w:divBdr>
        <w:top w:val="none" w:sz="0" w:space="0" w:color="auto"/>
        <w:left w:val="none" w:sz="0" w:space="0" w:color="auto"/>
        <w:bottom w:val="none" w:sz="0" w:space="0" w:color="auto"/>
        <w:right w:val="none" w:sz="0" w:space="0" w:color="auto"/>
      </w:divBdr>
    </w:div>
    <w:div w:id="126439356">
      <w:bodyDiv w:val="1"/>
      <w:marLeft w:val="0"/>
      <w:marRight w:val="0"/>
      <w:marTop w:val="0"/>
      <w:marBottom w:val="0"/>
      <w:divBdr>
        <w:top w:val="none" w:sz="0" w:space="0" w:color="auto"/>
        <w:left w:val="none" w:sz="0" w:space="0" w:color="auto"/>
        <w:bottom w:val="none" w:sz="0" w:space="0" w:color="auto"/>
        <w:right w:val="none" w:sz="0" w:space="0" w:color="auto"/>
      </w:divBdr>
    </w:div>
    <w:div w:id="142165877">
      <w:bodyDiv w:val="1"/>
      <w:marLeft w:val="0"/>
      <w:marRight w:val="0"/>
      <w:marTop w:val="0"/>
      <w:marBottom w:val="0"/>
      <w:divBdr>
        <w:top w:val="none" w:sz="0" w:space="0" w:color="auto"/>
        <w:left w:val="none" w:sz="0" w:space="0" w:color="auto"/>
        <w:bottom w:val="none" w:sz="0" w:space="0" w:color="auto"/>
        <w:right w:val="none" w:sz="0" w:space="0" w:color="auto"/>
      </w:divBdr>
    </w:div>
    <w:div w:id="147594784">
      <w:bodyDiv w:val="1"/>
      <w:marLeft w:val="0"/>
      <w:marRight w:val="0"/>
      <w:marTop w:val="0"/>
      <w:marBottom w:val="0"/>
      <w:divBdr>
        <w:top w:val="none" w:sz="0" w:space="0" w:color="auto"/>
        <w:left w:val="none" w:sz="0" w:space="0" w:color="auto"/>
        <w:bottom w:val="none" w:sz="0" w:space="0" w:color="auto"/>
        <w:right w:val="none" w:sz="0" w:space="0" w:color="auto"/>
      </w:divBdr>
    </w:div>
    <w:div w:id="149490298">
      <w:bodyDiv w:val="1"/>
      <w:marLeft w:val="0"/>
      <w:marRight w:val="0"/>
      <w:marTop w:val="0"/>
      <w:marBottom w:val="0"/>
      <w:divBdr>
        <w:top w:val="none" w:sz="0" w:space="0" w:color="auto"/>
        <w:left w:val="none" w:sz="0" w:space="0" w:color="auto"/>
        <w:bottom w:val="none" w:sz="0" w:space="0" w:color="auto"/>
        <w:right w:val="none" w:sz="0" w:space="0" w:color="auto"/>
      </w:divBdr>
    </w:div>
    <w:div w:id="154035255">
      <w:bodyDiv w:val="1"/>
      <w:marLeft w:val="0"/>
      <w:marRight w:val="0"/>
      <w:marTop w:val="0"/>
      <w:marBottom w:val="0"/>
      <w:divBdr>
        <w:top w:val="none" w:sz="0" w:space="0" w:color="auto"/>
        <w:left w:val="none" w:sz="0" w:space="0" w:color="auto"/>
        <w:bottom w:val="none" w:sz="0" w:space="0" w:color="auto"/>
        <w:right w:val="none" w:sz="0" w:space="0" w:color="auto"/>
      </w:divBdr>
    </w:div>
    <w:div w:id="171336627">
      <w:bodyDiv w:val="1"/>
      <w:marLeft w:val="0"/>
      <w:marRight w:val="0"/>
      <w:marTop w:val="0"/>
      <w:marBottom w:val="0"/>
      <w:divBdr>
        <w:top w:val="none" w:sz="0" w:space="0" w:color="auto"/>
        <w:left w:val="none" w:sz="0" w:space="0" w:color="auto"/>
        <w:bottom w:val="none" w:sz="0" w:space="0" w:color="auto"/>
        <w:right w:val="none" w:sz="0" w:space="0" w:color="auto"/>
      </w:divBdr>
    </w:div>
    <w:div w:id="189875701">
      <w:bodyDiv w:val="1"/>
      <w:marLeft w:val="0"/>
      <w:marRight w:val="0"/>
      <w:marTop w:val="0"/>
      <w:marBottom w:val="0"/>
      <w:divBdr>
        <w:top w:val="none" w:sz="0" w:space="0" w:color="auto"/>
        <w:left w:val="none" w:sz="0" w:space="0" w:color="auto"/>
        <w:bottom w:val="none" w:sz="0" w:space="0" w:color="auto"/>
        <w:right w:val="none" w:sz="0" w:space="0" w:color="auto"/>
      </w:divBdr>
    </w:div>
    <w:div w:id="192033820">
      <w:bodyDiv w:val="1"/>
      <w:marLeft w:val="0"/>
      <w:marRight w:val="0"/>
      <w:marTop w:val="0"/>
      <w:marBottom w:val="0"/>
      <w:divBdr>
        <w:top w:val="none" w:sz="0" w:space="0" w:color="auto"/>
        <w:left w:val="none" w:sz="0" w:space="0" w:color="auto"/>
        <w:bottom w:val="none" w:sz="0" w:space="0" w:color="auto"/>
        <w:right w:val="none" w:sz="0" w:space="0" w:color="auto"/>
      </w:divBdr>
    </w:div>
    <w:div w:id="247084905">
      <w:bodyDiv w:val="1"/>
      <w:marLeft w:val="0"/>
      <w:marRight w:val="0"/>
      <w:marTop w:val="0"/>
      <w:marBottom w:val="0"/>
      <w:divBdr>
        <w:top w:val="none" w:sz="0" w:space="0" w:color="auto"/>
        <w:left w:val="none" w:sz="0" w:space="0" w:color="auto"/>
        <w:bottom w:val="none" w:sz="0" w:space="0" w:color="auto"/>
        <w:right w:val="none" w:sz="0" w:space="0" w:color="auto"/>
      </w:divBdr>
    </w:div>
    <w:div w:id="262765758">
      <w:bodyDiv w:val="1"/>
      <w:marLeft w:val="0"/>
      <w:marRight w:val="0"/>
      <w:marTop w:val="0"/>
      <w:marBottom w:val="0"/>
      <w:divBdr>
        <w:top w:val="none" w:sz="0" w:space="0" w:color="auto"/>
        <w:left w:val="none" w:sz="0" w:space="0" w:color="auto"/>
        <w:bottom w:val="none" w:sz="0" w:space="0" w:color="auto"/>
        <w:right w:val="none" w:sz="0" w:space="0" w:color="auto"/>
      </w:divBdr>
    </w:div>
    <w:div w:id="269624394">
      <w:bodyDiv w:val="1"/>
      <w:marLeft w:val="0"/>
      <w:marRight w:val="0"/>
      <w:marTop w:val="0"/>
      <w:marBottom w:val="0"/>
      <w:divBdr>
        <w:top w:val="none" w:sz="0" w:space="0" w:color="auto"/>
        <w:left w:val="none" w:sz="0" w:space="0" w:color="auto"/>
        <w:bottom w:val="none" w:sz="0" w:space="0" w:color="auto"/>
        <w:right w:val="none" w:sz="0" w:space="0" w:color="auto"/>
      </w:divBdr>
    </w:div>
    <w:div w:id="280260790">
      <w:bodyDiv w:val="1"/>
      <w:marLeft w:val="0"/>
      <w:marRight w:val="0"/>
      <w:marTop w:val="0"/>
      <w:marBottom w:val="0"/>
      <w:divBdr>
        <w:top w:val="none" w:sz="0" w:space="0" w:color="auto"/>
        <w:left w:val="none" w:sz="0" w:space="0" w:color="auto"/>
        <w:bottom w:val="none" w:sz="0" w:space="0" w:color="auto"/>
        <w:right w:val="none" w:sz="0" w:space="0" w:color="auto"/>
      </w:divBdr>
    </w:div>
    <w:div w:id="300354397">
      <w:bodyDiv w:val="1"/>
      <w:marLeft w:val="0"/>
      <w:marRight w:val="0"/>
      <w:marTop w:val="0"/>
      <w:marBottom w:val="0"/>
      <w:divBdr>
        <w:top w:val="none" w:sz="0" w:space="0" w:color="auto"/>
        <w:left w:val="none" w:sz="0" w:space="0" w:color="auto"/>
        <w:bottom w:val="none" w:sz="0" w:space="0" w:color="auto"/>
        <w:right w:val="none" w:sz="0" w:space="0" w:color="auto"/>
      </w:divBdr>
    </w:div>
    <w:div w:id="311914058">
      <w:bodyDiv w:val="1"/>
      <w:marLeft w:val="0"/>
      <w:marRight w:val="0"/>
      <w:marTop w:val="0"/>
      <w:marBottom w:val="0"/>
      <w:divBdr>
        <w:top w:val="none" w:sz="0" w:space="0" w:color="auto"/>
        <w:left w:val="none" w:sz="0" w:space="0" w:color="auto"/>
        <w:bottom w:val="none" w:sz="0" w:space="0" w:color="auto"/>
        <w:right w:val="none" w:sz="0" w:space="0" w:color="auto"/>
      </w:divBdr>
    </w:div>
    <w:div w:id="318465012">
      <w:bodyDiv w:val="1"/>
      <w:marLeft w:val="0"/>
      <w:marRight w:val="0"/>
      <w:marTop w:val="0"/>
      <w:marBottom w:val="0"/>
      <w:divBdr>
        <w:top w:val="none" w:sz="0" w:space="0" w:color="auto"/>
        <w:left w:val="none" w:sz="0" w:space="0" w:color="auto"/>
        <w:bottom w:val="none" w:sz="0" w:space="0" w:color="auto"/>
        <w:right w:val="none" w:sz="0" w:space="0" w:color="auto"/>
      </w:divBdr>
    </w:div>
    <w:div w:id="325322585">
      <w:bodyDiv w:val="1"/>
      <w:marLeft w:val="0"/>
      <w:marRight w:val="0"/>
      <w:marTop w:val="0"/>
      <w:marBottom w:val="0"/>
      <w:divBdr>
        <w:top w:val="none" w:sz="0" w:space="0" w:color="auto"/>
        <w:left w:val="none" w:sz="0" w:space="0" w:color="auto"/>
        <w:bottom w:val="none" w:sz="0" w:space="0" w:color="auto"/>
        <w:right w:val="none" w:sz="0" w:space="0" w:color="auto"/>
      </w:divBdr>
    </w:div>
    <w:div w:id="338511149">
      <w:bodyDiv w:val="1"/>
      <w:marLeft w:val="0"/>
      <w:marRight w:val="0"/>
      <w:marTop w:val="0"/>
      <w:marBottom w:val="0"/>
      <w:divBdr>
        <w:top w:val="none" w:sz="0" w:space="0" w:color="auto"/>
        <w:left w:val="none" w:sz="0" w:space="0" w:color="auto"/>
        <w:bottom w:val="none" w:sz="0" w:space="0" w:color="auto"/>
        <w:right w:val="none" w:sz="0" w:space="0" w:color="auto"/>
      </w:divBdr>
    </w:div>
    <w:div w:id="338582782">
      <w:bodyDiv w:val="1"/>
      <w:marLeft w:val="0"/>
      <w:marRight w:val="0"/>
      <w:marTop w:val="0"/>
      <w:marBottom w:val="0"/>
      <w:divBdr>
        <w:top w:val="none" w:sz="0" w:space="0" w:color="auto"/>
        <w:left w:val="none" w:sz="0" w:space="0" w:color="auto"/>
        <w:bottom w:val="none" w:sz="0" w:space="0" w:color="auto"/>
        <w:right w:val="none" w:sz="0" w:space="0" w:color="auto"/>
      </w:divBdr>
    </w:div>
    <w:div w:id="346253291">
      <w:bodyDiv w:val="1"/>
      <w:marLeft w:val="0"/>
      <w:marRight w:val="0"/>
      <w:marTop w:val="0"/>
      <w:marBottom w:val="0"/>
      <w:divBdr>
        <w:top w:val="none" w:sz="0" w:space="0" w:color="auto"/>
        <w:left w:val="none" w:sz="0" w:space="0" w:color="auto"/>
        <w:bottom w:val="none" w:sz="0" w:space="0" w:color="auto"/>
        <w:right w:val="none" w:sz="0" w:space="0" w:color="auto"/>
      </w:divBdr>
    </w:div>
    <w:div w:id="357708133">
      <w:bodyDiv w:val="1"/>
      <w:marLeft w:val="0"/>
      <w:marRight w:val="0"/>
      <w:marTop w:val="0"/>
      <w:marBottom w:val="0"/>
      <w:divBdr>
        <w:top w:val="none" w:sz="0" w:space="0" w:color="auto"/>
        <w:left w:val="none" w:sz="0" w:space="0" w:color="auto"/>
        <w:bottom w:val="none" w:sz="0" w:space="0" w:color="auto"/>
        <w:right w:val="none" w:sz="0" w:space="0" w:color="auto"/>
      </w:divBdr>
    </w:div>
    <w:div w:id="372272346">
      <w:bodyDiv w:val="1"/>
      <w:marLeft w:val="0"/>
      <w:marRight w:val="0"/>
      <w:marTop w:val="0"/>
      <w:marBottom w:val="0"/>
      <w:divBdr>
        <w:top w:val="none" w:sz="0" w:space="0" w:color="auto"/>
        <w:left w:val="none" w:sz="0" w:space="0" w:color="auto"/>
        <w:bottom w:val="none" w:sz="0" w:space="0" w:color="auto"/>
        <w:right w:val="none" w:sz="0" w:space="0" w:color="auto"/>
      </w:divBdr>
    </w:div>
    <w:div w:id="378633954">
      <w:bodyDiv w:val="1"/>
      <w:marLeft w:val="0"/>
      <w:marRight w:val="0"/>
      <w:marTop w:val="0"/>
      <w:marBottom w:val="0"/>
      <w:divBdr>
        <w:top w:val="none" w:sz="0" w:space="0" w:color="auto"/>
        <w:left w:val="none" w:sz="0" w:space="0" w:color="auto"/>
        <w:bottom w:val="none" w:sz="0" w:space="0" w:color="auto"/>
        <w:right w:val="none" w:sz="0" w:space="0" w:color="auto"/>
      </w:divBdr>
    </w:div>
    <w:div w:id="380522646">
      <w:bodyDiv w:val="1"/>
      <w:marLeft w:val="0"/>
      <w:marRight w:val="0"/>
      <w:marTop w:val="0"/>
      <w:marBottom w:val="0"/>
      <w:divBdr>
        <w:top w:val="none" w:sz="0" w:space="0" w:color="auto"/>
        <w:left w:val="none" w:sz="0" w:space="0" w:color="auto"/>
        <w:bottom w:val="none" w:sz="0" w:space="0" w:color="auto"/>
        <w:right w:val="none" w:sz="0" w:space="0" w:color="auto"/>
      </w:divBdr>
    </w:div>
    <w:div w:id="387655260">
      <w:bodyDiv w:val="1"/>
      <w:marLeft w:val="0"/>
      <w:marRight w:val="0"/>
      <w:marTop w:val="0"/>
      <w:marBottom w:val="0"/>
      <w:divBdr>
        <w:top w:val="none" w:sz="0" w:space="0" w:color="auto"/>
        <w:left w:val="none" w:sz="0" w:space="0" w:color="auto"/>
        <w:bottom w:val="none" w:sz="0" w:space="0" w:color="auto"/>
        <w:right w:val="none" w:sz="0" w:space="0" w:color="auto"/>
      </w:divBdr>
    </w:div>
    <w:div w:id="391924455">
      <w:bodyDiv w:val="1"/>
      <w:marLeft w:val="0"/>
      <w:marRight w:val="0"/>
      <w:marTop w:val="0"/>
      <w:marBottom w:val="0"/>
      <w:divBdr>
        <w:top w:val="none" w:sz="0" w:space="0" w:color="auto"/>
        <w:left w:val="none" w:sz="0" w:space="0" w:color="auto"/>
        <w:bottom w:val="none" w:sz="0" w:space="0" w:color="auto"/>
        <w:right w:val="none" w:sz="0" w:space="0" w:color="auto"/>
      </w:divBdr>
    </w:div>
    <w:div w:id="421679174">
      <w:bodyDiv w:val="1"/>
      <w:marLeft w:val="0"/>
      <w:marRight w:val="0"/>
      <w:marTop w:val="0"/>
      <w:marBottom w:val="0"/>
      <w:divBdr>
        <w:top w:val="none" w:sz="0" w:space="0" w:color="auto"/>
        <w:left w:val="none" w:sz="0" w:space="0" w:color="auto"/>
        <w:bottom w:val="none" w:sz="0" w:space="0" w:color="auto"/>
        <w:right w:val="none" w:sz="0" w:space="0" w:color="auto"/>
      </w:divBdr>
    </w:div>
    <w:div w:id="431900853">
      <w:bodyDiv w:val="1"/>
      <w:marLeft w:val="0"/>
      <w:marRight w:val="0"/>
      <w:marTop w:val="0"/>
      <w:marBottom w:val="0"/>
      <w:divBdr>
        <w:top w:val="none" w:sz="0" w:space="0" w:color="auto"/>
        <w:left w:val="none" w:sz="0" w:space="0" w:color="auto"/>
        <w:bottom w:val="none" w:sz="0" w:space="0" w:color="auto"/>
        <w:right w:val="none" w:sz="0" w:space="0" w:color="auto"/>
      </w:divBdr>
    </w:div>
    <w:div w:id="438380428">
      <w:bodyDiv w:val="1"/>
      <w:marLeft w:val="0"/>
      <w:marRight w:val="0"/>
      <w:marTop w:val="0"/>
      <w:marBottom w:val="0"/>
      <w:divBdr>
        <w:top w:val="none" w:sz="0" w:space="0" w:color="auto"/>
        <w:left w:val="none" w:sz="0" w:space="0" w:color="auto"/>
        <w:bottom w:val="none" w:sz="0" w:space="0" w:color="auto"/>
        <w:right w:val="none" w:sz="0" w:space="0" w:color="auto"/>
      </w:divBdr>
    </w:div>
    <w:div w:id="458425166">
      <w:bodyDiv w:val="1"/>
      <w:marLeft w:val="0"/>
      <w:marRight w:val="0"/>
      <w:marTop w:val="0"/>
      <w:marBottom w:val="0"/>
      <w:divBdr>
        <w:top w:val="none" w:sz="0" w:space="0" w:color="auto"/>
        <w:left w:val="none" w:sz="0" w:space="0" w:color="auto"/>
        <w:bottom w:val="none" w:sz="0" w:space="0" w:color="auto"/>
        <w:right w:val="none" w:sz="0" w:space="0" w:color="auto"/>
      </w:divBdr>
    </w:div>
    <w:div w:id="476462588">
      <w:bodyDiv w:val="1"/>
      <w:marLeft w:val="0"/>
      <w:marRight w:val="0"/>
      <w:marTop w:val="0"/>
      <w:marBottom w:val="0"/>
      <w:divBdr>
        <w:top w:val="none" w:sz="0" w:space="0" w:color="auto"/>
        <w:left w:val="none" w:sz="0" w:space="0" w:color="auto"/>
        <w:bottom w:val="none" w:sz="0" w:space="0" w:color="auto"/>
        <w:right w:val="none" w:sz="0" w:space="0" w:color="auto"/>
      </w:divBdr>
    </w:div>
    <w:div w:id="484442159">
      <w:bodyDiv w:val="1"/>
      <w:marLeft w:val="0"/>
      <w:marRight w:val="0"/>
      <w:marTop w:val="0"/>
      <w:marBottom w:val="0"/>
      <w:divBdr>
        <w:top w:val="none" w:sz="0" w:space="0" w:color="auto"/>
        <w:left w:val="none" w:sz="0" w:space="0" w:color="auto"/>
        <w:bottom w:val="none" w:sz="0" w:space="0" w:color="auto"/>
        <w:right w:val="none" w:sz="0" w:space="0" w:color="auto"/>
      </w:divBdr>
    </w:div>
    <w:div w:id="495993995">
      <w:bodyDiv w:val="1"/>
      <w:marLeft w:val="0"/>
      <w:marRight w:val="0"/>
      <w:marTop w:val="0"/>
      <w:marBottom w:val="0"/>
      <w:divBdr>
        <w:top w:val="none" w:sz="0" w:space="0" w:color="auto"/>
        <w:left w:val="none" w:sz="0" w:space="0" w:color="auto"/>
        <w:bottom w:val="none" w:sz="0" w:space="0" w:color="auto"/>
        <w:right w:val="none" w:sz="0" w:space="0" w:color="auto"/>
      </w:divBdr>
    </w:div>
    <w:div w:id="502667449">
      <w:bodyDiv w:val="1"/>
      <w:marLeft w:val="0"/>
      <w:marRight w:val="0"/>
      <w:marTop w:val="0"/>
      <w:marBottom w:val="0"/>
      <w:divBdr>
        <w:top w:val="none" w:sz="0" w:space="0" w:color="auto"/>
        <w:left w:val="none" w:sz="0" w:space="0" w:color="auto"/>
        <w:bottom w:val="none" w:sz="0" w:space="0" w:color="auto"/>
        <w:right w:val="none" w:sz="0" w:space="0" w:color="auto"/>
      </w:divBdr>
    </w:div>
    <w:div w:id="505292402">
      <w:bodyDiv w:val="1"/>
      <w:marLeft w:val="0"/>
      <w:marRight w:val="0"/>
      <w:marTop w:val="0"/>
      <w:marBottom w:val="0"/>
      <w:divBdr>
        <w:top w:val="none" w:sz="0" w:space="0" w:color="auto"/>
        <w:left w:val="none" w:sz="0" w:space="0" w:color="auto"/>
        <w:bottom w:val="none" w:sz="0" w:space="0" w:color="auto"/>
        <w:right w:val="none" w:sz="0" w:space="0" w:color="auto"/>
      </w:divBdr>
    </w:div>
    <w:div w:id="545799291">
      <w:bodyDiv w:val="1"/>
      <w:marLeft w:val="0"/>
      <w:marRight w:val="0"/>
      <w:marTop w:val="0"/>
      <w:marBottom w:val="0"/>
      <w:divBdr>
        <w:top w:val="none" w:sz="0" w:space="0" w:color="auto"/>
        <w:left w:val="none" w:sz="0" w:space="0" w:color="auto"/>
        <w:bottom w:val="none" w:sz="0" w:space="0" w:color="auto"/>
        <w:right w:val="none" w:sz="0" w:space="0" w:color="auto"/>
      </w:divBdr>
    </w:div>
    <w:div w:id="655457933">
      <w:bodyDiv w:val="1"/>
      <w:marLeft w:val="0"/>
      <w:marRight w:val="0"/>
      <w:marTop w:val="0"/>
      <w:marBottom w:val="0"/>
      <w:divBdr>
        <w:top w:val="none" w:sz="0" w:space="0" w:color="auto"/>
        <w:left w:val="none" w:sz="0" w:space="0" w:color="auto"/>
        <w:bottom w:val="none" w:sz="0" w:space="0" w:color="auto"/>
        <w:right w:val="none" w:sz="0" w:space="0" w:color="auto"/>
      </w:divBdr>
    </w:div>
    <w:div w:id="673841693">
      <w:bodyDiv w:val="1"/>
      <w:marLeft w:val="0"/>
      <w:marRight w:val="0"/>
      <w:marTop w:val="0"/>
      <w:marBottom w:val="0"/>
      <w:divBdr>
        <w:top w:val="none" w:sz="0" w:space="0" w:color="auto"/>
        <w:left w:val="none" w:sz="0" w:space="0" w:color="auto"/>
        <w:bottom w:val="none" w:sz="0" w:space="0" w:color="auto"/>
        <w:right w:val="none" w:sz="0" w:space="0" w:color="auto"/>
      </w:divBdr>
    </w:div>
    <w:div w:id="680161930">
      <w:bodyDiv w:val="1"/>
      <w:marLeft w:val="0"/>
      <w:marRight w:val="0"/>
      <w:marTop w:val="0"/>
      <w:marBottom w:val="0"/>
      <w:divBdr>
        <w:top w:val="none" w:sz="0" w:space="0" w:color="auto"/>
        <w:left w:val="none" w:sz="0" w:space="0" w:color="auto"/>
        <w:bottom w:val="none" w:sz="0" w:space="0" w:color="auto"/>
        <w:right w:val="none" w:sz="0" w:space="0" w:color="auto"/>
      </w:divBdr>
    </w:div>
    <w:div w:id="682123397">
      <w:bodyDiv w:val="1"/>
      <w:marLeft w:val="0"/>
      <w:marRight w:val="0"/>
      <w:marTop w:val="0"/>
      <w:marBottom w:val="0"/>
      <w:divBdr>
        <w:top w:val="none" w:sz="0" w:space="0" w:color="auto"/>
        <w:left w:val="none" w:sz="0" w:space="0" w:color="auto"/>
        <w:bottom w:val="none" w:sz="0" w:space="0" w:color="auto"/>
        <w:right w:val="none" w:sz="0" w:space="0" w:color="auto"/>
      </w:divBdr>
    </w:div>
    <w:div w:id="684596846">
      <w:bodyDiv w:val="1"/>
      <w:marLeft w:val="0"/>
      <w:marRight w:val="0"/>
      <w:marTop w:val="0"/>
      <w:marBottom w:val="0"/>
      <w:divBdr>
        <w:top w:val="none" w:sz="0" w:space="0" w:color="auto"/>
        <w:left w:val="none" w:sz="0" w:space="0" w:color="auto"/>
        <w:bottom w:val="none" w:sz="0" w:space="0" w:color="auto"/>
        <w:right w:val="none" w:sz="0" w:space="0" w:color="auto"/>
      </w:divBdr>
    </w:div>
    <w:div w:id="691494217">
      <w:bodyDiv w:val="1"/>
      <w:marLeft w:val="0"/>
      <w:marRight w:val="0"/>
      <w:marTop w:val="0"/>
      <w:marBottom w:val="0"/>
      <w:divBdr>
        <w:top w:val="none" w:sz="0" w:space="0" w:color="auto"/>
        <w:left w:val="none" w:sz="0" w:space="0" w:color="auto"/>
        <w:bottom w:val="none" w:sz="0" w:space="0" w:color="auto"/>
        <w:right w:val="none" w:sz="0" w:space="0" w:color="auto"/>
      </w:divBdr>
    </w:div>
    <w:div w:id="711347512">
      <w:bodyDiv w:val="1"/>
      <w:marLeft w:val="0"/>
      <w:marRight w:val="0"/>
      <w:marTop w:val="0"/>
      <w:marBottom w:val="0"/>
      <w:divBdr>
        <w:top w:val="none" w:sz="0" w:space="0" w:color="auto"/>
        <w:left w:val="none" w:sz="0" w:space="0" w:color="auto"/>
        <w:bottom w:val="none" w:sz="0" w:space="0" w:color="auto"/>
        <w:right w:val="none" w:sz="0" w:space="0" w:color="auto"/>
      </w:divBdr>
    </w:div>
    <w:div w:id="724792730">
      <w:bodyDiv w:val="1"/>
      <w:marLeft w:val="0"/>
      <w:marRight w:val="0"/>
      <w:marTop w:val="0"/>
      <w:marBottom w:val="0"/>
      <w:divBdr>
        <w:top w:val="none" w:sz="0" w:space="0" w:color="auto"/>
        <w:left w:val="none" w:sz="0" w:space="0" w:color="auto"/>
        <w:bottom w:val="none" w:sz="0" w:space="0" w:color="auto"/>
        <w:right w:val="none" w:sz="0" w:space="0" w:color="auto"/>
      </w:divBdr>
    </w:div>
    <w:div w:id="741371867">
      <w:bodyDiv w:val="1"/>
      <w:marLeft w:val="0"/>
      <w:marRight w:val="0"/>
      <w:marTop w:val="0"/>
      <w:marBottom w:val="0"/>
      <w:divBdr>
        <w:top w:val="none" w:sz="0" w:space="0" w:color="auto"/>
        <w:left w:val="none" w:sz="0" w:space="0" w:color="auto"/>
        <w:bottom w:val="none" w:sz="0" w:space="0" w:color="auto"/>
        <w:right w:val="none" w:sz="0" w:space="0" w:color="auto"/>
      </w:divBdr>
    </w:div>
    <w:div w:id="761803511">
      <w:bodyDiv w:val="1"/>
      <w:marLeft w:val="0"/>
      <w:marRight w:val="0"/>
      <w:marTop w:val="0"/>
      <w:marBottom w:val="0"/>
      <w:divBdr>
        <w:top w:val="none" w:sz="0" w:space="0" w:color="auto"/>
        <w:left w:val="none" w:sz="0" w:space="0" w:color="auto"/>
        <w:bottom w:val="none" w:sz="0" w:space="0" w:color="auto"/>
        <w:right w:val="none" w:sz="0" w:space="0" w:color="auto"/>
      </w:divBdr>
    </w:div>
    <w:div w:id="761991773">
      <w:bodyDiv w:val="1"/>
      <w:marLeft w:val="0"/>
      <w:marRight w:val="0"/>
      <w:marTop w:val="0"/>
      <w:marBottom w:val="0"/>
      <w:divBdr>
        <w:top w:val="none" w:sz="0" w:space="0" w:color="auto"/>
        <w:left w:val="none" w:sz="0" w:space="0" w:color="auto"/>
        <w:bottom w:val="none" w:sz="0" w:space="0" w:color="auto"/>
        <w:right w:val="none" w:sz="0" w:space="0" w:color="auto"/>
      </w:divBdr>
    </w:div>
    <w:div w:id="774985023">
      <w:bodyDiv w:val="1"/>
      <w:marLeft w:val="0"/>
      <w:marRight w:val="0"/>
      <w:marTop w:val="0"/>
      <w:marBottom w:val="0"/>
      <w:divBdr>
        <w:top w:val="none" w:sz="0" w:space="0" w:color="auto"/>
        <w:left w:val="none" w:sz="0" w:space="0" w:color="auto"/>
        <w:bottom w:val="none" w:sz="0" w:space="0" w:color="auto"/>
        <w:right w:val="none" w:sz="0" w:space="0" w:color="auto"/>
      </w:divBdr>
    </w:div>
    <w:div w:id="784429053">
      <w:bodyDiv w:val="1"/>
      <w:marLeft w:val="0"/>
      <w:marRight w:val="0"/>
      <w:marTop w:val="0"/>
      <w:marBottom w:val="0"/>
      <w:divBdr>
        <w:top w:val="none" w:sz="0" w:space="0" w:color="auto"/>
        <w:left w:val="none" w:sz="0" w:space="0" w:color="auto"/>
        <w:bottom w:val="none" w:sz="0" w:space="0" w:color="auto"/>
        <w:right w:val="none" w:sz="0" w:space="0" w:color="auto"/>
      </w:divBdr>
    </w:div>
    <w:div w:id="792402574">
      <w:bodyDiv w:val="1"/>
      <w:marLeft w:val="0"/>
      <w:marRight w:val="0"/>
      <w:marTop w:val="0"/>
      <w:marBottom w:val="0"/>
      <w:divBdr>
        <w:top w:val="none" w:sz="0" w:space="0" w:color="auto"/>
        <w:left w:val="none" w:sz="0" w:space="0" w:color="auto"/>
        <w:bottom w:val="none" w:sz="0" w:space="0" w:color="auto"/>
        <w:right w:val="none" w:sz="0" w:space="0" w:color="auto"/>
      </w:divBdr>
    </w:div>
    <w:div w:id="795754721">
      <w:bodyDiv w:val="1"/>
      <w:marLeft w:val="0"/>
      <w:marRight w:val="0"/>
      <w:marTop w:val="0"/>
      <w:marBottom w:val="0"/>
      <w:divBdr>
        <w:top w:val="none" w:sz="0" w:space="0" w:color="auto"/>
        <w:left w:val="none" w:sz="0" w:space="0" w:color="auto"/>
        <w:bottom w:val="none" w:sz="0" w:space="0" w:color="auto"/>
        <w:right w:val="none" w:sz="0" w:space="0" w:color="auto"/>
      </w:divBdr>
    </w:div>
    <w:div w:id="798499746">
      <w:bodyDiv w:val="1"/>
      <w:marLeft w:val="0"/>
      <w:marRight w:val="0"/>
      <w:marTop w:val="0"/>
      <w:marBottom w:val="0"/>
      <w:divBdr>
        <w:top w:val="none" w:sz="0" w:space="0" w:color="auto"/>
        <w:left w:val="none" w:sz="0" w:space="0" w:color="auto"/>
        <w:bottom w:val="none" w:sz="0" w:space="0" w:color="auto"/>
        <w:right w:val="none" w:sz="0" w:space="0" w:color="auto"/>
      </w:divBdr>
    </w:div>
    <w:div w:id="817579313">
      <w:bodyDiv w:val="1"/>
      <w:marLeft w:val="0"/>
      <w:marRight w:val="0"/>
      <w:marTop w:val="0"/>
      <w:marBottom w:val="0"/>
      <w:divBdr>
        <w:top w:val="none" w:sz="0" w:space="0" w:color="auto"/>
        <w:left w:val="none" w:sz="0" w:space="0" w:color="auto"/>
        <w:bottom w:val="none" w:sz="0" w:space="0" w:color="auto"/>
        <w:right w:val="none" w:sz="0" w:space="0" w:color="auto"/>
      </w:divBdr>
    </w:div>
    <w:div w:id="820342001">
      <w:bodyDiv w:val="1"/>
      <w:marLeft w:val="0"/>
      <w:marRight w:val="0"/>
      <w:marTop w:val="0"/>
      <w:marBottom w:val="0"/>
      <w:divBdr>
        <w:top w:val="none" w:sz="0" w:space="0" w:color="auto"/>
        <w:left w:val="none" w:sz="0" w:space="0" w:color="auto"/>
        <w:bottom w:val="none" w:sz="0" w:space="0" w:color="auto"/>
        <w:right w:val="none" w:sz="0" w:space="0" w:color="auto"/>
      </w:divBdr>
    </w:div>
    <w:div w:id="824473327">
      <w:bodyDiv w:val="1"/>
      <w:marLeft w:val="0"/>
      <w:marRight w:val="0"/>
      <w:marTop w:val="0"/>
      <w:marBottom w:val="0"/>
      <w:divBdr>
        <w:top w:val="none" w:sz="0" w:space="0" w:color="auto"/>
        <w:left w:val="none" w:sz="0" w:space="0" w:color="auto"/>
        <w:bottom w:val="none" w:sz="0" w:space="0" w:color="auto"/>
        <w:right w:val="none" w:sz="0" w:space="0" w:color="auto"/>
      </w:divBdr>
    </w:div>
    <w:div w:id="837504080">
      <w:bodyDiv w:val="1"/>
      <w:marLeft w:val="0"/>
      <w:marRight w:val="0"/>
      <w:marTop w:val="0"/>
      <w:marBottom w:val="0"/>
      <w:divBdr>
        <w:top w:val="none" w:sz="0" w:space="0" w:color="auto"/>
        <w:left w:val="none" w:sz="0" w:space="0" w:color="auto"/>
        <w:bottom w:val="none" w:sz="0" w:space="0" w:color="auto"/>
        <w:right w:val="none" w:sz="0" w:space="0" w:color="auto"/>
      </w:divBdr>
    </w:div>
    <w:div w:id="865095344">
      <w:bodyDiv w:val="1"/>
      <w:marLeft w:val="0"/>
      <w:marRight w:val="0"/>
      <w:marTop w:val="0"/>
      <w:marBottom w:val="0"/>
      <w:divBdr>
        <w:top w:val="none" w:sz="0" w:space="0" w:color="auto"/>
        <w:left w:val="none" w:sz="0" w:space="0" w:color="auto"/>
        <w:bottom w:val="none" w:sz="0" w:space="0" w:color="auto"/>
        <w:right w:val="none" w:sz="0" w:space="0" w:color="auto"/>
      </w:divBdr>
    </w:div>
    <w:div w:id="890385022">
      <w:bodyDiv w:val="1"/>
      <w:marLeft w:val="0"/>
      <w:marRight w:val="0"/>
      <w:marTop w:val="0"/>
      <w:marBottom w:val="0"/>
      <w:divBdr>
        <w:top w:val="none" w:sz="0" w:space="0" w:color="auto"/>
        <w:left w:val="none" w:sz="0" w:space="0" w:color="auto"/>
        <w:bottom w:val="none" w:sz="0" w:space="0" w:color="auto"/>
        <w:right w:val="none" w:sz="0" w:space="0" w:color="auto"/>
      </w:divBdr>
    </w:div>
    <w:div w:id="900285361">
      <w:bodyDiv w:val="1"/>
      <w:marLeft w:val="0"/>
      <w:marRight w:val="0"/>
      <w:marTop w:val="0"/>
      <w:marBottom w:val="0"/>
      <w:divBdr>
        <w:top w:val="none" w:sz="0" w:space="0" w:color="auto"/>
        <w:left w:val="none" w:sz="0" w:space="0" w:color="auto"/>
        <w:bottom w:val="none" w:sz="0" w:space="0" w:color="auto"/>
        <w:right w:val="none" w:sz="0" w:space="0" w:color="auto"/>
      </w:divBdr>
    </w:div>
    <w:div w:id="904072854">
      <w:bodyDiv w:val="1"/>
      <w:marLeft w:val="0"/>
      <w:marRight w:val="0"/>
      <w:marTop w:val="0"/>
      <w:marBottom w:val="0"/>
      <w:divBdr>
        <w:top w:val="none" w:sz="0" w:space="0" w:color="auto"/>
        <w:left w:val="none" w:sz="0" w:space="0" w:color="auto"/>
        <w:bottom w:val="none" w:sz="0" w:space="0" w:color="auto"/>
        <w:right w:val="none" w:sz="0" w:space="0" w:color="auto"/>
      </w:divBdr>
    </w:div>
    <w:div w:id="905804497">
      <w:bodyDiv w:val="1"/>
      <w:marLeft w:val="0"/>
      <w:marRight w:val="0"/>
      <w:marTop w:val="0"/>
      <w:marBottom w:val="0"/>
      <w:divBdr>
        <w:top w:val="none" w:sz="0" w:space="0" w:color="auto"/>
        <w:left w:val="none" w:sz="0" w:space="0" w:color="auto"/>
        <w:bottom w:val="none" w:sz="0" w:space="0" w:color="auto"/>
        <w:right w:val="none" w:sz="0" w:space="0" w:color="auto"/>
      </w:divBdr>
    </w:div>
    <w:div w:id="914510795">
      <w:bodyDiv w:val="1"/>
      <w:marLeft w:val="0"/>
      <w:marRight w:val="0"/>
      <w:marTop w:val="0"/>
      <w:marBottom w:val="0"/>
      <w:divBdr>
        <w:top w:val="none" w:sz="0" w:space="0" w:color="auto"/>
        <w:left w:val="none" w:sz="0" w:space="0" w:color="auto"/>
        <w:bottom w:val="none" w:sz="0" w:space="0" w:color="auto"/>
        <w:right w:val="none" w:sz="0" w:space="0" w:color="auto"/>
      </w:divBdr>
    </w:div>
    <w:div w:id="944847334">
      <w:bodyDiv w:val="1"/>
      <w:marLeft w:val="0"/>
      <w:marRight w:val="0"/>
      <w:marTop w:val="0"/>
      <w:marBottom w:val="0"/>
      <w:divBdr>
        <w:top w:val="none" w:sz="0" w:space="0" w:color="auto"/>
        <w:left w:val="none" w:sz="0" w:space="0" w:color="auto"/>
        <w:bottom w:val="none" w:sz="0" w:space="0" w:color="auto"/>
        <w:right w:val="none" w:sz="0" w:space="0" w:color="auto"/>
      </w:divBdr>
    </w:div>
    <w:div w:id="946887141">
      <w:bodyDiv w:val="1"/>
      <w:marLeft w:val="0"/>
      <w:marRight w:val="0"/>
      <w:marTop w:val="0"/>
      <w:marBottom w:val="0"/>
      <w:divBdr>
        <w:top w:val="none" w:sz="0" w:space="0" w:color="auto"/>
        <w:left w:val="none" w:sz="0" w:space="0" w:color="auto"/>
        <w:bottom w:val="none" w:sz="0" w:space="0" w:color="auto"/>
        <w:right w:val="none" w:sz="0" w:space="0" w:color="auto"/>
      </w:divBdr>
    </w:div>
    <w:div w:id="955988210">
      <w:bodyDiv w:val="1"/>
      <w:marLeft w:val="0"/>
      <w:marRight w:val="0"/>
      <w:marTop w:val="0"/>
      <w:marBottom w:val="0"/>
      <w:divBdr>
        <w:top w:val="none" w:sz="0" w:space="0" w:color="auto"/>
        <w:left w:val="none" w:sz="0" w:space="0" w:color="auto"/>
        <w:bottom w:val="none" w:sz="0" w:space="0" w:color="auto"/>
        <w:right w:val="none" w:sz="0" w:space="0" w:color="auto"/>
      </w:divBdr>
    </w:div>
    <w:div w:id="956641393">
      <w:bodyDiv w:val="1"/>
      <w:marLeft w:val="0"/>
      <w:marRight w:val="0"/>
      <w:marTop w:val="0"/>
      <w:marBottom w:val="0"/>
      <w:divBdr>
        <w:top w:val="none" w:sz="0" w:space="0" w:color="auto"/>
        <w:left w:val="none" w:sz="0" w:space="0" w:color="auto"/>
        <w:bottom w:val="none" w:sz="0" w:space="0" w:color="auto"/>
        <w:right w:val="none" w:sz="0" w:space="0" w:color="auto"/>
      </w:divBdr>
    </w:div>
    <w:div w:id="982194254">
      <w:bodyDiv w:val="1"/>
      <w:marLeft w:val="0"/>
      <w:marRight w:val="0"/>
      <w:marTop w:val="0"/>
      <w:marBottom w:val="0"/>
      <w:divBdr>
        <w:top w:val="none" w:sz="0" w:space="0" w:color="auto"/>
        <w:left w:val="none" w:sz="0" w:space="0" w:color="auto"/>
        <w:bottom w:val="none" w:sz="0" w:space="0" w:color="auto"/>
        <w:right w:val="none" w:sz="0" w:space="0" w:color="auto"/>
      </w:divBdr>
    </w:div>
    <w:div w:id="986396070">
      <w:bodyDiv w:val="1"/>
      <w:marLeft w:val="0"/>
      <w:marRight w:val="0"/>
      <w:marTop w:val="0"/>
      <w:marBottom w:val="0"/>
      <w:divBdr>
        <w:top w:val="none" w:sz="0" w:space="0" w:color="auto"/>
        <w:left w:val="none" w:sz="0" w:space="0" w:color="auto"/>
        <w:bottom w:val="none" w:sz="0" w:space="0" w:color="auto"/>
        <w:right w:val="none" w:sz="0" w:space="0" w:color="auto"/>
      </w:divBdr>
    </w:div>
    <w:div w:id="990980227">
      <w:bodyDiv w:val="1"/>
      <w:marLeft w:val="0"/>
      <w:marRight w:val="0"/>
      <w:marTop w:val="0"/>
      <w:marBottom w:val="0"/>
      <w:divBdr>
        <w:top w:val="none" w:sz="0" w:space="0" w:color="auto"/>
        <w:left w:val="none" w:sz="0" w:space="0" w:color="auto"/>
        <w:bottom w:val="none" w:sz="0" w:space="0" w:color="auto"/>
        <w:right w:val="none" w:sz="0" w:space="0" w:color="auto"/>
      </w:divBdr>
    </w:div>
    <w:div w:id="1004745644">
      <w:bodyDiv w:val="1"/>
      <w:marLeft w:val="0"/>
      <w:marRight w:val="0"/>
      <w:marTop w:val="0"/>
      <w:marBottom w:val="0"/>
      <w:divBdr>
        <w:top w:val="none" w:sz="0" w:space="0" w:color="auto"/>
        <w:left w:val="none" w:sz="0" w:space="0" w:color="auto"/>
        <w:bottom w:val="none" w:sz="0" w:space="0" w:color="auto"/>
        <w:right w:val="none" w:sz="0" w:space="0" w:color="auto"/>
      </w:divBdr>
    </w:div>
    <w:div w:id="1023441355">
      <w:bodyDiv w:val="1"/>
      <w:marLeft w:val="0"/>
      <w:marRight w:val="0"/>
      <w:marTop w:val="0"/>
      <w:marBottom w:val="0"/>
      <w:divBdr>
        <w:top w:val="none" w:sz="0" w:space="0" w:color="auto"/>
        <w:left w:val="none" w:sz="0" w:space="0" w:color="auto"/>
        <w:bottom w:val="none" w:sz="0" w:space="0" w:color="auto"/>
        <w:right w:val="none" w:sz="0" w:space="0" w:color="auto"/>
      </w:divBdr>
    </w:div>
    <w:div w:id="1027605747">
      <w:bodyDiv w:val="1"/>
      <w:marLeft w:val="0"/>
      <w:marRight w:val="0"/>
      <w:marTop w:val="0"/>
      <w:marBottom w:val="0"/>
      <w:divBdr>
        <w:top w:val="none" w:sz="0" w:space="0" w:color="auto"/>
        <w:left w:val="none" w:sz="0" w:space="0" w:color="auto"/>
        <w:bottom w:val="none" w:sz="0" w:space="0" w:color="auto"/>
        <w:right w:val="none" w:sz="0" w:space="0" w:color="auto"/>
      </w:divBdr>
    </w:div>
    <w:div w:id="1049187603">
      <w:bodyDiv w:val="1"/>
      <w:marLeft w:val="0"/>
      <w:marRight w:val="0"/>
      <w:marTop w:val="0"/>
      <w:marBottom w:val="0"/>
      <w:divBdr>
        <w:top w:val="none" w:sz="0" w:space="0" w:color="auto"/>
        <w:left w:val="none" w:sz="0" w:space="0" w:color="auto"/>
        <w:bottom w:val="none" w:sz="0" w:space="0" w:color="auto"/>
        <w:right w:val="none" w:sz="0" w:space="0" w:color="auto"/>
      </w:divBdr>
    </w:div>
    <w:div w:id="1053889279">
      <w:bodyDiv w:val="1"/>
      <w:marLeft w:val="0"/>
      <w:marRight w:val="0"/>
      <w:marTop w:val="0"/>
      <w:marBottom w:val="0"/>
      <w:divBdr>
        <w:top w:val="none" w:sz="0" w:space="0" w:color="auto"/>
        <w:left w:val="none" w:sz="0" w:space="0" w:color="auto"/>
        <w:bottom w:val="none" w:sz="0" w:space="0" w:color="auto"/>
        <w:right w:val="none" w:sz="0" w:space="0" w:color="auto"/>
      </w:divBdr>
    </w:div>
    <w:div w:id="1065954308">
      <w:bodyDiv w:val="1"/>
      <w:marLeft w:val="0"/>
      <w:marRight w:val="0"/>
      <w:marTop w:val="0"/>
      <w:marBottom w:val="0"/>
      <w:divBdr>
        <w:top w:val="none" w:sz="0" w:space="0" w:color="auto"/>
        <w:left w:val="none" w:sz="0" w:space="0" w:color="auto"/>
        <w:bottom w:val="none" w:sz="0" w:space="0" w:color="auto"/>
        <w:right w:val="none" w:sz="0" w:space="0" w:color="auto"/>
      </w:divBdr>
    </w:div>
    <w:div w:id="1069498075">
      <w:bodyDiv w:val="1"/>
      <w:marLeft w:val="0"/>
      <w:marRight w:val="0"/>
      <w:marTop w:val="0"/>
      <w:marBottom w:val="0"/>
      <w:divBdr>
        <w:top w:val="none" w:sz="0" w:space="0" w:color="auto"/>
        <w:left w:val="none" w:sz="0" w:space="0" w:color="auto"/>
        <w:bottom w:val="none" w:sz="0" w:space="0" w:color="auto"/>
        <w:right w:val="none" w:sz="0" w:space="0" w:color="auto"/>
      </w:divBdr>
    </w:div>
    <w:div w:id="1083724774">
      <w:bodyDiv w:val="1"/>
      <w:marLeft w:val="0"/>
      <w:marRight w:val="0"/>
      <w:marTop w:val="0"/>
      <w:marBottom w:val="0"/>
      <w:divBdr>
        <w:top w:val="none" w:sz="0" w:space="0" w:color="auto"/>
        <w:left w:val="none" w:sz="0" w:space="0" w:color="auto"/>
        <w:bottom w:val="none" w:sz="0" w:space="0" w:color="auto"/>
        <w:right w:val="none" w:sz="0" w:space="0" w:color="auto"/>
      </w:divBdr>
    </w:div>
    <w:div w:id="1086685165">
      <w:bodyDiv w:val="1"/>
      <w:marLeft w:val="0"/>
      <w:marRight w:val="0"/>
      <w:marTop w:val="0"/>
      <w:marBottom w:val="0"/>
      <w:divBdr>
        <w:top w:val="none" w:sz="0" w:space="0" w:color="auto"/>
        <w:left w:val="none" w:sz="0" w:space="0" w:color="auto"/>
        <w:bottom w:val="none" w:sz="0" w:space="0" w:color="auto"/>
        <w:right w:val="none" w:sz="0" w:space="0" w:color="auto"/>
      </w:divBdr>
    </w:div>
    <w:div w:id="1110054837">
      <w:bodyDiv w:val="1"/>
      <w:marLeft w:val="0"/>
      <w:marRight w:val="0"/>
      <w:marTop w:val="0"/>
      <w:marBottom w:val="0"/>
      <w:divBdr>
        <w:top w:val="none" w:sz="0" w:space="0" w:color="auto"/>
        <w:left w:val="none" w:sz="0" w:space="0" w:color="auto"/>
        <w:bottom w:val="none" w:sz="0" w:space="0" w:color="auto"/>
        <w:right w:val="none" w:sz="0" w:space="0" w:color="auto"/>
      </w:divBdr>
    </w:div>
    <w:div w:id="1117260712">
      <w:bodyDiv w:val="1"/>
      <w:marLeft w:val="0"/>
      <w:marRight w:val="0"/>
      <w:marTop w:val="0"/>
      <w:marBottom w:val="0"/>
      <w:divBdr>
        <w:top w:val="none" w:sz="0" w:space="0" w:color="auto"/>
        <w:left w:val="none" w:sz="0" w:space="0" w:color="auto"/>
        <w:bottom w:val="none" w:sz="0" w:space="0" w:color="auto"/>
        <w:right w:val="none" w:sz="0" w:space="0" w:color="auto"/>
      </w:divBdr>
    </w:div>
    <w:div w:id="1128627809">
      <w:bodyDiv w:val="1"/>
      <w:marLeft w:val="0"/>
      <w:marRight w:val="0"/>
      <w:marTop w:val="0"/>
      <w:marBottom w:val="0"/>
      <w:divBdr>
        <w:top w:val="none" w:sz="0" w:space="0" w:color="auto"/>
        <w:left w:val="none" w:sz="0" w:space="0" w:color="auto"/>
        <w:bottom w:val="none" w:sz="0" w:space="0" w:color="auto"/>
        <w:right w:val="none" w:sz="0" w:space="0" w:color="auto"/>
      </w:divBdr>
    </w:div>
    <w:div w:id="1132790696">
      <w:bodyDiv w:val="1"/>
      <w:marLeft w:val="0"/>
      <w:marRight w:val="0"/>
      <w:marTop w:val="0"/>
      <w:marBottom w:val="0"/>
      <w:divBdr>
        <w:top w:val="none" w:sz="0" w:space="0" w:color="auto"/>
        <w:left w:val="none" w:sz="0" w:space="0" w:color="auto"/>
        <w:bottom w:val="none" w:sz="0" w:space="0" w:color="auto"/>
        <w:right w:val="none" w:sz="0" w:space="0" w:color="auto"/>
      </w:divBdr>
    </w:div>
    <w:div w:id="1133209241">
      <w:bodyDiv w:val="1"/>
      <w:marLeft w:val="0"/>
      <w:marRight w:val="0"/>
      <w:marTop w:val="0"/>
      <w:marBottom w:val="0"/>
      <w:divBdr>
        <w:top w:val="none" w:sz="0" w:space="0" w:color="auto"/>
        <w:left w:val="none" w:sz="0" w:space="0" w:color="auto"/>
        <w:bottom w:val="none" w:sz="0" w:space="0" w:color="auto"/>
        <w:right w:val="none" w:sz="0" w:space="0" w:color="auto"/>
      </w:divBdr>
    </w:div>
    <w:div w:id="1141266733">
      <w:bodyDiv w:val="1"/>
      <w:marLeft w:val="0"/>
      <w:marRight w:val="0"/>
      <w:marTop w:val="0"/>
      <w:marBottom w:val="0"/>
      <w:divBdr>
        <w:top w:val="none" w:sz="0" w:space="0" w:color="auto"/>
        <w:left w:val="none" w:sz="0" w:space="0" w:color="auto"/>
        <w:bottom w:val="none" w:sz="0" w:space="0" w:color="auto"/>
        <w:right w:val="none" w:sz="0" w:space="0" w:color="auto"/>
      </w:divBdr>
    </w:div>
    <w:div w:id="1183743391">
      <w:bodyDiv w:val="1"/>
      <w:marLeft w:val="0"/>
      <w:marRight w:val="0"/>
      <w:marTop w:val="0"/>
      <w:marBottom w:val="0"/>
      <w:divBdr>
        <w:top w:val="none" w:sz="0" w:space="0" w:color="auto"/>
        <w:left w:val="none" w:sz="0" w:space="0" w:color="auto"/>
        <w:bottom w:val="none" w:sz="0" w:space="0" w:color="auto"/>
        <w:right w:val="none" w:sz="0" w:space="0" w:color="auto"/>
      </w:divBdr>
    </w:div>
    <w:div w:id="1187210999">
      <w:bodyDiv w:val="1"/>
      <w:marLeft w:val="0"/>
      <w:marRight w:val="0"/>
      <w:marTop w:val="0"/>
      <w:marBottom w:val="0"/>
      <w:divBdr>
        <w:top w:val="none" w:sz="0" w:space="0" w:color="auto"/>
        <w:left w:val="none" w:sz="0" w:space="0" w:color="auto"/>
        <w:bottom w:val="none" w:sz="0" w:space="0" w:color="auto"/>
        <w:right w:val="none" w:sz="0" w:space="0" w:color="auto"/>
      </w:divBdr>
    </w:div>
    <w:div w:id="1197740205">
      <w:bodyDiv w:val="1"/>
      <w:marLeft w:val="0"/>
      <w:marRight w:val="0"/>
      <w:marTop w:val="0"/>
      <w:marBottom w:val="0"/>
      <w:divBdr>
        <w:top w:val="none" w:sz="0" w:space="0" w:color="auto"/>
        <w:left w:val="none" w:sz="0" w:space="0" w:color="auto"/>
        <w:bottom w:val="none" w:sz="0" w:space="0" w:color="auto"/>
        <w:right w:val="none" w:sz="0" w:space="0" w:color="auto"/>
      </w:divBdr>
    </w:div>
    <w:div w:id="1218661099">
      <w:bodyDiv w:val="1"/>
      <w:marLeft w:val="0"/>
      <w:marRight w:val="0"/>
      <w:marTop w:val="0"/>
      <w:marBottom w:val="0"/>
      <w:divBdr>
        <w:top w:val="none" w:sz="0" w:space="0" w:color="auto"/>
        <w:left w:val="none" w:sz="0" w:space="0" w:color="auto"/>
        <w:bottom w:val="none" w:sz="0" w:space="0" w:color="auto"/>
        <w:right w:val="none" w:sz="0" w:space="0" w:color="auto"/>
      </w:divBdr>
    </w:div>
    <w:div w:id="1224756006">
      <w:bodyDiv w:val="1"/>
      <w:marLeft w:val="0"/>
      <w:marRight w:val="0"/>
      <w:marTop w:val="0"/>
      <w:marBottom w:val="0"/>
      <w:divBdr>
        <w:top w:val="none" w:sz="0" w:space="0" w:color="auto"/>
        <w:left w:val="none" w:sz="0" w:space="0" w:color="auto"/>
        <w:bottom w:val="none" w:sz="0" w:space="0" w:color="auto"/>
        <w:right w:val="none" w:sz="0" w:space="0" w:color="auto"/>
      </w:divBdr>
    </w:div>
    <w:div w:id="1257321616">
      <w:bodyDiv w:val="1"/>
      <w:marLeft w:val="0"/>
      <w:marRight w:val="0"/>
      <w:marTop w:val="0"/>
      <w:marBottom w:val="0"/>
      <w:divBdr>
        <w:top w:val="none" w:sz="0" w:space="0" w:color="auto"/>
        <w:left w:val="none" w:sz="0" w:space="0" w:color="auto"/>
        <w:bottom w:val="none" w:sz="0" w:space="0" w:color="auto"/>
        <w:right w:val="none" w:sz="0" w:space="0" w:color="auto"/>
      </w:divBdr>
    </w:div>
    <w:div w:id="1275408601">
      <w:bodyDiv w:val="1"/>
      <w:marLeft w:val="0"/>
      <w:marRight w:val="0"/>
      <w:marTop w:val="0"/>
      <w:marBottom w:val="0"/>
      <w:divBdr>
        <w:top w:val="none" w:sz="0" w:space="0" w:color="auto"/>
        <w:left w:val="none" w:sz="0" w:space="0" w:color="auto"/>
        <w:bottom w:val="none" w:sz="0" w:space="0" w:color="auto"/>
        <w:right w:val="none" w:sz="0" w:space="0" w:color="auto"/>
      </w:divBdr>
    </w:div>
    <w:div w:id="1309360490">
      <w:bodyDiv w:val="1"/>
      <w:marLeft w:val="0"/>
      <w:marRight w:val="0"/>
      <w:marTop w:val="0"/>
      <w:marBottom w:val="0"/>
      <w:divBdr>
        <w:top w:val="none" w:sz="0" w:space="0" w:color="auto"/>
        <w:left w:val="none" w:sz="0" w:space="0" w:color="auto"/>
        <w:bottom w:val="none" w:sz="0" w:space="0" w:color="auto"/>
        <w:right w:val="none" w:sz="0" w:space="0" w:color="auto"/>
      </w:divBdr>
    </w:div>
    <w:div w:id="1313292718">
      <w:bodyDiv w:val="1"/>
      <w:marLeft w:val="0"/>
      <w:marRight w:val="0"/>
      <w:marTop w:val="0"/>
      <w:marBottom w:val="0"/>
      <w:divBdr>
        <w:top w:val="none" w:sz="0" w:space="0" w:color="auto"/>
        <w:left w:val="none" w:sz="0" w:space="0" w:color="auto"/>
        <w:bottom w:val="none" w:sz="0" w:space="0" w:color="auto"/>
        <w:right w:val="none" w:sz="0" w:space="0" w:color="auto"/>
      </w:divBdr>
    </w:div>
    <w:div w:id="1314871952">
      <w:bodyDiv w:val="1"/>
      <w:marLeft w:val="0"/>
      <w:marRight w:val="0"/>
      <w:marTop w:val="0"/>
      <w:marBottom w:val="0"/>
      <w:divBdr>
        <w:top w:val="none" w:sz="0" w:space="0" w:color="auto"/>
        <w:left w:val="none" w:sz="0" w:space="0" w:color="auto"/>
        <w:bottom w:val="none" w:sz="0" w:space="0" w:color="auto"/>
        <w:right w:val="none" w:sz="0" w:space="0" w:color="auto"/>
      </w:divBdr>
    </w:div>
    <w:div w:id="1317801464">
      <w:bodyDiv w:val="1"/>
      <w:marLeft w:val="0"/>
      <w:marRight w:val="0"/>
      <w:marTop w:val="0"/>
      <w:marBottom w:val="0"/>
      <w:divBdr>
        <w:top w:val="none" w:sz="0" w:space="0" w:color="auto"/>
        <w:left w:val="none" w:sz="0" w:space="0" w:color="auto"/>
        <w:bottom w:val="none" w:sz="0" w:space="0" w:color="auto"/>
        <w:right w:val="none" w:sz="0" w:space="0" w:color="auto"/>
      </w:divBdr>
    </w:div>
    <w:div w:id="1323509365">
      <w:bodyDiv w:val="1"/>
      <w:marLeft w:val="0"/>
      <w:marRight w:val="0"/>
      <w:marTop w:val="0"/>
      <w:marBottom w:val="0"/>
      <w:divBdr>
        <w:top w:val="none" w:sz="0" w:space="0" w:color="auto"/>
        <w:left w:val="none" w:sz="0" w:space="0" w:color="auto"/>
        <w:bottom w:val="none" w:sz="0" w:space="0" w:color="auto"/>
        <w:right w:val="none" w:sz="0" w:space="0" w:color="auto"/>
      </w:divBdr>
    </w:div>
    <w:div w:id="1336960936">
      <w:bodyDiv w:val="1"/>
      <w:marLeft w:val="0"/>
      <w:marRight w:val="0"/>
      <w:marTop w:val="0"/>
      <w:marBottom w:val="0"/>
      <w:divBdr>
        <w:top w:val="none" w:sz="0" w:space="0" w:color="auto"/>
        <w:left w:val="none" w:sz="0" w:space="0" w:color="auto"/>
        <w:bottom w:val="none" w:sz="0" w:space="0" w:color="auto"/>
        <w:right w:val="none" w:sz="0" w:space="0" w:color="auto"/>
      </w:divBdr>
    </w:div>
    <w:div w:id="1337491132">
      <w:bodyDiv w:val="1"/>
      <w:marLeft w:val="0"/>
      <w:marRight w:val="0"/>
      <w:marTop w:val="0"/>
      <w:marBottom w:val="0"/>
      <w:divBdr>
        <w:top w:val="none" w:sz="0" w:space="0" w:color="auto"/>
        <w:left w:val="none" w:sz="0" w:space="0" w:color="auto"/>
        <w:bottom w:val="none" w:sz="0" w:space="0" w:color="auto"/>
        <w:right w:val="none" w:sz="0" w:space="0" w:color="auto"/>
      </w:divBdr>
    </w:div>
    <w:div w:id="1390574130">
      <w:bodyDiv w:val="1"/>
      <w:marLeft w:val="0"/>
      <w:marRight w:val="0"/>
      <w:marTop w:val="0"/>
      <w:marBottom w:val="0"/>
      <w:divBdr>
        <w:top w:val="none" w:sz="0" w:space="0" w:color="auto"/>
        <w:left w:val="none" w:sz="0" w:space="0" w:color="auto"/>
        <w:bottom w:val="none" w:sz="0" w:space="0" w:color="auto"/>
        <w:right w:val="none" w:sz="0" w:space="0" w:color="auto"/>
      </w:divBdr>
    </w:div>
    <w:div w:id="1391926861">
      <w:bodyDiv w:val="1"/>
      <w:marLeft w:val="0"/>
      <w:marRight w:val="0"/>
      <w:marTop w:val="0"/>
      <w:marBottom w:val="0"/>
      <w:divBdr>
        <w:top w:val="none" w:sz="0" w:space="0" w:color="auto"/>
        <w:left w:val="none" w:sz="0" w:space="0" w:color="auto"/>
        <w:bottom w:val="none" w:sz="0" w:space="0" w:color="auto"/>
        <w:right w:val="none" w:sz="0" w:space="0" w:color="auto"/>
      </w:divBdr>
    </w:div>
    <w:div w:id="1393117489">
      <w:bodyDiv w:val="1"/>
      <w:marLeft w:val="0"/>
      <w:marRight w:val="0"/>
      <w:marTop w:val="0"/>
      <w:marBottom w:val="0"/>
      <w:divBdr>
        <w:top w:val="none" w:sz="0" w:space="0" w:color="auto"/>
        <w:left w:val="none" w:sz="0" w:space="0" w:color="auto"/>
        <w:bottom w:val="none" w:sz="0" w:space="0" w:color="auto"/>
        <w:right w:val="none" w:sz="0" w:space="0" w:color="auto"/>
      </w:divBdr>
    </w:div>
    <w:div w:id="1400522303">
      <w:bodyDiv w:val="1"/>
      <w:marLeft w:val="0"/>
      <w:marRight w:val="0"/>
      <w:marTop w:val="0"/>
      <w:marBottom w:val="0"/>
      <w:divBdr>
        <w:top w:val="none" w:sz="0" w:space="0" w:color="auto"/>
        <w:left w:val="none" w:sz="0" w:space="0" w:color="auto"/>
        <w:bottom w:val="none" w:sz="0" w:space="0" w:color="auto"/>
        <w:right w:val="none" w:sz="0" w:space="0" w:color="auto"/>
      </w:divBdr>
    </w:div>
    <w:div w:id="1412266718">
      <w:bodyDiv w:val="1"/>
      <w:marLeft w:val="0"/>
      <w:marRight w:val="0"/>
      <w:marTop w:val="0"/>
      <w:marBottom w:val="0"/>
      <w:divBdr>
        <w:top w:val="none" w:sz="0" w:space="0" w:color="auto"/>
        <w:left w:val="none" w:sz="0" w:space="0" w:color="auto"/>
        <w:bottom w:val="none" w:sz="0" w:space="0" w:color="auto"/>
        <w:right w:val="none" w:sz="0" w:space="0" w:color="auto"/>
      </w:divBdr>
    </w:div>
    <w:div w:id="1415974655">
      <w:bodyDiv w:val="1"/>
      <w:marLeft w:val="0"/>
      <w:marRight w:val="0"/>
      <w:marTop w:val="0"/>
      <w:marBottom w:val="0"/>
      <w:divBdr>
        <w:top w:val="none" w:sz="0" w:space="0" w:color="auto"/>
        <w:left w:val="none" w:sz="0" w:space="0" w:color="auto"/>
        <w:bottom w:val="none" w:sz="0" w:space="0" w:color="auto"/>
        <w:right w:val="none" w:sz="0" w:space="0" w:color="auto"/>
      </w:divBdr>
    </w:div>
    <w:div w:id="1420447691">
      <w:bodyDiv w:val="1"/>
      <w:marLeft w:val="0"/>
      <w:marRight w:val="0"/>
      <w:marTop w:val="0"/>
      <w:marBottom w:val="0"/>
      <w:divBdr>
        <w:top w:val="none" w:sz="0" w:space="0" w:color="auto"/>
        <w:left w:val="none" w:sz="0" w:space="0" w:color="auto"/>
        <w:bottom w:val="none" w:sz="0" w:space="0" w:color="auto"/>
        <w:right w:val="none" w:sz="0" w:space="0" w:color="auto"/>
      </w:divBdr>
    </w:div>
    <w:div w:id="1420637944">
      <w:bodyDiv w:val="1"/>
      <w:marLeft w:val="0"/>
      <w:marRight w:val="0"/>
      <w:marTop w:val="0"/>
      <w:marBottom w:val="0"/>
      <w:divBdr>
        <w:top w:val="none" w:sz="0" w:space="0" w:color="auto"/>
        <w:left w:val="none" w:sz="0" w:space="0" w:color="auto"/>
        <w:bottom w:val="none" w:sz="0" w:space="0" w:color="auto"/>
        <w:right w:val="none" w:sz="0" w:space="0" w:color="auto"/>
      </w:divBdr>
    </w:div>
    <w:div w:id="1437866146">
      <w:bodyDiv w:val="1"/>
      <w:marLeft w:val="0"/>
      <w:marRight w:val="0"/>
      <w:marTop w:val="0"/>
      <w:marBottom w:val="0"/>
      <w:divBdr>
        <w:top w:val="none" w:sz="0" w:space="0" w:color="auto"/>
        <w:left w:val="none" w:sz="0" w:space="0" w:color="auto"/>
        <w:bottom w:val="none" w:sz="0" w:space="0" w:color="auto"/>
        <w:right w:val="none" w:sz="0" w:space="0" w:color="auto"/>
      </w:divBdr>
    </w:div>
    <w:div w:id="1479226642">
      <w:bodyDiv w:val="1"/>
      <w:marLeft w:val="0"/>
      <w:marRight w:val="0"/>
      <w:marTop w:val="0"/>
      <w:marBottom w:val="0"/>
      <w:divBdr>
        <w:top w:val="none" w:sz="0" w:space="0" w:color="auto"/>
        <w:left w:val="none" w:sz="0" w:space="0" w:color="auto"/>
        <w:bottom w:val="none" w:sz="0" w:space="0" w:color="auto"/>
        <w:right w:val="none" w:sz="0" w:space="0" w:color="auto"/>
      </w:divBdr>
    </w:div>
    <w:div w:id="1490100454">
      <w:bodyDiv w:val="1"/>
      <w:marLeft w:val="0"/>
      <w:marRight w:val="0"/>
      <w:marTop w:val="0"/>
      <w:marBottom w:val="0"/>
      <w:divBdr>
        <w:top w:val="none" w:sz="0" w:space="0" w:color="auto"/>
        <w:left w:val="none" w:sz="0" w:space="0" w:color="auto"/>
        <w:bottom w:val="none" w:sz="0" w:space="0" w:color="auto"/>
        <w:right w:val="none" w:sz="0" w:space="0" w:color="auto"/>
      </w:divBdr>
    </w:div>
    <w:div w:id="1495756649">
      <w:bodyDiv w:val="1"/>
      <w:marLeft w:val="0"/>
      <w:marRight w:val="0"/>
      <w:marTop w:val="0"/>
      <w:marBottom w:val="0"/>
      <w:divBdr>
        <w:top w:val="none" w:sz="0" w:space="0" w:color="auto"/>
        <w:left w:val="none" w:sz="0" w:space="0" w:color="auto"/>
        <w:bottom w:val="none" w:sz="0" w:space="0" w:color="auto"/>
        <w:right w:val="none" w:sz="0" w:space="0" w:color="auto"/>
      </w:divBdr>
    </w:div>
    <w:div w:id="1495955597">
      <w:bodyDiv w:val="1"/>
      <w:marLeft w:val="0"/>
      <w:marRight w:val="0"/>
      <w:marTop w:val="0"/>
      <w:marBottom w:val="0"/>
      <w:divBdr>
        <w:top w:val="none" w:sz="0" w:space="0" w:color="auto"/>
        <w:left w:val="none" w:sz="0" w:space="0" w:color="auto"/>
        <w:bottom w:val="none" w:sz="0" w:space="0" w:color="auto"/>
        <w:right w:val="none" w:sz="0" w:space="0" w:color="auto"/>
      </w:divBdr>
    </w:div>
    <w:div w:id="1515025792">
      <w:bodyDiv w:val="1"/>
      <w:marLeft w:val="0"/>
      <w:marRight w:val="0"/>
      <w:marTop w:val="0"/>
      <w:marBottom w:val="0"/>
      <w:divBdr>
        <w:top w:val="none" w:sz="0" w:space="0" w:color="auto"/>
        <w:left w:val="none" w:sz="0" w:space="0" w:color="auto"/>
        <w:bottom w:val="none" w:sz="0" w:space="0" w:color="auto"/>
        <w:right w:val="none" w:sz="0" w:space="0" w:color="auto"/>
      </w:divBdr>
    </w:div>
    <w:div w:id="1553342945">
      <w:bodyDiv w:val="1"/>
      <w:marLeft w:val="0"/>
      <w:marRight w:val="0"/>
      <w:marTop w:val="0"/>
      <w:marBottom w:val="0"/>
      <w:divBdr>
        <w:top w:val="none" w:sz="0" w:space="0" w:color="auto"/>
        <w:left w:val="none" w:sz="0" w:space="0" w:color="auto"/>
        <w:bottom w:val="none" w:sz="0" w:space="0" w:color="auto"/>
        <w:right w:val="none" w:sz="0" w:space="0" w:color="auto"/>
      </w:divBdr>
    </w:div>
    <w:div w:id="1557356465">
      <w:bodyDiv w:val="1"/>
      <w:marLeft w:val="0"/>
      <w:marRight w:val="0"/>
      <w:marTop w:val="0"/>
      <w:marBottom w:val="0"/>
      <w:divBdr>
        <w:top w:val="none" w:sz="0" w:space="0" w:color="auto"/>
        <w:left w:val="none" w:sz="0" w:space="0" w:color="auto"/>
        <w:bottom w:val="none" w:sz="0" w:space="0" w:color="auto"/>
        <w:right w:val="none" w:sz="0" w:space="0" w:color="auto"/>
      </w:divBdr>
    </w:div>
    <w:div w:id="1569487848">
      <w:bodyDiv w:val="1"/>
      <w:marLeft w:val="0"/>
      <w:marRight w:val="0"/>
      <w:marTop w:val="0"/>
      <w:marBottom w:val="0"/>
      <w:divBdr>
        <w:top w:val="none" w:sz="0" w:space="0" w:color="auto"/>
        <w:left w:val="none" w:sz="0" w:space="0" w:color="auto"/>
        <w:bottom w:val="none" w:sz="0" w:space="0" w:color="auto"/>
        <w:right w:val="none" w:sz="0" w:space="0" w:color="auto"/>
      </w:divBdr>
    </w:div>
    <w:div w:id="1578318314">
      <w:bodyDiv w:val="1"/>
      <w:marLeft w:val="0"/>
      <w:marRight w:val="0"/>
      <w:marTop w:val="0"/>
      <w:marBottom w:val="0"/>
      <w:divBdr>
        <w:top w:val="none" w:sz="0" w:space="0" w:color="auto"/>
        <w:left w:val="none" w:sz="0" w:space="0" w:color="auto"/>
        <w:bottom w:val="none" w:sz="0" w:space="0" w:color="auto"/>
        <w:right w:val="none" w:sz="0" w:space="0" w:color="auto"/>
      </w:divBdr>
    </w:div>
    <w:div w:id="1590263498">
      <w:bodyDiv w:val="1"/>
      <w:marLeft w:val="0"/>
      <w:marRight w:val="0"/>
      <w:marTop w:val="0"/>
      <w:marBottom w:val="0"/>
      <w:divBdr>
        <w:top w:val="none" w:sz="0" w:space="0" w:color="auto"/>
        <w:left w:val="none" w:sz="0" w:space="0" w:color="auto"/>
        <w:bottom w:val="none" w:sz="0" w:space="0" w:color="auto"/>
        <w:right w:val="none" w:sz="0" w:space="0" w:color="auto"/>
      </w:divBdr>
    </w:div>
    <w:div w:id="1612862922">
      <w:bodyDiv w:val="1"/>
      <w:marLeft w:val="0"/>
      <w:marRight w:val="0"/>
      <w:marTop w:val="0"/>
      <w:marBottom w:val="0"/>
      <w:divBdr>
        <w:top w:val="none" w:sz="0" w:space="0" w:color="auto"/>
        <w:left w:val="none" w:sz="0" w:space="0" w:color="auto"/>
        <w:bottom w:val="none" w:sz="0" w:space="0" w:color="auto"/>
        <w:right w:val="none" w:sz="0" w:space="0" w:color="auto"/>
      </w:divBdr>
    </w:div>
    <w:div w:id="1638954128">
      <w:bodyDiv w:val="1"/>
      <w:marLeft w:val="0"/>
      <w:marRight w:val="0"/>
      <w:marTop w:val="0"/>
      <w:marBottom w:val="0"/>
      <w:divBdr>
        <w:top w:val="none" w:sz="0" w:space="0" w:color="auto"/>
        <w:left w:val="none" w:sz="0" w:space="0" w:color="auto"/>
        <w:bottom w:val="none" w:sz="0" w:space="0" w:color="auto"/>
        <w:right w:val="none" w:sz="0" w:space="0" w:color="auto"/>
      </w:divBdr>
    </w:div>
    <w:div w:id="1640842601">
      <w:bodyDiv w:val="1"/>
      <w:marLeft w:val="0"/>
      <w:marRight w:val="0"/>
      <w:marTop w:val="0"/>
      <w:marBottom w:val="0"/>
      <w:divBdr>
        <w:top w:val="none" w:sz="0" w:space="0" w:color="auto"/>
        <w:left w:val="none" w:sz="0" w:space="0" w:color="auto"/>
        <w:bottom w:val="none" w:sz="0" w:space="0" w:color="auto"/>
        <w:right w:val="none" w:sz="0" w:space="0" w:color="auto"/>
      </w:divBdr>
    </w:div>
    <w:div w:id="1670986389">
      <w:bodyDiv w:val="1"/>
      <w:marLeft w:val="0"/>
      <w:marRight w:val="0"/>
      <w:marTop w:val="0"/>
      <w:marBottom w:val="0"/>
      <w:divBdr>
        <w:top w:val="none" w:sz="0" w:space="0" w:color="auto"/>
        <w:left w:val="none" w:sz="0" w:space="0" w:color="auto"/>
        <w:bottom w:val="none" w:sz="0" w:space="0" w:color="auto"/>
        <w:right w:val="none" w:sz="0" w:space="0" w:color="auto"/>
      </w:divBdr>
    </w:div>
    <w:div w:id="1679961399">
      <w:bodyDiv w:val="1"/>
      <w:marLeft w:val="0"/>
      <w:marRight w:val="0"/>
      <w:marTop w:val="0"/>
      <w:marBottom w:val="0"/>
      <w:divBdr>
        <w:top w:val="none" w:sz="0" w:space="0" w:color="auto"/>
        <w:left w:val="none" w:sz="0" w:space="0" w:color="auto"/>
        <w:bottom w:val="none" w:sz="0" w:space="0" w:color="auto"/>
        <w:right w:val="none" w:sz="0" w:space="0" w:color="auto"/>
      </w:divBdr>
    </w:div>
    <w:div w:id="1688100101">
      <w:bodyDiv w:val="1"/>
      <w:marLeft w:val="0"/>
      <w:marRight w:val="0"/>
      <w:marTop w:val="0"/>
      <w:marBottom w:val="0"/>
      <w:divBdr>
        <w:top w:val="none" w:sz="0" w:space="0" w:color="auto"/>
        <w:left w:val="none" w:sz="0" w:space="0" w:color="auto"/>
        <w:bottom w:val="none" w:sz="0" w:space="0" w:color="auto"/>
        <w:right w:val="none" w:sz="0" w:space="0" w:color="auto"/>
      </w:divBdr>
    </w:div>
    <w:div w:id="1692685329">
      <w:bodyDiv w:val="1"/>
      <w:marLeft w:val="0"/>
      <w:marRight w:val="0"/>
      <w:marTop w:val="0"/>
      <w:marBottom w:val="0"/>
      <w:divBdr>
        <w:top w:val="none" w:sz="0" w:space="0" w:color="auto"/>
        <w:left w:val="none" w:sz="0" w:space="0" w:color="auto"/>
        <w:bottom w:val="none" w:sz="0" w:space="0" w:color="auto"/>
        <w:right w:val="none" w:sz="0" w:space="0" w:color="auto"/>
      </w:divBdr>
    </w:div>
    <w:div w:id="1701004601">
      <w:bodyDiv w:val="1"/>
      <w:marLeft w:val="0"/>
      <w:marRight w:val="0"/>
      <w:marTop w:val="0"/>
      <w:marBottom w:val="0"/>
      <w:divBdr>
        <w:top w:val="none" w:sz="0" w:space="0" w:color="auto"/>
        <w:left w:val="none" w:sz="0" w:space="0" w:color="auto"/>
        <w:bottom w:val="none" w:sz="0" w:space="0" w:color="auto"/>
        <w:right w:val="none" w:sz="0" w:space="0" w:color="auto"/>
      </w:divBdr>
    </w:div>
    <w:div w:id="1710303390">
      <w:bodyDiv w:val="1"/>
      <w:marLeft w:val="0"/>
      <w:marRight w:val="0"/>
      <w:marTop w:val="0"/>
      <w:marBottom w:val="0"/>
      <w:divBdr>
        <w:top w:val="none" w:sz="0" w:space="0" w:color="auto"/>
        <w:left w:val="none" w:sz="0" w:space="0" w:color="auto"/>
        <w:bottom w:val="none" w:sz="0" w:space="0" w:color="auto"/>
        <w:right w:val="none" w:sz="0" w:space="0" w:color="auto"/>
      </w:divBdr>
    </w:div>
    <w:div w:id="1724913086">
      <w:bodyDiv w:val="1"/>
      <w:marLeft w:val="0"/>
      <w:marRight w:val="0"/>
      <w:marTop w:val="0"/>
      <w:marBottom w:val="0"/>
      <w:divBdr>
        <w:top w:val="none" w:sz="0" w:space="0" w:color="auto"/>
        <w:left w:val="none" w:sz="0" w:space="0" w:color="auto"/>
        <w:bottom w:val="none" w:sz="0" w:space="0" w:color="auto"/>
        <w:right w:val="none" w:sz="0" w:space="0" w:color="auto"/>
      </w:divBdr>
    </w:div>
    <w:div w:id="1726369228">
      <w:bodyDiv w:val="1"/>
      <w:marLeft w:val="0"/>
      <w:marRight w:val="0"/>
      <w:marTop w:val="0"/>
      <w:marBottom w:val="0"/>
      <w:divBdr>
        <w:top w:val="none" w:sz="0" w:space="0" w:color="auto"/>
        <w:left w:val="none" w:sz="0" w:space="0" w:color="auto"/>
        <w:bottom w:val="none" w:sz="0" w:space="0" w:color="auto"/>
        <w:right w:val="none" w:sz="0" w:space="0" w:color="auto"/>
      </w:divBdr>
    </w:div>
    <w:div w:id="1753039320">
      <w:bodyDiv w:val="1"/>
      <w:marLeft w:val="0"/>
      <w:marRight w:val="0"/>
      <w:marTop w:val="0"/>
      <w:marBottom w:val="0"/>
      <w:divBdr>
        <w:top w:val="none" w:sz="0" w:space="0" w:color="auto"/>
        <w:left w:val="none" w:sz="0" w:space="0" w:color="auto"/>
        <w:bottom w:val="none" w:sz="0" w:space="0" w:color="auto"/>
        <w:right w:val="none" w:sz="0" w:space="0" w:color="auto"/>
      </w:divBdr>
    </w:div>
    <w:div w:id="1753964684">
      <w:bodyDiv w:val="1"/>
      <w:marLeft w:val="0"/>
      <w:marRight w:val="0"/>
      <w:marTop w:val="0"/>
      <w:marBottom w:val="0"/>
      <w:divBdr>
        <w:top w:val="none" w:sz="0" w:space="0" w:color="auto"/>
        <w:left w:val="none" w:sz="0" w:space="0" w:color="auto"/>
        <w:bottom w:val="none" w:sz="0" w:space="0" w:color="auto"/>
        <w:right w:val="none" w:sz="0" w:space="0" w:color="auto"/>
      </w:divBdr>
    </w:div>
    <w:div w:id="1761757547">
      <w:bodyDiv w:val="1"/>
      <w:marLeft w:val="0"/>
      <w:marRight w:val="0"/>
      <w:marTop w:val="0"/>
      <w:marBottom w:val="0"/>
      <w:divBdr>
        <w:top w:val="none" w:sz="0" w:space="0" w:color="auto"/>
        <w:left w:val="none" w:sz="0" w:space="0" w:color="auto"/>
        <w:bottom w:val="none" w:sz="0" w:space="0" w:color="auto"/>
        <w:right w:val="none" w:sz="0" w:space="0" w:color="auto"/>
      </w:divBdr>
    </w:div>
    <w:div w:id="1762334043">
      <w:bodyDiv w:val="1"/>
      <w:marLeft w:val="0"/>
      <w:marRight w:val="0"/>
      <w:marTop w:val="0"/>
      <w:marBottom w:val="0"/>
      <w:divBdr>
        <w:top w:val="none" w:sz="0" w:space="0" w:color="auto"/>
        <w:left w:val="none" w:sz="0" w:space="0" w:color="auto"/>
        <w:bottom w:val="none" w:sz="0" w:space="0" w:color="auto"/>
        <w:right w:val="none" w:sz="0" w:space="0" w:color="auto"/>
      </w:divBdr>
    </w:div>
    <w:div w:id="1763137289">
      <w:bodyDiv w:val="1"/>
      <w:marLeft w:val="0"/>
      <w:marRight w:val="0"/>
      <w:marTop w:val="0"/>
      <w:marBottom w:val="0"/>
      <w:divBdr>
        <w:top w:val="none" w:sz="0" w:space="0" w:color="auto"/>
        <w:left w:val="none" w:sz="0" w:space="0" w:color="auto"/>
        <w:bottom w:val="none" w:sz="0" w:space="0" w:color="auto"/>
        <w:right w:val="none" w:sz="0" w:space="0" w:color="auto"/>
      </w:divBdr>
    </w:div>
    <w:div w:id="1768579791">
      <w:bodyDiv w:val="1"/>
      <w:marLeft w:val="0"/>
      <w:marRight w:val="0"/>
      <w:marTop w:val="0"/>
      <w:marBottom w:val="0"/>
      <w:divBdr>
        <w:top w:val="none" w:sz="0" w:space="0" w:color="auto"/>
        <w:left w:val="none" w:sz="0" w:space="0" w:color="auto"/>
        <w:bottom w:val="none" w:sz="0" w:space="0" w:color="auto"/>
        <w:right w:val="none" w:sz="0" w:space="0" w:color="auto"/>
      </w:divBdr>
    </w:div>
    <w:div w:id="1813911713">
      <w:bodyDiv w:val="1"/>
      <w:marLeft w:val="0"/>
      <w:marRight w:val="0"/>
      <w:marTop w:val="0"/>
      <w:marBottom w:val="0"/>
      <w:divBdr>
        <w:top w:val="none" w:sz="0" w:space="0" w:color="auto"/>
        <w:left w:val="none" w:sz="0" w:space="0" w:color="auto"/>
        <w:bottom w:val="none" w:sz="0" w:space="0" w:color="auto"/>
        <w:right w:val="none" w:sz="0" w:space="0" w:color="auto"/>
      </w:divBdr>
    </w:div>
    <w:div w:id="1825127334">
      <w:bodyDiv w:val="1"/>
      <w:marLeft w:val="0"/>
      <w:marRight w:val="0"/>
      <w:marTop w:val="0"/>
      <w:marBottom w:val="0"/>
      <w:divBdr>
        <w:top w:val="none" w:sz="0" w:space="0" w:color="auto"/>
        <w:left w:val="none" w:sz="0" w:space="0" w:color="auto"/>
        <w:bottom w:val="none" w:sz="0" w:space="0" w:color="auto"/>
        <w:right w:val="none" w:sz="0" w:space="0" w:color="auto"/>
      </w:divBdr>
    </w:div>
    <w:div w:id="1837040438">
      <w:bodyDiv w:val="1"/>
      <w:marLeft w:val="0"/>
      <w:marRight w:val="0"/>
      <w:marTop w:val="0"/>
      <w:marBottom w:val="0"/>
      <w:divBdr>
        <w:top w:val="none" w:sz="0" w:space="0" w:color="auto"/>
        <w:left w:val="none" w:sz="0" w:space="0" w:color="auto"/>
        <w:bottom w:val="none" w:sz="0" w:space="0" w:color="auto"/>
        <w:right w:val="none" w:sz="0" w:space="0" w:color="auto"/>
      </w:divBdr>
    </w:div>
    <w:div w:id="1865292062">
      <w:bodyDiv w:val="1"/>
      <w:marLeft w:val="0"/>
      <w:marRight w:val="0"/>
      <w:marTop w:val="0"/>
      <w:marBottom w:val="0"/>
      <w:divBdr>
        <w:top w:val="none" w:sz="0" w:space="0" w:color="auto"/>
        <w:left w:val="none" w:sz="0" w:space="0" w:color="auto"/>
        <w:bottom w:val="none" w:sz="0" w:space="0" w:color="auto"/>
        <w:right w:val="none" w:sz="0" w:space="0" w:color="auto"/>
      </w:divBdr>
    </w:div>
    <w:div w:id="1881086505">
      <w:bodyDiv w:val="1"/>
      <w:marLeft w:val="0"/>
      <w:marRight w:val="0"/>
      <w:marTop w:val="0"/>
      <w:marBottom w:val="0"/>
      <w:divBdr>
        <w:top w:val="none" w:sz="0" w:space="0" w:color="auto"/>
        <w:left w:val="none" w:sz="0" w:space="0" w:color="auto"/>
        <w:bottom w:val="none" w:sz="0" w:space="0" w:color="auto"/>
        <w:right w:val="none" w:sz="0" w:space="0" w:color="auto"/>
      </w:divBdr>
    </w:div>
    <w:div w:id="1889141297">
      <w:bodyDiv w:val="1"/>
      <w:marLeft w:val="0"/>
      <w:marRight w:val="0"/>
      <w:marTop w:val="0"/>
      <w:marBottom w:val="0"/>
      <w:divBdr>
        <w:top w:val="none" w:sz="0" w:space="0" w:color="auto"/>
        <w:left w:val="none" w:sz="0" w:space="0" w:color="auto"/>
        <w:bottom w:val="none" w:sz="0" w:space="0" w:color="auto"/>
        <w:right w:val="none" w:sz="0" w:space="0" w:color="auto"/>
      </w:divBdr>
    </w:div>
    <w:div w:id="1895313706">
      <w:bodyDiv w:val="1"/>
      <w:marLeft w:val="0"/>
      <w:marRight w:val="0"/>
      <w:marTop w:val="0"/>
      <w:marBottom w:val="0"/>
      <w:divBdr>
        <w:top w:val="none" w:sz="0" w:space="0" w:color="auto"/>
        <w:left w:val="none" w:sz="0" w:space="0" w:color="auto"/>
        <w:bottom w:val="none" w:sz="0" w:space="0" w:color="auto"/>
        <w:right w:val="none" w:sz="0" w:space="0" w:color="auto"/>
      </w:divBdr>
    </w:div>
    <w:div w:id="1916090953">
      <w:bodyDiv w:val="1"/>
      <w:marLeft w:val="0"/>
      <w:marRight w:val="0"/>
      <w:marTop w:val="0"/>
      <w:marBottom w:val="0"/>
      <w:divBdr>
        <w:top w:val="none" w:sz="0" w:space="0" w:color="auto"/>
        <w:left w:val="none" w:sz="0" w:space="0" w:color="auto"/>
        <w:bottom w:val="none" w:sz="0" w:space="0" w:color="auto"/>
        <w:right w:val="none" w:sz="0" w:space="0" w:color="auto"/>
      </w:divBdr>
    </w:div>
    <w:div w:id="1922711141">
      <w:bodyDiv w:val="1"/>
      <w:marLeft w:val="0"/>
      <w:marRight w:val="0"/>
      <w:marTop w:val="0"/>
      <w:marBottom w:val="0"/>
      <w:divBdr>
        <w:top w:val="none" w:sz="0" w:space="0" w:color="auto"/>
        <w:left w:val="none" w:sz="0" w:space="0" w:color="auto"/>
        <w:bottom w:val="none" w:sz="0" w:space="0" w:color="auto"/>
        <w:right w:val="none" w:sz="0" w:space="0" w:color="auto"/>
      </w:divBdr>
    </w:div>
    <w:div w:id="1946839614">
      <w:bodyDiv w:val="1"/>
      <w:marLeft w:val="0"/>
      <w:marRight w:val="0"/>
      <w:marTop w:val="0"/>
      <w:marBottom w:val="0"/>
      <w:divBdr>
        <w:top w:val="none" w:sz="0" w:space="0" w:color="auto"/>
        <w:left w:val="none" w:sz="0" w:space="0" w:color="auto"/>
        <w:bottom w:val="none" w:sz="0" w:space="0" w:color="auto"/>
        <w:right w:val="none" w:sz="0" w:space="0" w:color="auto"/>
      </w:divBdr>
    </w:div>
    <w:div w:id="1997486838">
      <w:bodyDiv w:val="1"/>
      <w:marLeft w:val="0"/>
      <w:marRight w:val="0"/>
      <w:marTop w:val="0"/>
      <w:marBottom w:val="0"/>
      <w:divBdr>
        <w:top w:val="none" w:sz="0" w:space="0" w:color="auto"/>
        <w:left w:val="none" w:sz="0" w:space="0" w:color="auto"/>
        <w:bottom w:val="none" w:sz="0" w:space="0" w:color="auto"/>
        <w:right w:val="none" w:sz="0" w:space="0" w:color="auto"/>
      </w:divBdr>
    </w:div>
    <w:div w:id="2001276856">
      <w:bodyDiv w:val="1"/>
      <w:marLeft w:val="0"/>
      <w:marRight w:val="0"/>
      <w:marTop w:val="0"/>
      <w:marBottom w:val="0"/>
      <w:divBdr>
        <w:top w:val="none" w:sz="0" w:space="0" w:color="auto"/>
        <w:left w:val="none" w:sz="0" w:space="0" w:color="auto"/>
        <w:bottom w:val="none" w:sz="0" w:space="0" w:color="auto"/>
        <w:right w:val="none" w:sz="0" w:space="0" w:color="auto"/>
      </w:divBdr>
    </w:div>
    <w:div w:id="2043701100">
      <w:bodyDiv w:val="1"/>
      <w:marLeft w:val="0"/>
      <w:marRight w:val="0"/>
      <w:marTop w:val="0"/>
      <w:marBottom w:val="0"/>
      <w:divBdr>
        <w:top w:val="none" w:sz="0" w:space="0" w:color="auto"/>
        <w:left w:val="none" w:sz="0" w:space="0" w:color="auto"/>
        <w:bottom w:val="none" w:sz="0" w:space="0" w:color="auto"/>
        <w:right w:val="none" w:sz="0" w:space="0" w:color="auto"/>
      </w:divBdr>
    </w:div>
    <w:div w:id="2084179785">
      <w:bodyDiv w:val="1"/>
      <w:marLeft w:val="0"/>
      <w:marRight w:val="0"/>
      <w:marTop w:val="0"/>
      <w:marBottom w:val="0"/>
      <w:divBdr>
        <w:top w:val="none" w:sz="0" w:space="0" w:color="auto"/>
        <w:left w:val="none" w:sz="0" w:space="0" w:color="auto"/>
        <w:bottom w:val="none" w:sz="0" w:space="0" w:color="auto"/>
        <w:right w:val="none" w:sz="0" w:space="0" w:color="auto"/>
      </w:divBdr>
    </w:div>
    <w:div w:id="2140562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Pur21</b:Tag>
    <b:SourceType>InternetSite</b:SourceType>
    <b:Guid>{A2065905-8119-468E-89E8-DA55F43EE37F}</b:Guid>
    <b:Title>40 years on from the Brixton riots, the Police Bill could spark a summer of urban unrest</b:Title>
    <b:Year>2021</b:Year>
    <b:Author>
      <b:Author>
        <b:NameList>
          <b:Person>
            <b:Last>Purdy-Moore</b:Last>
            <b:First>Sophia</b:First>
          </b:Person>
        </b:NameList>
      </b:Author>
    </b:Author>
    <b:YearAccessed>2022</b:YearAccessed>
    <b:MonthAccessed>October</b:MonthAccessed>
    <b:DayAccessed>10</b:DayAccessed>
    <b:URL>https://www.thecanary.co/opinion/2021/04/10/40-years-on-from-the-brixton-riots-the-police-bill-could-spark-a-summer-of-urban-unrest/</b:URL>
    <b:RefOrder>1</b:RefOrder>
  </b:Source>
  <b:Source>
    <b:Tag>Les22</b:Tag>
    <b:SourceType>InternetSite</b:SourceType>
    <b:Guid>{AD9DD69D-AC46-41C7-A204-FE2234C63183}</b:Guid>
    <b:Author>
      <b:Author>
        <b:NameList>
          <b:Person>
            <b:Last>Thomas</b:Last>
            <b:First>Leslie</b:First>
          </b:Person>
        </b:NameList>
      </b:Author>
    </b:Author>
    <b:Title>The Brixton Riots: Policing the Black Community in the Last 40 Years</b:Title>
    <b:Year>2022</b:Year>
    <b:YearAccessed>2022</b:YearAccessed>
    <b:MonthAccessed>October</b:MonthAccessed>
    <b:DayAccessed>10</b:DayAccessed>
    <b:URL>https://www.gresham.ac.uk/watch-now/brixton-riots</b:URL>
    <b:RefOrder>2</b:RefOrder>
  </b:Source>
  <b:Source>
    <b:Tag>Law13</b:Tag>
    <b:SourceType>InternetSite</b:SourceType>
    <b:Guid>{2923EA44-A161-4A3D-AC07-9A224AE9C671}</b:Guid>
    <b:Author>
      <b:Author>
        <b:Corporate>LawTeacher</b:Corporate>
      </b:Author>
    </b:Author>
    <b:Title>Police and Criminal Evidence Act 1984</b:Title>
    <b:Year>2013</b:Year>
    <b:YearAccessed>2022</b:YearAccessed>
    <b:MonthAccessed>October</b:MonthAccessed>
    <b:DayAccessed>10</b:DayAccessed>
    <b:URL>https://www.lawteacher.net/acts/police-and-criminal-evidence-act.php</b:URL>
    <b:RefOrder>3</b:RefOrder>
  </b:Source>
  <b:Source>
    <b:Tag>Vik20</b:Tag>
    <b:SourceType>InternetSite</b:SourceType>
    <b:Guid>{792B32C6-D04F-44C6-AB43-383E82C5B4AE}</b:Guid>
    <b:Title>Black people nine times more likely to face stop and search than white people</b:Title>
    <b:Year>2020</b:Year>
    <b:YearAccessed>2022</b:YearAccessed>
    <b:MonthAccessed>October</b:MonthAccessed>
    <b:DayAccessed>10</b:DayAccessed>
    <b:URL>https://www.theguardian.com/uk-news/2020/oct/27/black-people-nine-times-more-likely-to-face-stop-and-search-than-white-people</b:URL>
    <b:Author>
      <b:Author>
        <b:NameList>
          <b:Person>
            <b:Last>Dodd</b:Last>
            <b:First>Vikram</b:First>
          </b:Person>
        </b:NameList>
      </b:Author>
    </b:Author>
    <b:RefOrder>4</b:RefOrder>
  </b:Source>
  <b:Source>
    <b:Tag>Col141</b:Tag>
    <b:SourceType>DocumentFromInternetSite</b:SourceType>
    <b:Guid>{C5F389CC-C4FF-4EE2-A2A2-0EC61F3B592D}</b:Guid>
    <b:Title>Code of Ethics</b:Title>
    <b:Year>2014</b:Year>
    <b:YearAccessed>2022</b:YearAccessed>
    <b:MonthAccessed>April</b:MonthAccessed>
    <b:DayAccessed>12</b:DayAccessed>
    <b:URL>https://www.college.police.uk/ethics/code-of-ethics</b:URL>
    <b:Author>
      <b:Author>
        <b:Corporate>College of Policing</b:Corporate>
      </b:Author>
    </b:Author>
    <b:Month>July</b:Month>
    <b:Day>1</b:Day>
    <b:RefOrder>5</b:RefOrder>
  </b:Source>
  <b:Source>
    <b:Tag>Col214</b:Tag>
    <b:SourceType>DocumentFromInternetSite</b:SourceType>
    <b:Guid>{EF3E0380-CDA9-4F48-AF22-68235E786081}</b:Guid>
    <b:Title>Recognising and responding to vulnerability-related risks</b:Title>
    <b:Year>2021</b:Year>
    <b:Author>
      <b:Author>
        <b:Corporate>College of Policing</b:Corporate>
      </b:Author>
    </b:Author>
    <b:YearAccessed>2022</b:YearAccessed>
    <b:MonthAccessed>October</b:MonthAccessed>
    <b:DayAccessed>12</b:DayAccessed>
    <b:URL>https://assets.college.police.uk/s3fs-public/2021-11/Recognising-responding-vulnerability-related-risks-guidelines.pdf</b:URL>
    <b:RefOrder>7</b:RefOrder>
  </b:Source>
  <b:Source>
    <b:Tag>Ann22</b:Tag>
    <b:SourceType>JournalArticle</b:SourceType>
    <b:Guid>{7DF4DCD8-E4CB-4069-A171-11ABA6330F74}</b:Guid>
    <b:Title>What makes young people get involved with street gangs in London? A study of the perceived risk factors</b:Title>
    <b:Year>2022</b:Year>
    <b:Author>
      <b:Author>
        <b:NameList>
          <b:Person>
            <b:Last>Annan</b:Last>
            <b:First>L.G.</b:First>
          </b:Person>
          <b:Person>
            <b:Last>Gaoua</b:Last>
            <b:First>N.</b:First>
          </b:Person>
          <b:Person>
            <b:Last>Mileva</b:Last>
            <b:First>K.</b:First>
          </b:Person>
          <b:Person>
            <b:Last>Borges</b:Last>
            <b:First>M.</b:First>
          </b:Person>
        </b:NameList>
      </b:Author>
    </b:Author>
    <b:JournalName>Journal of Community</b:JournalName>
    <b:Pages>2198-2213</b:Pages>
    <b:Volume>50</b:Volume>
    <b:Issue>1</b:Issue>
    <b:RefOrder>8</b:RefOrder>
  </b:Source>
  <b:Source>
    <b:Tag>Natnd</b:Tag>
    <b:SourceType>InternetSite</b:SourceType>
    <b:Guid>{F294E068-2230-4F38-A1C9-688C3738972B}</b:Guid>
    <b:Author>
      <b:Author>
        <b:Corporate>National Gang Centre</b:Corporate>
      </b:Author>
    </b:Author>
    <b:Title>Frequently Asked Questions About Gangs</b:Title>
    <b:Year>n.d.</b:Year>
    <b:YearAccessed>2022</b:YearAccessed>
    <b:MonthAccessed>October</b:MonthAccessed>
    <b:DayAccessed>10</b:DayAccessed>
    <b:URL>https://nationalgangcenter.ojp.gov/about/faq#1jm60u</b:URL>
    <b:RefOrder>9</b:RefOrder>
  </b:Source>
  <b:Source>
    <b:Tag>Ast18</b:Tag>
    <b:SourceType>InternetSite</b:SourceType>
    <b:Guid>{CAB59220-3B07-4241-93DC-9942A04DB24A}</b:Guid>
    <b:Author>
      <b:Author>
        <b:Corporate>Aston Project</b:Corporate>
      </b:Author>
    </b:Author>
    <b:Title>How it works</b:Title>
    <b:Year>2018</b:Year>
    <b:YearAccessed>2022</b:YearAccessed>
    <b:MonthAccessed>October</b:MonthAccessed>
    <b:DayAccessed>21</b:DayAccessed>
    <b:URL>https://www.astonproject.co.uk/how-it-works/</b:URL>
    <b:RefOrder>11</b:RefOrder>
  </b:Source>
  <b:Source>
    <b:Tag>Hob21</b:Tag>
    <b:SourceType>JournalArticle</b:SourceType>
    <b:Guid>{2EE029CA-F04C-451C-BC80-28505ACECB8B}</b:Guid>
    <b:Author>
      <b:Author>
        <b:NameList>
          <b:Person>
            <b:Last>Hobson</b:Last>
            <b:First>J.</b:First>
          </b:Person>
          <b:Person>
            <b:Last>Lynch</b:Last>
            <b:First>K.</b:First>
          </b:Person>
          <b:Person>
            <b:Last>Payne</b:Last>
            <b:First>B.</b:First>
          </b:Person>
          <b:Person>
            <b:Last>Ellis</b:Last>
            <b:First>L.</b:First>
          </b:Person>
        </b:NameList>
      </b:Author>
    </b:Author>
    <b:Title>Police-Led Social Crime Prevention Initiatives Effective? A Process and Outcome Evaluation of a UK Youth Intervention</b:Title>
    <b:JournalName>International Criminal Justice Review</b:JournalName>
    <b:Year>2021</b:Year>
    <b:Pages>325-346</b:Pages>
    <b:Volume>31</b:Volume>
    <b:Issue>3</b:Issue>
    <b:RefOrder>10</b:RefOrder>
  </b:Source>
  <b:Source>
    <b:Tag>REM21</b:Tag>
    <b:SourceType>JournalArticle</b:SourceType>
    <b:Guid>{710D5EAF-A207-4446-B1B7-3124034C86A1}</b:Guid>
    <b:Title>"The UK is not innocent": Black Lives Matter, policing and abolition in the UK</b:Title>
    <b:Year>2021</b:Year>
    <b:Author>
      <b:Author>
        <b:NameList>
          <b:Person>
            <b:Last>REMI JOSEPH–SALISBURY</b:Last>
            <b:First>LAURA</b:First>
            <b:Middle>CONNELLY, PENINAH WANGARI-JONES</b:Middle>
          </b:Person>
        </b:NameList>
      </b:Author>
    </b:Author>
    <b:JournalName>Equality, Diversity and Inclusion: An International Journal</b:JournalName>
    <b:Pages>21-28</b:Pages>
    <b:Volume>40</b:Volume>
    <b:Issue>1</b:Issue>
    <b:RefOrder>6</b:RefOrder>
  </b:Source>
  <b:Source>
    <b:Tag>Bla21</b:Tag>
    <b:SourceType>Book</b:SourceType>
    <b:Guid>{FA7ACF56-59D7-486D-806A-CCEB808B1981}</b:Guid>
    <b:Title>Handbook for Policing Students</b:Title>
    <b:Year>2021</b:Year>
    <b:City>Oxford</b:City>
    <b:Publisher>Oxford University Press</b:Publisher>
    <b:Edition>15th</b:Edition>
    <b:Author>
      <b:Author>
        <b:Corporate>Blackstone's</b:Corporate>
      </b:Author>
      <b:Editor>
        <b:NameList>
          <b:Person>
            <b:Last>Bryant</b:Last>
            <b:First>Robin</b:First>
          </b:Person>
          <b:Person>
            <b:Last>Bryant</b:Last>
            <b:First>Sarah</b:First>
          </b:Person>
        </b:NameList>
      </b:Editor>
    </b:Author>
    <b:RefOrder>12</b:RefOrder>
  </b:Source>
  <b:Source>
    <b:Tag>Col215</b:Tag>
    <b:SourceType>InternetSite</b:SourceType>
    <b:Guid>{8142CEF3-2FC2-42A9-B66D-567E162E2A8E}</b:Guid>
    <b:Author>
      <b:Author>
        <b:Corporate>College of Policing</b:Corporate>
      </b:Author>
    </b:Author>
    <b:Title>Multi-agency public protection arrangements (MAPPA)</b:Title>
    <b:Year>2021</b:Year>
    <b:YearAccessed>2022</b:YearAccessed>
    <b:MonthAccessed>October</b:MonthAccessed>
    <b:DayAccessed>28</b:DayAccessed>
    <b:URL>https://www.college.police.uk/app/major-investigation-and-public-protection/managing-sexual-offenders-and-violent-offenders/multi-agency-public-protection-arrangements-mappa</b:URL>
    <b:RefOrder>13</b:RefOrder>
  </b:Source>
  <b:Source>
    <b:Tag>van10</b:Tag>
    <b:SourceType>Report</b:SourceType>
    <b:Guid>{6F4E2D02-EFA8-43EB-A471-CA8FEADD9BAB}</b:Guid>
    <b:Title>A qualitative study of a dedicated sexual assault</b:Title>
    <b:Year>2010</b:Year>
    <b:Author>
      <b:Author>
        <b:NameList>
          <b:Person>
            <b:Last>van Staden</b:Last>
            <b:First>Lauren</b:First>
          </b:Person>
          <b:Person>
            <b:Last>Lawrence</b:Last>
            <b:First>Jane</b:First>
          </b:Person>
        </b:NameList>
      </b:Author>
    </b:Author>
    <b:Publisher>Home Office</b:Publisher>
    <b:City>London</b:City>
    <b:RefOrder>15</b:RefOrder>
  </b:Source>
  <b:Source>
    <b:Tag>Car22</b:Tag>
    <b:SourceType>DocumentFromInternetSite</b:SourceType>
    <b:Guid>{0EEF61CB-4549-4DB9-A35E-16F11099F0CF}</b:Guid>
    <b:Title>Barriers to improving rape investigations</b:Title>
    <b:Year>2022</b:Year>
    <b:Author>
      <b:Author>
        <b:NameList>
          <b:Person>
            <b:Last>Lovell</b:Last>
            <b:First>Carolyn</b:First>
          </b:Person>
        </b:NameList>
      </b:Author>
    </b:Author>
    <b:Month>May</b:Month>
    <b:Day>29</b:Day>
    <b:YearAccessed>2022</b:YearAccessed>
    <b:MonthAccessed>October</b:MonthAccessed>
    <b:DayAccessed>30</b:DayAccessed>
    <b:URL>https://www.college.police.uk/article/barriers-improving-rape-investigations</b:URL>
    <b:RefOrder>16</b:RefOrder>
  </b:Source>
  <b:Source>
    <b:Tag>Bry15</b:Tag>
    <b:SourceType>Report</b:SourceType>
    <b:Guid>{AB6F1A66-54FF-436E-BE17-9326A17CBC1E}</b:Guid>
    <b:Title>Reoffending Analysis of MAPPA Eligible Offenders</b:Title>
    <b:Year>2015</b:Year>
    <b:Author>
      <b:Author>
        <b:NameList>
          <b:Person>
            <b:Last>Bryant</b:Last>
            <b:First>Stephanie</b:First>
          </b:Person>
          <b:Person>
            <b:Last>Peck</b:Last>
            <b:First>Mark</b:First>
          </b:Person>
          <b:Person>
            <b:Last>Lovbakke</b:Last>
            <b:First>Jorgen</b:First>
          </b:Person>
        </b:NameList>
      </b:Author>
    </b:Author>
    <b:Publisher>Ministry of Justice</b:Publisher>
    <b:City>London</b:City>
    <b:RefOrder>14</b:RefOrder>
  </b:Source>
  <b:Source>
    <b:Tag>Wesnd</b:Tag>
    <b:SourceType>InternetSite</b:SourceType>
    <b:Guid>{98823B15-9814-4510-9E9E-F7DB5319C43A}</b:Guid>
    <b:Author>
      <b:Author>
        <b:Corporate>West Midlands Police</b:Corporate>
      </b:Author>
    </b:Author>
    <b:Title>Gangs</b:Title>
    <b:Year>n.d.</b:Year>
    <b:YearAccessed>2022</b:YearAccessed>
    <b:MonthAccessed>November</b:MonthAccessed>
    <b:DayAccessed>6</b:DayAccessed>
    <b:URL>https://www.west-midlands.police.uk/your-options/gangs#</b:URL>
    <b:RefOrder>17</b:RefOrder>
  </b:Source>
  <b:Source>
    <b:Tag>Cro21</b:Tag>
    <b:SourceType>InternetSite</b:SourceType>
    <b:Guid>{4EA30D25-C4BE-4770-92FD-1A8305BDA0ED}</b:Guid>
    <b:Author>
      <b:Author>
        <b:Corporate>Crown Prosecution Service</b:Corporate>
      </b:Author>
    </b:Author>
    <b:Title>Gange related offences - Decision making in 'gang' related offences</b:Title>
    <b:Year>2021</b:Year>
    <b:YearAccessed>2022</b:YearAccessed>
    <b:MonthAccessed>November</b:MonthAccessed>
    <b:DayAccessed>6</b:DayAccessed>
    <b:URL>https://www.cps.gov.uk/legal-guidance/gang-related-offences-decision-making</b:URL>
    <b:RefOrder>18</b:RefOrder>
  </b:Source>
  <b:Source>
    <b:Tag>OCo13</b:Tag>
    <b:SourceType>Report</b:SourceType>
    <b:Guid>{2BE2B2E9-3E5F-485E-86C7-52BBA6B5628C}</b:Guid>
    <b:Author>
      <b:Author>
        <b:NameList>
          <b:Person>
            <b:Last>O'Connor</b:Last>
            <b:First>Robyn</b:First>
            <b:Middle>M</b:Middle>
          </b:Person>
          <b:Person>
            <b:Last>Waddell</b:Last>
            <b:First>Stephanie</b:First>
          </b:Person>
        </b:NameList>
      </b:Author>
    </b:Author>
    <b:Title>What works to prevent gang involvement, youth violence and crime</b:Title>
    <b:Year>2013</b:Year>
    <b:Publisher>Home Office</b:Publisher>
    <b:City>London</b:City>
    <b:RefOrder>19</b:RefOrder>
  </b:Source>
  <b:Source>
    <b:Tag>Act19</b:Tag>
    <b:SourceType>InternetSite</b:SourceType>
    <b:Guid>{D529B018-3F66-451D-8B4B-6E74AF4D4CF2}</b:Guid>
    <b:Title>Young people and serious organised crime - how early intervention can help</b:Title>
    <b:Year>2019</b:Year>
    <b:Author>
      <b:Author>
        <b:Corporate>Action for Children</b:Corporate>
      </b:Author>
    </b:Author>
    <b:YearAccessed>2022</b:YearAccessed>
    <b:MonthAccessed>November</b:MonthAccessed>
    <b:DayAccessed>6</b:DayAccessed>
    <b:URL>https://www.actionforchildren.org.uk/blog/young-people-and-serious-organised-crime-how-early-intervention-can-help/</b:URL>
    <b:RefOrder>20</b:RefOrder>
  </b:Source>
</b:Sources>
</file>

<file path=customXml/itemProps1.xml><?xml version="1.0" encoding="utf-8"?>
<ds:datastoreItem xmlns:ds="http://schemas.openxmlformats.org/officeDocument/2006/customXml" ds:itemID="{94CB4B42-E5C0-4F2B-854B-80F735D5A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1030</TotalTime>
  <Pages>14</Pages>
  <Words>5298</Words>
  <Characters>27975</Characters>
  <Application>Microsoft Office Word</Application>
  <DocSecurity>0</DocSecurity>
  <Lines>736</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Carribine (2031210)</dc:creator>
  <cp:keywords/>
  <dc:description/>
  <cp:lastModifiedBy>Niall Carribine (2031210)</cp:lastModifiedBy>
  <cp:revision>22</cp:revision>
  <dcterms:created xsi:type="dcterms:W3CDTF">2022-10-12T16:49:00Z</dcterms:created>
  <dcterms:modified xsi:type="dcterms:W3CDTF">2022-11-07T19:48:00Z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2022-10-21T07:12:01Z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093c5c57-a460-4354-a7b6-108ca8c23892</vt:lpwstr>
  </property>
  <property fmtid="{D5CDD505-2E9C-101B-9397-08002B2CF9AE}" pid="8" name="MSIP_Label_66cf8fe5-b7b7-4df7-b38d-1c61ac2f6639_ContentBits">
    <vt:lpwstr>0</vt:lpwstr>
  </property>
  <property fmtid="{D5CDD505-2E9C-101B-9397-08002B2CF9AE}" pid="9" name="GrammarlyDocumentId">
    <vt:lpwstr>eb5b55a26db0424968f5adfcdb319196a2eb980a5b9930f21edb6953c2a509d4</vt:lpwstr>
  </property>
</Properties>
</file>