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1380EC7" w:rsidR="000264A1" w:rsidRDefault="000264A1" w:rsidP="000264A1">
      <w:r>
        <w:fldChar w:fldCharType="begin"/>
      </w:r>
      <w:r w:rsidR="00694FAF">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3396B0E5"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826002">
        <w:rPr>
          <w:rStyle w:val="Strong"/>
          <w:rFonts w:ascii="Arial" w:hAnsi="Arial" w:cs="Arial"/>
          <w:color w:val="1D2125"/>
          <w:sz w:val="32"/>
          <w:szCs w:val="32"/>
        </w:rPr>
        <w:t>: Elena Vlasitchi</w:t>
      </w:r>
    </w:p>
    <w:p w14:paraId="3F25C99D" w14:textId="746A3EA5"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826002">
        <w:rPr>
          <w:rStyle w:val="Strong"/>
          <w:rFonts w:ascii="Arial" w:hAnsi="Arial" w:cs="Arial"/>
          <w:color w:val="1D2125"/>
          <w:sz w:val="32"/>
          <w:szCs w:val="32"/>
        </w:rPr>
        <w:t>: 2314633</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45066F02" w14:textId="77777777" w:rsidR="00AC2083" w:rsidRDefault="00AC2083">
      <w:pPr>
        <w:pStyle w:val="TOCHeading"/>
        <w:rPr>
          <w:rFonts w:ascii="Arial" w:hAnsi="Arial" w:cs="Arial"/>
          <w:sz w:val="36"/>
          <w:szCs w:val="36"/>
        </w:rPr>
      </w:pPr>
      <w:r>
        <w:rPr>
          <w:rFonts w:ascii="Arial" w:hAnsi="Arial" w:cs="Arial"/>
          <w:sz w:val="36"/>
          <w:szCs w:val="36"/>
        </w:rPr>
        <w:lastRenderedPageBreak/>
        <w:t xml:space="preserve">                   </w:t>
      </w:r>
    </w:p>
    <w:p w14:paraId="28030507" w14:textId="77777777" w:rsidR="00AC2083" w:rsidRDefault="00AC2083">
      <w:pPr>
        <w:pStyle w:val="TOCHeading"/>
        <w:rPr>
          <w:rFonts w:ascii="Arial" w:hAnsi="Arial" w:cs="Arial"/>
          <w:sz w:val="36"/>
          <w:szCs w:val="36"/>
        </w:rPr>
      </w:pPr>
    </w:p>
    <w:p w14:paraId="7242BE1A" w14:textId="359699D6" w:rsidR="00BB2B80" w:rsidRPr="00AC2083" w:rsidRDefault="00AC2083">
      <w:pPr>
        <w:pStyle w:val="TOCHeading"/>
        <w:rPr>
          <w:rFonts w:ascii="Arial" w:hAnsi="Arial" w:cs="Arial"/>
          <w:sz w:val="36"/>
          <w:szCs w:val="36"/>
        </w:rPr>
      </w:pPr>
      <w:r>
        <w:rPr>
          <w:rFonts w:ascii="Arial" w:hAnsi="Arial" w:cs="Arial"/>
          <w:sz w:val="36"/>
          <w:szCs w:val="36"/>
        </w:rPr>
        <w:t xml:space="preserve">                  </w:t>
      </w:r>
      <w:r w:rsidRPr="00AC2083">
        <w:rPr>
          <w:rFonts w:ascii="Arial" w:hAnsi="Arial" w:cs="Arial"/>
          <w:sz w:val="36"/>
          <w:szCs w:val="36"/>
        </w:rPr>
        <w:t>Autism Spectrum Disorder</w:t>
      </w:r>
    </w:p>
    <w:p w14:paraId="2CFD5EC8" w14:textId="77777777" w:rsidR="00BB2B80" w:rsidRDefault="00BB2B80">
      <w:pPr>
        <w:pStyle w:val="TOCHeading"/>
      </w:pPr>
    </w:p>
    <w:sdt>
      <w:sdtPr>
        <w:rPr>
          <w:rFonts w:asciiTheme="minorHAnsi" w:eastAsiaTheme="minorHAnsi" w:hAnsiTheme="minorHAnsi" w:cstheme="minorBidi"/>
          <w:color w:val="auto"/>
          <w:kern w:val="2"/>
          <w:sz w:val="24"/>
          <w:szCs w:val="24"/>
          <w:lang w:val="en-GB"/>
          <w14:ligatures w14:val="standardContextual"/>
        </w:rPr>
        <w:id w:val="-1696926376"/>
        <w:docPartObj>
          <w:docPartGallery w:val="Table of Contents"/>
          <w:docPartUnique/>
        </w:docPartObj>
      </w:sdtPr>
      <w:sdtEndPr>
        <w:rPr>
          <w:b/>
          <w:bCs/>
          <w:noProof/>
        </w:rPr>
      </w:sdtEndPr>
      <w:sdtContent>
        <w:p w14:paraId="7DA225F8" w14:textId="77777777" w:rsidR="00826002" w:rsidRDefault="00826002">
          <w:pPr>
            <w:pStyle w:val="TOCHeading"/>
            <w:rPr>
              <w:rFonts w:asciiTheme="minorHAnsi" w:eastAsiaTheme="minorHAnsi" w:hAnsiTheme="minorHAnsi" w:cstheme="minorBidi"/>
              <w:color w:val="auto"/>
              <w:kern w:val="2"/>
              <w:sz w:val="24"/>
              <w:szCs w:val="24"/>
              <w:lang w:val="en-GB"/>
              <w14:ligatures w14:val="standardContextual"/>
            </w:rPr>
          </w:pPr>
        </w:p>
        <w:p w14:paraId="6B403368" w14:textId="5F2F5608" w:rsidR="00BB2B80" w:rsidRDefault="00BB2B80">
          <w:pPr>
            <w:pStyle w:val="TOCHeading"/>
          </w:pPr>
          <w:r>
            <w:t>Contents</w:t>
          </w:r>
        </w:p>
        <w:p w14:paraId="0C7F0D23" w14:textId="0ECEAE2A" w:rsidR="00BB2B80" w:rsidRDefault="00BB2B80">
          <w:pPr>
            <w:pStyle w:val="TOC1"/>
            <w:tabs>
              <w:tab w:val="right" w:leader="dot" w:pos="9016"/>
            </w:tabs>
            <w:rPr>
              <w:noProof/>
            </w:rPr>
          </w:pPr>
          <w:r>
            <w:fldChar w:fldCharType="begin"/>
          </w:r>
          <w:r>
            <w:instrText xml:space="preserve"> TOC \o "1-3" \h \z \u </w:instrText>
          </w:r>
          <w:r>
            <w:fldChar w:fldCharType="separate"/>
          </w:r>
          <w:hyperlink w:anchor="_Toc216899641" w:history="1">
            <w:r w:rsidRPr="00907E7D">
              <w:rPr>
                <w:rStyle w:val="Hyperlink"/>
                <w:noProof/>
              </w:rPr>
              <w:t>Introduction</w:t>
            </w:r>
            <w:r>
              <w:rPr>
                <w:noProof/>
                <w:webHidden/>
              </w:rPr>
              <w:tab/>
            </w:r>
            <w:r>
              <w:rPr>
                <w:noProof/>
                <w:webHidden/>
              </w:rPr>
              <w:fldChar w:fldCharType="begin"/>
            </w:r>
            <w:r>
              <w:rPr>
                <w:noProof/>
                <w:webHidden/>
              </w:rPr>
              <w:instrText xml:space="preserve"> PAGEREF _Toc216899641 \h </w:instrText>
            </w:r>
            <w:r>
              <w:rPr>
                <w:noProof/>
                <w:webHidden/>
              </w:rPr>
            </w:r>
            <w:r>
              <w:rPr>
                <w:noProof/>
                <w:webHidden/>
              </w:rPr>
              <w:fldChar w:fldCharType="separate"/>
            </w:r>
            <w:r w:rsidR="00AC2083">
              <w:rPr>
                <w:noProof/>
                <w:webHidden/>
              </w:rPr>
              <w:t>3</w:t>
            </w:r>
            <w:r>
              <w:rPr>
                <w:noProof/>
                <w:webHidden/>
              </w:rPr>
              <w:fldChar w:fldCharType="end"/>
            </w:r>
          </w:hyperlink>
        </w:p>
        <w:p w14:paraId="0127B037" w14:textId="4CAAD485" w:rsidR="00BB2B80" w:rsidRDefault="00BB2B80">
          <w:pPr>
            <w:pStyle w:val="TOC1"/>
            <w:tabs>
              <w:tab w:val="right" w:leader="dot" w:pos="9016"/>
            </w:tabs>
            <w:rPr>
              <w:noProof/>
            </w:rPr>
          </w:pPr>
          <w:hyperlink w:anchor="_Toc216899642" w:history="1">
            <w:r w:rsidRPr="00907E7D">
              <w:rPr>
                <w:rStyle w:val="Hyperlink"/>
                <w:noProof/>
              </w:rPr>
              <w:t>Classification of Autism Spectrum Disorder in ICD</w:t>
            </w:r>
            <w:r w:rsidRPr="00907E7D">
              <w:rPr>
                <w:rStyle w:val="Hyperlink"/>
                <w:rFonts w:ascii="Cambria Math" w:hAnsi="Cambria Math" w:cs="Cambria Math"/>
                <w:noProof/>
              </w:rPr>
              <w:t>‑</w:t>
            </w:r>
            <w:r w:rsidRPr="00907E7D">
              <w:rPr>
                <w:rStyle w:val="Hyperlink"/>
                <w:noProof/>
              </w:rPr>
              <w:t>11</w:t>
            </w:r>
            <w:r>
              <w:rPr>
                <w:noProof/>
                <w:webHidden/>
              </w:rPr>
              <w:tab/>
            </w:r>
            <w:r>
              <w:rPr>
                <w:noProof/>
                <w:webHidden/>
              </w:rPr>
              <w:fldChar w:fldCharType="begin"/>
            </w:r>
            <w:r>
              <w:rPr>
                <w:noProof/>
                <w:webHidden/>
              </w:rPr>
              <w:instrText xml:space="preserve"> PAGEREF _Toc216899642 \h </w:instrText>
            </w:r>
            <w:r>
              <w:rPr>
                <w:noProof/>
                <w:webHidden/>
              </w:rPr>
            </w:r>
            <w:r>
              <w:rPr>
                <w:noProof/>
                <w:webHidden/>
              </w:rPr>
              <w:fldChar w:fldCharType="separate"/>
            </w:r>
            <w:r w:rsidR="00AC2083">
              <w:rPr>
                <w:noProof/>
                <w:webHidden/>
              </w:rPr>
              <w:t>4</w:t>
            </w:r>
            <w:r>
              <w:rPr>
                <w:noProof/>
                <w:webHidden/>
              </w:rPr>
              <w:fldChar w:fldCharType="end"/>
            </w:r>
          </w:hyperlink>
        </w:p>
        <w:p w14:paraId="6A9FDFCE" w14:textId="4F41B85C" w:rsidR="00BB2B80" w:rsidRDefault="00BB2B80">
          <w:pPr>
            <w:pStyle w:val="TOC2"/>
            <w:tabs>
              <w:tab w:val="right" w:leader="dot" w:pos="9016"/>
            </w:tabs>
            <w:rPr>
              <w:noProof/>
            </w:rPr>
          </w:pPr>
          <w:hyperlink w:anchor="_Toc216899643" w:history="1">
            <w:r w:rsidRPr="00907E7D">
              <w:rPr>
                <w:rStyle w:val="Hyperlink"/>
                <w:noProof/>
                <w:kern w:val="0"/>
                <w:lang w:eastAsia="en-GB"/>
                <w14:ligatures w14:val="none"/>
              </w:rPr>
              <w:t>Diagnostic Criteria and Processes</w:t>
            </w:r>
            <w:r>
              <w:rPr>
                <w:noProof/>
                <w:webHidden/>
              </w:rPr>
              <w:tab/>
            </w:r>
            <w:r>
              <w:rPr>
                <w:noProof/>
                <w:webHidden/>
              </w:rPr>
              <w:fldChar w:fldCharType="begin"/>
            </w:r>
            <w:r>
              <w:rPr>
                <w:noProof/>
                <w:webHidden/>
              </w:rPr>
              <w:instrText xml:space="preserve"> PAGEREF _Toc216899643 \h </w:instrText>
            </w:r>
            <w:r>
              <w:rPr>
                <w:noProof/>
                <w:webHidden/>
              </w:rPr>
            </w:r>
            <w:r>
              <w:rPr>
                <w:noProof/>
                <w:webHidden/>
              </w:rPr>
              <w:fldChar w:fldCharType="separate"/>
            </w:r>
            <w:r w:rsidR="00AC2083">
              <w:rPr>
                <w:noProof/>
                <w:webHidden/>
              </w:rPr>
              <w:t>4</w:t>
            </w:r>
            <w:r>
              <w:rPr>
                <w:noProof/>
                <w:webHidden/>
              </w:rPr>
              <w:fldChar w:fldCharType="end"/>
            </w:r>
          </w:hyperlink>
        </w:p>
        <w:p w14:paraId="1259DA06" w14:textId="6FE60552" w:rsidR="00BB2B80" w:rsidRDefault="00BB2B80">
          <w:pPr>
            <w:pStyle w:val="TOC2"/>
            <w:tabs>
              <w:tab w:val="right" w:leader="dot" w:pos="9016"/>
            </w:tabs>
            <w:rPr>
              <w:noProof/>
            </w:rPr>
          </w:pPr>
          <w:hyperlink w:anchor="_Toc216899644" w:history="1">
            <w:r w:rsidRPr="00907E7D">
              <w:rPr>
                <w:rStyle w:val="Hyperlink"/>
                <w:noProof/>
              </w:rPr>
              <w:t>The diagnostic process typically involves:</w:t>
            </w:r>
            <w:r>
              <w:rPr>
                <w:noProof/>
                <w:webHidden/>
              </w:rPr>
              <w:tab/>
            </w:r>
            <w:r>
              <w:rPr>
                <w:noProof/>
                <w:webHidden/>
              </w:rPr>
              <w:fldChar w:fldCharType="begin"/>
            </w:r>
            <w:r>
              <w:rPr>
                <w:noProof/>
                <w:webHidden/>
              </w:rPr>
              <w:instrText xml:space="preserve"> PAGEREF _Toc216899644 \h </w:instrText>
            </w:r>
            <w:r>
              <w:rPr>
                <w:noProof/>
                <w:webHidden/>
              </w:rPr>
            </w:r>
            <w:r>
              <w:rPr>
                <w:noProof/>
                <w:webHidden/>
              </w:rPr>
              <w:fldChar w:fldCharType="separate"/>
            </w:r>
            <w:r w:rsidR="00AC2083">
              <w:rPr>
                <w:noProof/>
                <w:webHidden/>
              </w:rPr>
              <w:t>4</w:t>
            </w:r>
            <w:r>
              <w:rPr>
                <w:noProof/>
                <w:webHidden/>
              </w:rPr>
              <w:fldChar w:fldCharType="end"/>
            </w:r>
          </w:hyperlink>
        </w:p>
        <w:p w14:paraId="1C0DE49C" w14:textId="1844C4E8" w:rsidR="00BB2B80" w:rsidRDefault="00BB2B80">
          <w:pPr>
            <w:pStyle w:val="TOC2"/>
            <w:tabs>
              <w:tab w:val="right" w:leader="dot" w:pos="9016"/>
            </w:tabs>
            <w:rPr>
              <w:noProof/>
            </w:rPr>
          </w:pPr>
          <w:hyperlink w:anchor="_Toc216899645" w:history="1">
            <w:r w:rsidRPr="00907E7D">
              <w:rPr>
                <w:rStyle w:val="Hyperlink"/>
                <w:noProof/>
              </w:rPr>
              <w:t>Language Used in ICD</w:t>
            </w:r>
            <w:r w:rsidRPr="00907E7D">
              <w:rPr>
                <w:rStyle w:val="Hyperlink"/>
                <w:rFonts w:ascii="Cambria Math" w:hAnsi="Cambria Math" w:cs="Cambria Math"/>
                <w:noProof/>
              </w:rPr>
              <w:t>‑</w:t>
            </w:r>
            <w:r w:rsidRPr="00907E7D">
              <w:rPr>
                <w:rStyle w:val="Hyperlink"/>
                <w:noProof/>
              </w:rPr>
              <w:t>11 Classification</w:t>
            </w:r>
            <w:r>
              <w:rPr>
                <w:noProof/>
                <w:webHidden/>
              </w:rPr>
              <w:tab/>
            </w:r>
            <w:r>
              <w:rPr>
                <w:noProof/>
                <w:webHidden/>
              </w:rPr>
              <w:fldChar w:fldCharType="begin"/>
            </w:r>
            <w:r>
              <w:rPr>
                <w:noProof/>
                <w:webHidden/>
              </w:rPr>
              <w:instrText xml:space="preserve"> PAGEREF _Toc216899645 \h </w:instrText>
            </w:r>
            <w:r>
              <w:rPr>
                <w:noProof/>
                <w:webHidden/>
              </w:rPr>
            </w:r>
            <w:r>
              <w:rPr>
                <w:noProof/>
                <w:webHidden/>
              </w:rPr>
              <w:fldChar w:fldCharType="separate"/>
            </w:r>
            <w:r w:rsidR="00AC2083">
              <w:rPr>
                <w:noProof/>
                <w:webHidden/>
              </w:rPr>
              <w:t>4</w:t>
            </w:r>
            <w:r>
              <w:rPr>
                <w:noProof/>
                <w:webHidden/>
              </w:rPr>
              <w:fldChar w:fldCharType="end"/>
            </w:r>
          </w:hyperlink>
        </w:p>
        <w:p w14:paraId="5C07F2A3" w14:textId="1A392FCF" w:rsidR="00BB2B80" w:rsidRDefault="00BB2B80">
          <w:pPr>
            <w:pStyle w:val="TOC1"/>
            <w:tabs>
              <w:tab w:val="right" w:leader="dot" w:pos="9016"/>
            </w:tabs>
            <w:rPr>
              <w:noProof/>
            </w:rPr>
          </w:pPr>
          <w:hyperlink w:anchor="_Toc216899646" w:history="1">
            <w:r w:rsidRPr="00907E7D">
              <w:rPr>
                <w:rStyle w:val="Hyperlink"/>
                <w:noProof/>
              </w:rPr>
              <w:t>Treatment and Rehabilitation Approaches for Autism Spectrum Disorder (ASD)</w:t>
            </w:r>
            <w:r>
              <w:rPr>
                <w:noProof/>
                <w:webHidden/>
              </w:rPr>
              <w:tab/>
            </w:r>
            <w:r>
              <w:rPr>
                <w:noProof/>
                <w:webHidden/>
              </w:rPr>
              <w:fldChar w:fldCharType="begin"/>
            </w:r>
            <w:r>
              <w:rPr>
                <w:noProof/>
                <w:webHidden/>
              </w:rPr>
              <w:instrText xml:space="preserve"> PAGEREF _Toc216899646 \h </w:instrText>
            </w:r>
            <w:r>
              <w:rPr>
                <w:noProof/>
                <w:webHidden/>
              </w:rPr>
            </w:r>
            <w:r>
              <w:rPr>
                <w:noProof/>
                <w:webHidden/>
              </w:rPr>
              <w:fldChar w:fldCharType="separate"/>
            </w:r>
            <w:r w:rsidR="00AC2083">
              <w:rPr>
                <w:noProof/>
                <w:webHidden/>
              </w:rPr>
              <w:t>5</w:t>
            </w:r>
            <w:r>
              <w:rPr>
                <w:noProof/>
                <w:webHidden/>
              </w:rPr>
              <w:fldChar w:fldCharType="end"/>
            </w:r>
          </w:hyperlink>
        </w:p>
        <w:p w14:paraId="37F4395F" w14:textId="58E886E3" w:rsidR="00BB2B80" w:rsidRDefault="00BB2B80">
          <w:pPr>
            <w:pStyle w:val="TOC2"/>
            <w:tabs>
              <w:tab w:val="right" w:leader="dot" w:pos="9016"/>
            </w:tabs>
            <w:rPr>
              <w:noProof/>
            </w:rPr>
          </w:pPr>
          <w:hyperlink w:anchor="_Toc216899647" w:history="1">
            <w:r w:rsidRPr="00907E7D">
              <w:rPr>
                <w:rStyle w:val="Hyperlink"/>
                <w:noProof/>
              </w:rPr>
              <w:t>Critical Synthesis</w:t>
            </w:r>
            <w:r>
              <w:rPr>
                <w:noProof/>
                <w:webHidden/>
              </w:rPr>
              <w:tab/>
            </w:r>
            <w:r>
              <w:rPr>
                <w:noProof/>
                <w:webHidden/>
              </w:rPr>
              <w:fldChar w:fldCharType="begin"/>
            </w:r>
            <w:r>
              <w:rPr>
                <w:noProof/>
                <w:webHidden/>
              </w:rPr>
              <w:instrText xml:space="preserve"> PAGEREF _Toc216899647 \h </w:instrText>
            </w:r>
            <w:r>
              <w:rPr>
                <w:noProof/>
                <w:webHidden/>
              </w:rPr>
            </w:r>
            <w:r>
              <w:rPr>
                <w:noProof/>
                <w:webHidden/>
              </w:rPr>
              <w:fldChar w:fldCharType="separate"/>
            </w:r>
            <w:r w:rsidR="00AC2083">
              <w:rPr>
                <w:noProof/>
                <w:webHidden/>
              </w:rPr>
              <w:t>6</w:t>
            </w:r>
            <w:r>
              <w:rPr>
                <w:noProof/>
                <w:webHidden/>
              </w:rPr>
              <w:fldChar w:fldCharType="end"/>
            </w:r>
          </w:hyperlink>
        </w:p>
        <w:p w14:paraId="2F49C967" w14:textId="64A93176" w:rsidR="00BB2B80" w:rsidRDefault="00BB2B80">
          <w:pPr>
            <w:pStyle w:val="TOC1"/>
            <w:tabs>
              <w:tab w:val="right" w:leader="dot" w:pos="9016"/>
            </w:tabs>
            <w:rPr>
              <w:noProof/>
            </w:rPr>
          </w:pPr>
          <w:hyperlink w:anchor="_Toc216899648" w:history="1">
            <w:r w:rsidRPr="00907E7D">
              <w:rPr>
                <w:rStyle w:val="Hyperlink"/>
                <w:noProof/>
              </w:rPr>
              <w:t>Current Debates and Emerging Issues in ASD</w:t>
            </w:r>
            <w:r>
              <w:rPr>
                <w:noProof/>
                <w:webHidden/>
              </w:rPr>
              <w:tab/>
            </w:r>
            <w:r>
              <w:rPr>
                <w:noProof/>
                <w:webHidden/>
              </w:rPr>
              <w:fldChar w:fldCharType="begin"/>
            </w:r>
            <w:r>
              <w:rPr>
                <w:noProof/>
                <w:webHidden/>
              </w:rPr>
              <w:instrText xml:space="preserve"> PAGEREF _Toc216899648 \h </w:instrText>
            </w:r>
            <w:r>
              <w:rPr>
                <w:noProof/>
                <w:webHidden/>
              </w:rPr>
            </w:r>
            <w:r>
              <w:rPr>
                <w:noProof/>
                <w:webHidden/>
              </w:rPr>
              <w:fldChar w:fldCharType="separate"/>
            </w:r>
            <w:r w:rsidR="00AC2083">
              <w:rPr>
                <w:noProof/>
                <w:webHidden/>
              </w:rPr>
              <w:t>6</w:t>
            </w:r>
            <w:r>
              <w:rPr>
                <w:noProof/>
                <w:webHidden/>
              </w:rPr>
              <w:fldChar w:fldCharType="end"/>
            </w:r>
          </w:hyperlink>
        </w:p>
        <w:p w14:paraId="3CC050BB" w14:textId="01BB2CAB" w:rsidR="00BB2B80" w:rsidRDefault="00BB2B80">
          <w:pPr>
            <w:pStyle w:val="TOC2"/>
            <w:tabs>
              <w:tab w:val="right" w:leader="dot" w:pos="9016"/>
            </w:tabs>
            <w:rPr>
              <w:noProof/>
            </w:rPr>
          </w:pPr>
          <w:hyperlink w:anchor="_Toc216899649" w:history="1">
            <w:r w:rsidRPr="00907E7D">
              <w:rPr>
                <w:rStyle w:val="Hyperlink"/>
                <w:noProof/>
              </w:rPr>
              <w:t>Treatment controversies and emerging approaches</w:t>
            </w:r>
            <w:r>
              <w:rPr>
                <w:noProof/>
                <w:webHidden/>
              </w:rPr>
              <w:tab/>
            </w:r>
            <w:r>
              <w:rPr>
                <w:noProof/>
                <w:webHidden/>
              </w:rPr>
              <w:fldChar w:fldCharType="begin"/>
            </w:r>
            <w:r>
              <w:rPr>
                <w:noProof/>
                <w:webHidden/>
              </w:rPr>
              <w:instrText xml:space="preserve"> PAGEREF _Toc216899649 \h </w:instrText>
            </w:r>
            <w:r>
              <w:rPr>
                <w:noProof/>
                <w:webHidden/>
              </w:rPr>
            </w:r>
            <w:r>
              <w:rPr>
                <w:noProof/>
                <w:webHidden/>
              </w:rPr>
              <w:fldChar w:fldCharType="separate"/>
            </w:r>
            <w:r w:rsidR="00AC2083">
              <w:rPr>
                <w:noProof/>
                <w:webHidden/>
              </w:rPr>
              <w:t>7</w:t>
            </w:r>
            <w:r>
              <w:rPr>
                <w:noProof/>
                <w:webHidden/>
              </w:rPr>
              <w:fldChar w:fldCharType="end"/>
            </w:r>
          </w:hyperlink>
        </w:p>
        <w:p w14:paraId="38E5E762" w14:textId="05A5CB59" w:rsidR="00BB2B80" w:rsidRDefault="00BB2B80">
          <w:pPr>
            <w:pStyle w:val="TOC2"/>
            <w:tabs>
              <w:tab w:val="right" w:leader="dot" w:pos="9016"/>
            </w:tabs>
            <w:rPr>
              <w:noProof/>
            </w:rPr>
          </w:pPr>
          <w:hyperlink w:anchor="_Toc216899650" w:history="1">
            <w:r w:rsidRPr="00907E7D">
              <w:rPr>
                <w:rStyle w:val="Hyperlink"/>
                <w:noProof/>
              </w:rPr>
              <w:t>Impact on Practice and Policy</w:t>
            </w:r>
            <w:r>
              <w:rPr>
                <w:noProof/>
                <w:webHidden/>
              </w:rPr>
              <w:tab/>
            </w:r>
            <w:r>
              <w:rPr>
                <w:noProof/>
                <w:webHidden/>
              </w:rPr>
              <w:fldChar w:fldCharType="begin"/>
            </w:r>
            <w:r>
              <w:rPr>
                <w:noProof/>
                <w:webHidden/>
              </w:rPr>
              <w:instrText xml:space="preserve"> PAGEREF _Toc216899650 \h </w:instrText>
            </w:r>
            <w:r>
              <w:rPr>
                <w:noProof/>
                <w:webHidden/>
              </w:rPr>
            </w:r>
            <w:r>
              <w:rPr>
                <w:noProof/>
                <w:webHidden/>
              </w:rPr>
              <w:fldChar w:fldCharType="separate"/>
            </w:r>
            <w:r w:rsidR="00AC2083">
              <w:rPr>
                <w:noProof/>
                <w:webHidden/>
              </w:rPr>
              <w:t>8</w:t>
            </w:r>
            <w:r>
              <w:rPr>
                <w:noProof/>
                <w:webHidden/>
              </w:rPr>
              <w:fldChar w:fldCharType="end"/>
            </w:r>
          </w:hyperlink>
        </w:p>
        <w:p w14:paraId="66EA5F15" w14:textId="1E77A691" w:rsidR="00BB2B80" w:rsidRDefault="00BB2B80">
          <w:pPr>
            <w:pStyle w:val="TOC2"/>
            <w:tabs>
              <w:tab w:val="right" w:leader="dot" w:pos="9016"/>
            </w:tabs>
            <w:rPr>
              <w:noProof/>
            </w:rPr>
          </w:pPr>
          <w:hyperlink w:anchor="_Toc216899651" w:history="1">
            <w:r w:rsidRPr="00907E7D">
              <w:rPr>
                <w:rStyle w:val="Hyperlink"/>
                <w:noProof/>
              </w:rPr>
              <w:t>Critical Synthesis</w:t>
            </w:r>
            <w:r>
              <w:rPr>
                <w:noProof/>
                <w:webHidden/>
              </w:rPr>
              <w:tab/>
            </w:r>
            <w:r>
              <w:rPr>
                <w:noProof/>
                <w:webHidden/>
              </w:rPr>
              <w:fldChar w:fldCharType="begin"/>
            </w:r>
            <w:r>
              <w:rPr>
                <w:noProof/>
                <w:webHidden/>
              </w:rPr>
              <w:instrText xml:space="preserve"> PAGEREF _Toc216899651 \h </w:instrText>
            </w:r>
            <w:r>
              <w:rPr>
                <w:noProof/>
                <w:webHidden/>
              </w:rPr>
            </w:r>
            <w:r>
              <w:rPr>
                <w:noProof/>
                <w:webHidden/>
              </w:rPr>
              <w:fldChar w:fldCharType="separate"/>
            </w:r>
            <w:r w:rsidR="00AC2083">
              <w:rPr>
                <w:noProof/>
                <w:webHidden/>
              </w:rPr>
              <w:t>9</w:t>
            </w:r>
            <w:r>
              <w:rPr>
                <w:noProof/>
                <w:webHidden/>
              </w:rPr>
              <w:fldChar w:fldCharType="end"/>
            </w:r>
          </w:hyperlink>
        </w:p>
        <w:p w14:paraId="484EA995" w14:textId="31DD4E02" w:rsidR="00BB2B80" w:rsidRDefault="00BB2B80">
          <w:pPr>
            <w:pStyle w:val="TOC1"/>
            <w:tabs>
              <w:tab w:val="right" w:leader="dot" w:pos="9016"/>
            </w:tabs>
            <w:rPr>
              <w:noProof/>
            </w:rPr>
          </w:pPr>
          <w:hyperlink w:anchor="_Toc216899652" w:history="1">
            <w:r w:rsidRPr="00907E7D">
              <w:rPr>
                <w:rStyle w:val="Hyperlink"/>
                <w:noProof/>
              </w:rPr>
              <w:t>Recommendations for Improving Autism Spectrum Disorder Classification, Diagnosis, Treatment and Rehabilitation</w:t>
            </w:r>
            <w:r>
              <w:rPr>
                <w:noProof/>
                <w:webHidden/>
              </w:rPr>
              <w:tab/>
            </w:r>
            <w:r>
              <w:rPr>
                <w:noProof/>
                <w:webHidden/>
              </w:rPr>
              <w:fldChar w:fldCharType="begin"/>
            </w:r>
            <w:r>
              <w:rPr>
                <w:noProof/>
                <w:webHidden/>
              </w:rPr>
              <w:instrText xml:space="preserve"> PAGEREF _Toc216899652 \h </w:instrText>
            </w:r>
            <w:r>
              <w:rPr>
                <w:noProof/>
                <w:webHidden/>
              </w:rPr>
            </w:r>
            <w:r>
              <w:rPr>
                <w:noProof/>
                <w:webHidden/>
              </w:rPr>
              <w:fldChar w:fldCharType="separate"/>
            </w:r>
            <w:r w:rsidR="00AC2083">
              <w:rPr>
                <w:noProof/>
                <w:webHidden/>
              </w:rPr>
              <w:t>9</w:t>
            </w:r>
            <w:r>
              <w:rPr>
                <w:noProof/>
                <w:webHidden/>
              </w:rPr>
              <w:fldChar w:fldCharType="end"/>
            </w:r>
          </w:hyperlink>
        </w:p>
        <w:p w14:paraId="0CCC83C3" w14:textId="1D5B9E8F" w:rsidR="00BB2B80" w:rsidRDefault="00BB2B80">
          <w:pPr>
            <w:pStyle w:val="TOC1"/>
            <w:tabs>
              <w:tab w:val="right" w:leader="dot" w:pos="9016"/>
            </w:tabs>
            <w:rPr>
              <w:noProof/>
            </w:rPr>
          </w:pPr>
          <w:hyperlink w:anchor="_Toc216899653" w:history="1">
            <w:r w:rsidRPr="00907E7D">
              <w:rPr>
                <w:rStyle w:val="Hyperlink"/>
                <w:noProof/>
              </w:rPr>
              <w:t>Conclusion</w:t>
            </w:r>
            <w:r>
              <w:rPr>
                <w:noProof/>
                <w:webHidden/>
              </w:rPr>
              <w:tab/>
            </w:r>
            <w:r>
              <w:rPr>
                <w:noProof/>
                <w:webHidden/>
              </w:rPr>
              <w:fldChar w:fldCharType="begin"/>
            </w:r>
            <w:r>
              <w:rPr>
                <w:noProof/>
                <w:webHidden/>
              </w:rPr>
              <w:instrText xml:space="preserve"> PAGEREF _Toc216899653 \h </w:instrText>
            </w:r>
            <w:r>
              <w:rPr>
                <w:noProof/>
                <w:webHidden/>
              </w:rPr>
            </w:r>
            <w:r>
              <w:rPr>
                <w:noProof/>
                <w:webHidden/>
              </w:rPr>
              <w:fldChar w:fldCharType="separate"/>
            </w:r>
            <w:r w:rsidR="00AC2083">
              <w:rPr>
                <w:noProof/>
                <w:webHidden/>
              </w:rPr>
              <w:t>10</w:t>
            </w:r>
            <w:r>
              <w:rPr>
                <w:noProof/>
                <w:webHidden/>
              </w:rPr>
              <w:fldChar w:fldCharType="end"/>
            </w:r>
          </w:hyperlink>
        </w:p>
        <w:p w14:paraId="1CE78005" w14:textId="1AD2E8B4" w:rsidR="00BB2B80" w:rsidRDefault="00BB2B80">
          <w:pPr>
            <w:pStyle w:val="TOC1"/>
            <w:tabs>
              <w:tab w:val="right" w:leader="dot" w:pos="9016"/>
            </w:tabs>
            <w:rPr>
              <w:noProof/>
            </w:rPr>
          </w:pPr>
          <w:hyperlink w:anchor="_Toc216899654" w:history="1">
            <w:r w:rsidRPr="00907E7D">
              <w:rPr>
                <w:rStyle w:val="Hyperlink"/>
                <w:noProof/>
              </w:rPr>
              <w:t>References</w:t>
            </w:r>
            <w:r>
              <w:rPr>
                <w:noProof/>
                <w:webHidden/>
              </w:rPr>
              <w:tab/>
            </w:r>
            <w:r>
              <w:rPr>
                <w:noProof/>
                <w:webHidden/>
              </w:rPr>
              <w:fldChar w:fldCharType="begin"/>
            </w:r>
            <w:r>
              <w:rPr>
                <w:noProof/>
                <w:webHidden/>
              </w:rPr>
              <w:instrText xml:space="preserve"> PAGEREF _Toc216899654 \h </w:instrText>
            </w:r>
            <w:r>
              <w:rPr>
                <w:noProof/>
                <w:webHidden/>
              </w:rPr>
            </w:r>
            <w:r>
              <w:rPr>
                <w:noProof/>
                <w:webHidden/>
              </w:rPr>
              <w:fldChar w:fldCharType="separate"/>
            </w:r>
            <w:r w:rsidR="00AC2083">
              <w:rPr>
                <w:noProof/>
                <w:webHidden/>
              </w:rPr>
              <w:t>11</w:t>
            </w:r>
            <w:r>
              <w:rPr>
                <w:noProof/>
                <w:webHidden/>
              </w:rPr>
              <w:fldChar w:fldCharType="end"/>
            </w:r>
          </w:hyperlink>
        </w:p>
        <w:p w14:paraId="190108AE" w14:textId="782711C9" w:rsidR="00BB2B80" w:rsidRDefault="00BB2B80">
          <w:r>
            <w:rPr>
              <w:b/>
              <w:bCs/>
              <w:noProof/>
            </w:rPr>
            <w:fldChar w:fldCharType="end"/>
          </w:r>
        </w:p>
      </w:sdtContent>
    </w:sdt>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2A9F1CAC" w14:textId="77777777" w:rsidR="00826002" w:rsidRPr="00826002" w:rsidRDefault="00826002" w:rsidP="00826002">
      <w:pPr>
        <w:pStyle w:val="Heading1"/>
        <w:spacing w:line="360" w:lineRule="auto"/>
        <w:rPr>
          <w:rFonts w:ascii="Arial" w:hAnsi="Arial" w:cs="Arial"/>
          <w:sz w:val="22"/>
          <w:szCs w:val="22"/>
        </w:rPr>
      </w:pPr>
      <w:bookmarkStart w:id="0" w:name="_Toc216899641"/>
    </w:p>
    <w:p w14:paraId="452692C2" w14:textId="2CF6E147" w:rsidR="00EF4897" w:rsidRPr="00826002" w:rsidRDefault="00EF4897" w:rsidP="00826002">
      <w:pPr>
        <w:pStyle w:val="Heading1"/>
        <w:spacing w:line="360" w:lineRule="auto"/>
        <w:rPr>
          <w:rFonts w:ascii="Arial" w:hAnsi="Arial" w:cs="Arial"/>
          <w:b/>
          <w:bCs/>
          <w:sz w:val="22"/>
          <w:szCs w:val="22"/>
        </w:rPr>
      </w:pPr>
      <w:r w:rsidRPr="00826002">
        <w:rPr>
          <w:rFonts w:ascii="Arial" w:hAnsi="Arial" w:cs="Arial"/>
          <w:b/>
          <w:bCs/>
          <w:sz w:val="22"/>
          <w:szCs w:val="22"/>
        </w:rPr>
        <w:t>Introduction</w:t>
      </w:r>
      <w:bookmarkEnd w:id="0"/>
    </w:p>
    <w:p w14:paraId="1D561C63" w14:textId="0D3D5960" w:rsidR="00811329" w:rsidRPr="00826002" w:rsidRDefault="0081132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Autism Spectrum Disorder (ASD) is recognised as a neurodevelopmental condition involving ongoing challenges in social communication and interaction, together with repetitive or restricted behaviours, interests, and activities (WHO, 202</w:t>
      </w:r>
      <w:r w:rsidRPr="00826002">
        <w:rPr>
          <w:rFonts w:ascii="Arial" w:hAnsi="Arial" w:cs="Arial"/>
          <w:sz w:val="22"/>
          <w:szCs w:val="22"/>
        </w:rPr>
        <w:t>5</w:t>
      </w:r>
      <w:r w:rsidRPr="00826002">
        <w:rPr>
          <w:rFonts w:ascii="Arial" w:hAnsi="Arial" w:cs="Arial"/>
          <w:sz w:val="22"/>
          <w:szCs w:val="22"/>
        </w:rPr>
        <w:t>). Approaches to understanding and supporting autism have evolved considerably, mirroring wider transformations in mental health care.</w:t>
      </w:r>
    </w:p>
    <w:p w14:paraId="6F15A700" w14:textId="77777777" w:rsidR="00811329" w:rsidRPr="00826002" w:rsidRDefault="00EF48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Historically, autism was poorly understood and often misclassified. In the early 20th century, children displaying autistic traits were frequently diagnosed with childhood schizophrenia, with care largely custodial and institutional in nature (Porter, 2002). </w:t>
      </w:r>
    </w:p>
    <w:p w14:paraId="25A94EA6" w14:textId="77777777" w:rsidR="00811329" w:rsidRPr="00826002" w:rsidRDefault="0081132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Leo Kanner first used the term autism in 1943 to describe children showing marked differences in social interaction and communication. Around the same time, Hans Asperger identified comparable characteristics in children who retained language skills (Matson, 2016). </w:t>
      </w:r>
    </w:p>
    <w:p w14:paraId="40271E6B" w14:textId="77777777" w:rsidR="00826002" w:rsidRPr="00826002" w:rsidRDefault="0081132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Throughout the mid</w:t>
      </w:r>
      <w:r w:rsidRPr="00826002">
        <w:rPr>
          <w:rFonts w:ascii="Cambria Math" w:hAnsi="Cambria Math" w:cs="Cambria Math"/>
          <w:sz w:val="22"/>
          <w:szCs w:val="22"/>
        </w:rPr>
        <w:t>‑</w:t>
      </w:r>
      <w:r w:rsidRPr="00826002">
        <w:rPr>
          <w:rFonts w:ascii="Arial" w:hAnsi="Arial" w:cs="Arial"/>
          <w:sz w:val="22"/>
          <w:szCs w:val="22"/>
        </w:rPr>
        <w:t xml:space="preserve">20th century, support was largely centred on containment rather than therapeutic approaches, reflecting prevailing stigma and limited scientific </w:t>
      </w:r>
      <w:r w:rsidRPr="00826002">
        <w:rPr>
          <w:rFonts w:ascii="Arial" w:hAnsi="Arial" w:cs="Arial"/>
          <w:sz w:val="22"/>
          <w:szCs w:val="22"/>
        </w:rPr>
        <w:t>knowledge. Contemporary</w:t>
      </w:r>
      <w:r w:rsidR="00EF4897" w:rsidRPr="00826002">
        <w:rPr>
          <w:rFonts w:ascii="Arial" w:hAnsi="Arial" w:cs="Arial"/>
          <w:sz w:val="22"/>
          <w:szCs w:val="22"/>
        </w:rPr>
        <w:t xml:space="preserve"> frameworks, particularly the International Classification of Diseases, 11th Revision (ICD</w:t>
      </w:r>
      <w:r w:rsidR="00EF4897" w:rsidRPr="00826002">
        <w:rPr>
          <w:rFonts w:ascii="Cambria Math" w:hAnsi="Cambria Math" w:cs="Cambria Math"/>
          <w:sz w:val="22"/>
          <w:szCs w:val="22"/>
        </w:rPr>
        <w:t>‑</w:t>
      </w:r>
      <w:r w:rsidR="00EF4897" w:rsidRPr="00826002">
        <w:rPr>
          <w:rFonts w:ascii="Arial" w:hAnsi="Arial" w:cs="Arial"/>
          <w:sz w:val="22"/>
          <w:szCs w:val="22"/>
        </w:rPr>
        <w:t>11), reconceptualise autism as a spectrum of neurodevelopmental differences with varying levels of support needs (WHO, 20</w:t>
      </w:r>
      <w:r w:rsidR="00FA0A79" w:rsidRPr="00826002">
        <w:rPr>
          <w:rFonts w:ascii="Arial" w:hAnsi="Arial" w:cs="Arial"/>
          <w:sz w:val="22"/>
          <w:szCs w:val="22"/>
        </w:rPr>
        <w:t>25</w:t>
      </w:r>
      <w:r w:rsidR="00EF4897" w:rsidRPr="00826002">
        <w:rPr>
          <w:rFonts w:ascii="Arial" w:hAnsi="Arial" w:cs="Arial"/>
          <w:sz w:val="22"/>
          <w:szCs w:val="22"/>
        </w:rPr>
        <w:t xml:space="preserve">). </w:t>
      </w:r>
      <w:r w:rsidR="00BB2B80" w:rsidRPr="00826002">
        <w:rPr>
          <w:rFonts w:ascii="Arial" w:hAnsi="Arial" w:cs="Arial"/>
          <w:sz w:val="22"/>
          <w:szCs w:val="22"/>
        </w:rPr>
        <w:t>ICD-11 consolidates previously distinct categories, such as childhood autism and Asperger’s syndrome, into a single spectrum, acknowledging heterogeneity and aligning provision with individualised, multidisciplinary, and community-based care (Greaves-Lord, Skuse,</w:t>
      </w:r>
      <w:r w:rsidR="00EF4897" w:rsidRPr="00826002">
        <w:rPr>
          <w:rFonts w:ascii="Arial" w:hAnsi="Arial" w:cs="Arial"/>
          <w:sz w:val="22"/>
          <w:szCs w:val="22"/>
        </w:rPr>
        <w:t xml:space="preserve"> &amp; Mandy, 2022). </w:t>
      </w:r>
    </w:p>
    <w:p w14:paraId="77CACEA8" w14:textId="229819EB" w:rsidR="00EF4897" w:rsidRPr="00826002" w:rsidRDefault="00EF48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This reclassification has profound implications for diagnosis, treatment, and rehabilitation, supporting a shift from deficit</w:t>
      </w:r>
      <w:r w:rsidRPr="00826002">
        <w:rPr>
          <w:rFonts w:ascii="Cambria Math" w:hAnsi="Cambria Math" w:cs="Cambria Math"/>
          <w:sz w:val="22"/>
          <w:szCs w:val="22"/>
        </w:rPr>
        <w:t>‑</w:t>
      </w:r>
      <w:r w:rsidRPr="00826002">
        <w:rPr>
          <w:rFonts w:ascii="Arial" w:hAnsi="Arial" w:cs="Arial"/>
          <w:sz w:val="22"/>
          <w:szCs w:val="22"/>
        </w:rPr>
        <w:t>based models toward neurodiversity</w:t>
      </w:r>
      <w:r w:rsidRPr="00826002">
        <w:rPr>
          <w:rFonts w:ascii="Cambria Math" w:hAnsi="Cambria Math" w:cs="Cambria Math"/>
          <w:sz w:val="22"/>
          <w:szCs w:val="22"/>
        </w:rPr>
        <w:t>‑</w:t>
      </w:r>
      <w:r w:rsidRPr="00826002">
        <w:rPr>
          <w:rFonts w:ascii="Arial" w:hAnsi="Arial" w:cs="Arial"/>
          <w:sz w:val="22"/>
          <w:szCs w:val="22"/>
        </w:rPr>
        <w:t>affirming approaches that emphasise autonomy, communication accessibility, and dignity (Boucher, 2022).</w:t>
      </w:r>
    </w:p>
    <w:p w14:paraId="562722A2" w14:textId="3A66EFD4" w:rsidR="00EF4897" w:rsidRPr="00826002" w:rsidRDefault="00EF48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This report situates ASD within the broader trajectory of mental health provision, critically examining classification, diagnosis, treatment, rehabilitation, current debates, and recommendations. By integrating historical context with contemporary frameworks, it aims to provide a balanced analysis that informs both academic understanding and practical application.</w:t>
      </w:r>
    </w:p>
    <w:p w14:paraId="65707958" w14:textId="77777777" w:rsidR="00EF4897" w:rsidRPr="00826002" w:rsidRDefault="00EF4897" w:rsidP="00826002">
      <w:pPr>
        <w:pStyle w:val="NormalWeb"/>
        <w:spacing w:before="0" w:beforeAutospacing="0" w:after="0" w:afterAutospacing="0" w:line="360" w:lineRule="auto"/>
        <w:rPr>
          <w:rFonts w:ascii="Arial" w:hAnsi="Arial" w:cs="Arial"/>
          <w:b/>
          <w:bCs/>
          <w:sz w:val="22"/>
          <w:szCs w:val="22"/>
        </w:rPr>
      </w:pPr>
    </w:p>
    <w:p w14:paraId="4A0AB54C" w14:textId="77777777" w:rsidR="00EF4897" w:rsidRPr="00826002" w:rsidRDefault="00EF4897" w:rsidP="00826002">
      <w:pPr>
        <w:pStyle w:val="NormalWeb"/>
        <w:spacing w:before="0" w:beforeAutospacing="0" w:after="0" w:afterAutospacing="0" w:line="360" w:lineRule="auto"/>
        <w:rPr>
          <w:rFonts w:ascii="Arial" w:hAnsi="Arial" w:cs="Arial"/>
          <w:b/>
          <w:bCs/>
          <w:sz w:val="22"/>
          <w:szCs w:val="22"/>
        </w:rPr>
      </w:pPr>
    </w:p>
    <w:p w14:paraId="714D8F5B" w14:textId="77777777" w:rsidR="00826002" w:rsidRDefault="00826002" w:rsidP="00826002">
      <w:pPr>
        <w:pStyle w:val="Heading1"/>
        <w:spacing w:line="360" w:lineRule="auto"/>
        <w:rPr>
          <w:rFonts w:ascii="Arial" w:hAnsi="Arial" w:cs="Arial"/>
          <w:b/>
          <w:bCs/>
          <w:sz w:val="22"/>
          <w:szCs w:val="22"/>
        </w:rPr>
      </w:pPr>
      <w:bookmarkStart w:id="1" w:name="_Toc216899642"/>
    </w:p>
    <w:p w14:paraId="2205FA16" w14:textId="6A4B9986" w:rsidR="0003597A" w:rsidRPr="00826002" w:rsidRDefault="0003597A" w:rsidP="00826002">
      <w:pPr>
        <w:pStyle w:val="Heading1"/>
        <w:spacing w:line="360" w:lineRule="auto"/>
        <w:rPr>
          <w:rFonts w:ascii="Arial" w:hAnsi="Arial" w:cs="Arial"/>
          <w:b/>
          <w:bCs/>
          <w:sz w:val="22"/>
          <w:szCs w:val="22"/>
        </w:rPr>
      </w:pPr>
      <w:r w:rsidRPr="00826002">
        <w:rPr>
          <w:rFonts w:ascii="Arial" w:hAnsi="Arial" w:cs="Arial"/>
          <w:b/>
          <w:bCs/>
          <w:sz w:val="22"/>
          <w:szCs w:val="22"/>
        </w:rPr>
        <w:t>Classification of Autism Spectrum Disorder in ICD</w:t>
      </w:r>
      <w:r w:rsidRPr="00826002">
        <w:rPr>
          <w:rFonts w:ascii="Cambria Math" w:hAnsi="Cambria Math" w:cs="Cambria Math"/>
          <w:b/>
          <w:bCs/>
          <w:sz w:val="22"/>
          <w:szCs w:val="22"/>
        </w:rPr>
        <w:t>‑</w:t>
      </w:r>
      <w:r w:rsidRPr="00826002">
        <w:rPr>
          <w:rFonts w:ascii="Arial" w:hAnsi="Arial" w:cs="Arial"/>
          <w:b/>
          <w:bCs/>
          <w:sz w:val="22"/>
          <w:szCs w:val="22"/>
        </w:rPr>
        <w:t>11</w:t>
      </w:r>
      <w:bookmarkEnd w:id="1"/>
    </w:p>
    <w:p w14:paraId="743D6EA5" w14:textId="77777777" w:rsidR="007B6A1E" w:rsidRPr="00826002" w:rsidRDefault="007B6A1E" w:rsidP="00826002">
      <w:pPr>
        <w:pStyle w:val="NormalWeb"/>
        <w:spacing w:before="0" w:beforeAutospacing="0" w:after="0" w:afterAutospacing="0" w:line="360" w:lineRule="auto"/>
        <w:rPr>
          <w:rFonts w:ascii="Arial" w:hAnsi="Arial" w:cs="Arial"/>
          <w:sz w:val="22"/>
          <w:szCs w:val="22"/>
        </w:rPr>
      </w:pPr>
    </w:p>
    <w:p w14:paraId="2A6E002A" w14:textId="77777777" w:rsidR="00811329" w:rsidRPr="00826002" w:rsidRDefault="00811329" w:rsidP="00826002">
      <w:pPr>
        <w:pStyle w:val="NormalWeb"/>
        <w:spacing w:before="0" w:beforeAutospacing="0" w:after="0" w:afterAutospacing="0" w:line="360" w:lineRule="auto"/>
        <w:rPr>
          <w:rFonts w:ascii="Arial" w:hAnsi="Arial" w:cs="Arial"/>
          <w:sz w:val="22"/>
          <w:szCs w:val="22"/>
        </w:rPr>
      </w:pPr>
      <w:bookmarkStart w:id="2" w:name="_Toc216899643"/>
      <w:r w:rsidRPr="00826002">
        <w:rPr>
          <w:rFonts w:ascii="Arial" w:hAnsi="Arial" w:cs="Arial"/>
          <w:sz w:val="22"/>
          <w:szCs w:val="22"/>
        </w:rPr>
        <w:t>In the International Classification of Diseases, 11th Revision (ICD</w:t>
      </w:r>
      <w:r w:rsidRPr="00826002">
        <w:rPr>
          <w:rFonts w:ascii="Cambria Math" w:hAnsi="Cambria Math" w:cs="Cambria Math"/>
          <w:sz w:val="22"/>
          <w:szCs w:val="22"/>
        </w:rPr>
        <w:t>‑</w:t>
      </w:r>
      <w:r w:rsidRPr="00826002">
        <w:rPr>
          <w:rFonts w:ascii="Arial" w:hAnsi="Arial" w:cs="Arial"/>
          <w:sz w:val="22"/>
          <w:szCs w:val="22"/>
        </w:rPr>
        <w:t xml:space="preserve">11), the World Health Organization (WHO) categorises </w:t>
      </w:r>
      <w:proofErr w:type="gramStart"/>
      <w:r w:rsidRPr="00826002">
        <w:rPr>
          <w:rFonts w:ascii="Arial" w:hAnsi="Arial" w:cs="Arial"/>
          <w:sz w:val="22"/>
          <w:szCs w:val="22"/>
        </w:rPr>
        <w:t>Autism Spectrum Disorder</w:t>
      </w:r>
      <w:proofErr w:type="gramEnd"/>
      <w:r w:rsidRPr="00826002">
        <w:rPr>
          <w:rFonts w:ascii="Arial" w:hAnsi="Arial" w:cs="Arial"/>
          <w:sz w:val="22"/>
          <w:szCs w:val="22"/>
        </w:rPr>
        <w:t xml:space="preserve"> (ASD) under Chapter 6: Mental, Behavioural or Neurodevelopmental Disorders. It is designated by the code 6A02, recognising ASD as a neurodevelopmental condition (WHO, 2025). The ICD</w:t>
      </w:r>
      <w:r w:rsidRPr="00826002">
        <w:rPr>
          <w:rFonts w:ascii="Cambria Math" w:hAnsi="Cambria Math" w:cs="Cambria Math"/>
          <w:sz w:val="22"/>
          <w:szCs w:val="22"/>
        </w:rPr>
        <w:t>‑</w:t>
      </w:r>
      <w:r w:rsidRPr="00826002">
        <w:rPr>
          <w:rFonts w:ascii="Arial" w:hAnsi="Arial" w:cs="Arial"/>
          <w:sz w:val="22"/>
          <w:szCs w:val="22"/>
        </w:rPr>
        <w:t>11 framework merges previously distinct diagnoses</w:t>
      </w:r>
      <w:r w:rsidRPr="00826002">
        <w:rPr>
          <w:rFonts w:ascii="Arial" w:hAnsi="Arial" w:cs="Arial"/>
          <w:sz w:val="22"/>
          <w:szCs w:val="22"/>
        </w:rPr>
        <w:t xml:space="preserve">, </w:t>
      </w:r>
      <w:r w:rsidRPr="00826002">
        <w:rPr>
          <w:rFonts w:ascii="Arial" w:hAnsi="Arial" w:cs="Arial"/>
          <w:sz w:val="22"/>
          <w:szCs w:val="22"/>
        </w:rPr>
        <w:t>including childhood autism, Asperger’s syndrome, and atypical autism</w:t>
      </w:r>
      <w:r w:rsidRPr="00826002">
        <w:rPr>
          <w:rFonts w:ascii="Arial" w:hAnsi="Arial" w:cs="Arial"/>
          <w:sz w:val="22"/>
          <w:szCs w:val="22"/>
        </w:rPr>
        <w:t xml:space="preserve">, </w:t>
      </w:r>
      <w:r w:rsidRPr="00826002">
        <w:rPr>
          <w:rFonts w:ascii="Arial" w:hAnsi="Arial" w:cs="Arial"/>
          <w:sz w:val="22"/>
          <w:szCs w:val="22"/>
        </w:rPr>
        <w:t xml:space="preserve">into one spectrum, reflecting the diversity of autistic presentations while reducing diagnostic fragmentation (Matson, 2016;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2026)</w:t>
      </w:r>
    </w:p>
    <w:p w14:paraId="160EF8CD" w14:textId="77777777" w:rsidR="00826002" w:rsidRDefault="0081132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w:t>
      </w:r>
    </w:p>
    <w:p w14:paraId="6C09B915" w14:textId="45B3995A"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Style w:val="Heading2Char"/>
          <w:rFonts w:ascii="Arial" w:hAnsi="Arial" w:cs="Arial"/>
          <w:sz w:val="22"/>
          <w:szCs w:val="22"/>
        </w:rPr>
        <w:t>Diagnostic Criteria and Processes</w:t>
      </w:r>
      <w:bookmarkEnd w:id="2"/>
      <w:r w:rsidR="00A47690" w:rsidRPr="00826002">
        <w:rPr>
          <w:rFonts w:ascii="Arial" w:hAnsi="Arial" w:cs="Arial"/>
          <w:sz w:val="22"/>
          <w:szCs w:val="22"/>
        </w:rPr>
        <w:t>:</w:t>
      </w:r>
    </w:p>
    <w:p w14:paraId="58B4C944" w14:textId="77777777"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t>Deficits in social reciprocity and communication, including difficulties in initiating or sustaining conversation, understanding nonverbal cues, and developing peer relationships.</w:t>
      </w:r>
    </w:p>
    <w:p w14:paraId="2A9A25F3" w14:textId="18CF1A14"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r>
      <w:r w:rsidR="00811329" w:rsidRPr="00826002">
        <w:rPr>
          <w:rFonts w:ascii="Arial" w:hAnsi="Arial" w:cs="Arial"/>
          <w:sz w:val="22"/>
          <w:szCs w:val="22"/>
        </w:rPr>
        <w:t>Patterns of restricted and repetitive behaviour may include repetitive movements, a strong preference for routine, intensely focused interests, or atypical reactions to sensory input.</w:t>
      </w:r>
    </w:p>
    <w:p w14:paraId="76AE927F" w14:textId="77777777"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t>Onset in the developmental period, with symptoms manifesting early but sometimes only becoming evident when environmental demands increase.</w:t>
      </w:r>
    </w:p>
    <w:p w14:paraId="22370D52" w14:textId="7525C408" w:rsidR="0003597A" w:rsidRPr="00826002" w:rsidRDefault="0003597A" w:rsidP="00826002">
      <w:pPr>
        <w:pStyle w:val="NormalWeb"/>
        <w:spacing w:before="0" w:beforeAutospacing="0" w:after="0" w:afterAutospacing="0" w:line="360" w:lineRule="auto"/>
        <w:rPr>
          <w:rFonts w:ascii="Arial" w:hAnsi="Arial" w:cs="Arial"/>
          <w:sz w:val="22"/>
          <w:szCs w:val="22"/>
        </w:rPr>
      </w:pPr>
    </w:p>
    <w:p w14:paraId="3506CDF1" w14:textId="77777777" w:rsidR="0003597A" w:rsidRPr="00826002" w:rsidRDefault="0003597A" w:rsidP="00826002">
      <w:pPr>
        <w:pStyle w:val="Heading2"/>
        <w:spacing w:line="360" w:lineRule="auto"/>
        <w:rPr>
          <w:rFonts w:ascii="Arial" w:hAnsi="Arial" w:cs="Arial"/>
          <w:sz w:val="22"/>
          <w:szCs w:val="22"/>
        </w:rPr>
      </w:pPr>
      <w:bookmarkStart w:id="3" w:name="_Toc216899644"/>
      <w:r w:rsidRPr="00826002">
        <w:rPr>
          <w:rFonts w:ascii="Arial" w:hAnsi="Arial" w:cs="Arial"/>
          <w:sz w:val="22"/>
          <w:szCs w:val="22"/>
        </w:rPr>
        <w:t>The diagnostic process typically involves:</w:t>
      </w:r>
      <w:bookmarkEnd w:id="3"/>
    </w:p>
    <w:p w14:paraId="61177782" w14:textId="77777777"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t>Clinical interviews with caregivers and individuals.</w:t>
      </w:r>
    </w:p>
    <w:p w14:paraId="5C5091B6" w14:textId="77777777"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t>Developmental history review to establish early onset.</w:t>
      </w:r>
    </w:p>
    <w:p w14:paraId="19F2EB01" w14:textId="5C4C9591"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r>
      <w:r w:rsidR="007B6A1E" w:rsidRPr="00826002">
        <w:rPr>
          <w:rFonts w:ascii="Arial" w:hAnsi="Arial" w:cs="Arial"/>
          <w:sz w:val="22"/>
          <w:szCs w:val="22"/>
        </w:rPr>
        <w:t>Standardised</w:t>
      </w:r>
      <w:r w:rsidRPr="00826002">
        <w:rPr>
          <w:rFonts w:ascii="Arial" w:hAnsi="Arial" w:cs="Arial"/>
          <w:sz w:val="22"/>
          <w:szCs w:val="22"/>
        </w:rPr>
        <w:t xml:space="preserve"> assessment tools, such as the Autism Diagnostic Observation Schedule (ADOS) and Autism Diagnostic </w:t>
      </w:r>
      <w:r w:rsidR="00826002" w:rsidRPr="00826002">
        <w:rPr>
          <w:rFonts w:ascii="Arial" w:hAnsi="Arial" w:cs="Arial"/>
          <w:sz w:val="22"/>
          <w:szCs w:val="22"/>
        </w:rPr>
        <w:t>Interview-Revised</w:t>
      </w:r>
      <w:r w:rsidRPr="00826002">
        <w:rPr>
          <w:rFonts w:ascii="Arial" w:hAnsi="Arial" w:cs="Arial"/>
          <w:sz w:val="22"/>
          <w:szCs w:val="22"/>
        </w:rPr>
        <w:t xml:space="preserve"> (ADI</w:t>
      </w:r>
      <w:r w:rsidRPr="00826002">
        <w:rPr>
          <w:rFonts w:ascii="Cambria Math" w:hAnsi="Cambria Math" w:cs="Cambria Math"/>
          <w:sz w:val="22"/>
          <w:szCs w:val="22"/>
        </w:rPr>
        <w:t>‑</w:t>
      </w:r>
      <w:r w:rsidRPr="00826002">
        <w:rPr>
          <w:rFonts w:ascii="Arial" w:hAnsi="Arial" w:cs="Arial"/>
          <w:sz w:val="22"/>
          <w:szCs w:val="22"/>
        </w:rPr>
        <w:t>R), used alongside ICD</w:t>
      </w:r>
      <w:r w:rsidRPr="00826002">
        <w:rPr>
          <w:rFonts w:ascii="Cambria Math" w:hAnsi="Cambria Math" w:cs="Cambria Math"/>
          <w:sz w:val="22"/>
          <w:szCs w:val="22"/>
        </w:rPr>
        <w:t>‑</w:t>
      </w:r>
      <w:r w:rsidRPr="00826002">
        <w:rPr>
          <w:rFonts w:ascii="Arial" w:hAnsi="Arial" w:cs="Arial"/>
          <w:sz w:val="22"/>
          <w:szCs w:val="22"/>
        </w:rPr>
        <w:t>11 criteria (Matson, 2016).</w:t>
      </w:r>
    </w:p>
    <w:p w14:paraId="66DF3864" w14:textId="0A40CE13" w:rsidR="0003597A"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w:t>
      </w:r>
      <w:r w:rsidRPr="00826002">
        <w:rPr>
          <w:rFonts w:ascii="Arial" w:hAnsi="Arial" w:cs="Arial"/>
          <w:sz w:val="22"/>
          <w:szCs w:val="22"/>
        </w:rPr>
        <w:tab/>
      </w:r>
      <w:r w:rsidR="00811329" w:rsidRPr="00826002">
        <w:rPr>
          <w:rFonts w:ascii="Arial" w:hAnsi="Arial" w:cs="Arial"/>
          <w:sz w:val="22"/>
          <w:szCs w:val="22"/>
        </w:rPr>
        <w:t>A thorough assessment typically involves a multidisciplinary team, which may include psychologists, psychiatrists, and speech and language specialists, to provide a holistic evaluation (Stavropoulos &amp; McPartland, 2022).</w:t>
      </w:r>
    </w:p>
    <w:p w14:paraId="1C8345B2" w14:textId="576B818D" w:rsidR="0003597A" w:rsidRPr="00826002" w:rsidRDefault="0003597A" w:rsidP="00826002">
      <w:pPr>
        <w:pStyle w:val="Heading2"/>
        <w:spacing w:line="360" w:lineRule="auto"/>
        <w:rPr>
          <w:rFonts w:ascii="Arial" w:hAnsi="Arial" w:cs="Arial"/>
          <w:sz w:val="22"/>
          <w:szCs w:val="22"/>
        </w:rPr>
      </w:pPr>
      <w:bookmarkStart w:id="4" w:name="_Toc216899645"/>
      <w:r w:rsidRPr="00826002">
        <w:rPr>
          <w:rFonts w:ascii="Arial" w:hAnsi="Arial" w:cs="Arial"/>
          <w:sz w:val="22"/>
          <w:szCs w:val="22"/>
        </w:rPr>
        <w:t>Language Used in ICD</w:t>
      </w:r>
      <w:r w:rsidRPr="00826002">
        <w:rPr>
          <w:rFonts w:ascii="Cambria Math" w:hAnsi="Cambria Math" w:cs="Cambria Math"/>
          <w:sz w:val="22"/>
          <w:szCs w:val="22"/>
        </w:rPr>
        <w:t>‑</w:t>
      </w:r>
      <w:r w:rsidRPr="00826002">
        <w:rPr>
          <w:rFonts w:ascii="Arial" w:hAnsi="Arial" w:cs="Arial"/>
          <w:sz w:val="22"/>
          <w:szCs w:val="22"/>
        </w:rPr>
        <w:t>11 Classification</w:t>
      </w:r>
      <w:bookmarkEnd w:id="4"/>
    </w:p>
    <w:p w14:paraId="12CBA632" w14:textId="0244F796" w:rsidR="008A6D32" w:rsidRPr="00826002" w:rsidRDefault="0003597A"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ICD</w:t>
      </w:r>
      <w:r w:rsidRPr="00826002">
        <w:rPr>
          <w:rFonts w:ascii="Cambria Math" w:hAnsi="Cambria Math" w:cs="Cambria Math"/>
          <w:sz w:val="22"/>
          <w:szCs w:val="22"/>
        </w:rPr>
        <w:t>‑</w:t>
      </w:r>
      <w:r w:rsidRPr="00826002">
        <w:rPr>
          <w:rFonts w:ascii="Arial" w:hAnsi="Arial" w:cs="Arial"/>
          <w:sz w:val="22"/>
          <w:szCs w:val="22"/>
        </w:rPr>
        <w:t>11 explicitly uses the term “</w:t>
      </w:r>
      <w:r w:rsidR="00BB2B80" w:rsidRPr="00826002">
        <w:rPr>
          <w:rFonts w:ascii="Arial" w:hAnsi="Arial" w:cs="Arial"/>
          <w:sz w:val="22"/>
          <w:szCs w:val="22"/>
        </w:rPr>
        <w:t>autism spectrum disorder</w:t>
      </w:r>
      <w:r w:rsidRPr="00826002">
        <w:rPr>
          <w:rFonts w:ascii="Arial" w:hAnsi="Arial" w:cs="Arial"/>
          <w:sz w:val="22"/>
          <w:szCs w:val="22"/>
        </w:rPr>
        <w:t xml:space="preserve">”, employing the word disorder rather than condition or illness. This reflects WHO’s broader framework, where neurodevelopmental syndromes are </w:t>
      </w:r>
      <w:r w:rsidR="007B6A1E" w:rsidRPr="00826002">
        <w:rPr>
          <w:rFonts w:ascii="Arial" w:hAnsi="Arial" w:cs="Arial"/>
          <w:sz w:val="22"/>
          <w:szCs w:val="22"/>
        </w:rPr>
        <w:t>categorised</w:t>
      </w:r>
      <w:r w:rsidRPr="00826002">
        <w:rPr>
          <w:rFonts w:ascii="Arial" w:hAnsi="Arial" w:cs="Arial"/>
          <w:sz w:val="22"/>
          <w:szCs w:val="22"/>
        </w:rPr>
        <w:t xml:space="preserve"> as disorders due to their clinically significant impact on functioning. While some advocacy groups prefer terms such as </w:t>
      </w:r>
      <w:r w:rsidRPr="00826002">
        <w:rPr>
          <w:rFonts w:ascii="Arial" w:hAnsi="Arial" w:cs="Arial"/>
          <w:sz w:val="22"/>
          <w:szCs w:val="22"/>
        </w:rPr>
        <w:lastRenderedPageBreak/>
        <w:t>condition to reduce stigma, ICD</w:t>
      </w:r>
      <w:r w:rsidRPr="00826002">
        <w:rPr>
          <w:rFonts w:ascii="Cambria Math" w:hAnsi="Cambria Math" w:cs="Cambria Math"/>
          <w:sz w:val="22"/>
          <w:szCs w:val="22"/>
        </w:rPr>
        <w:t>‑</w:t>
      </w:r>
      <w:r w:rsidRPr="00826002">
        <w:rPr>
          <w:rFonts w:ascii="Arial" w:hAnsi="Arial" w:cs="Arial"/>
          <w:sz w:val="22"/>
          <w:szCs w:val="22"/>
        </w:rPr>
        <w:t>11 maintains medical precision by using disorder in its classification system (Boucher, 2022).</w:t>
      </w:r>
    </w:p>
    <w:p w14:paraId="6B7BF22E" w14:textId="52FCDCBB" w:rsidR="008A6D32" w:rsidRPr="00826002" w:rsidRDefault="008A6D32" w:rsidP="00826002">
      <w:pPr>
        <w:pStyle w:val="NormalWeb"/>
        <w:spacing w:before="0" w:beforeAutospacing="0" w:after="0" w:afterAutospacing="0" w:line="360" w:lineRule="auto"/>
        <w:rPr>
          <w:rFonts w:ascii="Arial" w:hAnsi="Arial" w:cs="Arial"/>
          <w:sz w:val="22"/>
          <w:szCs w:val="22"/>
        </w:rPr>
      </w:pPr>
    </w:p>
    <w:p w14:paraId="545024E7" w14:textId="77777777" w:rsidR="00322497" w:rsidRPr="00826002" w:rsidRDefault="00322497" w:rsidP="00826002">
      <w:pPr>
        <w:pStyle w:val="Heading1"/>
        <w:spacing w:line="360" w:lineRule="auto"/>
        <w:rPr>
          <w:rFonts w:ascii="Arial" w:hAnsi="Arial" w:cs="Arial"/>
          <w:b/>
          <w:bCs/>
          <w:sz w:val="22"/>
          <w:szCs w:val="22"/>
        </w:rPr>
      </w:pPr>
      <w:bookmarkStart w:id="5" w:name="_Toc216899646"/>
      <w:r w:rsidRPr="00826002">
        <w:rPr>
          <w:rFonts w:ascii="Arial" w:hAnsi="Arial" w:cs="Arial"/>
          <w:b/>
          <w:bCs/>
          <w:sz w:val="22"/>
          <w:szCs w:val="22"/>
        </w:rPr>
        <w:t>Treatment and Rehabilitation Approaches for Autism Spectrum Disorder (ASD)</w:t>
      </w:r>
      <w:bookmarkEnd w:id="5"/>
    </w:p>
    <w:p w14:paraId="21A48A7C" w14:textId="77777777"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Autism Spectrum Disorder (ASD) requires individualised, needs</w:t>
      </w:r>
      <w:r w:rsidRPr="00826002">
        <w:rPr>
          <w:rFonts w:ascii="Cambria Math" w:hAnsi="Cambria Math" w:cs="Cambria Math"/>
          <w:sz w:val="22"/>
          <w:szCs w:val="22"/>
        </w:rPr>
        <w:t>‑</w:t>
      </w:r>
      <w:r w:rsidRPr="00826002">
        <w:rPr>
          <w:rFonts w:ascii="Arial" w:hAnsi="Arial" w:cs="Arial"/>
          <w:sz w:val="22"/>
          <w:szCs w:val="22"/>
        </w:rPr>
        <w:t xml:space="preserve">based support rather than a single curative pathway. Contemporary practice integrates behavioural, educational, psychosocial, and pharmacological components to reduce distress, enhance communication, and improve adaptive functioning across the lifespan (Matson, 2016;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w:t>
      </w:r>
    </w:p>
    <w:p w14:paraId="1C3D3730" w14:textId="77777777" w:rsidR="00826002"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Standard treatment approaches are modular and multidisciplinary. Behavioural and developmental interventions such as Applied Behaviour Analysis (ABA), Early Intensive Behavioural Intervention (EIBI), and Naturalistic Developmental Behavioural Interventions (NDBIs) demonstrate benefits in language and social communication, particularly when delivered early and intensively, though outcomes vary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Educational frameworks like TEACCH </w:t>
      </w:r>
      <w:r w:rsidR="00BB2B80" w:rsidRPr="00826002">
        <w:rPr>
          <w:rFonts w:ascii="Arial" w:hAnsi="Arial" w:cs="Arial"/>
          <w:sz w:val="22"/>
          <w:szCs w:val="22"/>
        </w:rPr>
        <w:t>emphasise</w:t>
      </w:r>
      <w:r w:rsidRPr="00826002">
        <w:rPr>
          <w:rFonts w:ascii="Arial" w:hAnsi="Arial" w:cs="Arial"/>
          <w:sz w:val="22"/>
          <w:szCs w:val="22"/>
        </w:rPr>
        <w:t xml:space="preserve"> predictability and visual supports, while speech</w:t>
      </w:r>
      <w:r w:rsidRPr="00826002">
        <w:rPr>
          <w:rFonts w:ascii="Cambria Math" w:hAnsi="Cambria Math" w:cs="Cambria Math"/>
          <w:sz w:val="22"/>
          <w:szCs w:val="22"/>
        </w:rPr>
        <w:t>‑</w:t>
      </w:r>
      <w:r w:rsidRPr="00826002">
        <w:rPr>
          <w:rFonts w:ascii="Arial" w:hAnsi="Arial" w:cs="Arial"/>
          <w:sz w:val="22"/>
          <w:szCs w:val="22"/>
        </w:rPr>
        <w:t>language therapy and augmentative communication (AAC) address pragmatic language needs. Occupational therapy supports sensory regulation and daily living, although evidence for sensory</w:t>
      </w:r>
      <w:r w:rsidRPr="00826002">
        <w:rPr>
          <w:rFonts w:ascii="Cambria Math" w:hAnsi="Cambria Math" w:cs="Cambria Math"/>
          <w:sz w:val="22"/>
          <w:szCs w:val="22"/>
        </w:rPr>
        <w:t>‑</w:t>
      </w:r>
      <w:r w:rsidRPr="00826002">
        <w:rPr>
          <w:rFonts w:ascii="Arial" w:hAnsi="Arial" w:cs="Arial"/>
          <w:sz w:val="22"/>
          <w:szCs w:val="22"/>
        </w:rPr>
        <w:t xml:space="preserve">integration protocols remains mixed (Boucher, 2022). </w:t>
      </w:r>
    </w:p>
    <w:p w14:paraId="509A1FD1" w14:textId="77777777" w:rsidR="00826002"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Adapted cognitive behavioural therapy (CBT) is effective for co</w:t>
      </w:r>
      <w:r w:rsidRPr="00826002">
        <w:rPr>
          <w:rFonts w:ascii="Cambria Math" w:hAnsi="Cambria Math" w:cs="Cambria Math"/>
          <w:sz w:val="22"/>
          <w:szCs w:val="22"/>
        </w:rPr>
        <w:t>‑</w:t>
      </w:r>
      <w:r w:rsidRPr="00826002">
        <w:rPr>
          <w:rFonts w:ascii="Arial" w:hAnsi="Arial" w:cs="Arial"/>
          <w:sz w:val="22"/>
          <w:szCs w:val="22"/>
        </w:rPr>
        <w:t>occurring anxiety but less suited to core ASD traits, highlighting the need for neuroaffirmative adaptations (Greaves</w:t>
      </w:r>
      <w:r w:rsidRPr="00826002">
        <w:rPr>
          <w:rFonts w:ascii="Cambria Math" w:hAnsi="Cambria Math" w:cs="Cambria Math"/>
          <w:sz w:val="22"/>
          <w:szCs w:val="22"/>
        </w:rPr>
        <w:t>‑</w:t>
      </w:r>
      <w:r w:rsidRPr="00826002">
        <w:rPr>
          <w:rFonts w:ascii="Arial" w:hAnsi="Arial" w:cs="Arial"/>
          <w:sz w:val="22"/>
          <w:szCs w:val="22"/>
        </w:rPr>
        <w:t xml:space="preserve">Lord, Skuse &amp; Mandy, 2022). </w:t>
      </w:r>
    </w:p>
    <w:p w14:paraId="40618559" w14:textId="737AFF1E"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Pharmacological interventions target specific symptoms such as irritability or hyperactivity but do not treat core social</w:t>
      </w:r>
      <w:r w:rsidRPr="00826002">
        <w:rPr>
          <w:rFonts w:ascii="Cambria Math" w:hAnsi="Cambria Math" w:cs="Cambria Math"/>
          <w:sz w:val="22"/>
          <w:szCs w:val="22"/>
        </w:rPr>
        <w:t>‑</w:t>
      </w:r>
      <w:r w:rsidRPr="00826002">
        <w:rPr>
          <w:rFonts w:ascii="Arial" w:hAnsi="Arial" w:cs="Arial"/>
          <w:sz w:val="22"/>
          <w:szCs w:val="22"/>
        </w:rPr>
        <w:t>communication differences, requiring careful monitoring (WHO, 20</w:t>
      </w:r>
      <w:r w:rsidR="0012525F" w:rsidRPr="00826002">
        <w:rPr>
          <w:rFonts w:ascii="Arial" w:hAnsi="Arial" w:cs="Arial"/>
          <w:sz w:val="22"/>
          <w:szCs w:val="22"/>
        </w:rPr>
        <w:t>25</w:t>
      </w:r>
      <w:r w:rsidRPr="00826002">
        <w:rPr>
          <w:rFonts w:ascii="Arial" w:hAnsi="Arial" w:cs="Arial"/>
          <w:sz w:val="22"/>
          <w:szCs w:val="22"/>
        </w:rPr>
        <w:t>).</w:t>
      </w:r>
    </w:p>
    <w:p w14:paraId="78457A0D" w14:textId="29C729AA"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Rehabilitation measures in ICD</w:t>
      </w:r>
      <w:r w:rsidRPr="00826002">
        <w:rPr>
          <w:rFonts w:ascii="Cambria Math" w:hAnsi="Cambria Math" w:cs="Cambria Math"/>
          <w:sz w:val="22"/>
          <w:szCs w:val="22"/>
        </w:rPr>
        <w:t>‑</w:t>
      </w:r>
      <w:r w:rsidRPr="00826002">
        <w:rPr>
          <w:rFonts w:ascii="Arial" w:hAnsi="Arial" w:cs="Arial"/>
          <w:sz w:val="22"/>
          <w:szCs w:val="22"/>
        </w:rPr>
        <w:t xml:space="preserve">11 </w:t>
      </w:r>
      <w:r w:rsidR="00BB2B80" w:rsidRPr="00826002">
        <w:rPr>
          <w:rFonts w:ascii="Arial" w:hAnsi="Arial" w:cs="Arial"/>
          <w:sz w:val="22"/>
          <w:szCs w:val="22"/>
        </w:rPr>
        <w:t>emphasise</w:t>
      </w:r>
      <w:r w:rsidRPr="00826002">
        <w:rPr>
          <w:rFonts w:ascii="Arial" w:hAnsi="Arial" w:cs="Arial"/>
          <w:sz w:val="22"/>
          <w:szCs w:val="22"/>
        </w:rPr>
        <w:t xml:space="preserve"> developmental onset, functional impact, and variability in presentation. While ICD</w:t>
      </w:r>
      <w:r w:rsidRPr="00826002">
        <w:rPr>
          <w:rFonts w:ascii="Cambria Math" w:hAnsi="Cambria Math" w:cs="Cambria Math"/>
          <w:sz w:val="22"/>
          <w:szCs w:val="22"/>
        </w:rPr>
        <w:t>‑</w:t>
      </w:r>
      <w:r w:rsidRPr="00826002">
        <w:rPr>
          <w:rFonts w:ascii="Arial" w:hAnsi="Arial" w:cs="Arial"/>
          <w:sz w:val="22"/>
          <w:szCs w:val="22"/>
        </w:rPr>
        <w:t>11 does not prescribe treatment, its spectrum</w:t>
      </w:r>
      <w:r w:rsidRPr="00826002">
        <w:rPr>
          <w:rFonts w:ascii="Cambria Math" w:hAnsi="Cambria Math" w:cs="Cambria Math"/>
          <w:sz w:val="22"/>
          <w:szCs w:val="22"/>
        </w:rPr>
        <w:t>‑</w:t>
      </w:r>
      <w:r w:rsidRPr="00826002">
        <w:rPr>
          <w:rFonts w:ascii="Arial" w:hAnsi="Arial" w:cs="Arial"/>
          <w:sz w:val="22"/>
          <w:szCs w:val="22"/>
        </w:rPr>
        <w:t xml:space="preserve">based classification guides multidisciplinary assessment and </w:t>
      </w:r>
      <w:r w:rsidR="00BB2B80" w:rsidRPr="00826002">
        <w:rPr>
          <w:rFonts w:ascii="Arial" w:hAnsi="Arial" w:cs="Arial"/>
          <w:sz w:val="22"/>
          <w:szCs w:val="22"/>
        </w:rPr>
        <w:t>individualised</w:t>
      </w:r>
      <w:r w:rsidRPr="00826002">
        <w:rPr>
          <w:rFonts w:ascii="Arial" w:hAnsi="Arial" w:cs="Arial"/>
          <w:sz w:val="22"/>
          <w:szCs w:val="22"/>
        </w:rPr>
        <w:t xml:space="preserve"> rehabilitation focused on participation and functioning (WHO, 20</w:t>
      </w:r>
      <w:r w:rsidR="0012525F" w:rsidRPr="00826002">
        <w:rPr>
          <w:rFonts w:ascii="Arial" w:hAnsi="Arial" w:cs="Arial"/>
          <w:sz w:val="22"/>
          <w:szCs w:val="22"/>
        </w:rPr>
        <w:t>25</w:t>
      </w:r>
      <w:r w:rsidRPr="00826002">
        <w:rPr>
          <w:rFonts w:ascii="Arial" w:hAnsi="Arial" w:cs="Arial"/>
          <w:sz w:val="22"/>
          <w:szCs w:val="22"/>
        </w:rPr>
        <w:t xml:space="preserve">). In practice, rehabilitation </w:t>
      </w:r>
      <w:r w:rsidR="00BB2B80" w:rsidRPr="00826002">
        <w:rPr>
          <w:rFonts w:ascii="Arial" w:hAnsi="Arial" w:cs="Arial"/>
          <w:sz w:val="22"/>
          <w:szCs w:val="22"/>
        </w:rPr>
        <w:t>prioritises</w:t>
      </w:r>
      <w:r w:rsidRPr="00826002">
        <w:rPr>
          <w:rFonts w:ascii="Arial" w:hAnsi="Arial" w:cs="Arial"/>
          <w:sz w:val="22"/>
          <w:szCs w:val="22"/>
        </w:rPr>
        <w:t xml:space="preserve"> environmental adaptations, caregiver training, communication accessibility, and vocational supports during transitions to adulthood, with integrated pathways essential for those with co</w:t>
      </w:r>
      <w:r w:rsidRPr="00826002">
        <w:rPr>
          <w:rFonts w:ascii="Cambria Math" w:hAnsi="Cambria Math" w:cs="Cambria Math"/>
          <w:sz w:val="22"/>
          <w:szCs w:val="22"/>
        </w:rPr>
        <w:t>‑</w:t>
      </w:r>
      <w:r w:rsidRPr="00826002">
        <w:rPr>
          <w:rFonts w:ascii="Arial" w:hAnsi="Arial" w:cs="Arial"/>
          <w:sz w:val="22"/>
          <w:szCs w:val="22"/>
        </w:rPr>
        <w:t xml:space="preserve">occurring intellectual or mental health conditions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w:t>
      </w:r>
    </w:p>
    <w:p w14:paraId="761E112B" w14:textId="7258C035"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Effectiveness and limitations vary across approaches. Evidence supports early, intensive behavioural interventions, but long</w:t>
      </w:r>
      <w:r w:rsidRPr="00826002">
        <w:rPr>
          <w:rFonts w:ascii="Cambria Math" w:hAnsi="Cambria Math" w:cs="Cambria Math"/>
          <w:sz w:val="22"/>
          <w:szCs w:val="22"/>
        </w:rPr>
        <w:t>‑</w:t>
      </w:r>
      <w:r w:rsidRPr="00826002">
        <w:rPr>
          <w:rFonts w:ascii="Arial" w:hAnsi="Arial" w:cs="Arial"/>
          <w:sz w:val="22"/>
          <w:szCs w:val="22"/>
        </w:rPr>
        <w:t xml:space="preserve">term generalisation is inconsistent. Educational and environmental adaptations are pragmatically effective but lack robust </w:t>
      </w:r>
      <w:r w:rsidR="00BB2B80" w:rsidRPr="00826002">
        <w:rPr>
          <w:rFonts w:ascii="Arial" w:hAnsi="Arial" w:cs="Arial"/>
          <w:sz w:val="22"/>
          <w:szCs w:val="22"/>
        </w:rPr>
        <w:t>randomised</w:t>
      </w:r>
      <w:r w:rsidRPr="00826002">
        <w:rPr>
          <w:rFonts w:ascii="Arial" w:hAnsi="Arial" w:cs="Arial"/>
          <w:sz w:val="22"/>
          <w:szCs w:val="22"/>
        </w:rPr>
        <w:t xml:space="preserve"> evidence. Pharmacological treatments alleviate specific symptoms without addressing core traits, and </w:t>
      </w:r>
      <w:r w:rsidRPr="00826002">
        <w:rPr>
          <w:rFonts w:ascii="Arial" w:hAnsi="Arial" w:cs="Arial"/>
          <w:sz w:val="22"/>
          <w:szCs w:val="22"/>
        </w:rPr>
        <w:lastRenderedPageBreak/>
        <w:t>adapted CBT requires careful tailoring to autistic cognition. ICD</w:t>
      </w:r>
      <w:r w:rsidRPr="00826002">
        <w:rPr>
          <w:rFonts w:ascii="Cambria Math" w:hAnsi="Cambria Math" w:cs="Cambria Math"/>
          <w:sz w:val="22"/>
          <w:szCs w:val="22"/>
        </w:rPr>
        <w:t>‑</w:t>
      </w:r>
      <w:r w:rsidRPr="00826002">
        <w:rPr>
          <w:rFonts w:ascii="Arial" w:hAnsi="Arial" w:cs="Arial"/>
          <w:sz w:val="22"/>
          <w:szCs w:val="22"/>
        </w:rPr>
        <w:t xml:space="preserve">11’s broad </w:t>
      </w:r>
      <w:r w:rsidR="00BB2B80" w:rsidRPr="00826002">
        <w:rPr>
          <w:rFonts w:ascii="Arial" w:hAnsi="Arial" w:cs="Arial"/>
          <w:sz w:val="22"/>
          <w:szCs w:val="22"/>
        </w:rPr>
        <w:t>operationalisation</w:t>
      </w:r>
      <w:r w:rsidRPr="00826002">
        <w:rPr>
          <w:rFonts w:ascii="Arial" w:hAnsi="Arial" w:cs="Arial"/>
          <w:sz w:val="22"/>
          <w:szCs w:val="22"/>
        </w:rPr>
        <w:t xml:space="preserve"> aids inclusion but may reduce diagnostic precision, complicating research and clinical decision</w:t>
      </w:r>
      <w:r w:rsidRPr="00826002">
        <w:rPr>
          <w:rFonts w:ascii="Cambria Math" w:hAnsi="Cambria Math" w:cs="Cambria Math"/>
          <w:sz w:val="22"/>
          <w:szCs w:val="22"/>
        </w:rPr>
        <w:t>‑</w:t>
      </w:r>
      <w:r w:rsidRPr="00826002">
        <w:rPr>
          <w:rFonts w:ascii="Arial" w:hAnsi="Arial" w:cs="Arial"/>
          <w:sz w:val="22"/>
          <w:szCs w:val="22"/>
        </w:rPr>
        <w:t>making. Neurodiversity perspectives caution against deficit</w:t>
      </w:r>
      <w:r w:rsidRPr="00826002">
        <w:rPr>
          <w:rFonts w:ascii="Cambria Math" w:hAnsi="Cambria Math" w:cs="Cambria Math"/>
          <w:sz w:val="22"/>
          <w:szCs w:val="22"/>
        </w:rPr>
        <w:t>‑</w:t>
      </w:r>
      <w:r w:rsidRPr="00826002">
        <w:rPr>
          <w:rFonts w:ascii="Arial" w:hAnsi="Arial" w:cs="Arial"/>
          <w:sz w:val="22"/>
          <w:szCs w:val="22"/>
        </w:rPr>
        <w:t xml:space="preserve">focused goals, </w:t>
      </w:r>
      <w:r w:rsidR="00BB2B80" w:rsidRPr="00826002">
        <w:rPr>
          <w:rFonts w:ascii="Arial" w:hAnsi="Arial" w:cs="Arial"/>
          <w:sz w:val="22"/>
          <w:szCs w:val="22"/>
        </w:rPr>
        <w:t>emphasising</w:t>
      </w:r>
      <w:r w:rsidRPr="00826002">
        <w:rPr>
          <w:rFonts w:ascii="Arial" w:hAnsi="Arial" w:cs="Arial"/>
          <w:sz w:val="22"/>
          <w:szCs w:val="22"/>
        </w:rPr>
        <w:t xml:space="preserve"> autonomy, consent, and co</w:t>
      </w:r>
      <w:r w:rsidRPr="00826002">
        <w:rPr>
          <w:rFonts w:ascii="Cambria Math" w:hAnsi="Cambria Math" w:cs="Cambria Math"/>
          <w:sz w:val="22"/>
          <w:szCs w:val="22"/>
        </w:rPr>
        <w:t>‑</w:t>
      </w:r>
      <w:r w:rsidRPr="00826002">
        <w:rPr>
          <w:rFonts w:ascii="Arial" w:hAnsi="Arial" w:cs="Arial"/>
          <w:sz w:val="22"/>
          <w:szCs w:val="22"/>
        </w:rPr>
        <w:t>production to ensure interventions are ethical and sustainable (Boucher, 2022; National Autistic Society, n.d.).</w:t>
      </w:r>
    </w:p>
    <w:p w14:paraId="20B4B1D2" w14:textId="77777777" w:rsidR="00322497" w:rsidRPr="00826002" w:rsidRDefault="00322497" w:rsidP="00826002">
      <w:pPr>
        <w:pStyle w:val="Heading2"/>
        <w:spacing w:line="360" w:lineRule="auto"/>
        <w:rPr>
          <w:rFonts w:ascii="Arial" w:hAnsi="Arial" w:cs="Arial"/>
          <w:sz w:val="22"/>
          <w:szCs w:val="22"/>
        </w:rPr>
      </w:pPr>
      <w:bookmarkStart w:id="6" w:name="_Toc216899647"/>
      <w:r w:rsidRPr="00826002">
        <w:rPr>
          <w:rFonts w:ascii="Arial" w:hAnsi="Arial" w:cs="Arial"/>
          <w:sz w:val="22"/>
          <w:szCs w:val="22"/>
        </w:rPr>
        <w:t>Critical Synthesis</w:t>
      </w:r>
      <w:bookmarkEnd w:id="6"/>
    </w:p>
    <w:p w14:paraId="4F1681FB" w14:textId="0E09A84B"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Current approaches to </w:t>
      </w:r>
      <w:r w:rsidR="00BB2B80" w:rsidRPr="00826002">
        <w:rPr>
          <w:rFonts w:ascii="Arial" w:hAnsi="Arial" w:cs="Arial"/>
          <w:sz w:val="22"/>
          <w:szCs w:val="22"/>
        </w:rPr>
        <w:t>autism spectrum disorder</w:t>
      </w:r>
      <w:r w:rsidRPr="00826002">
        <w:rPr>
          <w:rFonts w:ascii="Arial" w:hAnsi="Arial" w:cs="Arial"/>
          <w:sz w:val="22"/>
          <w:szCs w:val="22"/>
        </w:rPr>
        <w:t xml:space="preserve"> (ASD) show clear strengths but also notable limitations. A major strength is their individualisation, with modular and multidisciplinary plans tailored to each person’s needs, supporting autonomy and quality of life (Boucher, 2022). The emphasis on early engagement is also important, as intensive interventions delivered in childhood can lead to improvements in language, adaptive behaviour, and social communication (Matson, 2016;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 In addition, educational and environmental adaptations such as TEACCH are accessible and widely accepted, reducing anxiety and promoting independence (Greaves</w:t>
      </w:r>
      <w:r w:rsidRPr="00826002">
        <w:rPr>
          <w:rFonts w:ascii="Cambria Math" w:hAnsi="Cambria Math" w:cs="Cambria Math"/>
          <w:sz w:val="22"/>
          <w:szCs w:val="22"/>
        </w:rPr>
        <w:t>‑</w:t>
      </w:r>
      <w:r w:rsidRPr="00826002">
        <w:rPr>
          <w:rFonts w:ascii="Arial" w:hAnsi="Arial" w:cs="Arial"/>
          <w:sz w:val="22"/>
          <w:szCs w:val="22"/>
        </w:rPr>
        <w:t>Lord, Skuse &amp; Mandy, 2022).</w:t>
      </w:r>
    </w:p>
    <w:p w14:paraId="2D8558F8" w14:textId="353E6A4D"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However, limitations remain. The evidence base is heterogeneous, making it difficult to generalise findings or compare interventions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Many treatments have limited impact on core traits, with pharmacology and psychotherapy mainly addressing co</w:t>
      </w:r>
      <w:r w:rsidRPr="00826002">
        <w:rPr>
          <w:rFonts w:ascii="Cambria Math" w:hAnsi="Cambria Math" w:cs="Cambria Math"/>
          <w:sz w:val="22"/>
          <w:szCs w:val="22"/>
        </w:rPr>
        <w:t>‑</w:t>
      </w:r>
      <w:r w:rsidRPr="00826002">
        <w:rPr>
          <w:rFonts w:ascii="Arial" w:hAnsi="Arial" w:cs="Arial"/>
          <w:sz w:val="22"/>
          <w:szCs w:val="22"/>
        </w:rPr>
        <w:t>occurring symptoms rather than social</w:t>
      </w:r>
      <w:r w:rsidRPr="00826002">
        <w:rPr>
          <w:rFonts w:ascii="Cambria Math" w:hAnsi="Cambria Math" w:cs="Cambria Math"/>
          <w:sz w:val="22"/>
          <w:szCs w:val="22"/>
        </w:rPr>
        <w:t>‑</w:t>
      </w:r>
      <w:r w:rsidRPr="00826002">
        <w:rPr>
          <w:rFonts w:ascii="Arial" w:hAnsi="Arial" w:cs="Arial"/>
          <w:sz w:val="22"/>
          <w:szCs w:val="22"/>
        </w:rPr>
        <w:t>communication differences (WHO, 20</w:t>
      </w:r>
      <w:r w:rsidR="0012525F" w:rsidRPr="00826002">
        <w:rPr>
          <w:rFonts w:ascii="Arial" w:hAnsi="Arial" w:cs="Arial"/>
          <w:sz w:val="22"/>
          <w:szCs w:val="22"/>
        </w:rPr>
        <w:t>25</w:t>
      </w:r>
      <w:r w:rsidRPr="00826002">
        <w:rPr>
          <w:rFonts w:ascii="Arial" w:hAnsi="Arial" w:cs="Arial"/>
          <w:sz w:val="22"/>
          <w:szCs w:val="22"/>
        </w:rPr>
        <w:t>). ICD</w:t>
      </w:r>
      <w:r w:rsidRPr="00826002">
        <w:rPr>
          <w:rFonts w:ascii="Cambria Math" w:hAnsi="Cambria Math" w:cs="Cambria Math"/>
          <w:sz w:val="22"/>
          <w:szCs w:val="22"/>
        </w:rPr>
        <w:t>‑</w:t>
      </w:r>
      <w:r w:rsidRPr="00826002">
        <w:rPr>
          <w:rFonts w:ascii="Arial" w:hAnsi="Arial" w:cs="Arial"/>
          <w:sz w:val="22"/>
          <w:szCs w:val="22"/>
        </w:rPr>
        <w:t>11’s broad spectrum approach, while inclusive, can reduce diagnostic precision, complicating research and clinical planning (Greaves</w:t>
      </w:r>
      <w:r w:rsidRPr="00826002">
        <w:rPr>
          <w:rFonts w:ascii="Cambria Math" w:hAnsi="Cambria Math" w:cs="Cambria Math"/>
          <w:sz w:val="22"/>
          <w:szCs w:val="22"/>
        </w:rPr>
        <w:t>‑</w:t>
      </w:r>
      <w:r w:rsidRPr="00826002">
        <w:rPr>
          <w:rFonts w:ascii="Arial" w:hAnsi="Arial" w:cs="Arial"/>
          <w:sz w:val="22"/>
          <w:szCs w:val="22"/>
        </w:rPr>
        <w:t>Lord, Skuse &amp; Mandy, 2022). Ethical concerns also arise when interventions prioritise normalisation over autonomy, risking stigma and distress; neuroaffirmative, co</w:t>
      </w:r>
      <w:r w:rsidRPr="00826002">
        <w:rPr>
          <w:rFonts w:ascii="Cambria Math" w:hAnsi="Cambria Math" w:cs="Cambria Math"/>
          <w:sz w:val="22"/>
          <w:szCs w:val="22"/>
        </w:rPr>
        <w:t>‑</w:t>
      </w:r>
      <w:r w:rsidRPr="00826002">
        <w:rPr>
          <w:rFonts w:ascii="Arial" w:hAnsi="Arial" w:cs="Arial"/>
          <w:sz w:val="22"/>
          <w:szCs w:val="22"/>
        </w:rPr>
        <w:t>produced goals are therefore essential (National Autistic Society, n.d.).</w:t>
      </w:r>
    </w:p>
    <w:p w14:paraId="3844E20C" w14:textId="6FB2F350" w:rsidR="00322497" w:rsidRPr="00826002" w:rsidRDefault="0032249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In summary, ASD interventions are strongest when personalised, early, and accessible, but they remain limited by inconsistent evidence, reduced impact on core traits, diagnostic challenges, and ethical concerns.</w:t>
      </w:r>
    </w:p>
    <w:p w14:paraId="402B9688" w14:textId="77777777" w:rsidR="00322497" w:rsidRPr="00826002" w:rsidRDefault="00322497" w:rsidP="00826002">
      <w:pPr>
        <w:pStyle w:val="NormalWeb"/>
        <w:spacing w:before="0" w:beforeAutospacing="0" w:after="0" w:afterAutospacing="0" w:line="360" w:lineRule="auto"/>
        <w:rPr>
          <w:rFonts w:ascii="Arial" w:hAnsi="Arial" w:cs="Arial"/>
          <w:sz w:val="22"/>
          <w:szCs w:val="22"/>
        </w:rPr>
      </w:pPr>
    </w:p>
    <w:p w14:paraId="5DFB81E7" w14:textId="77777777" w:rsidR="00322497" w:rsidRPr="00826002" w:rsidRDefault="00322497" w:rsidP="00826002">
      <w:pPr>
        <w:pStyle w:val="NormalWeb"/>
        <w:spacing w:before="0" w:beforeAutospacing="0" w:after="0" w:afterAutospacing="0" w:line="360" w:lineRule="auto"/>
        <w:rPr>
          <w:rFonts w:ascii="Arial" w:hAnsi="Arial" w:cs="Arial"/>
          <w:sz w:val="22"/>
          <w:szCs w:val="22"/>
        </w:rPr>
      </w:pPr>
    </w:p>
    <w:p w14:paraId="4220019C" w14:textId="77777777" w:rsidR="00322497" w:rsidRPr="00826002" w:rsidRDefault="00322497" w:rsidP="00826002">
      <w:pPr>
        <w:pStyle w:val="NormalWeb"/>
        <w:spacing w:before="0" w:beforeAutospacing="0" w:after="0" w:afterAutospacing="0" w:line="360" w:lineRule="auto"/>
        <w:rPr>
          <w:rFonts w:ascii="Arial" w:hAnsi="Arial" w:cs="Arial"/>
          <w:sz w:val="22"/>
          <w:szCs w:val="22"/>
        </w:rPr>
      </w:pPr>
    </w:p>
    <w:p w14:paraId="55962000" w14:textId="77777777" w:rsidR="00F10919" w:rsidRPr="00826002" w:rsidRDefault="00F10919" w:rsidP="00826002">
      <w:pPr>
        <w:pStyle w:val="Heading1"/>
        <w:spacing w:line="360" w:lineRule="auto"/>
        <w:rPr>
          <w:rFonts w:ascii="Arial" w:hAnsi="Arial" w:cs="Arial"/>
          <w:b/>
          <w:bCs/>
          <w:sz w:val="22"/>
          <w:szCs w:val="22"/>
        </w:rPr>
      </w:pPr>
      <w:bookmarkStart w:id="7" w:name="_Toc216899648"/>
      <w:r w:rsidRPr="00826002">
        <w:rPr>
          <w:rFonts w:ascii="Arial" w:hAnsi="Arial" w:cs="Arial"/>
          <w:b/>
          <w:bCs/>
          <w:sz w:val="22"/>
          <w:szCs w:val="22"/>
        </w:rPr>
        <w:t>Current Debates and Emerging Issues in ASD</w:t>
      </w:r>
      <w:bookmarkEnd w:id="7"/>
    </w:p>
    <w:p w14:paraId="7B56805B" w14:textId="7F375875"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Debates around Autism Spectrum Disorder (ASD) focus on how classification systems shape practice, research, and lived experience. Tensions persist between </w:t>
      </w:r>
      <w:r w:rsidR="00BB2B80" w:rsidRPr="00826002">
        <w:rPr>
          <w:rFonts w:ascii="Arial" w:hAnsi="Arial" w:cs="Arial"/>
          <w:sz w:val="22"/>
          <w:szCs w:val="22"/>
        </w:rPr>
        <w:t>medicalised categorisation</w:t>
      </w:r>
      <w:r w:rsidRPr="00826002">
        <w:rPr>
          <w:rFonts w:ascii="Arial" w:hAnsi="Arial" w:cs="Arial"/>
          <w:sz w:val="22"/>
          <w:szCs w:val="22"/>
        </w:rPr>
        <w:t xml:space="preserve"> and neurodiversity</w:t>
      </w:r>
      <w:r w:rsidRPr="00826002">
        <w:rPr>
          <w:rFonts w:ascii="Cambria Math" w:hAnsi="Cambria Math" w:cs="Cambria Math"/>
          <w:sz w:val="22"/>
          <w:szCs w:val="22"/>
        </w:rPr>
        <w:t>‑</w:t>
      </w:r>
      <w:r w:rsidRPr="00826002">
        <w:rPr>
          <w:rFonts w:ascii="Arial" w:hAnsi="Arial" w:cs="Arial"/>
          <w:sz w:val="22"/>
          <w:szCs w:val="22"/>
        </w:rPr>
        <w:t>informed perspectives, influencing definitions of treatment and valued outcomes (Boucher, 2022).</w:t>
      </w:r>
    </w:p>
    <w:p w14:paraId="40871387" w14:textId="77777777"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lastRenderedPageBreak/>
        <w:t>ICD</w:t>
      </w:r>
      <w:r w:rsidRPr="00826002">
        <w:rPr>
          <w:rFonts w:ascii="Cambria Math" w:hAnsi="Cambria Math" w:cs="Cambria Math"/>
          <w:sz w:val="22"/>
          <w:szCs w:val="22"/>
        </w:rPr>
        <w:t>‑</w:t>
      </w:r>
      <w:r w:rsidRPr="00826002">
        <w:rPr>
          <w:rFonts w:ascii="Arial" w:hAnsi="Arial" w:cs="Arial"/>
          <w:sz w:val="22"/>
          <w:szCs w:val="22"/>
        </w:rPr>
        <w:t xml:space="preserve">11’s consolidation of subcategories such as Asperger’s syndrome and childhood autism into a single spectrum improves inclusivity and comparability, but critics argue it reduces diagnostic precision and complicates research stratification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 Gallagher &amp; McGrath, 2022). Calls for functional formulation alongside categorical labels aim to enhance service planning and evidence synthesis (Matson, 2016; Qin et al., 2024).</w:t>
      </w:r>
    </w:p>
    <w:p w14:paraId="20ECF57C" w14:textId="1B234A01" w:rsidR="00F10919" w:rsidRPr="00826002" w:rsidRDefault="00F10919" w:rsidP="00826002">
      <w:pPr>
        <w:pStyle w:val="NormalWeb"/>
        <w:spacing w:before="0" w:beforeAutospacing="0" w:after="0" w:afterAutospacing="0" w:line="360" w:lineRule="auto"/>
        <w:rPr>
          <w:rFonts w:ascii="Arial" w:hAnsi="Arial" w:cs="Arial"/>
          <w:b/>
          <w:bCs/>
          <w:sz w:val="22"/>
          <w:szCs w:val="22"/>
        </w:rPr>
      </w:pPr>
      <w:r w:rsidRPr="00826002">
        <w:rPr>
          <w:rFonts w:ascii="Arial" w:hAnsi="Arial" w:cs="Arial"/>
          <w:sz w:val="22"/>
          <w:szCs w:val="22"/>
        </w:rPr>
        <w:t>Although ICD</w:t>
      </w:r>
      <w:r w:rsidRPr="00826002">
        <w:rPr>
          <w:rFonts w:ascii="Cambria Math" w:hAnsi="Cambria Math" w:cs="Cambria Math"/>
          <w:sz w:val="22"/>
          <w:szCs w:val="22"/>
        </w:rPr>
        <w:t>‑</w:t>
      </w:r>
      <w:r w:rsidRPr="00826002">
        <w:rPr>
          <w:rFonts w:ascii="Arial" w:hAnsi="Arial" w:cs="Arial"/>
          <w:sz w:val="22"/>
          <w:szCs w:val="22"/>
        </w:rPr>
        <w:t xml:space="preserve">11 </w:t>
      </w:r>
      <w:r w:rsidR="00BB2B80" w:rsidRPr="00826002">
        <w:rPr>
          <w:rFonts w:ascii="Arial" w:hAnsi="Arial" w:cs="Arial"/>
          <w:sz w:val="22"/>
          <w:szCs w:val="22"/>
        </w:rPr>
        <w:t>emphasises</w:t>
      </w:r>
      <w:r w:rsidRPr="00826002">
        <w:rPr>
          <w:rFonts w:ascii="Arial" w:hAnsi="Arial" w:cs="Arial"/>
          <w:sz w:val="22"/>
          <w:szCs w:val="22"/>
        </w:rPr>
        <w:t xml:space="preserve"> developmental onset and functional impact, it does not prescribe treatment pathways. Clinical teams must therefore bridge diagnostic criteria with </w:t>
      </w:r>
      <w:r w:rsidR="00BB2B80" w:rsidRPr="00826002">
        <w:rPr>
          <w:rFonts w:ascii="Arial" w:hAnsi="Arial" w:cs="Arial"/>
          <w:sz w:val="22"/>
          <w:szCs w:val="22"/>
        </w:rPr>
        <w:t>individualised</w:t>
      </w:r>
      <w:r w:rsidRPr="00826002">
        <w:rPr>
          <w:rFonts w:ascii="Arial" w:hAnsi="Arial" w:cs="Arial"/>
          <w:sz w:val="22"/>
          <w:szCs w:val="22"/>
        </w:rPr>
        <w:t xml:space="preserve"> rehabilitation, raising debate about balancing categorical diagnosis with needs</w:t>
      </w:r>
      <w:r w:rsidRPr="00826002">
        <w:rPr>
          <w:rFonts w:ascii="Cambria Math" w:hAnsi="Cambria Math" w:cs="Cambria Math"/>
          <w:sz w:val="22"/>
          <w:szCs w:val="22"/>
        </w:rPr>
        <w:t>‑</w:t>
      </w:r>
      <w:r w:rsidRPr="00826002">
        <w:rPr>
          <w:rFonts w:ascii="Arial" w:hAnsi="Arial" w:cs="Arial"/>
          <w:sz w:val="22"/>
          <w:szCs w:val="22"/>
        </w:rPr>
        <w:t>based assessment, particularly where service eligibility depends on labels rather than functional limitations (WHO, 2025; Lindly et al., 2024)</w:t>
      </w:r>
      <w:r w:rsidRPr="00826002">
        <w:rPr>
          <w:rFonts w:ascii="Arial" w:hAnsi="Arial" w:cs="Arial"/>
          <w:b/>
          <w:bCs/>
          <w:sz w:val="22"/>
          <w:szCs w:val="22"/>
        </w:rPr>
        <w:t>.</w:t>
      </w:r>
    </w:p>
    <w:p w14:paraId="287065A4" w14:textId="5172A28D" w:rsidR="007A3577"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The neurodiversity paradigm reframes autism as part of natural human variation in neurocognitive functioning, advocating for strengths</w:t>
      </w:r>
      <w:r w:rsidRPr="00826002">
        <w:rPr>
          <w:rFonts w:ascii="Cambria Math" w:hAnsi="Cambria Math" w:cs="Cambria Math"/>
          <w:sz w:val="22"/>
          <w:szCs w:val="22"/>
        </w:rPr>
        <w:t>‑</w:t>
      </w:r>
      <w:r w:rsidRPr="00826002">
        <w:rPr>
          <w:rFonts w:ascii="Arial" w:hAnsi="Arial" w:cs="Arial"/>
          <w:sz w:val="22"/>
          <w:szCs w:val="22"/>
        </w:rPr>
        <w:t>based, accessibility</w:t>
      </w:r>
      <w:r w:rsidRPr="00826002">
        <w:rPr>
          <w:rFonts w:ascii="Cambria Math" w:hAnsi="Cambria Math" w:cs="Cambria Math"/>
          <w:sz w:val="22"/>
          <w:szCs w:val="22"/>
        </w:rPr>
        <w:t>‑</w:t>
      </w:r>
      <w:r w:rsidRPr="00826002">
        <w:rPr>
          <w:rFonts w:ascii="Arial" w:hAnsi="Arial" w:cs="Arial"/>
          <w:sz w:val="22"/>
          <w:szCs w:val="22"/>
        </w:rPr>
        <w:t xml:space="preserve">oriented supports rather than </w:t>
      </w:r>
      <w:r w:rsidR="00BB2B80" w:rsidRPr="00826002">
        <w:rPr>
          <w:rFonts w:ascii="Arial" w:hAnsi="Arial" w:cs="Arial"/>
          <w:sz w:val="22"/>
          <w:szCs w:val="22"/>
        </w:rPr>
        <w:t>normalisation</w:t>
      </w:r>
      <w:r w:rsidRPr="00826002">
        <w:rPr>
          <w:rFonts w:ascii="Arial" w:hAnsi="Arial" w:cs="Arial"/>
          <w:sz w:val="22"/>
          <w:szCs w:val="22"/>
        </w:rPr>
        <w:t xml:space="preserve"> of traits. Advocacy and service guidance </w:t>
      </w:r>
      <w:r w:rsidR="00BB2B80" w:rsidRPr="00826002">
        <w:rPr>
          <w:rFonts w:ascii="Arial" w:hAnsi="Arial" w:cs="Arial"/>
          <w:sz w:val="22"/>
          <w:szCs w:val="22"/>
        </w:rPr>
        <w:t>emphasise</w:t>
      </w:r>
      <w:r w:rsidRPr="00826002">
        <w:rPr>
          <w:rFonts w:ascii="Arial" w:hAnsi="Arial" w:cs="Arial"/>
          <w:sz w:val="22"/>
          <w:szCs w:val="22"/>
        </w:rPr>
        <w:t xml:space="preserve"> language that avoids </w:t>
      </w:r>
      <w:proofErr w:type="spellStart"/>
      <w:r w:rsidR="00BB2B80" w:rsidRPr="00826002">
        <w:rPr>
          <w:rFonts w:ascii="Arial" w:hAnsi="Arial" w:cs="Arial"/>
          <w:sz w:val="22"/>
          <w:szCs w:val="22"/>
        </w:rPr>
        <w:t>pathologising</w:t>
      </w:r>
      <w:proofErr w:type="spellEnd"/>
      <w:r w:rsidRPr="00826002">
        <w:rPr>
          <w:rFonts w:ascii="Arial" w:hAnsi="Arial" w:cs="Arial"/>
          <w:sz w:val="22"/>
          <w:szCs w:val="22"/>
        </w:rPr>
        <w:t xml:space="preserve"> identity, the primacy of environmental adjustments (e.g., communication access, predictable routines), and co</w:t>
      </w:r>
      <w:r w:rsidRPr="00826002">
        <w:rPr>
          <w:rFonts w:ascii="Cambria Math" w:hAnsi="Cambria Math" w:cs="Cambria Math"/>
          <w:sz w:val="22"/>
          <w:szCs w:val="22"/>
        </w:rPr>
        <w:t>‑</w:t>
      </w:r>
      <w:r w:rsidRPr="00826002">
        <w:rPr>
          <w:rFonts w:ascii="Arial" w:hAnsi="Arial" w:cs="Arial"/>
          <w:sz w:val="22"/>
          <w:szCs w:val="22"/>
        </w:rPr>
        <w:t xml:space="preserve">produced goals that </w:t>
      </w:r>
      <w:r w:rsidR="00BB2B80" w:rsidRPr="00826002">
        <w:rPr>
          <w:rFonts w:ascii="Arial" w:hAnsi="Arial" w:cs="Arial"/>
          <w:sz w:val="22"/>
          <w:szCs w:val="22"/>
        </w:rPr>
        <w:t>prioritise</w:t>
      </w:r>
      <w:r w:rsidRPr="00826002">
        <w:rPr>
          <w:rFonts w:ascii="Arial" w:hAnsi="Arial" w:cs="Arial"/>
          <w:sz w:val="22"/>
          <w:szCs w:val="22"/>
        </w:rPr>
        <w:t xml:space="preserve"> autonomy and well</w:t>
      </w:r>
      <w:r w:rsidRPr="00826002">
        <w:rPr>
          <w:rFonts w:ascii="Cambria Math" w:hAnsi="Cambria Math" w:cs="Cambria Math"/>
          <w:sz w:val="22"/>
          <w:szCs w:val="22"/>
        </w:rPr>
        <w:t>‑</w:t>
      </w:r>
      <w:r w:rsidRPr="00826002">
        <w:rPr>
          <w:rFonts w:ascii="Arial" w:hAnsi="Arial" w:cs="Arial"/>
          <w:sz w:val="22"/>
          <w:szCs w:val="22"/>
        </w:rPr>
        <w:t xml:space="preserve">being (National Autistic Society, n.d.; </w:t>
      </w:r>
      <w:r w:rsidR="00BD2CCB" w:rsidRPr="00826002">
        <w:rPr>
          <w:rFonts w:ascii="Arial" w:hAnsi="Arial" w:cs="Arial"/>
          <w:sz w:val="22"/>
          <w:szCs w:val="22"/>
        </w:rPr>
        <w:t xml:space="preserve">NHS, 2022). </w:t>
      </w:r>
      <w:r w:rsidRPr="00826002">
        <w:rPr>
          <w:rFonts w:ascii="Arial" w:hAnsi="Arial" w:cs="Arial"/>
          <w:sz w:val="22"/>
          <w:szCs w:val="22"/>
        </w:rPr>
        <w:t>This paradigm directly challenges deficit</w:t>
      </w:r>
      <w:r w:rsidRPr="00826002">
        <w:rPr>
          <w:rFonts w:ascii="Cambria Math" w:hAnsi="Cambria Math" w:cs="Cambria Math"/>
          <w:sz w:val="22"/>
          <w:szCs w:val="22"/>
        </w:rPr>
        <w:t>‑</w:t>
      </w:r>
      <w:r w:rsidRPr="00826002">
        <w:rPr>
          <w:rFonts w:ascii="Arial" w:hAnsi="Arial" w:cs="Arial"/>
          <w:sz w:val="22"/>
          <w:szCs w:val="22"/>
        </w:rPr>
        <w:t xml:space="preserve">centric frameworks and has </w:t>
      </w:r>
      <w:r w:rsidR="00BB2B80" w:rsidRPr="00826002">
        <w:rPr>
          <w:rFonts w:ascii="Arial" w:hAnsi="Arial" w:cs="Arial"/>
          <w:sz w:val="22"/>
          <w:szCs w:val="22"/>
        </w:rPr>
        <w:t>catalysed</w:t>
      </w:r>
      <w:r w:rsidRPr="00826002">
        <w:rPr>
          <w:rFonts w:ascii="Arial" w:hAnsi="Arial" w:cs="Arial"/>
          <w:sz w:val="22"/>
          <w:szCs w:val="22"/>
        </w:rPr>
        <w:t xml:space="preserve"> shifts in service culture, training, and measurement of outcomes, with increasing focus on participation, sensory comfort, and consent in interventions (Aspect, n.d.).</w:t>
      </w:r>
    </w:p>
    <w:p w14:paraId="7AF80490" w14:textId="61431111" w:rsidR="007A3577"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Reclassification debates intersect with neurodiversity in two ways. First, collapsing subtypes into “ASD” can obscure identity</w:t>
      </w:r>
      <w:r w:rsidRPr="00826002">
        <w:rPr>
          <w:rFonts w:ascii="Cambria Math" w:hAnsi="Cambria Math" w:cs="Cambria Math"/>
          <w:sz w:val="22"/>
          <w:szCs w:val="22"/>
        </w:rPr>
        <w:t>‑</w:t>
      </w:r>
      <w:r w:rsidRPr="00826002">
        <w:rPr>
          <w:rFonts w:ascii="Arial" w:hAnsi="Arial" w:cs="Arial"/>
          <w:sz w:val="22"/>
          <w:szCs w:val="22"/>
        </w:rPr>
        <w:t>relevant distinctions many autistic people consider meaningful; second, categorical “disorder” language in ICD</w:t>
      </w:r>
      <w:r w:rsidRPr="00826002">
        <w:rPr>
          <w:rFonts w:ascii="Cambria Math" w:hAnsi="Cambria Math" w:cs="Cambria Math"/>
          <w:sz w:val="22"/>
          <w:szCs w:val="22"/>
        </w:rPr>
        <w:t>‑</w:t>
      </w:r>
      <w:r w:rsidRPr="00826002">
        <w:rPr>
          <w:rFonts w:ascii="Arial" w:hAnsi="Arial" w:cs="Arial"/>
          <w:sz w:val="22"/>
          <w:szCs w:val="22"/>
        </w:rPr>
        <w:t xml:space="preserve">11 is contested by groups </w:t>
      </w:r>
      <w:r w:rsidR="00BB2B80" w:rsidRPr="00826002">
        <w:rPr>
          <w:rFonts w:ascii="Arial" w:hAnsi="Arial" w:cs="Arial"/>
          <w:sz w:val="22"/>
          <w:szCs w:val="22"/>
        </w:rPr>
        <w:t>favouring</w:t>
      </w:r>
      <w:r w:rsidRPr="00826002">
        <w:rPr>
          <w:rFonts w:ascii="Arial" w:hAnsi="Arial" w:cs="Arial"/>
          <w:sz w:val="22"/>
          <w:szCs w:val="22"/>
        </w:rPr>
        <w:t xml:space="preserve"> “autism” or “autistic person” terminology to reduce stigma and affirm identity. While ICD</w:t>
      </w:r>
      <w:r w:rsidRPr="00826002">
        <w:rPr>
          <w:rFonts w:ascii="Cambria Math" w:hAnsi="Cambria Math" w:cs="Cambria Math"/>
          <w:sz w:val="22"/>
          <w:szCs w:val="22"/>
        </w:rPr>
        <w:t>‑</w:t>
      </w:r>
      <w:r w:rsidRPr="00826002">
        <w:rPr>
          <w:rFonts w:ascii="Arial" w:hAnsi="Arial" w:cs="Arial"/>
          <w:sz w:val="22"/>
          <w:szCs w:val="22"/>
        </w:rPr>
        <w:t>11 retains “disorder,” policy and practice documents increasingly integrate neurodiversity</w:t>
      </w:r>
      <w:r w:rsidRPr="00826002">
        <w:rPr>
          <w:rFonts w:ascii="Cambria Math" w:hAnsi="Cambria Math" w:cs="Cambria Math"/>
          <w:sz w:val="22"/>
          <w:szCs w:val="22"/>
        </w:rPr>
        <w:t>‑</w:t>
      </w:r>
      <w:r w:rsidRPr="00826002">
        <w:rPr>
          <w:rFonts w:ascii="Arial" w:hAnsi="Arial" w:cs="Arial"/>
          <w:sz w:val="22"/>
          <w:szCs w:val="22"/>
        </w:rPr>
        <w:t>affirming language and principles, encouraging services to adapt environments and communication rather than “treat” autism per se (WHO, 2025; NHS England, 2022). The result is a hybrid landscape: diagnostic labels remain necessary for access to supports, but service delivery increasingly reflects social</w:t>
      </w:r>
      <w:r w:rsidRPr="00826002">
        <w:rPr>
          <w:rFonts w:ascii="Cambria Math" w:hAnsi="Cambria Math" w:cs="Cambria Math"/>
          <w:sz w:val="22"/>
          <w:szCs w:val="22"/>
        </w:rPr>
        <w:t>‑</w:t>
      </w:r>
      <w:r w:rsidRPr="00826002">
        <w:rPr>
          <w:rFonts w:ascii="Arial" w:hAnsi="Arial" w:cs="Arial"/>
          <w:sz w:val="22"/>
          <w:szCs w:val="22"/>
        </w:rPr>
        <w:t>model adjustments and co</w:t>
      </w:r>
      <w:r w:rsidRPr="00826002">
        <w:rPr>
          <w:rFonts w:ascii="Cambria Math" w:hAnsi="Cambria Math" w:cs="Cambria Math"/>
          <w:sz w:val="22"/>
          <w:szCs w:val="22"/>
        </w:rPr>
        <w:t>‑</w:t>
      </w:r>
      <w:r w:rsidRPr="00826002">
        <w:rPr>
          <w:rFonts w:ascii="Arial" w:hAnsi="Arial" w:cs="Arial"/>
          <w:sz w:val="22"/>
          <w:szCs w:val="22"/>
        </w:rPr>
        <w:t>produced, person</w:t>
      </w:r>
      <w:r w:rsidRPr="00826002">
        <w:rPr>
          <w:rFonts w:ascii="Cambria Math" w:hAnsi="Cambria Math" w:cs="Cambria Math"/>
          <w:sz w:val="22"/>
          <w:szCs w:val="22"/>
        </w:rPr>
        <w:t>‑</w:t>
      </w:r>
      <w:r w:rsidRPr="00826002">
        <w:rPr>
          <w:rFonts w:ascii="Arial" w:hAnsi="Arial" w:cs="Arial"/>
          <w:sz w:val="22"/>
          <w:szCs w:val="22"/>
        </w:rPr>
        <w:t>defined goals.</w:t>
      </w:r>
    </w:p>
    <w:p w14:paraId="17D40D2A" w14:textId="77777777" w:rsidR="007A3577" w:rsidRPr="00826002" w:rsidRDefault="007A3577" w:rsidP="00826002">
      <w:pPr>
        <w:pStyle w:val="NormalWeb"/>
        <w:spacing w:before="0" w:beforeAutospacing="0" w:after="0" w:afterAutospacing="0" w:line="360" w:lineRule="auto"/>
        <w:rPr>
          <w:rFonts w:ascii="Arial" w:hAnsi="Arial" w:cs="Arial"/>
          <w:sz w:val="22"/>
          <w:szCs w:val="22"/>
        </w:rPr>
      </w:pPr>
    </w:p>
    <w:p w14:paraId="3D09B9AF" w14:textId="77777777" w:rsidR="007A3577" w:rsidRPr="00826002" w:rsidRDefault="007A3577" w:rsidP="00826002">
      <w:pPr>
        <w:pStyle w:val="Heading2"/>
        <w:spacing w:line="360" w:lineRule="auto"/>
        <w:rPr>
          <w:rFonts w:ascii="Arial" w:hAnsi="Arial" w:cs="Arial"/>
          <w:sz w:val="22"/>
          <w:szCs w:val="22"/>
        </w:rPr>
      </w:pPr>
      <w:bookmarkStart w:id="8" w:name="_Toc216899649"/>
      <w:r w:rsidRPr="00826002">
        <w:rPr>
          <w:rFonts w:ascii="Arial" w:hAnsi="Arial" w:cs="Arial"/>
          <w:sz w:val="22"/>
          <w:szCs w:val="22"/>
        </w:rPr>
        <w:t>Treatment controversies and emerging approaches</w:t>
      </w:r>
      <w:bookmarkEnd w:id="8"/>
    </w:p>
    <w:p w14:paraId="3A0D376E" w14:textId="77777777" w:rsidR="00826002"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Debates about treatment </w:t>
      </w:r>
      <w:r w:rsidR="00BB2B80" w:rsidRPr="00826002">
        <w:rPr>
          <w:rFonts w:ascii="Arial" w:hAnsi="Arial" w:cs="Arial"/>
          <w:sz w:val="22"/>
          <w:szCs w:val="22"/>
        </w:rPr>
        <w:t>centre</w:t>
      </w:r>
      <w:r w:rsidRPr="00826002">
        <w:rPr>
          <w:rFonts w:ascii="Arial" w:hAnsi="Arial" w:cs="Arial"/>
          <w:sz w:val="22"/>
          <w:szCs w:val="22"/>
        </w:rPr>
        <w:t xml:space="preserve"> on what counts as effectiveness, which outcomes matter, and how ethical frameworks guide intervention design. </w:t>
      </w:r>
      <w:r w:rsidR="00322497" w:rsidRPr="00826002">
        <w:rPr>
          <w:rFonts w:ascii="Arial" w:hAnsi="Arial" w:cs="Arial"/>
          <w:sz w:val="22"/>
          <w:szCs w:val="22"/>
        </w:rPr>
        <w:t>Behavioural</w:t>
      </w:r>
      <w:r w:rsidRPr="00826002">
        <w:rPr>
          <w:rFonts w:ascii="Arial" w:hAnsi="Arial" w:cs="Arial"/>
          <w:sz w:val="22"/>
          <w:szCs w:val="22"/>
        </w:rPr>
        <w:t xml:space="preserve"> and developmental interventions (e.g., ABA, NDBIs) show domain</w:t>
      </w:r>
      <w:r w:rsidRPr="00826002">
        <w:rPr>
          <w:rFonts w:ascii="Cambria Math" w:hAnsi="Cambria Math" w:cs="Cambria Math"/>
          <w:sz w:val="22"/>
          <w:szCs w:val="22"/>
        </w:rPr>
        <w:t>‑</w:t>
      </w:r>
      <w:r w:rsidRPr="00826002">
        <w:rPr>
          <w:rFonts w:ascii="Arial" w:hAnsi="Arial" w:cs="Arial"/>
          <w:sz w:val="22"/>
          <w:szCs w:val="22"/>
        </w:rPr>
        <w:t xml:space="preserve">specific gains, particularly when early, intensive, and delivered with caregiver involvement; nonetheless, effect sizes vary, </w:t>
      </w:r>
      <w:r w:rsidR="00BB2B80" w:rsidRPr="00826002">
        <w:rPr>
          <w:rFonts w:ascii="Arial" w:hAnsi="Arial" w:cs="Arial"/>
          <w:sz w:val="22"/>
          <w:szCs w:val="22"/>
        </w:rPr>
        <w:lastRenderedPageBreak/>
        <w:t>generalisation</w:t>
      </w:r>
      <w:r w:rsidRPr="00826002">
        <w:rPr>
          <w:rFonts w:ascii="Arial" w:hAnsi="Arial" w:cs="Arial"/>
          <w:sz w:val="22"/>
          <w:szCs w:val="22"/>
        </w:rPr>
        <w:t xml:space="preserve"> can be limited, and critics challenge approaches perceived as </w:t>
      </w:r>
      <w:r w:rsidR="00BB2B80" w:rsidRPr="00826002">
        <w:rPr>
          <w:rFonts w:ascii="Arial" w:hAnsi="Arial" w:cs="Arial"/>
          <w:sz w:val="22"/>
          <w:szCs w:val="22"/>
        </w:rPr>
        <w:t>normalisation-focused</w:t>
      </w:r>
      <w:r w:rsidRPr="00826002">
        <w:rPr>
          <w:rFonts w:ascii="Arial" w:hAnsi="Arial" w:cs="Arial"/>
          <w:sz w:val="22"/>
          <w:szCs w:val="22"/>
        </w:rPr>
        <w:t xml:space="preserve"> or insufficiently aligned with consent and autistic preferences (Volkmar et al., 2025; Matson, 2016; Qin et al., 2024). </w:t>
      </w:r>
    </w:p>
    <w:p w14:paraId="3925359B" w14:textId="43C3652D" w:rsidR="007A3577"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Educational and environmental frameworks (e.g., structured teaching, visual supports) are widely used and pragmatically effective in reducing anxiety and supporting autonomy, though evidence bases are uneven and context</w:t>
      </w:r>
      <w:r w:rsidRPr="00826002">
        <w:rPr>
          <w:rFonts w:ascii="Cambria Math" w:hAnsi="Cambria Math" w:cs="Cambria Math"/>
          <w:sz w:val="22"/>
          <w:szCs w:val="22"/>
        </w:rPr>
        <w:t>‑</w:t>
      </w:r>
      <w:r w:rsidRPr="00826002">
        <w:rPr>
          <w:rFonts w:ascii="Arial" w:hAnsi="Arial" w:cs="Arial"/>
          <w:sz w:val="22"/>
          <w:szCs w:val="22"/>
        </w:rPr>
        <w:t>bound (Boucher, 2022; Gallagher &amp; McGrath, 2022).</w:t>
      </w:r>
    </w:p>
    <w:p w14:paraId="2CEB6B7A" w14:textId="77777777" w:rsidR="00826002"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Pharmacological supports target co</w:t>
      </w:r>
      <w:r w:rsidRPr="00826002">
        <w:rPr>
          <w:rFonts w:ascii="Cambria Math" w:hAnsi="Cambria Math" w:cs="Cambria Math"/>
          <w:sz w:val="22"/>
          <w:szCs w:val="22"/>
        </w:rPr>
        <w:t>‑</w:t>
      </w:r>
      <w:r w:rsidRPr="00826002">
        <w:rPr>
          <w:rFonts w:ascii="Arial" w:hAnsi="Arial" w:cs="Arial"/>
          <w:sz w:val="22"/>
          <w:szCs w:val="22"/>
        </w:rPr>
        <w:t>occurring symptoms (e.g., irritability, sleep disturbance, anxiety) rather than core social</w:t>
      </w:r>
      <w:r w:rsidRPr="00826002">
        <w:rPr>
          <w:rFonts w:ascii="Cambria Math" w:hAnsi="Cambria Math" w:cs="Cambria Math"/>
          <w:sz w:val="22"/>
          <w:szCs w:val="22"/>
        </w:rPr>
        <w:t>‑</w:t>
      </w:r>
      <w:r w:rsidRPr="00826002">
        <w:rPr>
          <w:rFonts w:ascii="Arial" w:hAnsi="Arial" w:cs="Arial"/>
          <w:sz w:val="22"/>
          <w:szCs w:val="22"/>
        </w:rPr>
        <w:t xml:space="preserve">communication differences; this is consistent with WHO guidance highlighting psychosocial interventions to improve communication and social skills within accessible environments (WHO, 2025). </w:t>
      </w:r>
    </w:p>
    <w:p w14:paraId="63865CA3" w14:textId="281446C3" w:rsidR="007A3577" w:rsidRPr="00826002" w:rsidRDefault="007A3577"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Emerging practice </w:t>
      </w:r>
      <w:r w:rsidR="00BB2B80" w:rsidRPr="00826002">
        <w:rPr>
          <w:rFonts w:ascii="Arial" w:hAnsi="Arial" w:cs="Arial"/>
          <w:sz w:val="22"/>
          <w:szCs w:val="22"/>
        </w:rPr>
        <w:t>emphasises</w:t>
      </w:r>
      <w:r w:rsidRPr="00826002">
        <w:rPr>
          <w:rFonts w:ascii="Arial" w:hAnsi="Arial" w:cs="Arial"/>
          <w:sz w:val="22"/>
          <w:szCs w:val="22"/>
        </w:rPr>
        <w:t xml:space="preserve"> adapted psychological therapies for co</w:t>
      </w:r>
      <w:r w:rsidRPr="00826002">
        <w:rPr>
          <w:rFonts w:ascii="Cambria Math" w:hAnsi="Cambria Math" w:cs="Cambria Math"/>
          <w:sz w:val="22"/>
          <w:szCs w:val="22"/>
        </w:rPr>
        <w:t>‑</w:t>
      </w:r>
      <w:r w:rsidRPr="00826002">
        <w:rPr>
          <w:rFonts w:ascii="Arial" w:hAnsi="Arial" w:cs="Arial"/>
          <w:sz w:val="22"/>
          <w:szCs w:val="22"/>
        </w:rPr>
        <w:t xml:space="preserve">occurring conditions, participatory design, and outcome measures that </w:t>
      </w:r>
      <w:r w:rsidR="00BB2B80" w:rsidRPr="00826002">
        <w:rPr>
          <w:rFonts w:ascii="Arial" w:hAnsi="Arial" w:cs="Arial"/>
          <w:sz w:val="22"/>
          <w:szCs w:val="22"/>
        </w:rPr>
        <w:t>prioritise</w:t>
      </w:r>
      <w:r w:rsidRPr="00826002">
        <w:rPr>
          <w:rFonts w:ascii="Arial" w:hAnsi="Arial" w:cs="Arial"/>
          <w:sz w:val="22"/>
          <w:szCs w:val="22"/>
        </w:rPr>
        <w:t xml:space="preserve"> quality of life and participation over trait modification (NHS England, 2022). Across these debates, neuroaffirmative approaches argue for shifting the evaluative lens: interventions should be judged by their capacity to remove environmental barriers, increase communication access (including AAC), and support self</w:t>
      </w:r>
      <w:r w:rsidRPr="00826002">
        <w:rPr>
          <w:rFonts w:ascii="Cambria Math" w:hAnsi="Cambria Math" w:cs="Cambria Math"/>
          <w:sz w:val="22"/>
          <w:szCs w:val="22"/>
        </w:rPr>
        <w:t>‑</w:t>
      </w:r>
      <w:r w:rsidRPr="00826002">
        <w:rPr>
          <w:rFonts w:ascii="Arial" w:hAnsi="Arial" w:cs="Arial"/>
          <w:sz w:val="22"/>
          <w:szCs w:val="22"/>
        </w:rPr>
        <w:t>defined goals rather than compel masking or camouflaging of autistic traits (National Autistic Society, n.d.; Aspect, n.d.).</w:t>
      </w:r>
    </w:p>
    <w:p w14:paraId="349CD78C" w14:textId="77777777" w:rsidR="007A3577" w:rsidRPr="00826002" w:rsidRDefault="007A3577" w:rsidP="00826002">
      <w:pPr>
        <w:pStyle w:val="NormalWeb"/>
        <w:spacing w:before="0" w:beforeAutospacing="0" w:after="0" w:afterAutospacing="0" w:line="360" w:lineRule="auto"/>
        <w:rPr>
          <w:rFonts w:ascii="Arial" w:hAnsi="Arial" w:cs="Arial"/>
          <w:b/>
          <w:bCs/>
          <w:sz w:val="22"/>
          <w:szCs w:val="22"/>
        </w:rPr>
      </w:pPr>
    </w:p>
    <w:p w14:paraId="3B3E852B" w14:textId="77777777" w:rsidR="00F10919" w:rsidRPr="00826002" w:rsidRDefault="00F10919" w:rsidP="00826002">
      <w:pPr>
        <w:pStyle w:val="Heading2"/>
        <w:spacing w:line="360" w:lineRule="auto"/>
        <w:rPr>
          <w:rFonts w:ascii="Arial" w:hAnsi="Arial" w:cs="Arial"/>
          <w:sz w:val="22"/>
          <w:szCs w:val="22"/>
        </w:rPr>
      </w:pPr>
      <w:bookmarkStart w:id="9" w:name="_Toc216899650"/>
      <w:r w:rsidRPr="00826002">
        <w:rPr>
          <w:rFonts w:ascii="Arial" w:hAnsi="Arial" w:cs="Arial"/>
          <w:sz w:val="22"/>
          <w:szCs w:val="22"/>
        </w:rPr>
        <w:t>Impact on Practice and Policy</w:t>
      </w:r>
      <w:bookmarkEnd w:id="9"/>
    </w:p>
    <w:p w14:paraId="78B7FC6E" w14:textId="77777777" w:rsidR="00826002"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In the UK, the Autism Act 2009 and the National Strategy for autistic children, young people and adults (2021–2026) have established a framework for accessible, inclusive, and co</w:t>
      </w:r>
      <w:r w:rsidRPr="00826002">
        <w:rPr>
          <w:rFonts w:ascii="Cambria Math" w:hAnsi="Cambria Math" w:cs="Cambria Math"/>
          <w:sz w:val="22"/>
          <w:szCs w:val="22"/>
        </w:rPr>
        <w:t>‑</w:t>
      </w:r>
      <w:r w:rsidRPr="00826002">
        <w:rPr>
          <w:rFonts w:ascii="Arial" w:hAnsi="Arial" w:cs="Arial"/>
          <w:sz w:val="22"/>
          <w:szCs w:val="22"/>
        </w:rPr>
        <w:t>produced services, shaping workforce training, diagnostic pathways, and reasonable adjustments (UK Parliament Commons Library, 2025; DHSC, 2022).</w:t>
      </w:r>
    </w:p>
    <w:p w14:paraId="68879C9C" w14:textId="5E86E97B"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 The NHS Autism Research Strategy highlights evidence gaps, particularly around neurodiversity</w:t>
      </w:r>
      <w:r w:rsidRPr="00826002">
        <w:rPr>
          <w:rFonts w:ascii="Cambria Math" w:hAnsi="Cambria Math" w:cs="Cambria Math"/>
          <w:sz w:val="22"/>
          <w:szCs w:val="22"/>
        </w:rPr>
        <w:t>‑</w:t>
      </w:r>
      <w:r w:rsidRPr="00826002">
        <w:rPr>
          <w:rFonts w:ascii="Arial" w:hAnsi="Arial" w:cs="Arial"/>
          <w:sz w:val="22"/>
          <w:szCs w:val="22"/>
        </w:rPr>
        <w:t>affirming outcomes and equitable access, calling for research that reflects autistic priorities (NHS England, 2022). Education policy debates similarly stress the need to strengthen SEND provision and embed autistic voice in reforms (Ambitious about Autism, 2025).</w:t>
      </w:r>
    </w:p>
    <w:p w14:paraId="04162715" w14:textId="77777777"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These policies have encouraged practice shifts toward multidisciplinary assessment, psychosocial and environmental supports, and outcome measures focused on participation and well</w:t>
      </w:r>
      <w:r w:rsidRPr="00826002">
        <w:rPr>
          <w:rFonts w:ascii="Cambria Math" w:hAnsi="Cambria Math" w:cs="Cambria Math"/>
          <w:sz w:val="22"/>
          <w:szCs w:val="22"/>
        </w:rPr>
        <w:t>‑</w:t>
      </w:r>
      <w:r w:rsidRPr="00826002">
        <w:rPr>
          <w:rFonts w:ascii="Arial" w:hAnsi="Arial" w:cs="Arial"/>
          <w:sz w:val="22"/>
          <w:szCs w:val="22"/>
        </w:rPr>
        <w:t>being. Yet implementation remains uneven, with diagnostic bottlenecks, workforce variation, and eligibility rules tied to categorical labels delaying support (Lindly et al., 2024). Overall, services are gradually reorienting toward neurodiversity</w:t>
      </w:r>
      <w:r w:rsidRPr="00826002">
        <w:rPr>
          <w:rFonts w:ascii="Cambria Math" w:hAnsi="Cambria Math" w:cs="Cambria Math"/>
          <w:sz w:val="22"/>
          <w:szCs w:val="22"/>
        </w:rPr>
        <w:t>‑</w:t>
      </w:r>
      <w:r w:rsidRPr="00826002">
        <w:rPr>
          <w:rFonts w:ascii="Arial" w:hAnsi="Arial" w:cs="Arial"/>
          <w:sz w:val="22"/>
          <w:szCs w:val="22"/>
        </w:rPr>
        <w:t>informed, rights</w:t>
      </w:r>
      <w:r w:rsidRPr="00826002">
        <w:rPr>
          <w:rFonts w:ascii="Cambria Math" w:hAnsi="Cambria Math" w:cs="Cambria Math"/>
          <w:sz w:val="22"/>
          <w:szCs w:val="22"/>
        </w:rPr>
        <w:t>‑</w:t>
      </w:r>
      <w:r w:rsidRPr="00826002">
        <w:rPr>
          <w:rFonts w:ascii="Arial" w:hAnsi="Arial" w:cs="Arial"/>
          <w:sz w:val="22"/>
          <w:szCs w:val="22"/>
        </w:rPr>
        <w:t>based care, though diagnostic classification continues to shape funding and commissioning.</w:t>
      </w:r>
    </w:p>
    <w:p w14:paraId="734A9760" w14:textId="77777777" w:rsidR="00F10919" w:rsidRPr="00826002" w:rsidRDefault="00F10919" w:rsidP="00826002">
      <w:pPr>
        <w:pStyle w:val="Heading2"/>
        <w:spacing w:line="360" w:lineRule="auto"/>
        <w:rPr>
          <w:rFonts w:ascii="Arial" w:hAnsi="Arial" w:cs="Arial"/>
          <w:sz w:val="22"/>
          <w:szCs w:val="22"/>
        </w:rPr>
      </w:pPr>
      <w:bookmarkStart w:id="10" w:name="_Toc216899651"/>
      <w:r w:rsidRPr="00826002">
        <w:rPr>
          <w:rFonts w:ascii="Arial" w:hAnsi="Arial" w:cs="Arial"/>
          <w:sz w:val="22"/>
          <w:szCs w:val="22"/>
        </w:rPr>
        <w:lastRenderedPageBreak/>
        <w:t>Critical Synthesis</w:t>
      </w:r>
      <w:bookmarkEnd w:id="10"/>
    </w:p>
    <w:p w14:paraId="0F9E33D1" w14:textId="76504966"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ICD</w:t>
      </w:r>
      <w:r w:rsidRPr="00826002">
        <w:rPr>
          <w:rFonts w:ascii="Cambria Math" w:hAnsi="Cambria Math" w:cs="Cambria Math"/>
          <w:sz w:val="22"/>
          <w:szCs w:val="22"/>
        </w:rPr>
        <w:t>‑</w:t>
      </w:r>
      <w:r w:rsidRPr="00826002">
        <w:rPr>
          <w:rFonts w:ascii="Arial" w:hAnsi="Arial" w:cs="Arial"/>
          <w:sz w:val="22"/>
          <w:szCs w:val="22"/>
        </w:rPr>
        <w:t>11’s spectrum model enhances inclusivity but raises concerns about diagnostic specificity and research stratification, making functional formulation and person</w:t>
      </w:r>
      <w:r w:rsidRPr="00826002">
        <w:rPr>
          <w:rFonts w:ascii="Cambria Math" w:hAnsi="Cambria Math" w:cs="Cambria Math"/>
          <w:sz w:val="22"/>
          <w:szCs w:val="22"/>
        </w:rPr>
        <w:t>‑</w:t>
      </w:r>
      <w:r w:rsidRPr="00826002">
        <w:rPr>
          <w:rFonts w:ascii="Arial" w:hAnsi="Arial" w:cs="Arial"/>
          <w:sz w:val="22"/>
          <w:szCs w:val="22"/>
        </w:rPr>
        <w:t>centred outcomes vital to link diagnosis with support (Gallagher &amp; McGrath, 2022; Matson, 2016). Identity</w:t>
      </w:r>
      <w:r w:rsidRPr="00826002">
        <w:rPr>
          <w:rFonts w:ascii="Cambria Math" w:hAnsi="Cambria Math" w:cs="Cambria Math"/>
          <w:sz w:val="22"/>
          <w:szCs w:val="22"/>
        </w:rPr>
        <w:t>‑</w:t>
      </w:r>
      <w:r w:rsidRPr="00826002">
        <w:rPr>
          <w:rFonts w:ascii="Arial" w:hAnsi="Arial" w:cs="Arial"/>
          <w:sz w:val="22"/>
          <w:szCs w:val="22"/>
        </w:rPr>
        <w:t xml:space="preserve">affirming language is reshaping intervention goals toward accessibility and autonomy, though tension remains with the continued use of </w:t>
      </w:r>
      <w:r w:rsidR="00826002" w:rsidRPr="00826002">
        <w:rPr>
          <w:rFonts w:ascii="Arial" w:hAnsi="Arial" w:cs="Arial"/>
          <w:sz w:val="22"/>
          <w:szCs w:val="22"/>
        </w:rPr>
        <w:t>medicalised</w:t>
      </w:r>
      <w:r w:rsidRPr="00826002">
        <w:rPr>
          <w:rFonts w:ascii="Arial" w:hAnsi="Arial" w:cs="Arial"/>
          <w:sz w:val="22"/>
          <w:szCs w:val="22"/>
        </w:rPr>
        <w:t xml:space="preserve"> “disorder” terminology in classification (National Autistic Society, n.d.; WHO, 2025).</w:t>
      </w:r>
    </w:p>
    <w:p w14:paraId="433688CE" w14:textId="77777777" w:rsidR="00F10919"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Evidence for behavioural and developmental interventions shows domain</w:t>
      </w:r>
      <w:r w:rsidRPr="00826002">
        <w:rPr>
          <w:rFonts w:ascii="Cambria Math" w:hAnsi="Cambria Math" w:cs="Cambria Math"/>
          <w:sz w:val="22"/>
          <w:szCs w:val="22"/>
        </w:rPr>
        <w:t>‑</w:t>
      </w:r>
      <w:r w:rsidRPr="00826002">
        <w:rPr>
          <w:rFonts w:ascii="Arial" w:hAnsi="Arial" w:cs="Arial"/>
          <w:sz w:val="22"/>
          <w:szCs w:val="22"/>
        </w:rPr>
        <w:t>specific benefits but variable outcomes, while pharmacological approaches mainly target co</w:t>
      </w:r>
      <w:r w:rsidRPr="00826002">
        <w:rPr>
          <w:rFonts w:ascii="Cambria Math" w:hAnsi="Cambria Math" w:cs="Cambria Math"/>
          <w:sz w:val="22"/>
          <w:szCs w:val="22"/>
        </w:rPr>
        <w:t>‑</w:t>
      </w:r>
      <w:r w:rsidRPr="00826002">
        <w:rPr>
          <w:rFonts w:ascii="Arial" w:hAnsi="Arial" w:cs="Arial"/>
          <w:sz w:val="22"/>
          <w:szCs w:val="22"/>
        </w:rPr>
        <w:t>occurring symptoms. Emerging practice increasingly emphasises co</w:t>
      </w:r>
      <w:r w:rsidRPr="00826002">
        <w:rPr>
          <w:rFonts w:ascii="Cambria Math" w:hAnsi="Cambria Math" w:cs="Cambria Math"/>
          <w:sz w:val="22"/>
          <w:szCs w:val="22"/>
        </w:rPr>
        <w:t>‑</w:t>
      </w:r>
      <w:r w:rsidRPr="00826002">
        <w:rPr>
          <w:rFonts w:ascii="Arial" w:hAnsi="Arial" w:cs="Arial"/>
          <w:sz w:val="22"/>
          <w:szCs w:val="22"/>
        </w:rPr>
        <w:t>production and environmental adaptations to improve participation (Qin et al., 2024; NHS England, 2022).</w:t>
      </w:r>
    </w:p>
    <w:p w14:paraId="2E3BE817" w14:textId="1E2B234D" w:rsidR="008A6D32" w:rsidRPr="00826002" w:rsidRDefault="00F10919"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UK policy frameworks mandate inclusive and accessible services, yet disparities in implementation and diagnostic gatekeeping persist. Research agendas are gradually shifting to reflect autistic priorities and real</w:t>
      </w:r>
      <w:r w:rsidRPr="00826002">
        <w:rPr>
          <w:rFonts w:ascii="Cambria Math" w:hAnsi="Cambria Math" w:cs="Cambria Math"/>
          <w:sz w:val="22"/>
          <w:szCs w:val="22"/>
        </w:rPr>
        <w:t>‑</w:t>
      </w:r>
      <w:r w:rsidRPr="00826002">
        <w:rPr>
          <w:rFonts w:ascii="Arial" w:hAnsi="Arial" w:cs="Arial"/>
          <w:sz w:val="22"/>
          <w:szCs w:val="22"/>
        </w:rPr>
        <w:t>world outcomes, reinforcing the need for neurodiversity</w:t>
      </w:r>
      <w:r w:rsidRPr="00826002">
        <w:rPr>
          <w:rFonts w:ascii="Cambria Math" w:hAnsi="Cambria Math" w:cs="Cambria Math"/>
          <w:sz w:val="22"/>
          <w:szCs w:val="22"/>
        </w:rPr>
        <w:t>‑</w:t>
      </w:r>
      <w:r w:rsidRPr="00826002">
        <w:rPr>
          <w:rFonts w:ascii="Arial" w:hAnsi="Arial" w:cs="Arial"/>
          <w:sz w:val="22"/>
          <w:szCs w:val="22"/>
        </w:rPr>
        <w:t>affirming, rights</w:t>
      </w:r>
      <w:r w:rsidRPr="00826002">
        <w:rPr>
          <w:rFonts w:ascii="Cambria Math" w:hAnsi="Cambria Math" w:cs="Cambria Math"/>
          <w:sz w:val="22"/>
          <w:szCs w:val="22"/>
        </w:rPr>
        <w:t>‑</w:t>
      </w:r>
      <w:r w:rsidRPr="00826002">
        <w:rPr>
          <w:rFonts w:ascii="Arial" w:hAnsi="Arial" w:cs="Arial"/>
          <w:sz w:val="22"/>
          <w:szCs w:val="22"/>
        </w:rPr>
        <w:t>based approaches (UK Parliament Commons Library, 2025; Ambitious about Autism, 2025).</w:t>
      </w:r>
    </w:p>
    <w:p w14:paraId="39DC123D" w14:textId="77777777" w:rsidR="00A47690" w:rsidRPr="00826002" w:rsidRDefault="00A47690" w:rsidP="00826002">
      <w:pPr>
        <w:pStyle w:val="Heading1"/>
        <w:spacing w:line="360" w:lineRule="auto"/>
        <w:rPr>
          <w:rFonts w:ascii="Arial" w:hAnsi="Arial" w:cs="Arial"/>
          <w:b/>
          <w:bCs/>
          <w:sz w:val="22"/>
          <w:szCs w:val="22"/>
        </w:rPr>
      </w:pPr>
      <w:bookmarkStart w:id="11" w:name="_Toc216899652"/>
      <w:r w:rsidRPr="00826002">
        <w:rPr>
          <w:rFonts w:ascii="Arial" w:hAnsi="Arial" w:cs="Arial"/>
          <w:b/>
          <w:bCs/>
          <w:sz w:val="22"/>
          <w:szCs w:val="22"/>
        </w:rPr>
        <w:t>Recommendations for Improving Autism Spectrum Disorder Classification, Diagnosis, Treatment and Rehabilitation</w:t>
      </w:r>
      <w:bookmarkEnd w:id="11"/>
    </w:p>
    <w:p w14:paraId="4AB48D65" w14:textId="77777777"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Autism Spectrum Disorder (ASD) presents wide heterogeneity across abilities and life stages. Strengthening classification, diagnosis, treatment, and rehabilitation </w:t>
      </w:r>
      <w:proofErr w:type="gramStart"/>
      <w:r w:rsidRPr="00826002">
        <w:rPr>
          <w:rFonts w:ascii="Arial" w:hAnsi="Arial" w:cs="Arial"/>
          <w:sz w:val="22"/>
          <w:szCs w:val="22"/>
        </w:rPr>
        <w:t>requires</w:t>
      </w:r>
      <w:proofErr w:type="gramEnd"/>
      <w:r w:rsidRPr="00826002">
        <w:rPr>
          <w:rFonts w:ascii="Arial" w:hAnsi="Arial" w:cs="Arial"/>
          <w:sz w:val="22"/>
          <w:szCs w:val="22"/>
        </w:rPr>
        <w:t xml:space="preserve"> functional formulation, neurodiversity</w:t>
      </w:r>
      <w:r w:rsidRPr="00826002">
        <w:rPr>
          <w:rFonts w:ascii="Cambria Math" w:hAnsi="Cambria Math" w:cs="Cambria Math"/>
          <w:sz w:val="22"/>
          <w:szCs w:val="22"/>
        </w:rPr>
        <w:t>‑</w:t>
      </w:r>
      <w:r w:rsidRPr="00826002">
        <w:rPr>
          <w:rFonts w:ascii="Arial" w:hAnsi="Arial" w:cs="Arial"/>
          <w:sz w:val="22"/>
          <w:szCs w:val="22"/>
        </w:rPr>
        <w:t>affirming practice, and robust evidence to ensure consistency in care while safeguarding autonomy and participation (Matson, 2016; Boucher, 2022).</w:t>
      </w:r>
    </w:p>
    <w:p w14:paraId="0BA1305D" w14:textId="7D6C9F76"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Classification should retain ICD</w:t>
      </w:r>
      <w:r w:rsidRPr="00826002">
        <w:rPr>
          <w:rFonts w:ascii="Cambria Math" w:hAnsi="Cambria Math" w:cs="Cambria Math"/>
          <w:sz w:val="22"/>
          <w:szCs w:val="22"/>
        </w:rPr>
        <w:t>‑</w:t>
      </w:r>
      <w:r w:rsidRPr="00826002">
        <w:rPr>
          <w:rFonts w:ascii="Arial" w:hAnsi="Arial" w:cs="Arial"/>
          <w:sz w:val="22"/>
          <w:szCs w:val="22"/>
        </w:rPr>
        <w:t>11’s categorical code but incorporate functional profiles covering communication, sensory needs, and co</w:t>
      </w:r>
      <w:r w:rsidRPr="00826002">
        <w:rPr>
          <w:rFonts w:ascii="Cambria Math" w:hAnsi="Cambria Math" w:cs="Cambria Math"/>
          <w:sz w:val="22"/>
          <w:szCs w:val="22"/>
        </w:rPr>
        <w:t>‑</w:t>
      </w:r>
      <w:r w:rsidRPr="00826002">
        <w:rPr>
          <w:rFonts w:ascii="Arial" w:hAnsi="Arial" w:cs="Arial"/>
          <w:sz w:val="22"/>
          <w:szCs w:val="22"/>
        </w:rPr>
        <w:t xml:space="preserve">occurring conditions. The use of clinically meaningful specifiers for language, intellectual functioning, and support intensity would enhance comparability in research and commissioning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 Terminology should also align with neurodiversity principles, offering identity</w:t>
      </w:r>
      <w:r w:rsidRPr="00826002">
        <w:rPr>
          <w:rFonts w:ascii="Cambria Math" w:hAnsi="Cambria Math" w:cs="Cambria Math"/>
          <w:sz w:val="22"/>
          <w:szCs w:val="22"/>
        </w:rPr>
        <w:t>‑</w:t>
      </w:r>
      <w:r w:rsidRPr="00826002">
        <w:rPr>
          <w:rFonts w:ascii="Arial" w:hAnsi="Arial" w:cs="Arial"/>
          <w:sz w:val="22"/>
          <w:szCs w:val="22"/>
        </w:rPr>
        <w:t>first or person</w:t>
      </w:r>
      <w:r w:rsidRPr="00826002">
        <w:rPr>
          <w:rFonts w:ascii="Cambria Math" w:hAnsi="Cambria Math" w:cs="Cambria Math"/>
          <w:sz w:val="22"/>
          <w:szCs w:val="22"/>
        </w:rPr>
        <w:t>‑</w:t>
      </w:r>
      <w:r w:rsidRPr="00826002">
        <w:rPr>
          <w:rFonts w:ascii="Arial" w:hAnsi="Arial" w:cs="Arial"/>
          <w:sz w:val="22"/>
          <w:szCs w:val="22"/>
        </w:rPr>
        <w:t>first language to reduce stigma (Boucher, 2022; NHS England, 2022).</w:t>
      </w:r>
    </w:p>
    <w:p w14:paraId="41C91D00" w14:textId="77777777"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Diagnosis requires tiered pathways, beginning with rapid screening and early adjustments, followed by comprehensive multidisciplinary assessment. Standardised toolkits with cultural and neuroaffirmative adaptations would improve reliability, while routine screening for comorbidities such as anxiety or ADHD ensures integrated care. Diagnostic reports should include functional outcomes to guide rehabilitation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NICE, 2021).</w:t>
      </w:r>
    </w:p>
    <w:p w14:paraId="5B6A7233" w14:textId="36FADDF6"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lastRenderedPageBreak/>
        <w:t>Treatment and rehabilitation should prioritise participation and autonomy rather than normalisation. Modular plans combining NDBIs, TEACCH, speech</w:t>
      </w:r>
      <w:r w:rsidRPr="00826002">
        <w:rPr>
          <w:rFonts w:ascii="Cambria Math" w:hAnsi="Cambria Math" w:cs="Cambria Math"/>
          <w:sz w:val="22"/>
          <w:szCs w:val="22"/>
        </w:rPr>
        <w:t>‑</w:t>
      </w:r>
      <w:r w:rsidRPr="00826002">
        <w:rPr>
          <w:rFonts w:ascii="Arial" w:hAnsi="Arial" w:cs="Arial"/>
          <w:sz w:val="22"/>
          <w:szCs w:val="22"/>
        </w:rPr>
        <w:t>language therapy, occupational therapy, and adapted CBT for co</w:t>
      </w:r>
      <w:r w:rsidRPr="00826002">
        <w:rPr>
          <w:rFonts w:ascii="Cambria Math" w:hAnsi="Cambria Math" w:cs="Cambria Math"/>
          <w:sz w:val="22"/>
          <w:szCs w:val="22"/>
        </w:rPr>
        <w:t>‑</w:t>
      </w:r>
      <w:r w:rsidRPr="00826002">
        <w:rPr>
          <w:rFonts w:ascii="Arial" w:hAnsi="Arial" w:cs="Arial"/>
          <w:sz w:val="22"/>
          <w:szCs w:val="22"/>
        </w:rPr>
        <w:t>occurring conditions are most effective when co</w:t>
      </w:r>
      <w:r w:rsidRPr="00826002">
        <w:rPr>
          <w:rFonts w:ascii="Cambria Math" w:hAnsi="Cambria Math" w:cs="Cambria Math"/>
          <w:sz w:val="22"/>
          <w:szCs w:val="22"/>
        </w:rPr>
        <w:t>‑</w:t>
      </w:r>
      <w:r w:rsidRPr="00826002">
        <w:rPr>
          <w:rFonts w:ascii="Arial" w:hAnsi="Arial" w:cs="Arial"/>
          <w:sz w:val="22"/>
          <w:szCs w:val="22"/>
        </w:rPr>
        <w:t xml:space="preserve">produced and regularly reviewed (Matson, 2016;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 Communication accessibility, environmental design, and AAC should be standard practice, while pharmacology should be limited to specific symptoms within shared decision</w:t>
      </w:r>
      <w:r w:rsidRPr="00826002">
        <w:rPr>
          <w:rFonts w:ascii="Cambria Math" w:hAnsi="Cambria Math" w:cs="Cambria Math"/>
          <w:sz w:val="22"/>
          <w:szCs w:val="22"/>
        </w:rPr>
        <w:t>‑</w:t>
      </w:r>
      <w:r w:rsidRPr="00826002">
        <w:rPr>
          <w:rFonts w:ascii="Arial" w:hAnsi="Arial" w:cs="Arial"/>
          <w:sz w:val="22"/>
          <w:szCs w:val="22"/>
        </w:rPr>
        <w:t>making (WHO, 20</w:t>
      </w:r>
      <w:r w:rsidR="000635F6" w:rsidRPr="00826002">
        <w:rPr>
          <w:rFonts w:ascii="Arial" w:hAnsi="Arial" w:cs="Arial"/>
          <w:sz w:val="22"/>
          <w:szCs w:val="22"/>
        </w:rPr>
        <w:t>25</w:t>
      </w:r>
      <w:r w:rsidRPr="00826002">
        <w:rPr>
          <w:rFonts w:ascii="Arial" w:hAnsi="Arial" w:cs="Arial"/>
          <w:sz w:val="22"/>
          <w:szCs w:val="22"/>
        </w:rPr>
        <w:t xml:space="preserve">;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Transitional supports, vocational pathways, and workforce training in neuroaffirmative practice are essential for life</w:t>
      </w:r>
      <w:r w:rsidRPr="00826002">
        <w:rPr>
          <w:rFonts w:ascii="Cambria Math" w:hAnsi="Cambria Math" w:cs="Cambria Math"/>
          <w:sz w:val="22"/>
          <w:szCs w:val="22"/>
        </w:rPr>
        <w:t>‑</w:t>
      </w:r>
      <w:r w:rsidRPr="00826002">
        <w:rPr>
          <w:rFonts w:ascii="Arial" w:hAnsi="Arial" w:cs="Arial"/>
          <w:sz w:val="22"/>
          <w:szCs w:val="22"/>
        </w:rPr>
        <w:t>course continuity (NHS England, 2022).</w:t>
      </w:r>
    </w:p>
    <w:p w14:paraId="1DABE945" w14:textId="61298417"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Practice and policy should combine operational standardisation with local flexibility, commission integrated health</w:t>
      </w:r>
      <w:r w:rsidRPr="00826002">
        <w:rPr>
          <w:rFonts w:ascii="Cambria Math" w:hAnsi="Cambria Math" w:cs="Cambria Math"/>
          <w:sz w:val="22"/>
          <w:szCs w:val="22"/>
        </w:rPr>
        <w:t>‑</w:t>
      </w:r>
      <w:r w:rsidRPr="00826002">
        <w:rPr>
          <w:rFonts w:ascii="Arial" w:hAnsi="Arial" w:cs="Arial"/>
          <w:sz w:val="22"/>
          <w:szCs w:val="22"/>
        </w:rPr>
        <w:t>education</w:t>
      </w:r>
      <w:r w:rsidRPr="00826002">
        <w:rPr>
          <w:rFonts w:ascii="Cambria Math" w:hAnsi="Cambria Math" w:cs="Cambria Math"/>
          <w:sz w:val="22"/>
          <w:szCs w:val="22"/>
        </w:rPr>
        <w:t>‑</w:t>
      </w:r>
      <w:r w:rsidRPr="00826002">
        <w:rPr>
          <w:rFonts w:ascii="Arial" w:hAnsi="Arial" w:cs="Arial"/>
          <w:sz w:val="22"/>
          <w:szCs w:val="22"/>
        </w:rPr>
        <w:t xml:space="preserve">social care </w:t>
      </w:r>
      <w:r w:rsidR="00BB2B80" w:rsidRPr="00826002">
        <w:rPr>
          <w:rFonts w:ascii="Arial" w:hAnsi="Arial" w:cs="Arial"/>
          <w:sz w:val="22"/>
          <w:szCs w:val="22"/>
        </w:rPr>
        <w:t>pathways and</w:t>
      </w:r>
      <w:r w:rsidRPr="00826002">
        <w:rPr>
          <w:rFonts w:ascii="Arial" w:hAnsi="Arial" w:cs="Arial"/>
          <w:sz w:val="22"/>
          <w:szCs w:val="22"/>
        </w:rPr>
        <w:t xml:space="preserve"> embed co</w:t>
      </w:r>
      <w:r w:rsidRPr="00826002">
        <w:rPr>
          <w:rFonts w:ascii="Cambria Math" w:hAnsi="Cambria Math" w:cs="Cambria Math"/>
          <w:sz w:val="22"/>
          <w:szCs w:val="22"/>
        </w:rPr>
        <w:t>‑</w:t>
      </w:r>
      <w:r w:rsidRPr="00826002">
        <w:rPr>
          <w:rFonts w:ascii="Arial" w:hAnsi="Arial" w:cs="Arial"/>
          <w:sz w:val="22"/>
          <w:szCs w:val="22"/>
        </w:rPr>
        <w:t>production standards. Early adjustments must be guaranteed irrespective of diagnosis, and national reporting of functional specifiers should inform equitable commissioning (NICE, 2021; WHO, 20</w:t>
      </w:r>
      <w:r w:rsidR="000635F6" w:rsidRPr="00826002">
        <w:rPr>
          <w:rFonts w:ascii="Arial" w:hAnsi="Arial" w:cs="Arial"/>
          <w:sz w:val="22"/>
          <w:szCs w:val="22"/>
        </w:rPr>
        <w:t>25</w:t>
      </w:r>
      <w:r w:rsidRPr="00826002">
        <w:rPr>
          <w:rFonts w:ascii="Arial" w:hAnsi="Arial" w:cs="Arial"/>
          <w:sz w:val="22"/>
          <w:szCs w:val="22"/>
        </w:rPr>
        <w:t>). Funding should be ring</w:t>
      </w:r>
      <w:r w:rsidRPr="00826002">
        <w:rPr>
          <w:rFonts w:ascii="Cambria Math" w:hAnsi="Cambria Math" w:cs="Cambria Math"/>
          <w:sz w:val="22"/>
          <w:szCs w:val="22"/>
        </w:rPr>
        <w:t>‑</w:t>
      </w:r>
      <w:r w:rsidRPr="00826002">
        <w:rPr>
          <w:rFonts w:ascii="Arial" w:hAnsi="Arial" w:cs="Arial"/>
          <w:sz w:val="22"/>
          <w:szCs w:val="22"/>
        </w:rPr>
        <w:t>fenced for vocational and community inclusion supports (NHS England, 2022).</w:t>
      </w:r>
    </w:p>
    <w:p w14:paraId="177B5A32" w14:textId="77777777"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Research should prioritise pragmatic trials comparing co</w:t>
      </w:r>
      <w:r w:rsidRPr="00826002">
        <w:rPr>
          <w:rFonts w:ascii="Cambria Math" w:hAnsi="Cambria Math" w:cs="Cambria Math"/>
          <w:sz w:val="22"/>
          <w:szCs w:val="22"/>
        </w:rPr>
        <w:t>‑</w:t>
      </w:r>
      <w:r w:rsidRPr="00826002">
        <w:rPr>
          <w:rFonts w:ascii="Arial" w:hAnsi="Arial" w:cs="Arial"/>
          <w:sz w:val="22"/>
          <w:szCs w:val="22"/>
        </w:rPr>
        <w:t>produced interventions with usual care, refine outcome measures to include autonomy and sensory comfort, and stratify participants by functional specifiers to reduce heterogeneity. Implementation science is needed to evaluate diagnostic pathways, AAC roll</w:t>
      </w:r>
      <w:r w:rsidRPr="00826002">
        <w:rPr>
          <w:rFonts w:ascii="Cambria Math" w:hAnsi="Cambria Math" w:cs="Cambria Math"/>
          <w:sz w:val="22"/>
          <w:szCs w:val="22"/>
        </w:rPr>
        <w:t>‑</w:t>
      </w:r>
      <w:r w:rsidRPr="00826002">
        <w:rPr>
          <w:rFonts w:ascii="Arial" w:hAnsi="Arial" w:cs="Arial"/>
          <w:sz w:val="22"/>
          <w:szCs w:val="22"/>
        </w:rPr>
        <w:t>outs, and transition programmes (Greaves</w:t>
      </w:r>
      <w:r w:rsidRPr="00826002">
        <w:rPr>
          <w:rFonts w:ascii="Cambria Math" w:hAnsi="Cambria Math" w:cs="Cambria Math"/>
          <w:sz w:val="22"/>
          <w:szCs w:val="22"/>
        </w:rPr>
        <w:t>‑</w:t>
      </w:r>
      <w:r w:rsidRPr="00826002">
        <w:rPr>
          <w:rFonts w:ascii="Arial" w:hAnsi="Arial" w:cs="Arial"/>
          <w:sz w:val="22"/>
          <w:szCs w:val="22"/>
        </w:rPr>
        <w:t xml:space="preserve">Lord, Skuse &amp; Mandy, 2022;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w:t>
      </w:r>
    </w:p>
    <w:p w14:paraId="75C42BB4" w14:textId="24381B48" w:rsidR="008A6D32" w:rsidRPr="00826002" w:rsidRDefault="008A6D32" w:rsidP="00826002">
      <w:pPr>
        <w:pStyle w:val="Heading1"/>
        <w:spacing w:line="360" w:lineRule="auto"/>
        <w:rPr>
          <w:rFonts w:ascii="Arial" w:hAnsi="Arial" w:cs="Arial"/>
          <w:b/>
          <w:bCs/>
          <w:sz w:val="22"/>
          <w:szCs w:val="22"/>
        </w:rPr>
      </w:pPr>
      <w:bookmarkStart w:id="12" w:name="_Toc216899653"/>
      <w:r w:rsidRPr="00826002">
        <w:rPr>
          <w:rFonts w:ascii="Arial" w:hAnsi="Arial" w:cs="Arial"/>
          <w:b/>
          <w:bCs/>
          <w:sz w:val="22"/>
          <w:szCs w:val="22"/>
        </w:rPr>
        <w:t>Conclusion</w:t>
      </w:r>
      <w:bookmarkEnd w:id="12"/>
    </w:p>
    <w:p w14:paraId="2671D7EB" w14:textId="257D67A8"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Autism Spectrum Disorder (ASD) remains a complex condition to classify, diagnose, and support. ICD</w:t>
      </w:r>
      <w:r w:rsidRPr="00826002">
        <w:rPr>
          <w:rFonts w:ascii="Cambria Math" w:hAnsi="Cambria Math" w:cs="Cambria Math"/>
          <w:sz w:val="22"/>
          <w:szCs w:val="22"/>
        </w:rPr>
        <w:t>‑</w:t>
      </w:r>
      <w:r w:rsidRPr="00826002">
        <w:rPr>
          <w:rFonts w:ascii="Arial" w:hAnsi="Arial" w:cs="Arial"/>
          <w:sz w:val="22"/>
          <w:szCs w:val="22"/>
        </w:rPr>
        <w:t>11’s spectrum model has improved inclusivity by consolidating fragmented categories, though debates continue over diagnostic precision and the balance between medical and neurodiversity</w:t>
      </w:r>
      <w:r w:rsidRPr="00826002">
        <w:rPr>
          <w:rFonts w:ascii="Cambria Math" w:hAnsi="Cambria Math" w:cs="Cambria Math"/>
          <w:sz w:val="22"/>
          <w:szCs w:val="22"/>
        </w:rPr>
        <w:t>‑</w:t>
      </w:r>
      <w:r w:rsidRPr="00826002">
        <w:rPr>
          <w:rFonts w:ascii="Arial" w:hAnsi="Arial" w:cs="Arial"/>
          <w:sz w:val="22"/>
          <w:szCs w:val="22"/>
        </w:rPr>
        <w:t>affirming perspectives (Greaves</w:t>
      </w:r>
      <w:r w:rsidRPr="00826002">
        <w:rPr>
          <w:rFonts w:ascii="Cambria Math" w:hAnsi="Cambria Math" w:cs="Cambria Math"/>
          <w:sz w:val="22"/>
          <w:szCs w:val="22"/>
        </w:rPr>
        <w:t>‑</w:t>
      </w:r>
      <w:r w:rsidRPr="00826002">
        <w:rPr>
          <w:rFonts w:ascii="Arial" w:hAnsi="Arial" w:cs="Arial"/>
          <w:sz w:val="22"/>
          <w:szCs w:val="22"/>
        </w:rPr>
        <w:t>Lord, Skuse &amp; Mandy, 2022; WHO, 20</w:t>
      </w:r>
      <w:r w:rsidR="00C553DB" w:rsidRPr="00826002">
        <w:rPr>
          <w:rFonts w:ascii="Arial" w:hAnsi="Arial" w:cs="Arial"/>
          <w:sz w:val="22"/>
          <w:szCs w:val="22"/>
        </w:rPr>
        <w:t>25</w:t>
      </w:r>
      <w:r w:rsidRPr="00826002">
        <w:rPr>
          <w:rFonts w:ascii="Arial" w:hAnsi="Arial" w:cs="Arial"/>
          <w:sz w:val="22"/>
          <w:szCs w:val="22"/>
        </w:rPr>
        <w:t xml:space="preserve">). Diagnosis relies on multidisciplinary assessment, while treatment and rehabilitation focus on </w:t>
      </w:r>
      <w:r w:rsidR="00BB2B80" w:rsidRPr="00826002">
        <w:rPr>
          <w:rFonts w:ascii="Arial" w:hAnsi="Arial" w:cs="Arial"/>
          <w:sz w:val="22"/>
          <w:szCs w:val="22"/>
        </w:rPr>
        <w:t>individualised</w:t>
      </w:r>
      <w:r w:rsidRPr="00826002">
        <w:rPr>
          <w:rFonts w:ascii="Arial" w:hAnsi="Arial" w:cs="Arial"/>
          <w:sz w:val="22"/>
          <w:szCs w:val="22"/>
        </w:rPr>
        <w:t>, modular interventions across behavioural, educational, communicative, and psychosocial domains (Matson, 2016; NICE, 2021).</w:t>
      </w:r>
    </w:p>
    <w:p w14:paraId="787529E2" w14:textId="21A70FC3" w:rsidR="00A47690"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Evidence shows that intervention effectiveness is domain</w:t>
      </w:r>
      <w:r w:rsidRPr="00826002">
        <w:rPr>
          <w:rFonts w:ascii="Cambria Math" w:hAnsi="Cambria Math" w:cs="Cambria Math"/>
          <w:sz w:val="22"/>
          <w:szCs w:val="22"/>
        </w:rPr>
        <w:t>‑</w:t>
      </w:r>
      <w:r w:rsidRPr="00826002">
        <w:rPr>
          <w:rFonts w:ascii="Arial" w:hAnsi="Arial" w:cs="Arial"/>
          <w:sz w:val="22"/>
          <w:szCs w:val="22"/>
        </w:rPr>
        <w:t xml:space="preserve">specific and variable, with pharmacological approaches limited to symptom management rather than core traits, highlighting the importance of environmental adaptations and communication accessibility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2025). Neurodiversity frameworks challenge deficit</w:t>
      </w:r>
      <w:r w:rsidRPr="00826002">
        <w:rPr>
          <w:rFonts w:ascii="Cambria Math" w:hAnsi="Cambria Math" w:cs="Cambria Math"/>
          <w:sz w:val="22"/>
          <w:szCs w:val="22"/>
        </w:rPr>
        <w:t>‑</w:t>
      </w:r>
      <w:r w:rsidRPr="00826002">
        <w:rPr>
          <w:rFonts w:ascii="Arial" w:hAnsi="Arial" w:cs="Arial"/>
          <w:sz w:val="22"/>
          <w:szCs w:val="22"/>
        </w:rPr>
        <w:t>based models, advocating strengths</w:t>
      </w:r>
      <w:r w:rsidRPr="00826002">
        <w:rPr>
          <w:rFonts w:ascii="Cambria Math" w:hAnsi="Cambria Math" w:cs="Cambria Math"/>
          <w:sz w:val="22"/>
          <w:szCs w:val="22"/>
        </w:rPr>
        <w:t>‑</w:t>
      </w:r>
      <w:r w:rsidRPr="00826002">
        <w:rPr>
          <w:rFonts w:ascii="Arial" w:hAnsi="Arial" w:cs="Arial"/>
          <w:sz w:val="22"/>
          <w:szCs w:val="22"/>
        </w:rPr>
        <w:t xml:space="preserve">based and participatory approaches that </w:t>
      </w:r>
      <w:r w:rsidR="00BB2B80" w:rsidRPr="00826002">
        <w:rPr>
          <w:rFonts w:ascii="Arial" w:hAnsi="Arial" w:cs="Arial"/>
          <w:sz w:val="22"/>
          <w:szCs w:val="22"/>
        </w:rPr>
        <w:t>prioritise</w:t>
      </w:r>
      <w:r w:rsidRPr="00826002">
        <w:rPr>
          <w:rFonts w:ascii="Arial" w:hAnsi="Arial" w:cs="Arial"/>
          <w:sz w:val="22"/>
          <w:szCs w:val="22"/>
        </w:rPr>
        <w:t xml:space="preserve"> autonomy and inclusion (Boucher, 2022; National Autistic Society, n.d.).</w:t>
      </w:r>
    </w:p>
    <w:p w14:paraId="57D57202" w14:textId="77777777" w:rsidR="00826002"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lastRenderedPageBreak/>
        <w:t xml:space="preserve">Policy is shifting toward neuroaffirmative care, </w:t>
      </w:r>
      <w:r w:rsidR="00BB2B80" w:rsidRPr="00826002">
        <w:rPr>
          <w:rFonts w:ascii="Arial" w:hAnsi="Arial" w:cs="Arial"/>
          <w:sz w:val="22"/>
          <w:szCs w:val="22"/>
        </w:rPr>
        <w:t>emphasising</w:t>
      </w:r>
      <w:r w:rsidRPr="00826002">
        <w:rPr>
          <w:rFonts w:ascii="Arial" w:hAnsi="Arial" w:cs="Arial"/>
          <w:sz w:val="22"/>
          <w:szCs w:val="22"/>
        </w:rPr>
        <w:t xml:space="preserve"> early adjustments and co</w:t>
      </w:r>
      <w:r w:rsidRPr="00826002">
        <w:rPr>
          <w:rFonts w:ascii="Cambria Math" w:hAnsi="Cambria Math" w:cs="Cambria Math"/>
          <w:sz w:val="22"/>
          <w:szCs w:val="22"/>
        </w:rPr>
        <w:t>‑</w:t>
      </w:r>
      <w:r w:rsidRPr="00826002">
        <w:rPr>
          <w:rFonts w:ascii="Arial" w:hAnsi="Arial" w:cs="Arial"/>
          <w:sz w:val="22"/>
          <w:szCs w:val="22"/>
        </w:rPr>
        <w:t xml:space="preserve">production, yet implementation remains inconsistent due to diagnostic bottlenecks and service fragmentation (NHS England, 2022; Lindly et al., 2024). </w:t>
      </w:r>
    </w:p>
    <w:p w14:paraId="4F7597D5" w14:textId="31B3BFE5" w:rsidR="008A6D32" w:rsidRPr="00826002" w:rsidRDefault="00A47690" w:rsidP="00826002">
      <w:pPr>
        <w:pStyle w:val="NormalWeb"/>
        <w:spacing w:before="0" w:beforeAutospacing="0" w:after="0" w:afterAutospacing="0" w:line="360" w:lineRule="auto"/>
        <w:rPr>
          <w:rFonts w:ascii="Arial" w:hAnsi="Arial" w:cs="Arial"/>
          <w:sz w:val="22"/>
          <w:szCs w:val="22"/>
        </w:rPr>
      </w:pPr>
      <w:r w:rsidRPr="00826002">
        <w:rPr>
          <w:rFonts w:ascii="Arial" w:hAnsi="Arial" w:cs="Arial"/>
          <w:sz w:val="22"/>
          <w:szCs w:val="22"/>
        </w:rPr>
        <w:t xml:space="preserve">Future priorities include integrating functional specifiers, embedding neurodiversity principles, and advancing pragmatic research focused on quality of life and participation (Volkmar, Pelphrey &amp; </w:t>
      </w:r>
      <w:proofErr w:type="spellStart"/>
      <w:r w:rsidRPr="00826002">
        <w:rPr>
          <w:rFonts w:ascii="Arial" w:hAnsi="Arial" w:cs="Arial"/>
          <w:sz w:val="22"/>
          <w:szCs w:val="22"/>
        </w:rPr>
        <w:t>Vivanti</w:t>
      </w:r>
      <w:proofErr w:type="spellEnd"/>
      <w:r w:rsidRPr="00826002">
        <w:rPr>
          <w:rFonts w:ascii="Arial" w:hAnsi="Arial" w:cs="Arial"/>
          <w:sz w:val="22"/>
          <w:szCs w:val="22"/>
        </w:rPr>
        <w:t xml:space="preserve">, 2025; Fuentes, </w:t>
      </w:r>
      <w:proofErr w:type="spellStart"/>
      <w:r w:rsidRPr="00826002">
        <w:rPr>
          <w:rFonts w:ascii="Arial" w:hAnsi="Arial" w:cs="Arial"/>
          <w:sz w:val="22"/>
          <w:szCs w:val="22"/>
        </w:rPr>
        <w:t>Hervás</w:t>
      </w:r>
      <w:proofErr w:type="spellEnd"/>
      <w:r w:rsidRPr="00826002">
        <w:rPr>
          <w:rFonts w:ascii="Arial" w:hAnsi="Arial" w:cs="Arial"/>
          <w:sz w:val="22"/>
          <w:szCs w:val="22"/>
        </w:rPr>
        <w:t xml:space="preserve"> &amp; Howlin, 2021). In sum, ASD care requires both diagnostic clarity and neurodiversity</w:t>
      </w:r>
      <w:r w:rsidRPr="00826002">
        <w:rPr>
          <w:rFonts w:ascii="Cambria Math" w:hAnsi="Cambria Math" w:cs="Cambria Math"/>
          <w:sz w:val="22"/>
          <w:szCs w:val="22"/>
        </w:rPr>
        <w:t>‑</w:t>
      </w:r>
      <w:r w:rsidRPr="00826002">
        <w:rPr>
          <w:rFonts w:ascii="Arial" w:hAnsi="Arial" w:cs="Arial"/>
          <w:sz w:val="22"/>
          <w:szCs w:val="22"/>
        </w:rPr>
        <w:t>affirming practice to ensure meaningful outcomes for autistic individuals and their families (Boucher, 2022; NHS England, 2022).</w:t>
      </w:r>
    </w:p>
    <w:p w14:paraId="7AD2E81E" w14:textId="77777777" w:rsidR="008A6D32" w:rsidRPr="00BB2B80" w:rsidRDefault="008A6D32" w:rsidP="00BB2B80">
      <w:pPr>
        <w:pStyle w:val="NormalWeb"/>
        <w:spacing w:before="0" w:beforeAutospacing="0" w:after="0" w:afterAutospacing="0" w:line="360" w:lineRule="auto"/>
        <w:rPr>
          <w:rFonts w:ascii="Arial" w:hAnsi="Arial" w:cs="Arial"/>
          <w:sz w:val="22"/>
          <w:szCs w:val="22"/>
        </w:rPr>
      </w:pPr>
    </w:p>
    <w:p w14:paraId="4E846E1F" w14:textId="77777777" w:rsidR="00826002" w:rsidRDefault="00826002" w:rsidP="00BB2B80">
      <w:pPr>
        <w:pStyle w:val="Heading1"/>
      </w:pPr>
      <w:bookmarkStart w:id="13" w:name="_Toc216899654"/>
    </w:p>
    <w:p w14:paraId="07AF8A06" w14:textId="77777777" w:rsidR="00826002" w:rsidRDefault="00826002" w:rsidP="00BB2B80">
      <w:pPr>
        <w:pStyle w:val="Heading1"/>
      </w:pPr>
    </w:p>
    <w:p w14:paraId="464E4062" w14:textId="49817D45" w:rsidR="008A6D32" w:rsidRPr="008A6D32" w:rsidRDefault="008A6D32" w:rsidP="00BB2B80">
      <w:pPr>
        <w:pStyle w:val="Heading1"/>
      </w:pPr>
      <w:r w:rsidRPr="008A6D32">
        <w:t>References</w:t>
      </w:r>
      <w:bookmarkEnd w:id="13"/>
      <w:r w:rsidRPr="008A6D32">
        <w:t xml:space="preserve"> </w:t>
      </w:r>
    </w:p>
    <w:p w14:paraId="7C8019A5" w14:textId="36A723DD" w:rsidR="00486491" w:rsidRPr="007A1CC8" w:rsidRDefault="00486491"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Ambitious about Autism (2025) Autism in education report. London: Ambitious about Autism. Available at: </w:t>
      </w:r>
      <w:hyperlink r:id="rId12" w:history="1">
        <w:r w:rsidRPr="00E426C5">
          <w:rPr>
            <w:rFonts w:ascii="Arial" w:eastAsia="Times New Roman" w:hAnsi="Arial" w:cs="Arial"/>
            <w:color w:val="EE0000"/>
            <w:kern w:val="0"/>
            <w:sz w:val="22"/>
            <w:szCs w:val="22"/>
            <w:u w:val="single"/>
            <w:lang w:eastAsia="en-GB"/>
            <w14:ligatures w14:val="none"/>
          </w:rPr>
          <w:t>https://www.ambitiousaboutautism.org.uk/sites/default/files/reports/files/ambitious-about-autism-autism-in-education-report-may-2025.pdf</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7956D4D9" w14:textId="4396FD89" w:rsidR="00C0504B" w:rsidRPr="007A1CC8" w:rsidRDefault="00C0504B" w:rsidP="00155F01">
      <w:pPr>
        <w:pStyle w:val="ListParagraph"/>
        <w:numPr>
          <w:ilvl w:val="0"/>
          <w:numId w:val="1"/>
        </w:numPr>
        <w:spacing w:line="360" w:lineRule="auto"/>
        <w:rPr>
          <w:rFonts w:ascii="Arial" w:eastAsia="Times New Roman" w:hAnsi="Arial" w:cs="Arial"/>
          <w:kern w:val="0"/>
          <w:sz w:val="22"/>
          <w:szCs w:val="22"/>
          <w:lang w:eastAsia="en-GB"/>
          <w14:ligatures w14:val="none"/>
        </w:rPr>
      </w:pPr>
      <w:r w:rsidRPr="007A1CC8">
        <w:rPr>
          <w:rFonts w:ascii="Arial" w:eastAsia="Times New Roman" w:hAnsi="Arial" w:cs="Arial"/>
          <w:kern w:val="0"/>
          <w:sz w:val="22"/>
          <w:szCs w:val="22"/>
          <w:lang w:eastAsia="en-GB"/>
          <w14:ligatures w14:val="none"/>
        </w:rPr>
        <w:t xml:space="preserve">Aspect (n.d.) Autism and neurodiversity: common terms explained. Sydney: Aspect. Available at: </w:t>
      </w:r>
      <w:hyperlink r:id="rId13" w:history="1">
        <w:r w:rsidRPr="007C449C">
          <w:rPr>
            <w:rFonts w:ascii="Arial" w:eastAsia="Times New Roman" w:hAnsi="Arial" w:cs="Arial"/>
            <w:color w:val="EE0000"/>
            <w:kern w:val="0"/>
            <w:sz w:val="22"/>
            <w:szCs w:val="22"/>
            <w:u w:val="single"/>
            <w:lang w:eastAsia="en-GB"/>
            <w14:ligatures w14:val="none"/>
          </w:rPr>
          <w:t>https://www.aspect.org.au/uploads/documents/Information-Sheets/Autismand-Neurodiversity-Common-Terms.pdf</w:t>
        </w:r>
      </w:hyperlink>
      <w:r w:rsidRPr="007C449C">
        <w:rPr>
          <w:rFonts w:ascii="Arial" w:eastAsia="Times New Roman" w:hAnsi="Arial" w:cs="Arial"/>
          <w:color w:val="EE0000"/>
          <w:kern w:val="0"/>
          <w:sz w:val="22"/>
          <w:szCs w:val="22"/>
          <w:lang w:eastAsia="en-GB"/>
          <w14:ligatures w14:val="none"/>
        </w:rPr>
        <w:t xml:space="preserve"> </w:t>
      </w:r>
      <w:r w:rsidRPr="007A1CC8">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Pr="007A1CC8">
        <w:rPr>
          <w:rFonts w:ascii="Arial" w:eastAsia="Times New Roman" w:hAnsi="Arial" w:cs="Arial"/>
          <w:kern w:val="0"/>
          <w:sz w:val="22"/>
          <w:szCs w:val="22"/>
          <w:lang w:eastAsia="en-GB"/>
          <w14:ligatures w14:val="none"/>
        </w:rPr>
        <w:t>7 December 2025).</w:t>
      </w:r>
    </w:p>
    <w:p w14:paraId="3372AC41" w14:textId="77777777" w:rsidR="00016A2C" w:rsidRPr="007A1CC8" w:rsidRDefault="00016A2C" w:rsidP="00155F01">
      <w:pPr>
        <w:pStyle w:val="ListParagraph"/>
        <w:numPr>
          <w:ilvl w:val="0"/>
          <w:numId w:val="1"/>
        </w:numPr>
        <w:spacing w:line="360" w:lineRule="auto"/>
        <w:rPr>
          <w:rFonts w:ascii="Arial" w:hAnsi="Arial" w:cs="Arial"/>
          <w:sz w:val="22"/>
          <w:szCs w:val="22"/>
        </w:rPr>
      </w:pPr>
      <w:r w:rsidRPr="007A1CC8">
        <w:rPr>
          <w:rFonts w:ascii="Arial" w:hAnsi="Arial" w:cs="Arial"/>
          <w:sz w:val="22"/>
          <w:szCs w:val="22"/>
        </w:rPr>
        <w:t xml:space="preserve">Boucher, J. (2022) </w:t>
      </w:r>
      <w:proofErr w:type="gramStart"/>
      <w:r w:rsidRPr="007A1CC8">
        <w:rPr>
          <w:rStyle w:val="Emphasis"/>
          <w:rFonts w:ascii="Arial" w:hAnsi="Arial" w:cs="Arial"/>
          <w:sz w:val="22"/>
          <w:szCs w:val="22"/>
        </w:rPr>
        <w:t>Autism Spectrum Disorders</w:t>
      </w:r>
      <w:proofErr w:type="gramEnd"/>
      <w:r w:rsidRPr="007A1CC8">
        <w:rPr>
          <w:rStyle w:val="Emphasis"/>
          <w:rFonts w:ascii="Arial" w:hAnsi="Arial" w:cs="Arial"/>
          <w:sz w:val="22"/>
          <w:szCs w:val="22"/>
        </w:rPr>
        <w:t>: Characteristics, Causes and Practical Issues</w:t>
      </w:r>
      <w:r w:rsidRPr="007A1CC8">
        <w:rPr>
          <w:rFonts w:ascii="Arial" w:hAnsi="Arial" w:cs="Arial"/>
          <w:sz w:val="22"/>
          <w:szCs w:val="22"/>
        </w:rPr>
        <w:t xml:space="preserve">. 3rd </w:t>
      </w:r>
      <w:proofErr w:type="spellStart"/>
      <w:r w:rsidRPr="007A1CC8">
        <w:rPr>
          <w:rFonts w:ascii="Arial" w:hAnsi="Arial" w:cs="Arial"/>
          <w:sz w:val="22"/>
          <w:szCs w:val="22"/>
        </w:rPr>
        <w:t>edn</w:t>
      </w:r>
      <w:proofErr w:type="spellEnd"/>
      <w:r w:rsidRPr="007A1CC8">
        <w:rPr>
          <w:rFonts w:ascii="Arial" w:hAnsi="Arial" w:cs="Arial"/>
          <w:sz w:val="22"/>
          <w:szCs w:val="22"/>
        </w:rPr>
        <w:t>. London: SAGE Publications Ltd.</w:t>
      </w:r>
    </w:p>
    <w:p w14:paraId="7D973904" w14:textId="2E25D595" w:rsidR="00015AD3" w:rsidRPr="00E426C5" w:rsidRDefault="00015AD3"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Department of Health and Social Care (2022) The national autism strategy: update from central government. London: DHSC. Available at: </w:t>
      </w:r>
      <w:hyperlink r:id="rId14" w:history="1">
        <w:r w:rsidRPr="00E426C5">
          <w:rPr>
            <w:rFonts w:ascii="Arial" w:eastAsia="Times New Roman" w:hAnsi="Arial" w:cs="Arial"/>
            <w:color w:val="EE0000"/>
            <w:kern w:val="0"/>
            <w:sz w:val="22"/>
            <w:szCs w:val="22"/>
            <w:u w:val="single"/>
            <w:lang w:eastAsia="en-GB"/>
            <w14:ligatures w14:val="none"/>
          </w:rPr>
          <w:t>https://www.local.gov.uk/sites/default/files/documents/Anna%20Bailey-Bearfield%2C%20DHSC.pdf</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24521666" w14:textId="77777777" w:rsidR="00457145" w:rsidRPr="00E426C5" w:rsidRDefault="00457145" w:rsidP="00155F01">
      <w:pPr>
        <w:numPr>
          <w:ilvl w:val="0"/>
          <w:numId w:val="1"/>
        </w:numPr>
        <w:spacing w:line="360" w:lineRule="auto"/>
        <w:rPr>
          <w:rFonts w:ascii="Arial" w:hAnsi="Arial" w:cs="Arial"/>
          <w:sz w:val="22"/>
          <w:szCs w:val="22"/>
        </w:rPr>
      </w:pPr>
      <w:r w:rsidRPr="00E426C5">
        <w:rPr>
          <w:rFonts w:ascii="Arial" w:hAnsi="Arial" w:cs="Arial"/>
          <w:sz w:val="22"/>
          <w:szCs w:val="22"/>
        </w:rPr>
        <w:t xml:space="preserve">Fuentes, J., </w:t>
      </w:r>
      <w:proofErr w:type="spellStart"/>
      <w:r w:rsidRPr="00E426C5">
        <w:rPr>
          <w:rFonts w:ascii="Arial" w:hAnsi="Arial" w:cs="Arial"/>
          <w:sz w:val="22"/>
          <w:szCs w:val="22"/>
        </w:rPr>
        <w:t>Hervás</w:t>
      </w:r>
      <w:proofErr w:type="spellEnd"/>
      <w:r w:rsidRPr="00E426C5">
        <w:rPr>
          <w:rFonts w:ascii="Arial" w:hAnsi="Arial" w:cs="Arial"/>
          <w:sz w:val="22"/>
          <w:szCs w:val="22"/>
        </w:rPr>
        <w:t>, A. and Howlin, P. (2021) ‘ESCAP practice guidance for autism: a summary of evidence</w:t>
      </w:r>
      <w:r w:rsidRPr="00E426C5">
        <w:rPr>
          <w:rFonts w:ascii="Arial" w:hAnsi="Arial" w:cs="Arial"/>
          <w:sz w:val="22"/>
          <w:szCs w:val="22"/>
        </w:rPr>
        <w:noBreakHyphen/>
        <w:t>based recommendations for diagnosis and treatment’, European Child &amp; Adolescent Psychiatry, 30, pp. 961–984.</w:t>
      </w:r>
    </w:p>
    <w:p w14:paraId="048C2A8E" w14:textId="5BB7971C" w:rsidR="00720502" w:rsidRPr="00E426C5" w:rsidRDefault="00720502"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lastRenderedPageBreak/>
        <w:t xml:space="preserve">Gallagher, L. and McGrath, J. (2022) ‘Autism spectrum disorders: current issues and future directions’, Irish Journal of Psychological Medicine, 39(3). Cambridge: Cambridge University Press. Available at: </w:t>
      </w:r>
      <w:hyperlink r:id="rId15" w:history="1">
        <w:r w:rsidRPr="00E426C5">
          <w:rPr>
            <w:rFonts w:ascii="Arial" w:eastAsia="Times New Roman" w:hAnsi="Arial" w:cs="Arial"/>
            <w:color w:val="EE0000"/>
            <w:kern w:val="0"/>
            <w:sz w:val="22"/>
            <w:szCs w:val="22"/>
            <w:u w:val="single"/>
            <w:lang w:eastAsia="en-GB"/>
            <w14:ligatures w14:val="none"/>
          </w:rPr>
          <w:t>https://www.cambridge.org/core/journals/irish-journal-of-psychological-medicine/article/autism-spectrum-disorders-current-issues-and-future-directions/ED00F8E8FA48910CD814968A9866DE46</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08</w:t>
      </w:r>
      <w:r w:rsidRPr="00E426C5">
        <w:rPr>
          <w:rFonts w:ascii="Arial" w:eastAsia="Times New Roman" w:hAnsi="Arial" w:cs="Arial"/>
          <w:kern w:val="0"/>
          <w:sz w:val="22"/>
          <w:szCs w:val="22"/>
          <w:lang w:eastAsia="en-GB"/>
          <w14:ligatures w14:val="none"/>
        </w:rPr>
        <w:t xml:space="preserve"> December 2025).</w:t>
      </w:r>
    </w:p>
    <w:p w14:paraId="55D26C28" w14:textId="77777777" w:rsidR="00720502" w:rsidRPr="007A1CC8" w:rsidRDefault="00720502" w:rsidP="00155F01">
      <w:pPr>
        <w:spacing w:line="360" w:lineRule="auto"/>
        <w:ind w:left="720"/>
        <w:rPr>
          <w:rFonts w:ascii="Arial" w:hAnsi="Arial" w:cs="Arial"/>
          <w:sz w:val="22"/>
          <w:szCs w:val="22"/>
        </w:rPr>
      </w:pPr>
    </w:p>
    <w:p w14:paraId="7C32083E" w14:textId="4BF01E97" w:rsidR="00457145" w:rsidRPr="00E426C5" w:rsidRDefault="00457145" w:rsidP="00155F01">
      <w:pPr>
        <w:numPr>
          <w:ilvl w:val="0"/>
          <w:numId w:val="1"/>
        </w:numPr>
        <w:spacing w:line="360" w:lineRule="auto"/>
        <w:rPr>
          <w:rFonts w:ascii="Arial" w:hAnsi="Arial" w:cs="Arial"/>
          <w:sz w:val="22"/>
          <w:szCs w:val="22"/>
        </w:rPr>
      </w:pPr>
      <w:r w:rsidRPr="00E426C5">
        <w:rPr>
          <w:rFonts w:ascii="Arial" w:hAnsi="Arial" w:cs="Arial"/>
          <w:sz w:val="22"/>
          <w:szCs w:val="22"/>
        </w:rPr>
        <w:t>Greaves</w:t>
      </w:r>
      <w:r w:rsidRPr="00E426C5">
        <w:rPr>
          <w:rFonts w:ascii="Arial" w:hAnsi="Arial" w:cs="Arial"/>
          <w:sz w:val="22"/>
          <w:szCs w:val="22"/>
        </w:rPr>
        <w:noBreakHyphen/>
        <w:t>Lord, K., Skuse, D. and Mandy, W. (2022) ‘Innovations of the ICD</w:t>
      </w:r>
      <w:r w:rsidRPr="00E426C5">
        <w:rPr>
          <w:rFonts w:ascii="Arial" w:hAnsi="Arial" w:cs="Arial"/>
          <w:sz w:val="22"/>
          <w:szCs w:val="22"/>
        </w:rPr>
        <w:noBreakHyphen/>
        <w:t>11 in the field of autism spectrum disorder: a psychological approach’, Clinical Psychology in Europe, 4(SI), e10005.</w:t>
      </w:r>
    </w:p>
    <w:p w14:paraId="558E57AD" w14:textId="606BFD4C" w:rsidR="00AC244E" w:rsidRPr="00E426C5" w:rsidRDefault="00AC244E"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Lindly, O.J., Abate, D.J., Park, H.J., Kuhn, J., Fuchu, P., Feinberg, E. and Broder</w:t>
      </w:r>
      <w:r w:rsidRPr="00E426C5">
        <w:rPr>
          <w:rFonts w:ascii="Arial" w:eastAsia="Times New Roman" w:hAnsi="Arial" w:cs="Arial"/>
          <w:kern w:val="0"/>
          <w:sz w:val="22"/>
          <w:szCs w:val="22"/>
          <w:lang w:eastAsia="en-GB"/>
          <w14:ligatures w14:val="none"/>
        </w:rPr>
        <w:noBreakHyphen/>
      </w:r>
      <w:proofErr w:type="spellStart"/>
      <w:r w:rsidRPr="00E426C5">
        <w:rPr>
          <w:rFonts w:ascii="Arial" w:eastAsia="Times New Roman" w:hAnsi="Arial" w:cs="Arial"/>
          <w:kern w:val="0"/>
          <w:sz w:val="22"/>
          <w:szCs w:val="22"/>
          <w:lang w:eastAsia="en-GB"/>
          <w14:ligatures w14:val="none"/>
        </w:rPr>
        <w:t>Fingert</w:t>
      </w:r>
      <w:proofErr w:type="spellEnd"/>
      <w:r w:rsidRPr="00E426C5">
        <w:rPr>
          <w:rFonts w:ascii="Arial" w:eastAsia="Times New Roman" w:hAnsi="Arial" w:cs="Arial"/>
          <w:kern w:val="0"/>
          <w:sz w:val="22"/>
          <w:szCs w:val="22"/>
          <w:lang w:eastAsia="en-GB"/>
          <w14:ligatures w14:val="none"/>
        </w:rPr>
        <w:t xml:space="preserve">, S. (2024) ‘The influence of policy on early diagnosis and other autism services: a narrative review’, Review Journal of Autism and Developmental Disorders. Cham: Springer. Available at: </w:t>
      </w:r>
      <w:hyperlink r:id="rId16" w:history="1">
        <w:r w:rsidRPr="00E426C5">
          <w:rPr>
            <w:rFonts w:ascii="Arial" w:eastAsia="Times New Roman" w:hAnsi="Arial" w:cs="Arial"/>
            <w:color w:val="EE0000"/>
            <w:kern w:val="0"/>
            <w:sz w:val="22"/>
            <w:szCs w:val="22"/>
            <w:u w:val="single"/>
            <w:lang w:eastAsia="en-GB"/>
            <w14:ligatures w14:val="none"/>
          </w:rPr>
          <w:t>https://link.springer.com/article/10.1007/s40489-023-00423-0</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41393BD6" w14:textId="04861E7C" w:rsidR="008A6D32" w:rsidRPr="007A1CC8" w:rsidRDefault="004C321B" w:rsidP="00155F01">
      <w:pPr>
        <w:pStyle w:val="NormalWeb"/>
        <w:numPr>
          <w:ilvl w:val="0"/>
          <w:numId w:val="1"/>
        </w:numPr>
        <w:spacing w:before="0" w:beforeAutospacing="0" w:after="160" w:afterAutospacing="0" w:line="360" w:lineRule="auto"/>
        <w:rPr>
          <w:rFonts w:ascii="Arial" w:hAnsi="Arial" w:cs="Arial"/>
          <w:color w:val="000000"/>
          <w:sz w:val="22"/>
          <w:szCs w:val="22"/>
        </w:rPr>
      </w:pPr>
      <w:r w:rsidRPr="007A1CC8">
        <w:rPr>
          <w:rFonts w:ascii="Arial" w:hAnsi="Arial" w:cs="Arial"/>
          <w:sz w:val="22"/>
          <w:szCs w:val="22"/>
        </w:rPr>
        <w:t xml:space="preserve">Matson, J.L. (2016) </w:t>
      </w:r>
      <w:r w:rsidRPr="007A1CC8">
        <w:rPr>
          <w:rStyle w:val="Emphasis"/>
          <w:rFonts w:ascii="Arial" w:eastAsiaTheme="majorEastAsia" w:hAnsi="Arial" w:cs="Arial"/>
          <w:sz w:val="22"/>
          <w:szCs w:val="22"/>
        </w:rPr>
        <w:t>Handbook of Assessment and Diagnosis of Autism Spectrum Disorder</w:t>
      </w:r>
      <w:r w:rsidRPr="007A1CC8">
        <w:rPr>
          <w:rFonts w:ascii="Arial" w:hAnsi="Arial" w:cs="Arial"/>
          <w:sz w:val="22"/>
          <w:szCs w:val="22"/>
        </w:rPr>
        <w:t>. Cham: Springer</w:t>
      </w:r>
    </w:p>
    <w:p w14:paraId="0D0DFBC4" w14:textId="4D67D883" w:rsidR="006F24DD" w:rsidRPr="00E426C5" w:rsidRDefault="006F24DD"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National Autistic Society (n.d.) Autism and neurodiversity. London: NAS. Available at: </w:t>
      </w:r>
      <w:hyperlink r:id="rId17" w:history="1">
        <w:r w:rsidRPr="00E426C5">
          <w:rPr>
            <w:rFonts w:ascii="Arial" w:eastAsia="Times New Roman" w:hAnsi="Arial" w:cs="Arial"/>
            <w:color w:val="EE0000"/>
            <w:kern w:val="0"/>
            <w:sz w:val="22"/>
            <w:szCs w:val="22"/>
            <w:u w:val="single"/>
            <w:lang w:eastAsia="en-GB"/>
            <w14:ligatures w14:val="none"/>
          </w:rPr>
          <w:t>https://www.autism.org.uk/advice-and-guidance/topics/identity/autism-and-neurodiversity</w:t>
        </w:r>
      </w:hyperlink>
      <w:r w:rsidRPr="00E426C5">
        <w:rPr>
          <w:rFonts w:ascii="Arial" w:eastAsia="Times New Roman" w:hAnsi="Arial" w:cs="Arial"/>
          <w:color w:val="EE0000"/>
          <w:kern w:val="0"/>
          <w:sz w:val="22"/>
          <w:szCs w:val="22"/>
          <w:lang w:eastAsia="en-GB"/>
          <w14:ligatures w14:val="none"/>
        </w:rPr>
        <w:t xml:space="preserve"> </w:t>
      </w:r>
      <w:r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08</w:t>
      </w:r>
      <w:r w:rsidRPr="00E426C5">
        <w:rPr>
          <w:rFonts w:ascii="Arial" w:eastAsia="Times New Roman" w:hAnsi="Arial" w:cs="Arial"/>
          <w:kern w:val="0"/>
          <w:sz w:val="22"/>
          <w:szCs w:val="22"/>
          <w:lang w:eastAsia="en-GB"/>
          <w14:ligatures w14:val="none"/>
        </w:rPr>
        <w:t xml:space="preserve"> December 2025).</w:t>
      </w:r>
    </w:p>
    <w:p w14:paraId="02BF350A" w14:textId="117BC0AB" w:rsidR="002C3ED6" w:rsidRPr="007A1CC8" w:rsidRDefault="002C3ED6" w:rsidP="00155F01">
      <w:pPr>
        <w:numPr>
          <w:ilvl w:val="0"/>
          <w:numId w:val="1"/>
        </w:numPr>
        <w:spacing w:line="360" w:lineRule="auto"/>
        <w:rPr>
          <w:rFonts w:ascii="Arial" w:eastAsia="Times New Roman" w:hAnsi="Arial" w:cs="Arial"/>
          <w:kern w:val="0"/>
          <w:sz w:val="22"/>
          <w:szCs w:val="22"/>
          <w:lang w:eastAsia="en-GB"/>
          <w14:ligatures w14:val="none"/>
        </w:rPr>
      </w:pPr>
      <w:r w:rsidRPr="007A1CC8">
        <w:rPr>
          <w:rFonts w:ascii="Arial" w:hAnsi="Arial" w:cs="Arial"/>
          <w:sz w:val="22"/>
          <w:szCs w:val="22"/>
        </w:rPr>
        <w:t>NHS England (2022) Five</w:t>
      </w:r>
      <w:r w:rsidRPr="007A1CC8">
        <w:rPr>
          <w:rFonts w:ascii="Cambria Math" w:hAnsi="Cambria Math" w:cs="Cambria Math"/>
          <w:sz w:val="22"/>
          <w:szCs w:val="22"/>
        </w:rPr>
        <w:t>‑</w:t>
      </w:r>
      <w:r w:rsidRPr="007A1CC8">
        <w:rPr>
          <w:rFonts w:ascii="Arial" w:hAnsi="Arial" w:cs="Arial"/>
          <w:sz w:val="22"/>
          <w:szCs w:val="22"/>
        </w:rPr>
        <w:t xml:space="preserve">Year NHS Autism Research Strategy for England. London: NHS England. Available at: </w:t>
      </w:r>
      <w:hyperlink r:id="rId18" w:history="1">
        <w:r w:rsidRPr="00574A95">
          <w:rPr>
            <w:rStyle w:val="Hyperlink"/>
            <w:rFonts w:ascii="Arial" w:hAnsi="Arial" w:cs="Arial"/>
            <w:color w:val="EE0000"/>
            <w:sz w:val="22"/>
            <w:szCs w:val="22"/>
          </w:rPr>
          <w:t>https://www.england.nhs.uk/wp-content/uploads/2022/03/B1004-five-year-NHS-autism-research-strategy-for-england-march-2022.pdf</w:t>
        </w:r>
      </w:hyperlink>
      <w:r w:rsidR="005A01E4" w:rsidRPr="007A1CC8">
        <w:rPr>
          <w:rFonts w:ascii="Arial" w:hAnsi="Arial" w:cs="Arial"/>
          <w:sz w:val="22"/>
          <w:szCs w:val="22"/>
        </w:rPr>
        <w:t xml:space="preserve"> </w:t>
      </w:r>
      <w:r w:rsidR="005A01E4"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005A01E4" w:rsidRPr="007A1CC8">
        <w:rPr>
          <w:rFonts w:ascii="Arial" w:eastAsia="Times New Roman" w:hAnsi="Arial" w:cs="Arial"/>
          <w:kern w:val="0"/>
          <w:sz w:val="22"/>
          <w:szCs w:val="22"/>
          <w:lang w:eastAsia="en-GB"/>
          <w14:ligatures w14:val="none"/>
        </w:rPr>
        <w:t>8</w:t>
      </w:r>
      <w:r w:rsidR="005A01E4" w:rsidRPr="00E426C5">
        <w:rPr>
          <w:rFonts w:ascii="Arial" w:eastAsia="Times New Roman" w:hAnsi="Arial" w:cs="Arial"/>
          <w:kern w:val="0"/>
          <w:sz w:val="22"/>
          <w:szCs w:val="22"/>
          <w:lang w:eastAsia="en-GB"/>
          <w14:ligatures w14:val="none"/>
        </w:rPr>
        <w:t xml:space="preserve"> December 2025).</w:t>
      </w:r>
    </w:p>
    <w:p w14:paraId="0F9FDB07" w14:textId="34C456FF" w:rsidR="001629BE" w:rsidRPr="00155F01" w:rsidRDefault="001629BE" w:rsidP="00155F01">
      <w:pPr>
        <w:numPr>
          <w:ilvl w:val="0"/>
          <w:numId w:val="1"/>
        </w:numPr>
        <w:spacing w:before="240" w:after="0" w:line="360" w:lineRule="auto"/>
        <w:rPr>
          <w:rFonts w:ascii="Arial" w:eastAsia="Times New Roman" w:hAnsi="Arial" w:cs="Arial"/>
          <w:kern w:val="0"/>
          <w:sz w:val="22"/>
          <w:szCs w:val="22"/>
          <w:lang w:eastAsia="en-GB"/>
          <w14:ligatures w14:val="none"/>
        </w:rPr>
      </w:pPr>
      <w:r w:rsidRPr="00E426C5">
        <w:rPr>
          <w:rFonts w:ascii="Arial" w:hAnsi="Arial" w:cs="Arial"/>
          <w:sz w:val="22"/>
          <w:szCs w:val="22"/>
        </w:rPr>
        <w:t xml:space="preserve">NICE (2021) </w:t>
      </w:r>
      <w:proofErr w:type="gramStart"/>
      <w:r w:rsidRPr="00E426C5">
        <w:rPr>
          <w:rFonts w:ascii="Arial" w:hAnsi="Arial" w:cs="Arial"/>
          <w:sz w:val="22"/>
          <w:szCs w:val="22"/>
        </w:rPr>
        <w:t>Autism spectrum disorder</w:t>
      </w:r>
      <w:proofErr w:type="gramEnd"/>
      <w:r w:rsidRPr="00E426C5">
        <w:rPr>
          <w:rFonts w:ascii="Arial" w:hAnsi="Arial" w:cs="Arial"/>
          <w:sz w:val="22"/>
          <w:szCs w:val="22"/>
        </w:rPr>
        <w:t xml:space="preserve"> in adults: diagnosis and management. Clinical guideline CG142 (updated). London: National Institute for Health and Care Excellence.</w:t>
      </w:r>
      <w:r w:rsidRPr="007A1CC8">
        <w:rPr>
          <w:rFonts w:ascii="Arial" w:hAnsi="Arial" w:cs="Arial"/>
          <w:sz w:val="22"/>
          <w:szCs w:val="22"/>
        </w:rPr>
        <w:t xml:space="preserve"> Available at: </w:t>
      </w:r>
      <w:hyperlink r:id="rId19" w:history="1">
        <w:r w:rsidRPr="00574A95">
          <w:rPr>
            <w:rStyle w:val="Hyperlink"/>
            <w:rFonts w:ascii="Arial" w:hAnsi="Arial" w:cs="Arial"/>
            <w:color w:val="EE0000"/>
            <w:sz w:val="22"/>
            <w:szCs w:val="22"/>
          </w:rPr>
          <w:t>https://www.nice.org.uk/guidance/cg142</w:t>
        </w:r>
      </w:hyperlink>
      <w:r w:rsidR="005A01E4" w:rsidRPr="007A1CC8">
        <w:rPr>
          <w:rFonts w:ascii="Arial" w:hAnsi="Arial" w:cs="Arial"/>
          <w:sz w:val="22"/>
          <w:szCs w:val="22"/>
        </w:rPr>
        <w:t xml:space="preserve"> (</w:t>
      </w:r>
      <w:r w:rsidR="005A01E4"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005A01E4" w:rsidRPr="00E426C5">
        <w:rPr>
          <w:rFonts w:ascii="Arial" w:eastAsia="Times New Roman" w:hAnsi="Arial" w:cs="Arial"/>
          <w:kern w:val="0"/>
          <w:sz w:val="22"/>
          <w:szCs w:val="22"/>
          <w:lang w:eastAsia="en-GB"/>
          <w14:ligatures w14:val="none"/>
        </w:rPr>
        <w:t>7 December 2025).</w:t>
      </w:r>
    </w:p>
    <w:p w14:paraId="7C4682BD" w14:textId="77777777" w:rsidR="00FC013A" w:rsidRPr="007A1CC8" w:rsidRDefault="00FC013A" w:rsidP="00574A95">
      <w:pPr>
        <w:pStyle w:val="ListParagraph"/>
        <w:numPr>
          <w:ilvl w:val="0"/>
          <w:numId w:val="1"/>
        </w:numPr>
        <w:spacing w:before="240" w:line="360" w:lineRule="auto"/>
        <w:rPr>
          <w:rFonts w:ascii="Arial" w:hAnsi="Arial" w:cs="Arial"/>
          <w:sz w:val="22"/>
          <w:szCs w:val="22"/>
        </w:rPr>
      </w:pPr>
      <w:r w:rsidRPr="007A1CC8">
        <w:rPr>
          <w:rFonts w:ascii="Arial" w:hAnsi="Arial" w:cs="Arial"/>
          <w:sz w:val="22"/>
          <w:szCs w:val="22"/>
        </w:rPr>
        <w:t>Porter, R. (2002) Madness: A Brief History. Oxford: Oxford University Press.</w:t>
      </w:r>
    </w:p>
    <w:p w14:paraId="637A7485" w14:textId="71533269" w:rsidR="006B7C81" w:rsidRPr="00574A95" w:rsidRDefault="006B7C81" w:rsidP="00574A95">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lastRenderedPageBreak/>
        <w:t>Qin, L., Wang, H., Ning, W., Cui, M. and Wang, Q. (2024) ‘New advances in the diagnosis and treatment of autism spectrum disorders’, European Journal of Medical Research, 29, 322. Available at</w:t>
      </w:r>
      <w:r w:rsidRPr="00E426C5">
        <w:rPr>
          <w:rFonts w:ascii="Arial" w:eastAsia="Times New Roman" w:hAnsi="Arial" w:cs="Arial"/>
          <w:color w:val="EE0000"/>
          <w:kern w:val="0"/>
          <w:sz w:val="22"/>
          <w:szCs w:val="22"/>
          <w:lang w:eastAsia="en-GB"/>
          <w14:ligatures w14:val="none"/>
        </w:rPr>
        <w:t xml:space="preserve">: </w:t>
      </w:r>
      <w:hyperlink r:id="rId20" w:history="1">
        <w:r w:rsidRPr="00E426C5">
          <w:rPr>
            <w:rFonts w:ascii="Arial" w:eastAsia="Times New Roman" w:hAnsi="Arial" w:cs="Arial"/>
            <w:color w:val="EE0000"/>
            <w:kern w:val="0"/>
            <w:sz w:val="22"/>
            <w:szCs w:val="22"/>
            <w:u w:val="single"/>
            <w:lang w:eastAsia="en-GB"/>
            <w14:ligatures w14:val="none"/>
          </w:rPr>
          <w:t>https://link.springer.com/article/10.1186/s40001-024-01916-2</w:t>
        </w:r>
      </w:hyperlink>
      <w:r w:rsidRPr="00E426C5">
        <w:rPr>
          <w:rFonts w:ascii="Arial" w:eastAsia="Times New Roman" w:hAnsi="Arial" w:cs="Arial"/>
          <w:kern w:val="0"/>
          <w:sz w:val="22"/>
          <w:szCs w:val="22"/>
          <w:lang w:eastAsia="en-GB"/>
          <w14:ligatures w14:val="none"/>
        </w:rPr>
        <w:t xml:space="preserve"> </w:t>
      </w:r>
      <w:bookmarkStart w:id="14" w:name="_Hlk216990174"/>
      <w:r w:rsidRPr="00E426C5">
        <w:rPr>
          <w:rFonts w:ascii="Arial" w:eastAsia="Times New Roman" w:hAnsi="Arial" w:cs="Arial"/>
          <w:kern w:val="0"/>
          <w:sz w:val="22"/>
          <w:szCs w:val="22"/>
          <w:lang w:eastAsia="en-GB"/>
          <w14:ligatures w14:val="none"/>
        </w:rPr>
        <w:t xml:space="preserve">(Accessed: </w:t>
      </w:r>
      <w:r w:rsidR="00B80222"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bookmarkEnd w:id="14"/>
    </w:p>
    <w:p w14:paraId="7BB727AB" w14:textId="14F0585C" w:rsidR="007845DE" w:rsidRPr="007A1CC8" w:rsidRDefault="007845DE" w:rsidP="00155F01">
      <w:pPr>
        <w:pStyle w:val="ListParagraph"/>
        <w:numPr>
          <w:ilvl w:val="0"/>
          <w:numId w:val="1"/>
        </w:numPr>
        <w:spacing w:line="360" w:lineRule="auto"/>
        <w:rPr>
          <w:rFonts w:ascii="Arial" w:hAnsi="Arial" w:cs="Arial"/>
          <w:sz w:val="22"/>
          <w:szCs w:val="22"/>
        </w:rPr>
      </w:pPr>
      <w:r w:rsidRPr="007A1CC8">
        <w:rPr>
          <w:rFonts w:ascii="Arial" w:hAnsi="Arial" w:cs="Arial"/>
          <w:sz w:val="22"/>
          <w:szCs w:val="22"/>
        </w:rPr>
        <w:t>Stavropoulos, K. &amp; McPartland, J. (2022) Differential Diagnosis of Autism Spectrum Disorder. Oxford: Oxford University Press.</w:t>
      </w:r>
    </w:p>
    <w:p w14:paraId="3362ABAC" w14:textId="72D7BAAC" w:rsidR="00A65EB5" w:rsidRPr="00E426C5" w:rsidRDefault="00A65EB5"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UK Parliament Commons Library (2025) Autism policy and services: UK legislation and strategies. London: House of Commons Library. Available at: </w:t>
      </w:r>
      <w:hyperlink r:id="rId21" w:history="1">
        <w:r w:rsidRPr="00E426C5">
          <w:rPr>
            <w:rFonts w:ascii="Arial" w:eastAsia="Times New Roman" w:hAnsi="Arial" w:cs="Arial"/>
            <w:color w:val="EE0000"/>
            <w:kern w:val="0"/>
            <w:sz w:val="22"/>
            <w:szCs w:val="22"/>
            <w:u w:val="single"/>
            <w:lang w:eastAsia="en-GB"/>
            <w14:ligatures w14:val="none"/>
          </w:rPr>
          <w:t>https://researchbriefings.files.parliament.uk/documents/CBP-10231/CBP-10231.pdf</w:t>
        </w:r>
      </w:hyperlink>
      <w:r w:rsidRPr="00E426C5">
        <w:rPr>
          <w:rFonts w:ascii="Arial" w:eastAsia="Times New Roman" w:hAnsi="Arial" w:cs="Arial"/>
          <w:kern w:val="0"/>
          <w:sz w:val="22"/>
          <w:szCs w:val="22"/>
          <w:lang w:eastAsia="en-GB"/>
          <w14:ligatures w14:val="none"/>
        </w:rPr>
        <w:t xml:space="preserve"> (Accessed: </w:t>
      </w:r>
      <w:r w:rsidR="00B80222"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4BE74458" w14:textId="77777777" w:rsidR="00014BD9" w:rsidRPr="007A1CC8" w:rsidRDefault="00014BD9" w:rsidP="00155F01">
      <w:pPr>
        <w:numPr>
          <w:ilvl w:val="0"/>
          <w:numId w:val="1"/>
        </w:numPr>
        <w:spacing w:line="360" w:lineRule="auto"/>
        <w:rPr>
          <w:rFonts w:ascii="Arial" w:hAnsi="Arial" w:cs="Arial"/>
          <w:sz w:val="22"/>
          <w:szCs w:val="22"/>
        </w:rPr>
      </w:pPr>
      <w:r w:rsidRPr="007A1CC8">
        <w:rPr>
          <w:rFonts w:ascii="Arial" w:hAnsi="Arial" w:cs="Arial"/>
          <w:sz w:val="22"/>
          <w:szCs w:val="22"/>
        </w:rPr>
        <w:t xml:space="preserve">Volkmar, F.R., Pelphrey, K.A. and </w:t>
      </w:r>
      <w:proofErr w:type="spellStart"/>
      <w:r w:rsidRPr="007A1CC8">
        <w:rPr>
          <w:rFonts w:ascii="Arial" w:hAnsi="Arial" w:cs="Arial"/>
          <w:sz w:val="22"/>
          <w:szCs w:val="22"/>
        </w:rPr>
        <w:t>Vivanti</w:t>
      </w:r>
      <w:proofErr w:type="spellEnd"/>
      <w:r w:rsidRPr="007A1CC8">
        <w:rPr>
          <w:rFonts w:ascii="Arial" w:hAnsi="Arial" w:cs="Arial"/>
          <w:sz w:val="22"/>
          <w:szCs w:val="22"/>
        </w:rPr>
        <w:t xml:space="preserve">, G. (eds) (2025) </w:t>
      </w:r>
      <w:r w:rsidRPr="007A1CC8">
        <w:rPr>
          <w:rStyle w:val="Emphasis"/>
          <w:rFonts w:ascii="Arial" w:hAnsi="Arial" w:cs="Arial"/>
          <w:sz w:val="22"/>
          <w:szCs w:val="22"/>
        </w:rPr>
        <w:t>Handbook of Evidence</w:t>
      </w:r>
      <w:r w:rsidRPr="007A1CC8">
        <w:rPr>
          <w:rStyle w:val="Emphasis"/>
          <w:rFonts w:ascii="Arial" w:hAnsi="Arial" w:cs="Arial"/>
          <w:sz w:val="22"/>
          <w:szCs w:val="22"/>
        </w:rPr>
        <w:noBreakHyphen/>
        <w:t>Based Practices in Autism Spectrum Disorder</w:t>
      </w:r>
      <w:r w:rsidRPr="007A1CC8">
        <w:rPr>
          <w:rFonts w:ascii="Arial" w:hAnsi="Arial" w:cs="Arial"/>
          <w:sz w:val="22"/>
          <w:szCs w:val="22"/>
        </w:rPr>
        <w:t>. Cham: Springer.</w:t>
      </w:r>
    </w:p>
    <w:p w14:paraId="0235CF0C" w14:textId="77777777" w:rsidR="00014BD9" w:rsidRPr="007A1CC8" w:rsidRDefault="00014BD9" w:rsidP="00155F01">
      <w:pPr>
        <w:spacing w:line="360" w:lineRule="auto"/>
        <w:ind w:firstLine="720"/>
        <w:rPr>
          <w:rFonts w:ascii="Arial" w:hAnsi="Arial" w:cs="Arial"/>
          <w:sz w:val="22"/>
          <w:szCs w:val="22"/>
        </w:rPr>
      </w:pPr>
    </w:p>
    <w:p w14:paraId="6836541D" w14:textId="4C8B1907" w:rsidR="000E67F3" w:rsidRPr="007A1CC8" w:rsidRDefault="000E67F3" w:rsidP="00155F01">
      <w:pPr>
        <w:pStyle w:val="NormalWeb"/>
        <w:numPr>
          <w:ilvl w:val="0"/>
          <w:numId w:val="2"/>
        </w:numPr>
        <w:spacing w:before="0" w:beforeAutospacing="0" w:after="160" w:afterAutospacing="0" w:line="360" w:lineRule="auto"/>
        <w:rPr>
          <w:rFonts w:ascii="Arial" w:hAnsi="Arial" w:cs="Arial"/>
          <w:sz w:val="22"/>
          <w:szCs w:val="22"/>
        </w:rPr>
      </w:pPr>
      <w:r w:rsidRPr="007A1CC8">
        <w:rPr>
          <w:rFonts w:ascii="Arial" w:hAnsi="Arial" w:cs="Arial"/>
          <w:sz w:val="22"/>
          <w:szCs w:val="22"/>
        </w:rPr>
        <w:t xml:space="preserve">World Health Organization (WHO) (2025) </w:t>
      </w:r>
      <w:r w:rsidRPr="007A1CC8">
        <w:rPr>
          <w:rStyle w:val="Emphasis"/>
          <w:rFonts w:ascii="Arial" w:eastAsiaTheme="majorEastAsia" w:hAnsi="Arial" w:cs="Arial"/>
          <w:sz w:val="22"/>
          <w:szCs w:val="22"/>
        </w:rPr>
        <w:t>ICD</w:t>
      </w:r>
      <w:r w:rsidRPr="007A1CC8">
        <w:rPr>
          <w:rStyle w:val="Emphasis"/>
          <w:rFonts w:ascii="Arial" w:eastAsiaTheme="majorEastAsia" w:hAnsi="Arial" w:cs="Arial"/>
          <w:sz w:val="22"/>
          <w:szCs w:val="22"/>
        </w:rPr>
        <w:noBreakHyphen/>
        <w:t>11: Autism spectrum disorder (6A02)</w:t>
      </w:r>
      <w:r w:rsidRPr="007A1CC8">
        <w:rPr>
          <w:rFonts w:ascii="Arial" w:hAnsi="Arial" w:cs="Arial"/>
          <w:sz w:val="22"/>
          <w:szCs w:val="22"/>
        </w:rPr>
        <w:t>. ICD</w:t>
      </w:r>
      <w:r w:rsidRPr="007A1CC8">
        <w:rPr>
          <w:rFonts w:ascii="Arial" w:hAnsi="Arial" w:cs="Arial"/>
          <w:sz w:val="22"/>
          <w:szCs w:val="22"/>
        </w:rPr>
        <w:noBreakHyphen/>
        <w:t xml:space="preserve">11 Browser. Geneva: World Health Organization. Available at: </w:t>
      </w:r>
      <w:hyperlink r:id="rId22" w:anchor="437815624" w:history="1">
        <w:r w:rsidRPr="007C449C">
          <w:rPr>
            <w:rStyle w:val="Hyperlink"/>
            <w:rFonts w:ascii="Arial" w:eastAsiaTheme="majorEastAsia" w:hAnsi="Arial" w:cs="Arial"/>
            <w:color w:val="EE0000"/>
            <w:sz w:val="22"/>
            <w:szCs w:val="22"/>
          </w:rPr>
          <w:t>https://icd.who.int/browse/2025-01/mms/en#437815624</w:t>
        </w:r>
      </w:hyperlink>
      <w:r w:rsidRPr="007A1CC8">
        <w:rPr>
          <w:rFonts w:ascii="Arial" w:hAnsi="Arial" w:cs="Arial"/>
          <w:sz w:val="22"/>
          <w:szCs w:val="22"/>
        </w:rPr>
        <w:t xml:space="preserve"> (Accessed: </w:t>
      </w:r>
      <w:r w:rsidR="00B80222" w:rsidRPr="007A1CC8">
        <w:rPr>
          <w:rFonts w:ascii="Arial" w:hAnsi="Arial" w:cs="Arial"/>
          <w:sz w:val="22"/>
          <w:szCs w:val="22"/>
        </w:rPr>
        <w:t>0</w:t>
      </w:r>
      <w:r w:rsidRPr="007A1CC8">
        <w:rPr>
          <w:rFonts w:ascii="Arial" w:hAnsi="Arial" w:cs="Arial"/>
          <w:sz w:val="22"/>
          <w:szCs w:val="22"/>
        </w:rPr>
        <w:t>8 December 2025).</w:t>
      </w:r>
    </w:p>
    <w:p w14:paraId="40B404E1" w14:textId="77777777" w:rsidR="00B80222" w:rsidRPr="007A1CC8" w:rsidRDefault="00B80222" w:rsidP="00155F01">
      <w:pPr>
        <w:pStyle w:val="ListParagraph"/>
        <w:numPr>
          <w:ilvl w:val="0"/>
          <w:numId w:val="2"/>
        </w:numPr>
        <w:spacing w:line="360" w:lineRule="auto"/>
        <w:rPr>
          <w:rFonts w:ascii="Arial" w:hAnsi="Arial" w:cs="Arial"/>
          <w:sz w:val="22"/>
          <w:szCs w:val="22"/>
        </w:rPr>
      </w:pPr>
      <w:r w:rsidRPr="007A1CC8">
        <w:rPr>
          <w:rFonts w:ascii="Arial" w:hAnsi="Arial" w:cs="Arial"/>
          <w:sz w:val="22"/>
          <w:szCs w:val="22"/>
        </w:rPr>
        <w:t xml:space="preserve">World Health Organization (WHO) (2025) Autism spectrum disorders. Fact sheet, 17 September. Geneva: World Health Organization. Available at: </w:t>
      </w:r>
      <w:hyperlink r:id="rId23" w:history="1">
        <w:r w:rsidRPr="007C449C">
          <w:rPr>
            <w:rStyle w:val="Hyperlink"/>
            <w:rFonts w:ascii="Arial" w:hAnsi="Arial" w:cs="Arial"/>
            <w:color w:val="EE0000"/>
            <w:sz w:val="22"/>
            <w:szCs w:val="22"/>
          </w:rPr>
          <w:t>https://www.who.int/news-room/fact-sheets/detail/autism-spectrum-disorders</w:t>
        </w:r>
      </w:hyperlink>
      <w:r w:rsidRPr="007C449C">
        <w:rPr>
          <w:rFonts w:ascii="Arial" w:hAnsi="Arial" w:cs="Arial"/>
          <w:color w:val="EE0000"/>
          <w:sz w:val="22"/>
          <w:szCs w:val="22"/>
        </w:rPr>
        <w:t xml:space="preserve"> </w:t>
      </w:r>
      <w:r w:rsidRPr="007A1CC8">
        <w:rPr>
          <w:rFonts w:ascii="Arial" w:hAnsi="Arial" w:cs="Arial"/>
          <w:sz w:val="22"/>
          <w:szCs w:val="22"/>
        </w:rPr>
        <w:t>(Accessed: 08 December 2025).</w:t>
      </w:r>
    </w:p>
    <w:p w14:paraId="6E41165F" w14:textId="77777777" w:rsidR="000264A1" w:rsidRPr="007A1CC8" w:rsidRDefault="000264A1" w:rsidP="00155F01">
      <w:pPr>
        <w:spacing w:line="360" w:lineRule="auto"/>
        <w:rPr>
          <w:rFonts w:ascii="Arial" w:hAnsi="Arial" w:cs="Arial"/>
          <w:sz w:val="22"/>
          <w:szCs w:val="22"/>
        </w:rPr>
      </w:pPr>
    </w:p>
    <w:p w14:paraId="07786E37" w14:textId="77777777" w:rsidR="000264A1" w:rsidRPr="007A1CC8" w:rsidRDefault="000264A1" w:rsidP="00155F01">
      <w:pPr>
        <w:spacing w:line="360" w:lineRule="auto"/>
        <w:rPr>
          <w:rFonts w:ascii="Arial" w:hAnsi="Arial" w:cs="Arial"/>
          <w:sz w:val="22"/>
          <w:szCs w:val="22"/>
        </w:rPr>
      </w:pPr>
    </w:p>
    <w:sectPr w:rsidR="000264A1" w:rsidRPr="007A1CC8">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3CA48" w14:textId="77777777" w:rsidR="00FA17FE" w:rsidRDefault="00FA17FE" w:rsidP="000264A1">
      <w:pPr>
        <w:spacing w:after="0" w:line="240" w:lineRule="auto"/>
      </w:pPr>
      <w:r>
        <w:separator/>
      </w:r>
    </w:p>
  </w:endnote>
  <w:endnote w:type="continuationSeparator" w:id="0">
    <w:p w14:paraId="083ABC6B" w14:textId="77777777" w:rsidR="00FA17FE" w:rsidRDefault="00FA17FE"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EF2E1" w14:textId="77777777" w:rsidR="00FA17FE" w:rsidRDefault="00FA17FE" w:rsidP="000264A1">
      <w:pPr>
        <w:spacing w:after="0" w:line="240" w:lineRule="auto"/>
      </w:pPr>
      <w:r>
        <w:separator/>
      </w:r>
    </w:p>
  </w:footnote>
  <w:footnote w:type="continuationSeparator" w:id="0">
    <w:p w14:paraId="06825434" w14:textId="77777777" w:rsidR="00FA17FE" w:rsidRDefault="00FA17FE"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3844"/>
    <w:multiLevelType w:val="multilevel"/>
    <w:tmpl w:val="780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F57B70"/>
    <w:multiLevelType w:val="hybridMultilevel"/>
    <w:tmpl w:val="7FF2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20600"/>
    <w:multiLevelType w:val="multilevel"/>
    <w:tmpl w:val="C36A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2616809">
    <w:abstractNumId w:val="2"/>
  </w:num>
  <w:num w:numId="2" w16cid:durableId="2054310888">
    <w:abstractNumId w:val="1"/>
  </w:num>
  <w:num w:numId="3" w16cid:durableId="178068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4BD9"/>
    <w:rsid w:val="00015AD3"/>
    <w:rsid w:val="00016A2C"/>
    <w:rsid w:val="000264A1"/>
    <w:rsid w:val="0003597A"/>
    <w:rsid w:val="00060FB4"/>
    <w:rsid w:val="000635F6"/>
    <w:rsid w:val="000E67F3"/>
    <w:rsid w:val="0012525F"/>
    <w:rsid w:val="00155F01"/>
    <w:rsid w:val="001629BE"/>
    <w:rsid w:val="002C3ED6"/>
    <w:rsid w:val="00322497"/>
    <w:rsid w:val="00457145"/>
    <w:rsid w:val="00486491"/>
    <w:rsid w:val="004C321B"/>
    <w:rsid w:val="005140F7"/>
    <w:rsid w:val="00556503"/>
    <w:rsid w:val="00574A95"/>
    <w:rsid w:val="005A01E4"/>
    <w:rsid w:val="00637171"/>
    <w:rsid w:val="006732D3"/>
    <w:rsid w:val="00676481"/>
    <w:rsid w:val="00694FAF"/>
    <w:rsid w:val="006B7C81"/>
    <w:rsid w:val="006F24DD"/>
    <w:rsid w:val="00720502"/>
    <w:rsid w:val="00722ABC"/>
    <w:rsid w:val="007845DE"/>
    <w:rsid w:val="007A1CC8"/>
    <w:rsid w:val="007A3577"/>
    <w:rsid w:val="007B6A1E"/>
    <w:rsid w:val="007C449C"/>
    <w:rsid w:val="00811329"/>
    <w:rsid w:val="00826002"/>
    <w:rsid w:val="00843325"/>
    <w:rsid w:val="008A6D32"/>
    <w:rsid w:val="00964443"/>
    <w:rsid w:val="00A0318E"/>
    <w:rsid w:val="00A47690"/>
    <w:rsid w:val="00A65EB5"/>
    <w:rsid w:val="00AC2083"/>
    <w:rsid w:val="00AC244E"/>
    <w:rsid w:val="00AE07B4"/>
    <w:rsid w:val="00B80222"/>
    <w:rsid w:val="00BB2B80"/>
    <w:rsid w:val="00BD2CCB"/>
    <w:rsid w:val="00C0504B"/>
    <w:rsid w:val="00C553DB"/>
    <w:rsid w:val="00CC274D"/>
    <w:rsid w:val="00D7399A"/>
    <w:rsid w:val="00DD2A4E"/>
    <w:rsid w:val="00EF4897"/>
    <w:rsid w:val="00F10919"/>
    <w:rsid w:val="00F82812"/>
    <w:rsid w:val="00FA0A79"/>
    <w:rsid w:val="00FA17FE"/>
    <w:rsid w:val="00FC013A"/>
    <w:rsid w:val="00FE4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TOCHeading">
    <w:name w:val="TOC Heading"/>
    <w:basedOn w:val="Heading1"/>
    <w:next w:val="Normal"/>
    <w:uiPriority w:val="39"/>
    <w:unhideWhenUsed/>
    <w:qFormat/>
    <w:rsid w:val="00BB2B8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2B80"/>
    <w:pPr>
      <w:spacing w:after="100"/>
    </w:pPr>
  </w:style>
  <w:style w:type="paragraph" w:styleId="TOC2">
    <w:name w:val="toc 2"/>
    <w:basedOn w:val="Normal"/>
    <w:next w:val="Normal"/>
    <w:autoRedefine/>
    <w:uiPriority w:val="39"/>
    <w:unhideWhenUsed/>
    <w:rsid w:val="00BB2B80"/>
    <w:pPr>
      <w:spacing w:after="100"/>
      <w:ind w:left="240"/>
    </w:pPr>
  </w:style>
  <w:style w:type="character" w:styleId="Hyperlink">
    <w:name w:val="Hyperlink"/>
    <w:basedOn w:val="DefaultParagraphFont"/>
    <w:uiPriority w:val="99"/>
    <w:unhideWhenUsed/>
    <w:rsid w:val="00BB2B80"/>
    <w:rPr>
      <w:color w:val="467886" w:themeColor="hyperlink"/>
      <w:u w:val="single"/>
    </w:rPr>
  </w:style>
  <w:style w:type="character" w:styleId="Emphasis">
    <w:name w:val="Emphasis"/>
    <w:basedOn w:val="DefaultParagraphFont"/>
    <w:uiPriority w:val="20"/>
    <w:qFormat/>
    <w:rsid w:val="00016A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pect.org.au/uploads/documents/Information-Sheets/Autismand-Neurodiversity-Common-Terms.pdf" TargetMode="External"/><Relationship Id="rId18" Type="http://schemas.openxmlformats.org/officeDocument/2006/relationships/hyperlink" Target="https://www.england.nhs.uk/wp-content/uploads/2022/03/B1004-five-year-NHS-autism-research-strategy-for-england-march-2022.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researchbriefings.files.parliament.uk/documents/CBP-10231/CBP-10231.pdf" TargetMode="External"/><Relationship Id="rId7" Type="http://schemas.openxmlformats.org/officeDocument/2006/relationships/settings" Target="settings.xml"/><Relationship Id="rId12" Type="http://schemas.openxmlformats.org/officeDocument/2006/relationships/hyperlink" Target="https://www.ambitiousaboutautism.org.uk/sites/default/files/reports/files/ambitious-about-autism-autism-in-education-report-may-2025.pdf" TargetMode="External"/><Relationship Id="rId17" Type="http://schemas.openxmlformats.org/officeDocument/2006/relationships/hyperlink" Target="https://www.autism.org.uk/advice-and-guidance/topics/identity/autism-and-neurodiversity"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nk.springer.com/article/10.1007/s40489-023-00423-0" TargetMode="External"/><Relationship Id="rId20" Type="http://schemas.openxmlformats.org/officeDocument/2006/relationships/hyperlink" Target="https://link.springer.com/article/10.1186/s40001-024-0191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ambridge.org/core/journals/irish-journal-of-psychological-medicine/article/autism-spectrum-disorders-current-issues-and-future-directions/ED00F8E8FA48910CD814968A9866DE46" TargetMode="External"/><Relationship Id="rId23" Type="http://schemas.openxmlformats.org/officeDocument/2006/relationships/hyperlink" Target="https://www.who.int/news-room/fact-sheets/detail/autism-spectrum-disorders" TargetMode="External"/><Relationship Id="rId10" Type="http://schemas.openxmlformats.org/officeDocument/2006/relationships/endnotes" Target="endnotes.xml"/><Relationship Id="rId19" Type="http://schemas.openxmlformats.org/officeDocument/2006/relationships/hyperlink" Target="https://www.nice.org.uk/guidance/cg1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cal.gov.uk/sites/default/files/documents/Anna%20Bailey-Bearfield%2C%20DHSC.pdf" TargetMode="External"/><Relationship Id="rId22" Type="http://schemas.openxmlformats.org/officeDocument/2006/relationships/hyperlink" Target="https://icd.who.int/browse/2025-01/mms/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738dfefd46c3b5224dbc404dd66fc63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19b48b97ae8aa7cabb6ed50a6eecde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3BD2A-F087-4878-8461-DE07839116EF}">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FB5F8118-C0C1-4572-8F72-2436855E2D06}">
  <ds:schemaRefs>
    <ds:schemaRef ds:uri="http://schemas.microsoft.com/sharepoint/v3/contenttype/forms"/>
  </ds:schemaRefs>
</ds:datastoreItem>
</file>

<file path=customXml/itemProps3.xml><?xml version="1.0" encoding="utf-8"?>
<ds:datastoreItem xmlns:ds="http://schemas.openxmlformats.org/officeDocument/2006/customXml" ds:itemID="{0332FDFD-9F0D-4C2E-8EE8-165BB000E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39DD29-46A6-4537-8946-DBB65901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4260</Words>
  <Characters>24282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Elena Vlasitchi (2314633)</cp:lastModifiedBy>
  <cp:revision>2</cp:revision>
  <dcterms:created xsi:type="dcterms:W3CDTF">2025-12-18T23:16:00Z</dcterms:created>
  <dcterms:modified xsi:type="dcterms:W3CDTF">2025-12-18T23:16:00Z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785deb73-f618-4dc7-850a-7d29f7ec0ebe</vt:lpwstr>
  </property>
  <property fmtid="{D5CDD505-2E9C-101B-9397-08002B2CF9AE}" pid="3" name="ContentTypeId">
    <vt:lpwstr>0x0101009DA2B97165742847ABC519A905693DF8</vt:lpwstr>
  </property>
</Properties>
</file>