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266A475F" wp14:paraId="7E634901" wp14:textId="3799232A">
      <w:pPr>
        <w:pStyle w:val="Normal"/>
      </w:pPr>
      <w:r w:rsidR="27715A32">
        <w:drawing>
          <wp:inline xmlns:wp14="http://schemas.microsoft.com/office/word/2010/wordprocessingDrawing" wp14:editId="47670B30" wp14:anchorId="128130C5">
            <wp:extent cx="3438525" cy="1247775"/>
            <wp:effectExtent l="0" t="0" r="0" b="0"/>
            <wp:docPr id="1839181975" name="" title=""/>
            <wp:cNvGraphicFramePr>
              <a:graphicFrameLocks noChangeAspect="1"/>
            </wp:cNvGraphicFramePr>
            <a:graphic>
              <a:graphicData uri="http://schemas.openxmlformats.org/drawingml/2006/picture">
                <pic:pic>
                  <pic:nvPicPr>
                    <pic:cNvPr id="0" name=""/>
                    <pic:cNvPicPr/>
                  </pic:nvPicPr>
                  <pic:blipFill>
                    <a:blip r:embed="R43d8540f2140416f">
                      <a:extLst>
                        <a:ext xmlns:a="http://schemas.openxmlformats.org/drawingml/2006/main" uri="{28A0092B-C50C-407E-A947-70E740481C1C}">
                          <a14:useLocalDpi val="0"/>
                        </a:ext>
                      </a:extLst>
                    </a:blip>
                    <a:stretch>
                      <a:fillRect/>
                    </a:stretch>
                  </pic:blipFill>
                  <pic:spPr>
                    <a:xfrm>
                      <a:off x="0" y="0"/>
                      <a:ext cx="3438525" cy="1247775"/>
                    </a:xfrm>
                    <a:prstGeom prst="rect">
                      <a:avLst/>
                    </a:prstGeom>
                  </pic:spPr>
                </pic:pic>
              </a:graphicData>
            </a:graphic>
          </wp:inline>
        </w:drawing>
      </w:r>
      <w:r>
        <w:br/>
      </w:r>
    </w:p>
    <w:p xmlns:wp14="http://schemas.microsoft.com/office/word/2010/wordml" w:rsidP="266A475F" wp14:paraId="59507C39" wp14:textId="590D7CA2">
      <w:pPr>
        <w:pStyle w:val="Normal"/>
      </w:pPr>
    </w:p>
    <w:p xmlns:wp14="http://schemas.microsoft.com/office/word/2010/wordml" w:rsidP="266A475F" wp14:paraId="2C078E63" wp14:textId="70F8A5B5">
      <w:pPr>
        <w:pStyle w:val="Normal"/>
        <w:jc w:val="center"/>
        <w:rPr>
          <w:rFonts w:ascii="Calibri" w:hAnsi="Calibri" w:eastAsia="Calibri" w:cs="Calibri"/>
          <w:sz w:val="36"/>
          <w:szCs w:val="36"/>
        </w:rPr>
      </w:pPr>
      <w:r w:rsidRPr="266A475F" w:rsidR="27715A32">
        <w:rPr>
          <w:rFonts w:ascii="Calibri" w:hAnsi="Calibri" w:eastAsia="Calibri" w:cs="Calibri"/>
          <w:sz w:val="36"/>
          <w:szCs w:val="36"/>
        </w:rPr>
        <w:t xml:space="preserve">Building Effective Teams in </w:t>
      </w:r>
      <w:r w:rsidRPr="266A475F" w:rsidR="27715A32">
        <w:rPr>
          <w:rFonts w:ascii="Calibri" w:hAnsi="Calibri" w:eastAsia="Calibri" w:cs="Calibri"/>
          <w:sz w:val="36"/>
          <w:szCs w:val="36"/>
        </w:rPr>
        <w:t>Organisations</w:t>
      </w:r>
    </w:p>
    <w:p w:rsidR="27715A32" w:rsidP="266A475F" w:rsidRDefault="27715A32" w14:paraId="08CF5750" w14:textId="6BF07BFC">
      <w:pPr>
        <w:pStyle w:val="Heading1"/>
        <w:keepNext w:val="1"/>
        <w:keepLines w:val="1"/>
        <w:spacing w:before="240" w:beforeAutospacing="off" w:after="0" w:afterAutospacing="off" w:line="279" w:lineRule="auto"/>
        <w:jc w:val="center"/>
        <w:rPr>
          <w:rFonts w:ascii="Calibri" w:hAnsi="Calibri" w:eastAsia="Calibri" w:cs="Calibri"/>
          <w:b w:val="0"/>
          <w:bCs w:val="0"/>
          <w:i w:val="0"/>
          <w:iCs w:val="0"/>
          <w:caps w:val="0"/>
          <w:smallCaps w:val="0"/>
          <w:noProof w:val="0"/>
          <w:color w:val="0F4761" w:themeColor="accent1" w:themeTint="FF" w:themeShade="BF"/>
          <w:sz w:val="36"/>
          <w:szCs w:val="36"/>
          <w:lang w:val="en-US"/>
        </w:rPr>
      </w:pPr>
      <w:r w:rsidRPr="266A475F" w:rsidR="27715A32">
        <w:rPr>
          <w:rFonts w:ascii="Calibri" w:hAnsi="Calibri" w:eastAsia="Calibri" w:cs="Calibri"/>
          <w:b w:val="0"/>
          <w:bCs w:val="0"/>
          <w:i w:val="0"/>
          <w:iCs w:val="0"/>
          <w:caps w:val="0"/>
          <w:smallCaps w:val="0"/>
          <w:noProof w:val="0"/>
          <w:color w:val="0F4761" w:themeColor="accent1" w:themeTint="FF" w:themeShade="BF"/>
          <w:sz w:val="36"/>
          <w:szCs w:val="36"/>
          <w:lang w:val="en-US"/>
        </w:rPr>
        <w:t xml:space="preserve">Student </w:t>
      </w:r>
      <w:r w:rsidRPr="266A475F" w:rsidR="27715A32">
        <w:rPr>
          <w:rFonts w:ascii="Calibri" w:hAnsi="Calibri" w:eastAsia="Calibri" w:cs="Calibri"/>
          <w:b w:val="0"/>
          <w:bCs w:val="0"/>
          <w:i w:val="0"/>
          <w:iCs w:val="0"/>
          <w:caps w:val="0"/>
          <w:smallCaps w:val="0"/>
          <w:noProof w:val="0"/>
          <w:color w:val="0F4761" w:themeColor="accent1" w:themeTint="FF" w:themeShade="BF"/>
          <w:sz w:val="36"/>
          <w:szCs w:val="36"/>
          <w:lang w:val="en-US"/>
        </w:rPr>
        <w:t>Name :</w:t>
      </w:r>
      <w:r w:rsidRPr="266A475F" w:rsidR="27715A32">
        <w:rPr>
          <w:rFonts w:ascii="Calibri" w:hAnsi="Calibri" w:eastAsia="Calibri" w:cs="Calibri"/>
          <w:b w:val="0"/>
          <w:bCs w:val="0"/>
          <w:i w:val="0"/>
          <w:iCs w:val="0"/>
          <w:caps w:val="0"/>
          <w:smallCaps w:val="0"/>
          <w:noProof w:val="0"/>
          <w:color w:val="0F4761" w:themeColor="accent1" w:themeTint="FF" w:themeShade="BF"/>
          <w:sz w:val="36"/>
          <w:szCs w:val="36"/>
          <w:lang w:val="en-US"/>
        </w:rPr>
        <w:t xml:space="preserve"> Rozeta Mena</w:t>
      </w:r>
    </w:p>
    <w:p w:rsidR="27715A32" w:rsidP="266A475F" w:rsidRDefault="27715A32" w14:paraId="182B5C7A" w14:textId="224DBE3A">
      <w:pPr>
        <w:pStyle w:val="Heading1"/>
        <w:keepNext w:val="1"/>
        <w:keepLines w:val="1"/>
        <w:spacing w:before="240" w:beforeAutospacing="off" w:after="0" w:afterAutospacing="off" w:line="279" w:lineRule="auto"/>
        <w:jc w:val="center"/>
        <w:rPr>
          <w:rFonts w:ascii="Calibri" w:hAnsi="Calibri" w:eastAsia="Calibri" w:cs="Calibri"/>
          <w:b w:val="0"/>
          <w:bCs w:val="0"/>
          <w:i w:val="0"/>
          <w:iCs w:val="0"/>
          <w:caps w:val="0"/>
          <w:smallCaps w:val="0"/>
          <w:noProof w:val="0"/>
          <w:color w:val="0F4761" w:themeColor="accent1" w:themeTint="FF" w:themeShade="BF"/>
          <w:sz w:val="36"/>
          <w:szCs w:val="36"/>
          <w:lang w:val="en-US"/>
        </w:rPr>
      </w:pPr>
      <w:r w:rsidRPr="266A475F" w:rsidR="27715A32">
        <w:rPr>
          <w:rFonts w:ascii="Calibri" w:hAnsi="Calibri" w:eastAsia="Calibri" w:cs="Calibri"/>
          <w:b w:val="0"/>
          <w:bCs w:val="0"/>
          <w:i w:val="0"/>
          <w:iCs w:val="0"/>
          <w:caps w:val="0"/>
          <w:smallCaps w:val="0"/>
          <w:noProof w:val="0"/>
          <w:color w:val="0F4761" w:themeColor="accent1" w:themeTint="FF" w:themeShade="BF"/>
          <w:sz w:val="36"/>
          <w:szCs w:val="36"/>
          <w:lang w:val="en-US"/>
        </w:rPr>
        <w:t xml:space="preserve">Student </w:t>
      </w:r>
      <w:r w:rsidRPr="266A475F" w:rsidR="27715A32">
        <w:rPr>
          <w:rFonts w:ascii="Calibri" w:hAnsi="Calibri" w:eastAsia="Calibri" w:cs="Calibri"/>
          <w:b w:val="0"/>
          <w:bCs w:val="0"/>
          <w:i w:val="0"/>
          <w:iCs w:val="0"/>
          <w:caps w:val="0"/>
          <w:smallCaps w:val="0"/>
          <w:noProof w:val="0"/>
          <w:color w:val="0F4761" w:themeColor="accent1" w:themeTint="FF" w:themeShade="BF"/>
          <w:sz w:val="36"/>
          <w:szCs w:val="36"/>
          <w:lang w:val="en-US"/>
        </w:rPr>
        <w:t>ID :</w:t>
      </w:r>
      <w:r w:rsidRPr="266A475F" w:rsidR="27715A32">
        <w:rPr>
          <w:rFonts w:ascii="Calibri" w:hAnsi="Calibri" w:eastAsia="Calibri" w:cs="Calibri"/>
          <w:b w:val="0"/>
          <w:bCs w:val="0"/>
          <w:i w:val="0"/>
          <w:iCs w:val="0"/>
          <w:caps w:val="0"/>
          <w:smallCaps w:val="0"/>
          <w:noProof w:val="0"/>
          <w:color w:val="0F4761" w:themeColor="accent1" w:themeTint="FF" w:themeShade="BF"/>
          <w:sz w:val="36"/>
          <w:szCs w:val="36"/>
          <w:lang w:val="en-US"/>
        </w:rPr>
        <w:t xml:space="preserve"> 2323667</w:t>
      </w:r>
    </w:p>
    <w:p w:rsidR="27715A32" w:rsidP="266A475F" w:rsidRDefault="27715A32" w14:paraId="1BFA021B" w14:textId="0A5599EE">
      <w:pPr>
        <w:pStyle w:val="Heading1"/>
        <w:keepNext w:val="1"/>
        <w:keepLines w:val="1"/>
        <w:spacing w:before="240" w:beforeAutospacing="off" w:after="0" w:afterAutospacing="off" w:line="279" w:lineRule="auto"/>
        <w:jc w:val="center"/>
        <w:rPr>
          <w:rFonts w:ascii="Calibri" w:hAnsi="Calibri" w:eastAsia="Calibri" w:cs="Calibri"/>
          <w:b w:val="0"/>
          <w:bCs w:val="0"/>
          <w:i w:val="0"/>
          <w:iCs w:val="0"/>
          <w:caps w:val="0"/>
          <w:smallCaps w:val="0"/>
          <w:noProof w:val="0"/>
          <w:color w:val="0F4761" w:themeColor="accent1" w:themeTint="FF" w:themeShade="BF"/>
          <w:sz w:val="36"/>
          <w:szCs w:val="36"/>
          <w:lang w:val="en-US"/>
        </w:rPr>
      </w:pPr>
      <w:r w:rsidRPr="266A475F" w:rsidR="27715A32">
        <w:rPr>
          <w:rFonts w:ascii="Calibri" w:hAnsi="Calibri" w:eastAsia="Calibri" w:cs="Calibri"/>
          <w:b w:val="0"/>
          <w:bCs w:val="0"/>
          <w:i w:val="0"/>
          <w:iCs w:val="0"/>
          <w:caps w:val="0"/>
          <w:smallCaps w:val="0"/>
          <w:noProof w:val="0"/>
          <w:color w:val="0F4761" w:themeColor="accent1" w:themeTint="FF" w:themeShade="BF"/>
          <w:sz w:val="36"/>
          <w:szCs w:val="36"/>
          <w:lang w:val="en-US"/>
        </w:rPr>
        <w:t xml:space="preserve">Word </w:t>
      </w:r>
      <w:r w:rsidRPr="266A475F" w:rsidR="27715A32">
        <w:rPr>
          <w:rFonts w:ascii="Calibri" w:hAnsi="Calibri" w:eastAsia="Calibri" w:cs="Calibri"/>
          <w:b w:val="0"/>
          <w:bCs w:val="0"/>
          <w:i w:val="0"/>
          <w:iCs w:val="0"/>
          <w:caps w:val="0"/>
          <w:smallCaps w:val="0"/>
          <w:noProof w:val="0"/>
          <w:color w:val="0F4761" w:themeColor="accent1" w:themeTint="FF" w:themeShade="BF"/>
          <w:sz w:val="36"/>
          <w:szCs w:val="36"/>
          <w:lang w:val="en-US"/>
        </w:rPr>
        <w:t>Count :</w:t>
      </w:r>
      <w:r w:rsidRPr="266A475F" w:rsidR="552B5823">
        <w:rPr>
          <w:rFonts w:ascii="Calibri" w:hAnsi="Calibri" w:eastAsia="Calibri" w:cs="Calibri"/>
          <w:b w:val="0"/>
          <w:bCs w:val="0"/>
          <w:i w:val="0"/>
          <w:iCs w:val="0"/>
          <w:caps w:val="0"/>
          <w:smallCaps w:val="0"/>
          <w:noProof w:val="0"/>
          <w:color w:val="0F4761" w:themeColor="accent1" w:themeTint="FF" w:themeShade="BF"/>
          <w:sz w:val="36"/>
          <w:szCs w:val="36"/>
          <w:lang w:val="en-US"/>
        </w:rPr>
        <w:t xml:space="preserve"> 1590</w:t>
      </w:r>
    </w:p>
    <w:p w:rsidR="266A475F" w:rsidP="266A475F" w:rsidRDefault="266A475F" w14:paraId="011B8960" w14:textId="2999BCFE">
      <w:pPr>
        <w:pStyle w:val="Normal"/>
      </w:pPr>
    </w:p>
    <w:p w:rsidR="266A475F" w:rsidP="266A475F" w:rsidRDefault="266A475F" w14:paraId="09D8EC33" w14:textId="7D1B7C9F">
      <w:pPr>
        <w:pStyle w:val="Normal"/>
      </w:pPr>
    </w:p>
    <w:p w:rsidR="266A475F" w:rsidP="266A475F" w:rsidRDefault="266A475F" w14:paraId="5B1656BE" w14:textId="1CA7CC89">
      <w:pPr>
        <w:pStyle w:val="Normal"/>
      </w:pPr>
    </w:p>
    <w:p w:rsidR="266A475F" w:rsidP="266A475F" w:rsidRDefault="266A475F" w14:paraId="2503B059" w14:textId="4033FCF7">
      <w:pPr>
        <w:pStyle w:val="Normal"/>
      </w:pPr>
    </w:p>
    <w:p w:rsidR="266A475F" w:rsidP="266A475F" w:rsidRDefault="266A475F" w14:paraId="757E063F" w14:textId="07984EF6">
      <w:pPr>
        <w:pStyle w:val="Normal"/>
      </w:pPr>
    </w:p>
    <w:p w:rsidR="266A475F" w:rsidP="266A475F" w:rsidRDefault="266A475F" w14:paraId="16069ADB" w14:textId="204262E8">
      <w:pPr>
        <w:pStyle w:val="Normal"/>
      </w:pPr>
    </w:p>
    <w:p w:rsidR="266A475F" w:rsidP="266A475F" w:rsidRDefault="266A475F" w14:paraId="40AA9B6A" w14:textId="5EE06CE1">
      <w:pPr>
        <w:pStyle w:val="Normal"/>
      </w:pPr>
    </w:p>
    <w:p w:rsidR="266A475F" w:rsidP="266A475F" w:rsidRDefault="266A475F" w14:paraId="0C0AED8C" w14:textId="1828544A">
      <w:pPr>
        <w:pStyle w:val="Normal"/>
      </w:pPr>
    </w:p>
    <w:p w:rsidR="266A475F" w:rsidP="266A475F" w:rsidRDefault="266A475F" w14:paraId="4082ACEE" w14:textId="1448B42B">
      <w:pPr>
        <w:pStyle w:val="Normal"/>
      </w:pPr>
    </w:p>
    <w:p w:rsidR="266A475F" w:rsidP="266A475F" w:rsidRDefault="266A475F" w14:paraId="201710BD" w14:textId="663B492E">
      <w:pPr>
        <w:pStyle w:val="Normal"/>
      </w:pPr>
    </w:p>
    <w:p w:rsidR="266A475F" w:rsidP="266A475F" w:rsidRDefault="266A475F" w14:paraId="0DB2582D" w14:textId="6B74EFF0">
      <w:pPr>
        <w:pStyle w:val="Normal"/>
      </w:pPr>
    </w:p>
    <w:p w:rsidR="266A475F" w:rsidP="266A475F" w:rsidRDefault="266A475F" w14:paraId="3622B7FD" w14:textId="72525097">
      <w:pPr>
        <w:pStyle w:val="Normal"/>
      </w:pPr>
    </w:p>
    <w:p w:rsidR="266A475F" w:rsidP="266A475F" w:rsidRDefault="266A475F" w14:paraId="39FD206D" w14:textId="6166B57D">
      <w:pPr>
        <w:pStyle w:val="Normal"/>
      </w:pPr>
    </w:p>
    <w:p w:rsidR="266A475F" w:rsidP="266A475F" w:rsidRDefault="266A475F" w14:paraId="33AA4CFD" w14:textId="412EE598">
      <w:pPr>
        <w:pStyle w:val="Normal"/>
      </w:pPr>
    </w:p>
    <w:p w:rsidR="266A475F" w:rsidP="266A475F" w:rsidRDefault="266A475F" w14:paraId="3AEBF9FF" w14:textId="05E2BD59">
      <w:pPr>
        <w:pStyle w:val="Normal"/>
      </w:pPr>
    </w:p>
    <w:p w:rsidR="266A475F" w:rsidP="266A475F" w:rsidRDefault="266A475F" w14:paraId="25047C5E" w14:textId="702CD8F8">
      <w:pPr>
        <w:pStyle w:val="Normal"/>
        <w:rPr>
          <w:rFonts w:ascii="Calibri" w:hAnsi="Calibri" w:eastAsia="Calibri" w:cs="Calibri"/>
        </w:rPr>
      </w:pPr>
    </w:p>
    <w:p w:rsidR="3E0142B7" w:rsidP="266A475F" w:rsidRDefault="3E0142B7" w14:paraId="57D0565D" w14:textId="1A369C47">
      <w:pPr>
        <w:pStyle w:val="Heading3"/>
        <w:keepNext w:val="1"/>
        <w:keepLines w:val="1"/>
        <w:spacing w:before="281" w:beforeAutospacing="off" w:after="281" w:afterAutospacing="off" w:line="279" w:lineRule="auto"/>
        <w:rPr>
          <w:rFonts w:ascii="Calibri" w:hAnsi="Calibri" w:eastAsia="Calibri" w:cs="Calibri"/>
          <w:b w:val="0"/>
          <w:bCs w:val="0"/>
          <w:i w:val="0"/>
          <w:iCs w:val="0"/>
          <w:caps w:val="0"/>
          <w:smallCaps w:val="0"/>
          <w:noProof w:val="0"/>
          <w:color w:val="0F4761" w:themeColor="accent1" w:themeTint="FF" w:themeShade="BF"/>
          <w:sz w:val="24"/>
          <w:szCs w:val="24"/>
          <w:lang w:val="en-US"/>
        </w:rPr>
      </w:pPr>
      <w:r w:rsidRPr="266A475F" w:rsidR="3E0142B7">
        <w:rPr>
          <w:rFonts w:ascii="Calibri" w:hAnsi="Calibri" w:eastAsia="Calibri" w:cs="Calibri"/>
          <w:b w:val="1"/>
          <w:bCs w:val="1"/>
          <w:i w:val="0"/>
          <w:iCs w:val="0"/>
          <w:caps w:val="0"/>
          <w:smallCaps w:val="0"/>
          <w:noProof w:val="0"/>
          <w:color w:val="0F4761" w:themeColor="accent1" w:themeTint="FF" w:themeShade="BF"/>
          <w:sz w:val="24"/>
          <w:szCs w:val="24"/>
          <w:lang w:val="en-US"/>
        </w:rPr>
        <w:t>Introduction</w:t>
      </w:r>
    </w:p>
    <w:p w:rsidR="266A475F" w:rsidP="266A475F" w:rsidRDefault="266A475F" w14:paraId="41FD1CE8" w14:textId="73F198C6">
      <w:pPr>
        <w:spacing w:before="240" w:beforeAutospacing="off" w:after="240" w:afterAutospacing="off"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3E0142B7" w:rsidP="266A475F" w:rsidRDefault="3E0142B7" w14:paraId="360FAABC" w14:textId="7EF0F854">
      <w:pPr>
        <w:spacing w:before="240" w:beforeAutospacing="off" w:after="240" w:afterAutospacing="off"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Effective collaboration is essential to any organization's success. It increases productivity, fosters creativity, and strengthens problem-solving skills </w:t>
      </w:r>
      <w:r w:rsidRPr="266A475F" w:rsidR="3E0142B7">
        <w:rPr>
          <w:rFonts w:ascii="Calibri" w:hAnsi="Calibri" w:eastAsia="Calibri" w:cs="Calibri"/>
          <w:b w:val="0"/>
          <w:bCs w:val="0"/>
          <w:i w:val="0"/>
          <w:iCs w:val="0"/>
          <w:caps w:val="0"/>
          <w:smallCaps w:val="0"/>
          <w:noProof w:val="0"/>
          <w:color w:val="222222"/>
          <w:sz w:val="24"/>
          <w:szCs w:val="24"/>
          <w:lang w:val="en-US"/>
        </w:rPr>
        <w:t>(</w:t>
      </w:r>
      <w:r w:rsidRPr="266A475F" w:rsidR="3E0142B7">
        <w:rPr>
          <w:rFonts w:ascii="Calibri" w:hAnsi="Calibri" w:eastAsia="Calibri" w:cs="Calibri"/>
          <w:b w:val="0"/>
          <w:bCs w:val="0"/>
          <w:i w:val="0"/>
          <w:iCs w:val="0"/>
          <w:caps w:val="0"/>
          <w:smallCaps w:val="0"/>
          <w:noProof w:val="0"/>
          <w:color w:val="222222"/>
          <w:sz w:val="24"/>
          <w:szCs w:val="24"/>
          <w:lang w:val="en-US"/>
        </w:rPr>
        <w:t>Schöttle</w:t>
      </w:r>
      <w:r w:rsidRPr="266A475F" w:rsidR="3E0142B7">
        <w:rPr>
          <w:rFonts w:ascii="Calibri" w:hAnsi="Calibri" w:eastAsia="Calibri" w:cs="Calibri"/>
          <w:b w:val="0"/>
          <w:bCs w:val="0"/>
          <w:i w:val="0"/>
          <w:iCs w:val="0"/>
          <w:caps w:val="0"/>
          <w:smallCaps w:val="0"/>
          <w:noProof w:val="0"/>
          <w:color w:val="222222"/>
          <w:sz w:val="24"/>
          <w:szCs w:val="24"/>
          <w:lang w:val="en-US"/>
        </w:rPr>
        <w:t xml:space="preserve"> and Tillmann, 2018)</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Teams with good coordination can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accomplish</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tasks more quickly and create a happier workplace. The purpose of this research is to investigate three important theoretical models—Belbin's Team Roles, Tuckman's Stages of Team Development, and the Thomas-Kilmann Conflict Mode Instrument—that support the formation of productive teams </w:t>
      </w:r>
      <w:r w:rsidRPr="266A475F" w:rsidR="3E0142B7">
        <w:rPr>
          <w:rFonts w:ascii="Calibri" w:hAnsi="Calibri" w:eastAsia="Calibri" w:cs="Calibri"/>
          <w:b w:val="0"/>
          <w:bCs w:val="0"/>
          <w:i w:val="0"/>
          <w:iCs w:val="0"/>
          <w:caps w:val="0"/>
          <w:smallCaps w:val="0"/>
          <w:noProof w:val="0"/>
          <w:color w:val="222222"/>
          <w:sz w:val="24"/>
          <w:szCs w:val="24"/>
          <w:lang w:val="en-US"/>
        </w:rPr>
        <w:t>(Mohanty and Mohanty, 2018)</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This report aims to allow readers to understand how these models affect team dynamics and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provide</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insightful advice to improve teamwork in businesses and work settings.</w:t>
      </w:r>
    </w:p>
    <w:p w:rsidR="266A475F" w:rsidP="266A475F" w:rsidRDefault="266A475F" w14:paraId="4E0E1D0A" w14:textId="323E3AA5">
      <w:pPr>
        <w:spacing w:before="240" w:beforeAutospacing="off" w:after="240" w:afterAutospacing="off"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3E0142B7" w:rsidP="266A475F" w:rsidRDefault="3E0142B7" w14:paraId="797683D8" w14:textId="52C5B863">
      <w:pPr>
        <w:pStyle w:val="Heading3"/>
        <w:keepNext w:val="1"/>
        <w:keepLines w:val="1"/>
        <w:spacing w:before="281" w:beforeAutospacing="off" w:after="281" w:afterAutospacing="off" w:line="279" w:lineRule="auto"/>
        <w:rPr>
          <w:rFonts w:ascii="Calibri" w:hAnsi="Calibri" w:eastAsia="Calibri" w:cs="Calibri"/>
          <w:b w:val="0"/>
          <w:bCs w:val="0"/>
          <w:i w:val="0"/>
          <w:iCs w:val="0"/>
          <w:caps w:val="0"/>
          <w:smallCaps w:val="0"/>
          <w:noProof w:val="0"/>
          <w:color w:val="0F4761" w:themeColor="accent1" w:themeTint="FF" w:themeShade="BF"/>
          <w:sz w:val="24"/>
          <w:szCs w:val="24"/>
          <w:lang w:val="en-US"/>
        </w:rPr>
      </w:pPr>
      <w:r w:rsidRPr="266A475F" w:rsidR="3E0142B7">
        <w:rPr>
          <w:rFonts w:ascii="Calibri" w:hAnsi="Calibri" w:eastAsia="Calibri" w:cs="Calibri"/>
          <w:b w:val="1"/>
          <w:bCs w:val="1"/>
          <w:i w:val="0"/>
          <w:iCs w:val="0"/>
          <w:caps w:val="0"/>
          <w:smallCaps w:val="0"/>
          <w:noProof w:val="0"/>
          <w:color w:val="0F4761" w:themeColor="accent1" w:themeTint="FF" w:themeShade="BF"/>
          <w:sz w:val="24"/>
          <w:szCs w:val="24"/>
          <w:lang w:val="en-US"/>
        </w:rPr>
        <w:t>Theoretical Framework</w:t>
      </w:r>
    </w:p>
    <w:p w:rsidR="266A475F" w:rsidP="266A475F" w:rsidRDefault="266A475F" w14:paraId="7677022C" w14:textId="71B7F7BB">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3E0142B7" w:rsidP="266A475F" w:rsidRDefault="3E0142B7" w14:paraId="677555D7" w14:textId="5505462F">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Thomas-Kilmann Conflict Mode Instrument, Tuckman's Stages of Team Development, and Belbin's Team Roles are the three main theoretical frameworks presented in this section. These models have proven to be immensely beneficial in comprehending team dynamics and enhancing collaboration within businesses (Thomas, 2008). </w:t>
      </w:r>
    </w:p>
    <w:p w:rsidR="3E0142B7" w:rsidP="266A475F" w:rsidRDefault="3E0142B7" w14:paraId="28591271" w14:textId="7D1A7662">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Belbin's Team duties model, developed by Dr. Meredith Belbin, outlines nine distinct roles that each contribute to the team's success. These roles include Plant, Coordinator, Resource Investigator, Completer Finisher,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Teamworker</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Shaper, and Specialist, according to Belbin (2010). The need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of having</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 well-balanced team with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different functions</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that work well together is strongly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emphasised</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by the model. </w:t>
      </w:r>
    </w:p>
    <w:p w:rsidR="3E0142B7" w:rsidP="266A475F" w:rsidRDefault="3E0142B7" w14:paraId="6E094AAB" w14:textId="4C725370">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Tuckman's Stages of Team Development also known as Tuckman’s Model, is a framework that explains the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different stages</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that teams go through as they evolve and work together (Tuckman &amp; Harper, 2012). There are five stages that teams go through these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are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forming, storming, norming, performing, and adjourning. I have found this model to be very enlightening. Every stage denotes a distinct stage in the growth and development of the team,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emphasising</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opportunities and difficulties that come with the team's maturation.</w:t>
      </w:r>
    </w:p>
    <w:p w:rsidR="3E0142B7" w:rsidP="266A475F" w:rsidRDefault="3E0142B7" w14:paraId="4BE52A7A" w14:textId="4BB70FE0">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According to Thomas-Kilmann's Conflict Mode Instrument, also referred to as TKI, there are five conflict-handling styles. They are described as accommodating, avoiding, compromising,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cooperating</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contending (Stadler, 2019). By understanding these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strategies</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it becomes easier to resolve conflicts that may appear within team members. This allows for disagreements to not escalate further and instead promote innovation and advancement rather than finder team effectiveness</w:t>
      </w:r>
    </w:p>
    <w:p w:rsidR="3E0142B7" w:rsidP="266A475F" w:rsidRDefault="3E0142B7" w14:paraId="509E7F2B" w14:textId="0E39E128">
      <w:pPr>
        <w:spacing w:before="240" w:beforeAutospacing="off" w:after="240" w:afterAutospacing="off"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These models have been instrumental in my understanding of team dynamics and in developing strategies to enhance teamwork within my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organisation</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They provide frameworks that can be used to diagnose issues, foster collaboration, and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optimize</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team performance.</w:t>
      </w:r>
    </w:p>
    <w:p w:rsidR="266A475F" w:rsidP="266A475F" w:rsidRDefault="266A475F" w14:paraId="030581C5" w14:textId="3F73A713">
      <w:pPr>
        <w:spacing w:before="240" w:beforeAutospacing="off" w:after="240" w:afterAutospacing="off"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3E0142B7" w:rsidP="266A475F" w:rsidRDefault="3E0142B7" w14:paraId="5624E84F" w14:textId="473CA26C">
      <w:pPr>
        <w:pStyle w:val="Heading3"/>
        <w:keepNext w:val="1"/>
        <w:keepLines w:val="1"/>
        <w:spacing w:before="281" w:beforeAutospacing="off" w:after="281" w:afterAutospacing="off" w:line="279" w:lineRule="auto"/>
        <w:rPr>
          <w:rFonts w:ascii="Calibri" w:hAnsi="Calibri" w:eastAsia="Calibri" w:cs="Calibri"/>
          <w:b w:val="0"/>
          <w:bCs w:val="0"/>
          <w:i w:val="0"/>
          <w:iCs w:val="0"/>
          <w:caps w:val="0"/>
          <w:smallCaps w:val="0"/>
          <w:noProof w:val="0"/>
          <w:color w:val="0F4761" w:themeColor="accent1" w:themeTint="FF" w:themeShade="BF"/>
          <w:sz w:val="24"/>
          <w:szCs w:val="24"/>
          <w:lang w:val="en-US"/>
        </w:rPr>
      </w:pPr>
      <w:r w:rsidRPr="266A475F" w:rsidR="3E0142B7">
        <w:rPr>
          <w:rFonts w:ascii="Calibri" w:hAnsi="Calibri" w:eastAsia="Calibri" w:cs="Calibri"/>
          <w:b w:val="1"/>
          <w:bCs w:val="1"/>
          <w:i w:val="0"/>
          <w:iCs w:val="0"/>
          <w:caps w:val="0"/>
          <w:smallCaps w:val="0"/>
          <w:noProof w:val="0"/>
          <w:color w:val="0F4761" w:themeColor="accent1" w:themeTint="FF" w:themeShade="BF"/>
          <w:sz w:val="24"/>
          <w:szCs w:val="24"/>
          <w:lang w:val="en-US"/>
        </w:rPr>
        <w:t>Team Roles</w:t>
      </w:r>
    </w:p>
    <w:p w:rsidR="3E0142B7" w:rsidP="266A475F" w:rsidRDefault="3E0142B7" w14:paraId="7D99C1CB" w14:textId="521AFCC0">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Nine different team responsibilities are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identified</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under the Belbin model, and each adds differently to the team's effectiveness (Belbin, 2010). Among these positions is the creative and inventive Plant, who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comes up with</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fresh concepts necessary for innovation and problem-solving. The Monitor Evaluator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assists</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team in making decisions by offering critical evaluations and sound judgements. They are distinguished by their rational and impartial attitude. Mature and self-assured, the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Coordinator</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is essential in helping to define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objectives</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streamline decision-making procedures so that the team stays concentrated and on target. Extroverted and passionate, the Resource Investigator excels at finding opportunities and cultivating important external connections that may result in new business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endeavours</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alliances (Belbin and Brown, 2022). The Implementer, who is seen as trustworthy and pragmatic, is excellent at converting concepts into workable plans and making sure that strategies are carried out as intended. The Completer Finisher, who is diligent and meticulous, supports this function by ensuring that tasks are finished completely and on schedule, upholding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high standards</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reducing errors.</w:t>
      </w:r>
    </w:p>
    <w:p w:rsidR="3E0142B7" w:rsidP="266A475F" w:rsidRDefault="3E0142B7" w14:paraId="2797FDDE" w14:textId="707EB5F8">
      <w:pPr>
        <w:spacing w:before="240" w:beforeAutospacing="off" w:after="240" w:afterAutospacing="off"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cooperative and astute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Teamworker</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creates a positive and cohesive team atmosphere, encouraging cooperation and settling disputes. The Shaper is a proactive and demanding individual who keeps the team moving forward and confronts challenges head-on to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accomplish</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its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objectives</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Finally, the Specialist contributes the technical knowledge that might be vital to the team's success due to their commitment and in-depth experience in a particular field. </w:t>
      </w:r>
    </w:p>
    <w:p w:rsidR="3E0142B7" w:rsidP="266A475F" w:rsidRDefault="3E0142B7" w14:paraId="0EE9F5E4" w14:textId="0C0C3933">
      <w:pPr>
        <w:spacing w:before="240" w:beforeAutospacing="off" w:after="240" w:afterAutospacing="off"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3E0142B7" w:rsidP="266A475F" w:rsidRDefault="3E0142B7" w14:paraId="30DF05E2" w14:textId="1CB71AB9">
      <w:pPr>
        <w:spacing w:before="240" w:beforeAutospacing="off" w:after="240" w:afterAutospacing="off"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Belbin model's effectiveness in forming balanced teams that can successfully manage a variety of issues is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demonstrated</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by its real-world applications, such as its use in establishments like British Airways (Belbin &amp; Belbin, 2010). Through comprehension and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utilisation</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distinct responsibilities, entities can enhance team configuration and assignment distribution. According to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Aritzeta</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Swailes, &amp; Senior (2007) and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Dulewicz</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(1995), this strategic approach not only improves overall performance but also makes sure that the different strengths of team members are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utilised</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to their utmost capacity, which leads to greater productivity and innovation. As a result, the Belbin model offers a useful framework for encouraging productive teamwork in a range of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organisational</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contexts. </w:t>
      </w:r>
    </w:p>
    <w:p w:rsidR="3E0142B7" w:rsidP="266A475F" w:rsidRDefault="3E0142B7" w14:paraId="7BF96014" w14:textId="6574D9F0">
      <w:pPr>
        <w:pStyle w:val="Heading3"/>
        <w:keepNext w:val="1"/>
        <w:keepLines w:val="1"/>
        <w:spacing w:before="281" w:beforeAutospacing="off" w:after="281" w:afterAutospacing="off" w:line="279" w:lineRule="auto"/>
        <w:rPr>
          <w:rFonts w:ascii="Calibri" w:hAnsi="Calibri" w:eastAsia="Calibri" w:cs="Calibri"/>
          <w:b w:val="0"/>
          <w:bCs w:val="0"/>
          <w:i w:val="0"/>
          <w:iCs w:val="0"/>
          <w:caps w:val="0"/>
          <w:smallCaps w:val="0"/>
          <w:noProof w:val="0"/>
          <w:color w:val="0F4761" w:themeColor="accent1" w:themeTint="FF" w:themeShade="BF"/>
          <w:sz w:val="24"/>
          <w:szCs w:val="24"/>
          <w:lang w:val="en-US"/>
        </w:rPr>
      </w:pPr>
      <w:r w:rsidRPr="266A475F" w:rsidR="3E0142B7">
        <w:rPr>
          <w:rFonts w:ascii="Calibri" w:hAnsi="Calibri" w:eastAsia="Calibri" w:cs="Calibri"/>
          <w:b w:val="1"/>
          <w:bCs w:val="1"/>
          <w:i w:val="0"/>
          <w:iCs w:val="0"/>
          <w:caps w:val="0"/>
          <w:smallCaps w:val="0"/>
          <w:noProof w:val="0"/>
          <w:color w:val="0F4761" w:themeColor="accent1" w:themeTint="FF" w:themeShade="BF"/>
          <w:sz w:val="24"/>
          <w:szCs w:val="24"/>
          <w:lang w:val="en-US"/>
        </w:rPr>
        <w:t>Understanding Team Development</w:t>
      </w:r>
    </w:p>
    <w:p w:rsidR="3E0142B7" w:rsidP="266A475F" w:rsidRDefault="3E0142B7" w14:paraId="27055AAE" w14:textId="4A65BC79">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Tuckman model (Tuckman &amp; Harper, 2012) describes five phases of team development and offers a framework for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comprehending</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how teams change and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accomplish</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their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objectives</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 the first phase, known as Forming, team members get to know one another and build some preliminary bonds. People are highly dependent on the leader during this time for direction and guidance because they are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frequently</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unclear about their positions and responsibilities. As team members question one another and voice their opinions, the Storming stage is followed by arguments and rivalry.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In order to</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prevent strife and promote growth throughout this phase, effective dispute resolution techniques are essential. </w:t>
      </w:r>
    </w:p>
    <w:p w:rsidR="3E0142B7" w:rsidP="266A475F" w:rsidRDefault="3E0142B7" w14:paraId="788AA341" w14:textId="7D41C6E8">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3E0142B7" w:rsidP="266A475F" w:rsidRDefault="3E0142B7" w14:paraId="66EC46AD" w14:textId="468766DD">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team moves on to the Norming stage, which is when cohesion starts to take shape and norms are set. As individuals begin to work together more and roles and responsibilities become more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apparent</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 sense of cohesion and shared purpose is fostered. The next step is the Performing stage, which denotes a time of peak productivity. Due to the team members'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high levels</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motivation and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expertise</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at this phase, the group can function independently and concentrate on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accomplishing</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its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objectives</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3E0142B7" w:rsidP="266A475F" w:rsidRDefault="3E0142B7" w14:paraId="63921097" w14:textId="28C4FEFC">
      <w:pPr>
        <w:spacing w:before="240" w:beforeAutospacing="off" w:after="240" w:afterAutospacing="off"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Finally, the 'Adjourning stage'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transpires</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when the team dissolves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subsequent to</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achieving its goals. At this point, the team's accomplishments are acknowledged and reflected upon, bringing the process to a close and acknowledging accomplishments. To properly navigate these stages, one must promote open communication, mutual respect, and the provision of suitable resources and support for the team's growth (Tannenbaum &amp; Salas, 2021). </w:t>
      </w:r>
    </w:p>
    <w:p w:rsidR="3E0142B7" w:rsidP="266A475F" w:rsidRDefault="3E0142B7" w14:paraId="1C8EA6B8" w14:textId="5C6FDBBA">
      <w:pPr>
        <w:spacing w:before="240" w:beforeAutospacing="off" w:after="240" w:afterAutospacing="off"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These ideas are being used in the real world by companies like Google. For example, psychological safety has been found to be a critical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component</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successful teams by Google's Project Aristotle, which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facilitates</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teams' smoother transition through Tuckman's stages and higher performance. Collaboration and creativity are increased when team members feel free to take chances and voice their opinions without worrying about the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repercussions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Teams can increase their efficacy and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accomplish</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their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objectives</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more quickly by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comprehending</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utilising</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Tuckman model (Jones, 2019).</w:t>
      </w:r>
    </w:p>
    <w:p w:rsidR="266A475F" w:rsidP="266A475F" w:rsidRDefault="266A475F" w14:paraId="2D8C8C2A" w14:textId="08C1CBF7">
      <w:pPr>
        <w:spacing w:before="240" w:beforeAutospacing="off" w:after="240" w:afterAutospacing="off"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3E0142B7" w:rsidP="266A475F" w:rsidRDefault="3E0142B7" w14:paraId="6B1E913E" w14:textId="2EDC5E43">
      <w:pPr>
        <w:pStyle w:val="Heading3"/>
        <w:keepNext w:val="1"/>
        <w:keepLines w:val="1"/>
        <w:spacing w:before="281" w:beforeAutospacing="off" w:after="281" w:afterAutospacing="off" w:line="279" w:lineRule="auto"/>
        <w:rPr>
          <w:rFonts w:ascii="Calibri" w:hAnsi="Calibri" w:eastAsia="Calibri" w:cs="Calibri"/>
          <w:b w:val="0"/>
          <w:bCs w:val="0"/>
          <w:i w:val="0"/>
          <w:iCs w:val="0"/>
          <w:caps w:val="0"/>
          <w:smallCaps w:val="0"/>
          <w:noProof w:val="0"/>
          <w:color w:val="0F4761" w:themeColor="accent1" w:themeTint="FF" w:themeShade="BF"/>
          <w:sz w:val="24"/>
          <w:szCs w:val="24"/>
          <w:lang w:val="en-US"/>
        </w:rPr>
      </w:pPr>
      <w:r w:rsidRPr="266A475F" w:rsidR="3E0142B7">
        <w:rPr>
          <w:rFonts w:ascii="Calibri" w:hAnsi="Calibri" w:eastAsia="Calibri" w:cs="Calibri"/>
          <w:b w:val="1"/>
          <w:bCs w:val="1"/>
          <w:i w:val="0"/>
          <w:iCs w:val="0"/>
          <w:caps w:val="0"/>
          <w:smallCaps w:val="0"/>
          <w:noProof w:val="0"/>
          <w:color w:val="0F4761" w:themeColor="accent1" w:themeTint="FF" w:themeShade="BF"/>
          <w:sz w:val="24"/>
          <w:szCs w:val="24"/>
          <w:lang w:val="en-US"/>
        </w:rPr>
        <w:t>Managing Conflict in the Workplace</w:t>
      </w:r>
    </w:p>
    <w:p w:rsidR="3E0142B7" w:rsidP="266A475F" w:rsidRDefault="3E0142B7" w14:paraId="29E0FB19" w14:textId="7994F0FE">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Five basic conflict-handling styles—Competing, Collaborating, Compromising, Avoiding, and Accommodating—are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identified</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by the Thomas-Kilmann model as the ways in which people handle disagreements and disputes (Stadler, 2019). People that use the competing style are aggressive, uncooperative, and want to win the argument at the expense of other people. On the other hand, those with a collaborative approach mix cooperation and assertiveness to find win-win solutions that satisfy all sides. The purpose of the compromise style is to discover a halfway-good solution that satisfies everyone by striking a balance between assertiveness and cooperativeness. Unassertiveness and uncooperativeness are characteristics of the "avoiding style," where people avoid confrontations and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don't</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confront the problem head-on.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Last but not least</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cooperative but unassailable accommodating style is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characterised</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by people who put relationship maintenance ahead of fixing the immediate problem (Stadler, 2019). </w:t>
      </w:r>
    </w:p>
    <w:p w:rsidR="3E0142B7" w:rsidP="266A475F" w:rsidRDefault="3E0142B7" w14:paraId="1BE84A5D" w14:textId="216C02C5">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3E0142B7" w:rsidP="266A475F" w:rsidRDefault="3E0142B7" w14:paraId="731AEBD8" w14:textId="4475F41B">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To manage conflicts within teams in a constructive way, it is essential to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comprehend</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these conflict-handling philosophies. For instance, IBM trains staff members in dispute resolution using the Thomas-Kilmann model, promoting a cooperative culture that fosters creativity and teamwork.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Organisations</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can sustain positive connections and guarantee that disagreements result in constructive consequences by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identifying</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correctly addressing various conflict styles (Quintanilla &amp; Wahl, 2020). </w:t>
      </w:r>
    </w:p>
    <w:p w:rsidR="3E0142B7" w:rsidP="266A475F" w:rsidRDefault="3E0142B7" w14:paraId="539DF06C" w14:textId="451FC912">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In addition to aiding in conflict resolution, effective conflict management fosters a more positive workplace culture where team members are respected and given a voice. The long-term success and adaptability of any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organisation</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depend</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 fostering a culture of open communication and continual improvement, which is what this strategy does </w:t>
      </w:r>
      <w:r w:rsidRPr="266A475F" w:rsidR="3E0142B7">
        <w:rPr>
          <w:rFonts w:ascii="Calibri" w:hAnsi="Calibri" w:eastAsia="Calibri" w:cs="Calibri"/>
          <w:b w:val="0"/>
          <w:bCs w:val="0"/>
          <w:i w:val="0"/>
          <w:iCs w:val="0"/>
          <w:caps w:val="0"/>
          <w:smallCaps w:val="0"/>
          <w:noProof w:val="0"/>
          <w:color w:val="222222"/>
          <w:sz w:val="24"/>
          <w:szCs w:val="24"/>
          <w:lang w:val="en-US"/>
        </w:rPr>
        <w:t>(Devi and Dhiman, 2020)</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By using the Thomas-Kilmann model, teams can resolve disagreements in a way that improves relationships and promotes success.</w:t>
      </w:r>
    </w:p>
    <w:p w:rsidR="266A475F" w:rsidP="266A475F" w:rsidRDefault="266A475F" w14:paraId="469BE1C8" w14:textId="18073BAB">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3E0142B7" w:rsidP="266A475F" w:rsidRDefault="3E0142B7" w14:paraId="3B22A5D2" w14:textId="01229E19">
      <w:pPr>
        <w:pStyle w:val="Heading3"/>
        <w:keepNext w:val="1"/>
        <w:keepLines w:val="1"/>
        <w:spacing w:before="281" w:beforeAutospacing="off" w:after="281" w:afterAutospacing="off" w:line="279" w:lineRule="auto"/>
        <w:rPr>
          <w:rFonts w:ascii="Calibri" w:hAnsi="Calibri" w:eastAsia="Calibri" w:cs="Calibri"/>
          <w:b w:val="0"/>
          <w:bCs w:val="0"/>
          <w:i w:val="0"/>
          <w:iCs w:val="0"/>
          <w:caps w:val="0"/>
          <w:smallCaps w:val="0"/>
          <w:noProof w:val="0"/>
          <w:color w:val="0F4761" w:themeColor="accent1" w:themeTint="FF" w:themeShade="BF"/>
          <w:sz w:val="24"/>
          <w:szCs w:val="24"/>
          <w:lang w:val="en-US"/>
        </w:rPr>
      </w:pPr>
      <w:r w:rsidRPr="266A475F" w:rsidR="3E0142B7">
        <w:rPr>
          <w:rFonts w:ascii="Calibri" w:hAnsi="Calibri" w:eastAsia="Calibri" w:cs="Calibri"/>
          <w:b w:val="1"/>
          <w:bCs w:val="1"/>
          <w:i w:val="0"/>
          <w:iCs w:val="0"/>
          <w:caps w:val="0"/>
          <w:smallCaps w:val="0"/>
          <w:noProof w:val="0"/>
          <w:color w:val="0F4761" w:themeColor="accent1" w:themeTint="FF" w:themeShade="BF"/>
          <w:sz w:val="24"/>
          <w:szCs w:val="24"/>
          <w:lang w:val="en-US"/>
        </w:rPr>
        <w:t>Conclusion</w:t>
      </w:r>
    </w:p>
    <w:p w:rsidR="3E0142B7" w:rsidP="266A475F" w:rsidRDefault="3E0142B7" w14:paraId="443C2891" w14:textId="0D390E58">
      <w:pPr>
        <w:spacing w:before="240" w:beforeAutospacing="off" w:after="240" w:afterAutospacing="off"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significance of proficient teamwork in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attaining</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organisational</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triumph is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emphasised</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 this paper. The Belbin model offers a structure for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recognising</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utilising</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various team functions, guaranteeing harmonious and efficient teams. From the imaginative Plant to the realistic Implementer, every role adds something special to the team's performance, allowing a wide variety of abilities and viewpoints (Belbin, 2010). Tuckman's model, which guides teams through their growth and maturation, provides insightful information about the stages of team development—Forming, Storming, Norming, Performing, and Adjourning (Tuckman &amp; Harper, 2012). Comprehending these phases helps navigate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navigation of nascent</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uncertainties, conflict resolution, norm establishment, peak performance, and successful team dissolution. </w:t>
      </w:r>
    </w:p>
    <w:p w:rsidR="3E0142B7" w:rsidP="266A475F" w:rsidRDefault="3E0142B7" w14:paraId="76AC441C" w14:textId="143ABAAE">
      <w:pPr>
        <w:spacing w:before="240" w:beforeAutospacing="off" w:after="240" w:afterAutospacing="off"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3E0142B7" w:rsidP="266A475F" w:rsidRDefault="3E0142B7" w14:paraId="01E6E9CF" w14:textId="11D8FB36">
      <w:pPr>
        <w:spacing w:before="240" w:beforeAutospacing="off" w:after="240" w:afterAutospacing="off"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five conflict-handling strategies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identified</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by the Thomas-Kilmann model—Competing, Collaborating, Compromising, Avoiding, and Accommodating—help in comprehending and managing disputes (Stadler, 2019). By handling issues constructively,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recognising</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these characteristics promotes a cooperative and positive team environment. For example, IBM trains staff members in dispute resolution using this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methodology</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encouraging a culture that values creativity and collaboration (Quintanilla &amp; Wahl, 2020).</w:t>
      </w:r>
    </w:p>
    <w:p w:rsidR="3E0142B7" w:rsidP="266A475F" w:rsidRDefault="3E0142B7" w14:paraId="616923CB" w14:textId="50AEB1AE">
      <w:pPr>
        <w:spacing w:before="240" w:beforeAutospacing="off" w:after="240" w:afterAutospacing="off"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These approaches can help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organisations</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create and sustain high-performing teams by improving team dynamics, encouraging cooperation, and skillfully handling conflict. By doing this, they may build groups that can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accomplish</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their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objectives</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while fostering creativity and long-term success. By putting these concepts into practice, teams not only perform better together but also create a more motivated and valued work environment, which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benefits</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organisation</w:t>
      </w:r>
      <w:r w:rsidRPr="266A475F" w:rsidR="3E014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as a whole.</w:t>
      </w:r>
    </w:p>
    <w:p w:rsidR="266A475F" w:rsidP="266A475F" w:rsidRDefault="266A475F" w14:paraId="62098915" w14:textId="3EB49186">
      <w:pPr>
        <w:spacing w:before="240" w:beforeAutospacing="off" w:after="240" w:afterAutospacing="off"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266A475F" w:rsidP="266A475F" w:rsidRDefault="266A475F" w14:paraId="248B71DF" w14:textId="79540FCF">
      <w:pPr>
        <w:spacing w:before="240" w:beforeAutospacing="off" w:after="240" w:afterAutospacing="off"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266A475F" w:rsidP="266A475F" w:rsidRDefault="266A475F" w14:paraId="7F80F663" w14:textId="0B23F233">
      <w:pPr>
        <w:spacing w:before="240" w:beforeAutospacing="off" w:after="240" w:afterAutospacing="off"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3E0142B7" w:rsidP="266A475F" w:rsidRDefault="3E0142B7" w14:paraId="32032D55" w14:textId="20A91CDF">
      <w:pPr>
        <w:pStyle w:val="Heading3"/>
        <w:keepNext w:val="1"/>
        <w:keepLines w:val="1"/>
        <w:spacing w:before="240" w:beforeAutospacing="off" w:after="240" w:afterAutospacing="off" w:line="279" w:lineRule="auto"/>
        <w:rPr>
          <w:rFonts w:ascii="Calibri" w:hAnsi="Calibri" w:eastAsia="Calibri" w:cs="Calibri"/>
          <w:b w:val="0"/>
          <w:bCs w:val="0"/>
          <w:i w:val="1"/>
          <w:iCs w:val="1"/>
          <w:caps w:val="0"/>
          <w:smallCaps w:val="0"/>
          <w:noProof w:val="0"/>
          <w:color w:val="0F4761" w:themeColor="accent1" w:themeTint="FF" w:themeShade="BF"/>
          <w:sz w:val="24"/>
          <w:szCs w:val="24"/>
          <w:lang w:val="en-US"/>
        </w:rPr>
      </w:pPr>
      <w:r w:rsidRPr="266A475F" w:rsidR="3E0142B7">
        <w:rPr>
          <w:rFonts w:ascii="Calibri" w:hAnsi="Calibri" w:eastAsia="Calibri" w:cs="Calibri"/>
          <w:b w:val="1"/>
          <w:bCs w:val="1"/>
          <w:i w:val="1"/>
          <w:iCs w:val="1"/>
          <w:caps w:val="0"/>
          <w:smallCaps w:val="0"/>
          <w:noProof w:val="0"/>
          <w:color w:val="0F4761" w:themeColor="accent1" w:themeTint="FF" w:themeShade="BF"/>
          <w:sz w:val="24"/>
          <w:szCs w:val="24"/>
          <w:lang w:val="en-US"/>
        </w:rPr>
        <w:t>Bibliography</w:t>
      </w:r>
    </w:p>
    <w:p w:rsidR="266A475F" w:rsidP="266A475F" w:rsidRDefault="266A475F" w14:paraId="60B86D1D" w14:textId="42410F9E">
      <w:pPr>
        <w:spacing w:after="160" w:line="279" w:lineRule="auto"/>
        <w:rPr>
          <w:rFonts w:ascii="Calibri" w:hAnsi="Calibri" w:eastAsia="Calibri" w:cs="Calibri"/>
          <w:b w:val="0"/>
          <w:bCs w:val="0"/>
          <w:i w:val="1"/>
          <w:iCs w:val="1"/>
          <w:caps w:val="0"/>
          <w:smallCaps w:val="0"/>
          <w:noProof w:val="0"/>
          <w:color w:val="000000" w:themeColor="text1" w:themeTint="FF" w:themeShade="FF"/>
          <w:sz w:val="24"/>
          <w:szCs w:val="24"/>
          <w:lang w:val="en-US"/>
        </w:rPr>
      </w:pPr>
    </w:p>
    <w:p w:rsidR="266A475F" w:rsidP="266A475F" w:rsidRDefault="266A475F" w14:paraId="1457BBDA" w14:textId="51FBEEB7">
      <w:pPr>
        <w:spacing w:after="160" w:line="279" w:lineRule="auto"/>
        <w:rPr>
          <w:rFonts w:ascii="Calibri" w:hAnsi="Calibri" w:eastAsia="Calibri" w:cs="Calibri"/>
          <w:b w:val="0"/>
          <w:bCs w:val="0"/>
          <w:i w:val="1"/>
          <w:iCs w:val="1"/>
          <w:caps w:val="0"/>
          <w:smallCaps w:val="0"/>
          <w:noProof w:val="0"/>
          <w:color w:val="000000" w:themeColor="text1" w:themeTint="FF" w:themeShade="FF"/>
          <w:sz w:val="24"/>
          <w:szCs w:val="24"/>
          <w:lang w:val="en-US"/>
        </w:rPr>
      </w:pPr>
    </w:p>
    <w:p w:rsidR="3E0142B7" w:rsidP="266A475F" w:rsidRDefault="3E0142B7" w14:paraId="2834CFCE" w14:textId="25F4B0E2">
      <w:pPr>
        <w:spacing w:before="240" w:beforeAutospacing="off" w:after="240" w:afterAutospacing="off" w:line="279" w:lineRule="auto"/>
        <w:rPr>
          <w:rFonts w:ascii="Calibri" w:hAnsi="Calibri" w:eastAsia="Calibri" w:cs="Calibri"/>
          <w:b w:val="0"/>
          <w:bCs w:val="0"/>
          <w:i w:val="1"/>
          <w:iCs w:val="1"/>
          <w:caps w:val="0"/>
          <w:smallCaps w:val="0"/>
          <w:noProof w:val="0"/>
          <w:color w:val="000000" w:themeColor="text1" w:themeTint="FF" w:themeShade="FF"/>
          <w:sz w:val="24"/>
          <w:szCs w:val="24"/>
          <w:lang w:val="en-US"/>
        </w:rPr>
      </w:pPr>
      <w:r w:rsidRPr="266A475F" w:rsidR="3E0142B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Adair, J.E., 2015. </w:t>
      </w:r>
      <w:r w:rsidRPr="266A475F" w:rsidR="3E0142B7">
        <w:rPr>
          <w:rFonts w:ascii="Calibri" w:hAnsi="Calibri" w:eastAsia="Calibri" w:cs="Calibri"/>
          <w:b w:val="0"/>
          <w:bCs w:val="0"/>
          <w:i w:val="1"/>
          <w:iCs w:val="1"/>
          <w:caps w:val="0"/>
          <w:smallCaps w:val="0"/>
          <w:noProof w:val="0"/>
          <w:color w:val="000000" w:themeColor="text1" w:themeTint="FF" w:themeShade="FF"/>
          <w:sz w:val="24"/>
          <w:szCs w:val="24"/>
          <w:lang w:val="en-US"/>
        </w:rPr>
        <w:t>Effective teambuilding: How to make a winning team</w:t>
      </w:r>
      <w:r w:rsidRPr="266A475F" w:rsidR="3E0142B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(Revised edition). London: Pan Books.</w:t>
      </w:r>
    </w:p>
    <w:p w:rsidR="3E0142B7" w:rsidP="266A475F" w:rsidRDefault="3E0142B7" w14:paraId="196E680F" w14:textId="3A065BE0">
      <w:pPr>
        <w:spacing w:before="240" w:beforeAutospacing="off" w:after="240" w:afterAutospacing="off" w:line="279" w:lineRule="auto"/>
        <w:rPr>
          <w:rFonts w:ascii="Calibri" w:hAnsi="Calibri" w:eastAsia="Calibri" w:cs="Calibri"/>
          <w:b w:val="0"/>
          <w:bCs w:val="0"/>
          <w:i w:val="1"/>
          <w:iCs w:val="1"/>
          <w:caps w:val="0"/>
          <w:smallCaps w:val="0"/>
          <w:noProof w:val="0"/>
          <w:color w:val="000000" w:themeColor="text1" w:themeTint="FF" w:themeShade="FF"/>
          <w:sz w:val="24"/>
          <w:szCs w:val="24"/>
          <w:lang w:val="en-US"/>
        </w:rPr>
      </w:pPr>
      <w:r w:rsidRPr="266A475F" w:rsidR="3E0142B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Belbin, R.M., 2010. </w:t>
      </w:r>
      <w:r w:rsidRPr="266A475F" w:rsidR="3E0142B7">
        <w:rPr>
          <w:rFonts w:ascii="Calibri" w:hAnsi="Calibri" w:eastAsia="Calibri" w:cs="Calibri"/>
          <w:b w:val="0"/>
          <w:bCs w:val="0"/>
          <w:i w:val="1"/>
          <w:iCs w:val="1"/>
          <w:caps w:val="0"/>
          <w:smallCaps w:val="0"/>
          <w:noProof w:val="0"/>
          <w:color w:val="000000" w:themeColor="text1" w:themeTint="FF" w:themeShade="FF"/>
          <w:sz w:val="24"/>
          <w:szCs w:val="24"/>
          <w:lang w:val="en-US"/>
        </w:rPr>
        <w:t>Team roles at work</w:t>
      </w:r>
      <w:r w:rsidRPr="266A475F" w:rsidR="3E0142B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(2nd edition). London: Routledge.</w:t>
      </w:r>
    </w:p>
    <w:p w:rsidR="3E0142B7" w:rsidP="266A475F" w:rsidRDefault="3E0142B7" w14:paraId="3193BD6F" w14:textId="08EF3782">
      <w:pPr>
        <w:spacing w:before="240" w:beforeAutospacing="off" w:after="240" w:afterAutospacing="off" w:line="279" w:lineRule="auto"/>
        <w:rPr>
          <w:rFonts w:ascii="Calibri" w:hAnsi="Calibri" w:eastAsia="Calibri" w:cs="Calibri"/>
          <w:b w:val="0"/>
          <w:bCs w:val="0"/>
          <w:i w:val="1"/>
          <w:iCs w:val="1"/>
          <w:caps w:val="0"/>
          <w:smallCaps w:val="0"/>
          <w:noProof w:val="0"/>
          <w:color w:val="000000" w:themeColor="text1" w:themeTint="FF" w:themeShade="FF"/>
          <w:sz w:val="24"/>
          <w:szCs w:val="24"/>
          <w:lang w:val="en-US"/>
        </w:rPr>
      </w:pPr>
      <w:r w:rsidRPr="266A475F" w:rsidR="3E0142B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Belbin, R.M. and Belbin, R. Meredith, 2010. </w:t>
      </w:r>
      <w:r w:rsidRPr="266A475F" w:rsidR="3E0142B7">
        <w:rPr>
          <w:rFonts w:ascii="Calibri" w:hAnsi="Calibri" w:eastAsia="Calibri" w:cs="Calibri"/>
          <w:b w:val="0"/>
          <w:bCs w:val="0"/>
          <w:i w:val="1"/>
          <w:iCs w:val="1"/>
          <w:caps w:val="0"/>
          <w:smallCaps w:val="0"/>
          <w:noProof w:val="0"/>
          <w:color w:val="000000" w:themeColor="text1" w:themeTint="FF" w:themeShade="FF"/>
          <w:sz w:val="24"/>
          <w:szCs w:val="24"/>
          <w:lang w:val="en-US"/>
        </w:rPr>
        <w:t>Management teams: Why they succeed or fail</w:t>
      </w:r>
      <w:r w:rsidRPr="266A475F" w:rsidR="3E0142B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(3rd ed.). Amsterdam; Oxford: Butterworth-Heinemann.</w:t>
      </w:r>
    </w:p>
    <w:p w:rsidR="3E0142B7" w:rsidP="266A475F" w:rsidRDefault="3E0142B7" w14:paraId="07A27B1C" w14:textId="68CAEF3B">
      <w:pPr>
        <w:spacing w:before="240" w:beforeAutospacing="off" w:after="240" w:afterAutospacing="off" w:line="279" w:lineRule="auto"/>
        <w:rPr>
          <w:rFonts w:ascii="Calibri" w:hAnsi="Calibri" w:eastAsia="Calibri" w:cs="Calibri"/>
          <w:b w:val="0"/>
          <w:bCs w:val="0"/>
          <w:i w:val="1"/>
          <w:iCs w:val="1"/>
          <w:caps w:val="0"/>
          <w:smallCaps w:val="0"/>
          <w:noProof w:val="0"/>
          <w:color w:val="222222"/>
          <w:sz w:val="24"/>
          <w:szCs w:val="24"/>
          <w:lang w:val="en-US"/>
        </w:rPr>
      </w:pPr>
      <w:r w:rsidRPr="266A475F" w:rsidR="3E0142B7">
        <w:rPr>
          <w:rFonts w:ascii="Calibri" w:hAnsi="Calibri" w:eastAsia="Calibri" w:cs="Calibri"/>
          <w:b w:val="0"/>
          <w:bCs w:val="0"/>
          <w:i w:val="1"/>
          <w:iCs w:val="1"/>
          <w:caps w:val="0"/>
          <w:smallCaps w:val="0"/>
          <w:noProof w:val="0"/>
          <w:color w:val="222222"/>
          <w:sz w:val="24"/>
          <w:szCs w:val="24"/>
          <w:lang w:val="en-US"/>
        </w:rPr>
        <w:t xml:space="preserve">Belbin, R.M. and Brown, V., 2022. </w:t>
      </w:r>
      <w:r w:rsidRPr="266A475F" w:rsidR="3E0142B7">
        <w:rPr>
          <w:rFonts w:ascii="Calibri" w:hAnsi="Calibri" w:eastAsia="Calibri" w:cs="Calibri"/>
          <w:b w:val="0"/>
          <w:bCs w:val="0"/>
          <w:i w:val="1"/>
          <w:iCs w:val="1"/>
          <w:caps w:val="0"/>
          <w:smallCaps w:val="0"/>
          <w:noProof w:val="0"/>
          <w:color w:val="222222"/>
          <w:sz w:val="24"/>
          <w:szCs w:val="24"/>
          <w:lang w:val="en-US"/>
        </w:rPr>
        <w:t>Team roles at work</w:t>
      </w:r>
      <w:r w:rsidRPr="266A475F" w:rsidR="3E0142B7">
        <w:rPr>
          <w:rFonts w:ascii="Calibri" w:hAnsi="Calibri" w:eastAsia="Calibri" w:cs="Calibri"/>
          <w:b w:val="0"/>
          <w:bCs w:val="0"/>
          <w:i w:val="1"/>
          <w:iCs w:val="1"/>
          <w:caps w:val="0"/>
          <w:smallCaps w:val="0"/>
          <w:noProof w:val="0"/>
          <w:color w:val="222222"/>
          <w:sz w:val="24"/>
          <w:szCs w:val="24"/>
          <w:lang w:val="en-US"/>
        </w:rPr>
        <w:t>. Routledge.</w:t>
      </w:r>
    </w:p>
    <w:p w:rsidR="3E0142B7" w:rsidP="266A475F" w:rsidRDefault="3E0142B7" w14:paraId="7E3E9C8D" w14:textId="2F1403CA">
      <w:pPr>
        <w:spacing w:before="240" w:beforeAutospacing="off" w:after="240" w:afterAutospacing="off" w:line="279" w:lineRule="auto"/>
        <w:rPr>
          <w:rFonts w:ascii="Calibri" w:hAnsi="Calibri" w:eastAsia="Calibri" w:cs="Calibri"/>
          <w:b w:val="0"/>
          <w:bCs w:val="0"/>
          <w:i w:val="1"/>
          <w:iCs w:val="1"/>
          <w:caps w:val="0"/>
          <w:smallCaps w:val="0"/>
          <w:noProof w:val="0"/>
          <w:color w:val="222222"/>
          <w:sz w:val="24"/>
          <w:szCs w:val="24"/>
          <w:lang w:val="en-US"/>
        </w:rPr>
      </w:pPr>
      <w:r w:rsidRPr="266A475F" w:rsidR="3E0142B7">
        <w:rPr>
          <w:rFonts w:ascii="Calibri" w:hAnsi="Calibri" w:eastAsia="Calibri" w:cs="Calibri"/>
          <w:b w:val="0"/>
          <w:bCs w:val="0"/>
          <w:i w:val="1"/>
          <w:iCs w:val="1"/>
          <w:caps w:val="0"/>
          <w:smallCaps w:val="0"/>
          <w:noProof w:val="0"/>
          <w:color w:val="222222"/>
          <w:sz w:val="24"/>
          <w:szCs w:val="24"/>
          <w:lang w:val="en-US"/>
        </w:rPr>
        <w:t xml:space="preserve">Devi, S. and Dhiman, R.K., 2020. Conflict management: an art </w:t>
      </w:r>
      <w:r w:rsidRPr="266A475F" w:rsidR="3E0142B7">
        <w:rPr>
          <w:rFonts w:ascii="Calibri" w:hAnsi="Calibri" w:eastAsia="Calibri" w:cs="Calibri"/>
          <w:b w:val="0"/>
          <w:bCs w:val="0"/>
          <w:i w:val="1"/>
          <w:iCs w:val="1"/>
          <w:caps w:val="0"/>
          <w:smallCaps w:val="0"/>
          <w:noProof w:val="0"/>
          <w:color w:val="222222"/>
          <w:sz w:val="24"/>
          <w:szCs w:val="24"/>
          <w:lang w:val="en-US"/>
        </w:rPr>
        <w:t>to deal</w:t>
      </w:r>
      <w:r w:rsidRPr="266A475F" w:rsidR="3E0142B7">
        <w:rPr>
          <w:rFonts w:ascii="Calibri" w:hAnsi="Calibri" w:eastAsia="Calibri" w:cs="Calibri"/>
          <w:b w:val="0"/>
          <w:bCs w:val="0"/>
          <w:i w:val="1"/>
          <w:iCs w:val="1"/>
          <w:caps w:val="0"/>
          <w:smallCaps w:val="0"/>
          <w:noProof w:val="0"/>
          <w:color w:val="222222"/>
          <w:sz w:val="24"/>
          <w:szCs w:val="24"/>
          <w:lang w:val="en-US"/>
        </w:rPr>
        <w:t xml:space="preserve"> with problems at </w:t>
      </w:r>
      <w:r w:rsidRPr="266A475F" w:rsidR="3E0142B7">
        <w:rPr>
          <w:rFonts w:ascii="Calibri" w:hAnsi="Calibri" w:eastAsia="Calibri" w:cs="Calibri"/>
          <w:b w:val="0"/>
          <w:bCs w:val="0"/>
          <w:i w:val="1"/>
          <w:iCs w:val="1"/>
          <w:caps w:val="0"/>
          <w:smallCaps w:val="0"/>
          <w:noProof w:val="0"/>
          <w:color w:val="222222"/>
          <w:sz w:val="24"/>
          <w:szCs w:val="24"/>
          <w:lang w:val="en-US"/>
        </w:rPr>
        <w:t>workplace</w:t>
      </w:r>
      <w:r w:rsidRPr="266A475F" w:rsidR="3E0142B7">
        <w:rPr>
          <w:rFonts w:ascii="Calibri" w:hAnsi="Calibri" w:eastAsia="Calibri" w:cs="Calibri"/>
          <w:b w:val="0"/>
          <w:bCs w:val="0"/>
          <w:i w:val="1"/>
          <w:iCs w:val="1"/>
          <w:caps w:val="0"/>
          <w:smallCaps w:val="0"/>
          <w:noProof w:val="0"/>
          <w:color w:val="222222"/>
          <w:sz w:val="24"/>
          <w:szCs w:val="24"/>
          <w:lang w:val="en-US"/>
        </w:rPr>
        <w:t xml:space="preserve">. </w:t>
      </w:r>
      <w:r w:rsidRPr="266A475F" w:rsidR="3E0142B7">
        <w:rPr>
          <w:rFonts w:ascii="Calibri" w:hAnsi="Calibri" w:eastAsia="Calibri" w:cs="Calibri"/>
          <w:b w:val="0"/>
          <w:bCs w:val="0"/>
          <w:i w:val="1"/>
          <w:iCs w:val="1"/>
          <w:caps w:val="0"/>
          <w:smallCaps w:val="0"/>
          <w:noProof w:val="0"/>
          <w:color w:val="222222"/>
          <w:sz w:val="24"/>
          <w:szCs w:val="24"/>
          <w:lang w:val="en-US"/>
        </w:rPr>
        <w:t xml:space="preserve">EDITORIAL CONSULTANTS </w:t>
      </w:r>
    </w:p>
    <w:p w:rsidR="3E0142B7" w:rsidP="266A475F" w:rsidRDefault="3E0142B7" w14:paraId="480AB198" w14:textId="30BD074F">
      <w:pPr>
        <w:spacing w:before="240" w:beforeAutospacing="off" w:after="240" w:afterAutospacing="off" w:line="279" w:lineRule="auto"/>
        <w:rPr>
          <w:rFonts w:ascii="Calibri" w:hAnsi="Calibri" w:eastAsia="Calibri" w:cs="Calibri"/>
          <w:b w:val="0"/>
          <w:bCs w:val="0"/>
          <w:i w:val="1"/>
          <w:iCs w:val="1"/>
          <w:caps w:val="0"/>
          <w:smallCaps w:val="0"/>
          <w:noProof w:val="0"/>
          <w:color w:val="000000" w:themeColor="text1" w:themeTint="FF" w:themeShade="FF"/>
          <w:sz w:val="24"/>
          <w:szCs w:val="24"/>
          <w:lang w:val="en-US"/>
        </w:rPr>
      </w:pPr>
      <w:r w:rsidRPr="266A475F" w:rsidR="3E0142B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Duck, S. and McMahan, D.T., 2021. </w:t>
      </w:r>
      <w:r w:rsidRPr="266A475F" w:rsidR="3E0142B7">
        <w:rPr>
          <w:rFonts w:ascii="Calibri" w:hAnsi="Calibri" w:eastAsia="Calibri" w:cs="Calibri"/>
          <w:b w:val="0"/>
          <w:bCs w:val="0"/>
          <w:i w:val="1"/>
          <w:iCs w:val="1"/>
          <w:caps w:val="0"/>
          <w:smallCaps w:val="0"/>
          <w:noProof w:val="0"/>
          <w:color w:val="000000" w:themeColor="text1" w:themeTint="FF" w:themeShade="FF"/>
          <w:sz w:val="24"/>
          <w:szCs w:val="24"/>
          <w:lang w:val="en-US"/>
        </w:rPr>
        <w:t>Communication in everyday life: A survey of communication</w:t>
      </w:r>
      <w:r w:rsidRPr="266A475F" w:rsidR="3E0142B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(4th Edition). Los Angeles: SAGE.</w:t>
      </w:r>
    </w:p>
    <w:p w:rsidR="3E0142B7" w:rsidP="266A475F" w:rsidRDefault="3E0142B7" w14:paraId="5C09DBC4" w14:textId="483EACC5">
      <w:pPr>
        <w:spacing w:before="240" w:beforeAutospacing="off" w:after="240" w:afterAutospacing="off" w:line="279" w:lineRule="auto"/>
        <w:rPr>
          <w:rFonts w:ascii="Calibri" w:hAnsi="Calibri" w:eastAsia="Calibri" w:cs="Calibri"/>
          <w:b w:val="0"/>
          <w:bCs w:val="0"/>
          <w:i w:val="1"/>
          <w:iCs w:val="1"/>
          <w:caps w:val="0"/>
          <w:smallCaps w:val="0"/>
          <w:noProof w:val="0"/>
          <w:color w:val="222222"/>
          <w:sz w:val="24"/>
          <w:szCs w:val="24"/>
          <w:lang w:val="en-US"/>
        </w:rPr>
      </w:pPr>
      <w:r w:rsidRPr="266A475F" w:rsidR="3E0142B7">
        <w:rPr>
          <w:rFonts w:ascii="Calibri" w:hAnsi="Calibri" w:eastAsia="Calibri" w:cs="Calibri"/>
          <w:b w:val="0"/>
          <w:bCs w:val="0"/>
          <w:i w:val="1"/>
          <w:iCs w:val="1"/>
          <w:caps w:val="0"/>
          <w:smallCaps w:val="0"/>
          <w:noProof w:val="0"/>
          <w:color w:val="222222"/>
          <w:sz w:val="24"/>
          <w:szCs w:val="24"/>
          <w:lang w:val="en-US"/>
        </w:rPr>
        <w:t xml:space="preserve">Jones, D.A., 2019. </w:t>
      </w:r>
      <w:r w:rsidRPr="266A475F" w:rsidR="3E0142B7">
        <w:rPr>
          <w:rFonts w:ascii="Calibri" w:hAnsi="Calibri" w:eastAsia="Calibri" w:cs="Calibri"/>
          <w:b w:val="0"/>
          <w:bCs w:val="0"/>
          <w:i w:val="1"/>
          <w:iCs w:val="1"/>
          <w:caps w:val="0"/>
          <w:smallCaps w:val="0"/>
          <w:noProof w:val="0"/>
          <w:color w:val="222222"/>
          <w:sz w:val="24"/>
          <w:szCs w:val="24"/>
          <w:lang w:val="en-US"/>
        </w:rPr>
        <w:t>The Tuckman’s</w:t>
      </w:r>
      <w:r w:rsidRPr="266A475F" w:rsidR="3E0142B7">
        <w:rPr>
          <w:rFonts w:ascii="Calibri" w:hAnsi="Calibri" w:eastAsia="Calibri" w:cs="Calibri"/>
          <w:b w:val="0"/>
          <w:bCs w:val="0"/>
          <w:i w:val="1"/>
          <w:iCs w:val="1"/>
          <w:caps w:val="0"/>
          <w:smallCaps w:val="0"/>
          <w:noProof w:val="0"/>
          <w:color w:val="222222"/>
          <w:sz w:val="24"/>
          <w:szCs w:val="24"/>
          <w:lang w:val="en-US"/>
        </w:rPr>
        <w:t xml:space="preserve"> model implementation, effect, and analysis &amp; the new development of Jones LSI Model on a small group. </w:t>
      </w:r>
      <w:r w:rsidRPr="266A475F" w:rsidR="3E0142B7">
        <w:rPr>
          <w:rFonts w:ascii="Calibri" w:hAnsi="Calibri" w:eastAsia="Calibri" w:cs="Calibri"/>
          <w:b w:val="0"/>
          <w:bCs w:val="0"/>
          <w:i w:val="1"/>
          <w:iCs w:val="1"/>
          <w:caps w:val="0"/>
          <w:smallCaps w:val="0"/>
          <w:noProof w:val="0"/>
          <w:color w:val="222222"/>
          <w:sz w:val="24"/>
          <w:szCs w:val="24"/>
          <w:lang w:val="en-US"/>
        </w:rPr>
        <w:t>Journal of Management</w:t>
      </w:r>
      <w:r w:rsidRPr="266A475F" w:rsidR="3E0142B7">
        <w:rPr>
          <w:rFonts w:ascii="Calibri" w:hAnsi="Calibri" w:eastAsia="Calibri" w:cs="Calibri"/>
          <w:b w:val="0"/>
          <w:bCs w:val="0"/>
          <w:i w:val="1"/>
          <w:iCs w:val="1"/>
          <w:caps w:val="0"/>
          <w:smallCaps w:val="0"/>
          <w:noProof w:val="0"/>
          <w:color w:val="222222"/>
          <w:sz w:val="24"/>
          <w:szCs w:val="24"/>
          <w:lang w:val="en-US"/>
        </w:rPr>
        <w:t xml:space="preserve">, </w:t>
      </w:r>
      <w:r w:rsidRPr="266A475F" w:rsidR="3E0142B7">
        <w:rPr>
          <w:rFonts w:ascii="Calibri" w:hAnsi="Calibri" w:eastAsia="Calibri" w:cs="Calibri"/>
          <w:b w:val="0"/>
          <w:bCs w:val="0"/>
          <w:i w:val="1"/>
          <w:iCs w:val="1"/>
          <w:caps w:val="0"/>
          <w:smallCaps w:val="0"/>
          <w:noProof w:val="0"/>
          <w:color w:val="222222"/>
          <w:sz w:val="24"/>
          <w:szCs w:val="24"/>
          <w:lang w:val="en-US"/>
        </w:rPr>
        <w:t>6</w:t>
      </w:r>
      <w:r w:rsidRPr="266A475F" w:rsidR="3E0142B7">
        <w:rPr>
          <w:rFonts w:ascii="Calibri" w:hAnsi="Calibri" w:eastAsia="Calibri" w:cs="Calibri"/>
          <w:b w:val="0"/>
          <w:bCs w:val="0"/>
          <w:i w:val="1"/>
          <w:iCs w:val="1"/>
          <w:caps w:val="0"/>
          <w:smallCaps w:val="0"/>
          <w:noProof w:val="0"/>
          <w:color w:val="222222"/>
          <w:sz w:val="24"/>
          <w:szCs w:val="24"/>
          <w:lang w:val="en-US"/>
        </w:rPr>
        <w:t>(4).</w:t>
      </w:r>
    </w:p>
    <w:p w:rsidR="3E0142B7" w:rsidP="266A475F" w:rsidRDefault="3E0142B7" w14:paraId="669E448C" w14:textId="6B7CCCB3">
      <w:pPr>
        <w:spacing w:before="240" w:beforeAutospacing="off" w:after="240" w:afterAutospacing="off" w:line="279" w:lineRule="auto"/>
        <w:rPr>
          <w:rFonts w:ascii="Calibri" w:hAnsi="Calibri" w:eastAsia="Calibri" w:cs="Calibri"/>
          <w:b w:val="0"/>
          <w:bCs w:val="0"/>
          <w:i w:val="1"/>
          <w:iCs w:val="1"/>
          <w:caps w:val="0"/>
          <w:smallCaps w:val="0"/>
          <w:noProof w:val="0"/>
          <w:color w:val="222222"/>
          <w:sz w:val="24"/>
          <w:szCs w:val="24"/>
          <w:lang w:val="en-US"/>
        </w:rPr>
      </w:pPr>
      <w:r w:rsidRPr="266A475F" w:rsidR="3E0142B7">
        <w:rPr>
          <w:rFonts w:ascii="Calibri" w:hAnsi="Calibri" w:eastAsia="Calibri" w:cs="Calibri"/>
          <w:b w:val="0"/>
          <w:bCs w:val="0"/>
          <w:i w:val="1"/>
          <w:iCs w:val="1"/>
          <w:caps w:val="0"/>
          <w:smallCaps w:val="0"/>
          <w:noProof w:val="0"/>
          <w:color w:val="222222"/>
          <w:sz w:val="24"/>
          <w:szCs w:val="24"/>
          <w:lang w:val="en-US"/>
        </w:rPr>
        <w:t xml:space="preserve">Mohanty, A. and Mohanty, S., 2018. The impact of communication and group dynamics on teamwork effectiveness: The case of service sector </w:t>
      </w:r>
      <w:r w:rsidRPr="266A475F" w:rsidR="3E0142B7">
        <w:rPr>
          <w:rFonts w:ascii="Calibri" w:hAnsi="Calibri" w:eastAsia="Calibri" w:cs="Calibri"/>
          <w:b w:val="0"/>
          <w:bCs w:val="0"/>
          <w:i w:val="1"/>
          <w:iCs w:val="1"/>
          <w:caps w:val="0"/>
          <w:smallCaps w:val="0"/>
          <w:noProof w:val="0"/>
          <w:color w:val="222222"/>
          <w:sz w:val="24"/>
          <w:szCs w:val="24"/>
          <w:lang w:val="en-US"/>
        </w:rPr>
        <w:t>organisations</w:t>
      </w:r>
      <w:r w:rsidRPr="266A475F" w:rsidR="3E0142B7">
        <w:rPr>
          <w:rFonts w:ascii="Calibri" w:hAnsi="Calibri" w:eastAsia="Calibri" w:cs="Calibri"/>
          <w:b w:val="0"/>
          <w:bCs w:val="0"/>
          <w:i w:val="1"/>
          <w:iCs w:val="1"/>
          <w:caps w:val="0"/>
          <w:smallCaps w:val="0"/>
          <w:noProof w:val="0"/>
          <w:color w:val="222222"/>
          <w:sz w:val="24"/>
          <w:szCs w:val="24"/>
          <w:lang w:val="en-US"/>
        </w:rPr>
        <w:t xml:space="preserve">. </w:t>
      </w:r>
      <w:r w:rsidRPr="266A475F" w:rsidR="3E0142B7">
        <w:rPr>
          <w:rFonts w:ascii="Calibri" w:hAnsi="Calibri" w:eastAsia="Calibri" w:cs="Calibri"/>
          <w:b w:val="0"/>
          <w:bCs w:val="0"/>
          <w:i w:val="1"/>
          <w:iCs w:val="1"/>
          <w:caps w:val="0"/>
          <w:smallCaps w:val="0"/>
          <w:noProof w:val="0"/>
          <w:color w:val="222222"/>
          <w:sz w:val="24"/>
          <w:szCs w:val="24"/>
          <w:lang w:val="en-US"/>
        </w:rPr>
        <w:t>Academy of Strategic Management Journal</w:t>
      </w:r>
      <w:r w:rsidRPr="266A475F" w:rsidR="3E0142B7">
        <w:rPr>
          <w:rFonts w:ascii="Calibri" w:hAnsi="Calibri" w:eastAsia="Calibri" w:cs="Calibri"/>
          <w:b w:val="0"/>
          <w:bCs w:val="0"/>
          <w:i w:val="1"/>
          <w:iCs w:val="1"/>
          <w:caps w:val="0"/>
          <w:smallCaps w:val="0"/>
          <w:noProof w:val="0"/>
          <w:color w:val="222222"/>
          <w:sz w:val="24"/>
          <w:szCs w:val="24"/>
          <w:lang w:val="en-US"/>
        </w:rPr>
        <w:t xml:space="preserve">, </w:t>
      </w:r>
      <w:r w:rsidRPr="266A475F" w:rsidR="3E0142B7">
        <w:rPr>
          <w:rFonts w:ascii="Calibri" w:hAnsi="Calibri" w:eastAsia="Calibri" w:cs="Calibri"/>
          <w:b w:val="0"/>
          <w:bCs w:val="0"/>
          <w:i w:val="1"/>
          <w:iCs w:val="1"/>
          <w:caps w:val="0"/>
          <w:smallCaps w:val="0"/>
          <w:noProof w:val="0"/>
          <w:color w:val="222222"/>
          <w:sz w:val="24"/>
          <w:szCs w:val="24"/>
          <w:lang w:val="en-US"/>
        </w:rPr>
        <w:t>17</w:t>
      </w:r>
      <w:r w:rsidRPr="266A475F" w:rsidR="3E0142B7">
        <w:rPr>
          <w:rFonts w:ascii="Calibri" w:hAnsi="Calibri" w:eastAsia="Calibri" w:cs="Calibri"/>
          <w:b w:val="0"/>
          <w:bCs w:val="0"/>
          <w:i w:val="1"/>
          <w:iCs w:val="1"/>
          <w:caps w:val="0"/>
          <w:smallCaps w:val="0"/>
          <w:noProof w:val="0"/>
          <w:color w:val="222222"/>
          <w:sz w:val="24"/>
          <w:szCs w:val="24"/>
          <w:lang w:val="en-US"/>
        </w:rPr>
        <w:t>(4), pp.1-14.</w:t>
      </w:r>
    </w:p>
    <w:p w:rsidR="3E0142B7" w:rsidP="266A475F" w:rsidRDefault="3E0142B7" w14:paraId="1E81C1A1" w14:textId="2CD70D6D">
      <w:pPr>
        <w:spacing w:before="240" w:beforeAutospacing="off" w:after="240" w:afterAutospacing="off" w:line="279" w:lineRule="auto"/>
        <w:rPr>
          <w:rFonts w:ascii="Calibri" w:hAnsi="Calibri" w:eastAsia="Calibri" w:cs="Calibri"/>
          <w:b w:val="0"/>
          <w:bCs w:val="0"/>
          <w:i w:val="1"/>
          <w:iCs w:val="1"/>
          <w:caps w:val="0"/>
          <w:smallCaps w:val="0"/>
          <w:noProof w:val="0"/>
          <w:color w:val="000000" w:themeColor="text1" w:themeTint="FF" w:themeShade="FF"/>
          <w:sz w:val="24"/>
          <w:szCs w:val="24"/>
          <w:lang w:val="en-US"/>
        </w:rPr>
      </w:pPr>
      <w:r w:rsidRPr="266A475F" w:rsidR="3E0142B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Mullins, L.J. and Christy, G., 2016. </w:t>
      </w:r>
      <w:r w:rsidRPr="266A475F" w:rsidR="3E0142B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Management &amp; </w:t>
      </w:r>
      <w:r w:rsidRPr="266A475F" w:rsidR="3E0142B7">
        <w:rPr>
          <w:rFonts w:ascii="Calibri" w:hAnsi="Calibri" w:eastAsia="Calibri" w:cs="Calibri"/>
          <w:b w:val="0"/>
          <w:bCs w:val="0"/>
          <w:i w:val="1"/>
          <w:iCs w:val="1"/>
          <w:caps w:val="0"/>
          <w:smallCaps w:val="0"/>
          <w:noProof w:val="0"/>
          <w:color w:val="000000" w:themeColor="text1" w:themeTint="FF" w:themeShade="FF"/>
          <w:sz w:val="24"/>
          <w:szCs w:val="24"/>
          <w:lang w:val="en-US"/>
        </w:rPr>
        <w:t>organisational</w:t>
      </w:r>
      <w:r w:rsidRPr="266A475F" w:rsidR="3E0142B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w:t>
      </w:r>
      <w:r w:rsidRPr="266A475F" w:rsidR="3E0142B7">
        <w:rPr>
          <w:rFonts w:ascii="Calibri" w:hAnsi="Calibri" w:eastAsia="Calibri" w:cs="Calibri"/>
          <w:b w:val="0"/>
          <w:bCs w:val="0"/>
          <w:i w:val="1"/>
          <w:iCs w:val="1"/>
          <w:caps w:val="0"/>
          <w:smallCaps w:val="0"/>
          <w:noProof w:val="0"/>
          <w:color w:val="000000" w:themeColor="text1" w:themeTint="FF" w:themeShade="FF"/>
          <w:sz w:val="24"/>
          <w:szCs w:val="24"/>
          <w:lang w:val="en-US"/>
        </w:rPr>
        <w:t>behaviour</w:t>
      </w:r>
      <w:r w:rsidRPr="266A475F" w:rsidR="3E0142B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(11th Edition). Harlow: Pearson.</w:t>
      </w:r>
    </w:p>
    <w:p w:rsidR="3E0142B7" w:rsidP="266A475F" w:rsidRDefault="3E0142B7" w14:paraId="4A0D57EB" w14:textId="16C48A67">
      <w:pPr>
        <w:spacing w:before="240" w:beforeAutospacing="off" w:after="240" w:afterAutospacing="off" w:line="279" w:lineRule="auto"/>
        <w:rPr>
          <w:rFonts w:ascii="Calibri" w:hAnsi="Calibri" w:eastAsia="Calibri" w:cs="Calibri"/>
          <w:b w:val="0"/>
          <w:bCs w:val="0"/>
          <w:i w:val="1"/>
          <w:iCs w:val="1"/>
          <w:caps w:val="0"/>
          <w:smallCaps w:val="0"/>
          <w:noProof w:val="0"/>
          <w:color w:val="000000" w:themeColor="text1" w:themeTint="FF" w:themeShade="FF"/>
          <w:sz w:val="24"/>
          <w:szCs w:val="24"/>
          <w:lang w:val="en-US"/>
        </w:rPr>
      </w:pPr>
      <w:r w:rsidRPr="266A475F" w:rsidR="3E0142B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Quintanilla, K.M. and Wahl, S.T., 2020. </w:t>
      </w:r>
      <w:r w:rsidRPr="266A475F" w:rsidR="3E0142B7">
        <w:rPr>
          <w:rFonts w:ascii="Calibri" w:hAnsi="Calibri" w:eastAsia="Calibri" w:cs="Calibri"/>
          <w:b w:val="0"/>
          <w:bCs w:val="0"/>
          <w:i w:val="1"/>
          <w:iCs w:val="1"/>
          <w:caps w:val="0"/>
          <w:smallCaps w:val="0"/>
          <w:noProof w:val="0"/>
          <w:color w:val="000000" w:themeColor="text1" w:themeTint="FF" w:themeShade="FF"/>
          <w:sz w:val="24"/>
          <w:szCs w:val="24"/>
          <w:lang w:val="en-US"/>
        </w:rPr>
        <w:t>Business and professional communication: KEYS for workplace excellence</w:t>
      </w:r>
      <w:r w:rsidRPr="266A475F" w:rsidR="3E0142B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(4th edition). Los Angeles: SAGE.</w:t>
      </w:r>
    </w:p>
    <w:p w:rsidR="3E0142B7" w:rsidP="266A475F" w:rsidRDefault="3E0142B7" w14:paraId="480F91A9" w14:textId="60CB6446">
      <w:pPr>
        <w:spacing w:before="240" w:beforeAutospacing="off" w:after="240" w:afterAutospacing="off" w:line="279" w:lineRule="auto"/>
        <w:rPr>
          <w:rFonts w:ascii="Calibri" w:hAnsi="Calibri" w:eastAsia="Calibri" w:cs="Calibri"/>
          <w:b w:val="0"/>
          <w:bCs w:val="0"/>
          <w:i w:val="1"/>
          <w:iCs w:val="1"/>
          <w:caps w:val="0"/>
          <w:smallCaps w:val="0"/>
          <w:noProof w:val="0"/>
          <w:color w:val="222222"/>
          <w:sz w:val="24"/>
          <w:szCs w:val="24"/>
          <w:lang w:val="en-US"/>
        </w:rPr>
      </w:pPr>
      <w:r w:rsidRPr="266A475F" w:rsidR="3E0142B7">
        <w:rPr>
          <w:rFonts w:ascii="Calibri" w:hAnsi="Calibri" w:eastAsia="Calibri" w:cs="Calibri"/>
          <w:b w:val="0"/>
          <w:bCs w:val="0"/>
          <w:i w:val="1"/>
          <w:iCs w:val="1"/>
          <w:caps w:val="0"/>
          <w:smallCaps w:val="0"/>
          <w:noProof w:val="0"/>
          <w:color w:val="222222"/>
          <w:sz w:val="24"/>
          <w:szCs w:val="24"/>
          <w:lang w:val="en-US"/>
        </w:rPr>
        <w:t>Schöttle</w:t>
      </w:r>
      <w:r w:rsidRPr="266A475F" w:rsidR="3E0142B7">
        <w:rPr>
          <w:rFonts w:ascii="Calibri" w:hAnsi="Calibri" w:eastAsia="Calibri" w:cs="Calibri"/>
          <w:b w:val="0"/>
          <w:bCs w:val="0"/>
          <w:i w:val="1"/>
          <w:iCs w:val="1"/>
          <w:caps w:val="0"/>
          <w:smallCaps w:val="0"/>
          <w:noProof w:val="0"/>
          <w:color w:val="222222"/>
          <w:sz w:val="24"/>
          <w:szCs w:val="24"/>
          <w:lang w:val="en-US"/>
        </w:rPr>
        <w:t xml:space="preserve">, A. and Tillmann, P.A., 2018, July. Explaining the benefits of team goals to support collaboration. In </w:t>
      </w:r>
      <w:r w:rsidRPr="266A475F" w:rsidR="3E0142B7">
        <w:rPr>
          <w:rFonts w:ascii="Calibri" w:hAnsi="Calibri" w:eastAsia="Calibri" w:cs="Calibri"/>
          <w:b w:val="0"/>
          <w:bCs w:val="0"/>
          <w:i w:val="1"/>
          <w:iCs w:val="1"/>
          <w:caps w:val="0"/>
          <w:smallCaps w:val="0"/>
          <w:noProof w:val="0"/>
          <w:color w:val="222222"/>
          <w:sz w:val="24"/>
          <w:szCs w:val="24"/>
          <w:lang w:val="en-US"/>
        </w:rPr>
        <w:t>Proc. 26th Annual Conference of the International Group for Lean Construction</w:t>
      </w:r>
      <w:r w:rsidRPr="266A475F" w:rsidR="3E0142B7">
        <w:rPr>
          <w:rFonts w:ascii="Calibri" w:hAnsi="Calibri" w:eastAsia="Calibri" w:cs="Calibri"/>
          <w:b w:val="0"/>
          <w:bCs w:val="0"/>
          <w:i w:val="1"/>
          <w:iCs w:val="1"/>
          <w:caps w:val="0"/>
          <w:smallCaps w:val="0"/>
          <w:noProof w:val="0"/>
          <w:color w:val="222222"/>
          <w:sz w:val="24"/>
          <w:szCs w:val="24"/>
          <w:lang w:val="en-US"/>
        </w:rPr>
        <w:t xml:space="preserve">. </w:t>
      </w:r>
    </w:p>
    <w:p w:rsidR="3E0142B7" w:rsidP="266A475F" w:rsidRDefault="3E0142B7" w14:paraId="796D687F" w14:textId="4F10E448">
      <w:pPr>
        <w:spacing w:before="240" w:beforeAutospacing="off" w:after="240" w:afterAutospacing="off" w:line="279" w:lineRule="auto"/>
        <w:rPr>
          <w:rFonts w:ascii="Calibri" w:hAnsi="Calibri" w:eastAsia="Calibri" w:cs="Calibri"/>
          <w:b w:val="0"/>
          <w:bCs w:val="0"/>
          <w:i w:val="1"/>
          <w:iCs w:val="1"/>
          <w:caps w:val="0"/>
          <w:smallCaps w:val="0"/>
          <w:noProof w:val="0"/>
          <w:color w:val="000000" w:themeColor="text1" w:themeTint="FF" w:themeShade="FF"/>
          <w:sz w:val="24"/>
          <w:szCs w:val="24"/>
          <w:lang w:val="en-US"/>
        </w:rPr>
      </w:pPr>
      <w:r w:rsidRPr="266A475F" w:rsidR="3E0142B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Stadler, S., 2019. </w:t>
      </w:r>
      <w:r w:rsidRPr="266A475F" w:rsidR="3E0142B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Conflict, </w:t>
      </w:r>
      <w:r w:rsidRPr="266A475F" w:rsidR="3E0142B7">
        <w:rPr>
          <w:rFonts w:ascii="Calibri" w:hAnsi="Calibri" w:eastAsia="Calibri" w:cs="Calibri"/>
          <w:b w:val="0"/>
          <w:bCs w:val="0"/>
          <w:i w:val="1"/>
          <w:iCs w:val="1"/>
          <w:caps w:val="0"/>
          <w:smallCaps w:val="0"/>
          <w:noProof w:val="0"/>
          <w:color w:val="000000" w:themeColor="text1" w:themeTint="FF" w:themeShade="FF"/>
          <w:sz w:val="24"/>
          <w:szCs w:val="24"/>
          <w:lang w:val="en-US"/>
        </w:rPr>
        <w:t>culture</w:t>
      </w:r>
      <w:r w:rsidRPr="266A475F" w:rsidR="3E0142B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and communication</w:t>
      </w:r>
      <w:r w:rsidRPr="266A475F" w:rsidR="3E0142B7">
        <w:rPr>
          <w:rFonts w:ascii="Calibri" w:hAnsi="Calibri" w:eastAsia="Calibri" w:cs="Calibri"/>
          <w:b w:val="0"/>
          <w:bCs w:val="0"/>
          <w:i w:val="1"/>
          <w:iCs w:val="1"/>
          <w:caps w:val="0"/>
          <w:smallCaps w:val="0"/>
          <w:noProof w:val="0"/>
          <w:color w:val="000000" w:themeColor="text1" w:themeTint="FF" w:themeShade="FF"/>
          <w:sz w:val="24"/>
          <w:szCs w:val="24"/>
          <w:lang w:val="en-US"/>
        </w:rPr>
        <w:t>. Milton: Routledge.</w:t>
      </w:r>
    </w:p>
    <w:p w:rsidR="3E0142B7" w:rsidP="266A475F" w:rsidRDefault="3E0142B7" w14:paraId="34ADDCCF" w14:textId="4B899DAE">
      <w:pPr>
        <w:spacing w:before="240" w:beforeAutospacing="off" w:after="240" w:afterAutospacing="off" w:line="279" w:lineRule="auto"/>
        <w:rPr>
          <w:rFonts w:ascii="Calibri" w:hAnsi="Calibri" w:eastAsia="Calibri" w:cs="Calibri"/>
          <w:b w:val="0"/>
          <w:bCs w:val="0"/>
          <w:i w:val="1"/>
          <w:iCs w:val="1"/>
          <w:caps w:val="0"/>
          <w:smallCaps w:val="0"/>
          <w:noProof w:val="0"/>
          <w:color w:val="000000" w:themeColor="text1" w:themeTint="FF" w:themeShade="FF"/>
          <w:sz w:val="24"/>
          <w:szCs w:val="24"/>
          <w:lang w:val="en-US"/>
        </w:rPr>
      </w:pPr>
      <w:r w:rsidRPr="266A475F" w:rsidR="3E0142B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Tannenbaum, S.I. and Salas, E., 2021. </w:t>
      </w:r>
      <w:r w:rsidRPr="266A475F" w:rsidR="3E0142B7">
        <w:rPr>
          <w:rFonts w:ascii="Calibri" w:hAnsi="Calibri" w:eastAsia="Calibri" w:cs="Calibri"/>
          <w:b w:val="0"/>
          <w:bCs w:val="0"/>
          <w:i w:val="1"/>
          <w:iCs w:val="1"/>
          <w:caps w:val="0"/>
          <w:smallCaps w:val="0"/>
          <w:noProof w:val="0"/>
          <w:color w:val="000000" w:themeColor="text1" w:themeTint="FF" w:themeShade="FF"/>
          <w:sz w:val="24"/>
          <w:szCs w:val="24"/>
          <w:lang w:val="en-US"/>
        </w:rPr>
        <w:t>Teams that work: The seven drivers of team effectiveness</w:t>
      </w:r>
      <w:r w:rsidRPr="266A475F" w:rsidR="3E0142B7">
        <w:rPr>
          <w:rFonts w:ascii="Calibri" w:hAnsi="Calibri" w:eastAsia="Calibri" w:cs="Calibri"/>
          <w:b w:val="0"/>
          <w:bCs w:val="0"/>
          <w:i w:val="1"/>
          <w:iCs w:val="1"/>
          <w:caps w:val="0"/>
          <w:smallCaps w:val="0"/>
          <w:noProof w:val="0"/>
          <w:color w:val="000000" w:themeColor="text1" w:themeTint="FF" w:themeShade="FF"/>
          <w:sz w:val="24"/>
          <w:szCs w:val="24"/>
          <w:lang w:val="en-US"/>
        </w:rPr>
        <w:t>. New York: Oxford University Press.</w:t>
      </w:r>
    </w:p>
    <w:p w:rsidR="3E0142B7" w:rsidP="266A475F" w:rsidRDefault="3E0142B7" w14:paraId="61B64195" w14:textId="49AA672B">
      <w:pPr>
        <w:spacing w:before="240" w:beforeAutospacing="off" w:after="240" w:afterAutospacing="off" w:line="279" w:lineRule="auto"/>
        <w:rPr>
          <w:rFonts w:ascii="Calibri" w:hAnsi="Calibri" w:eastAsia="Calibri" w:cs="Calibri"/>
          <w:b w:val="0"/>
          <w:bCs w:val="0"/>
          <w:i w:val="1"/>
          <w:iCs w:val="1"/>
          <w:caps w:val="0"/>
          <w:smallCaps w:val="0"/>
          <w:noProof w:val="0"/>
          <w:color w:val="222222"/>
          <w:sz w:val="24"/>
          <w:szCs w:val="24"/>
          <w:lang w:val="en-US"/>
        </w:rPr>
      </w:pPr>
      <w:r w:rsidRPr="266A475F" w:rsidR="3E0142B7">
        <w:rPr>
          <w:rFonts w:ascii="Calibri" w:hAnsi="Calibri" w:eastAsia="Calibri" w:cs="Calibri"/>
          <w:b w:val="0"/>
          <w:bCs w:val="0"/>
          <w:i w:val="1"/>
          <w:iCs w:val="1"/>
          <w:caps w:val="0"/>
          <w:smallCaps w:val="0"/>
          <w:noProof w:val="0"/>
          <w:color w:val="222222"/>
          <w:sz w:val="24"/>
          <w:szCs w:val="24"/>
          <w:lang w:val="en-US"/>
        </w:rPr>
        <w:t>Thomas, K.W., 2008. Thomas-</w:t>
      </w:r>
      <w:r w:rsidRPr="266A475F" w:rsidR="3E0142B7">
        <w:rPr>
          <w:rFonts w:ascii="Calibri" w:hAnsi="Calibri" w:eastAsia="Calibri" w:cs="Calibri"/>
          <w:b w:val="0"/>
          <w:bCs w:val="0"/>
          <w:i w:val="1"/>
          <w:iCs w:val="1"/>
          <w:caps w:val="0"/>
          <w:smallCaps w:val="0"/>
          <w:noProof w:val="0"/>
          <w:color w:val="222222"/>
          <w:sz w:val="24"/>
          <w:szCs w:val="24"/>
          <w:lang w:val="en-US"/>
        </w:rPr>
        <w:t>kilmann</w:t>
      </w:r>
      <w:r w:rsidRPr="266A475F" w:rsidR="3E0142B7">
        <w:rPr>
          <w:rFonts w:ascii="Calibri" w:hAnsi="Calibri" w:eastAsia="Calibri" w:cs="Calibri"/>
          <w:b w:val="0"/>
          <w:bCs w:val="0"/>
          <w:i w:val="1"/>
          <w:iCs w:val="1"/>
          <w:caps w:val="0"/>
          <w:smallCaps w:val="0"/>
          <w:noProof w:val="0"/>
          <w:color w:val="222222"/>
          <w:sz w:val="24"/>
          <w:szCs w:val="24"/>
          <w:lang w:val="en-US"/>
        </w:rPr>
        <w:t xml:space="preserve"> conflict mode. </w:t>
      </w:r>
      <w:r w:rsidRPr="266A475F" w:rsidR="3E0142B7">
        <w:rPr>
          <w:rFonts w:ascii="Calibri" w:hAnsi="Calibri" w:eastAsia="Calibri" w:cs="Calibri"/>
          <w:b w:val="0"/>
          <w:bCs w:val="0"/>
          <w:i w:val="1"/>
          <w:iCs w:val="1"/>
          <w:caps w:val="0"/>
          <w:smallCaps w:val="0"/>
          <w:noProof w:val="0"/>
          <w:color w:val="222222"/>
          <w:sz w:val="24"/>
          <w:szCs w:val="24"/>
          <w:lang w:val="en-US"/>
        </w:rPr>
        <w:t>TKI Profile and Interpretive Report</w:t>
      </w:r>
      <w:r w:rsidRPr="266A475F" w:rsidR="3E0142B7">
        <w:rPr>
          <w:rFonts w:ascii="Calibri" w:hAnsi="Calibri" w:eastAsia="Calibri" w:cs="Calibri"/>
          <w:b w:val="0"/>
          <w:bCs w:val="0"/>
          <w:i w:val="1"/>
          <w:iCs w:val="1"/>
          <w:caps w:val="0"/>
          <w:smallCaps w:val="0"/>
          <w:noProof w:val="0"/>
          <w:color w:val="222222"/>
          <w:sz w:val="24"/>
          <w:szCs w:val="24"/>
          <w:lang w:val="en-US"/>
        </w:rPr>
        <w:t xml:space="preserve">, </w:t>
      </w:r>
      <w:r w:rsidRPr="266A475F" w:rsidR="3E0142B7">
        <w:rPr>
          <w:rFonts w:ascii="Calibri" w:hAnsi="Calibri" w:eastAsia="Calibri" w:cs="Calibri"/>
          <w:b w:val="0"/>
          <w:bCs w:val="0"/>
          <w:i w:val="1"/>
          <w:iCs w:val="1"/>
          <w:caps w:val="0"/>
          <w:smallCaps w:val="0"/>
          <w:noProof w:val="0"/>
          <w:color w:val="222222"/>
          <w:sz w:val="24"/>
          <w:szCs w:val="24"/>
          <w:lang w:val="en-US"/>
        </w:rPr>
        <w:t>1</w:t>
      </w:r>
      <w:r w:rsidRPr="266A475F" w:rsidR="3E0142B7">
        <w:rPr>
          <w:rFonts w:ascii="Calibri" w:hAnsi="Calibri" w:eastAsia="Calibri" w:cs="Calibri"/>
          <w:b w:val="0"/>
          <w:bCs w:val="0"/>
          <w:i w:val="1"/>
          <w:iCs w:val="1"/>
          <w:caps w:val="0"/>
          <w:smallCaps w:val="0"/>
          <w:noProof w:val="0"/>
          <w:color w:val="222222"/>
          <w:sz w:val="24"/>
          <w:szCs w:val="24"/>
          <w:lang w:val="en-US"/>
        </w:rPr>
        <w:t>(11)</w:t>
      </w:r>
    </w:p>
    <w:p w:rsidR="3E0142B7" w:rsidP="266A475F" w:rsidRDefault="3E0142B7" w14:paraId="47B07265" w14:textId="773DBEE7">
      <w:pPr>
        <w:spacing w:before="240" w:beforeAutospacing="off" w:after="240" w:afterAutospacing="off" w:line="279" w:lineRule="auto"/>
        <w:rPr>
          <w:rFonts w:ascii="Calibri" w:hAnsi="Calibri" w:eastAsia="Calibri" w:cs="Calibri"/>
          <w:b w:val="0"/>
          <w:bCs w:val="0"/>
          <w:i w:val="1"/>
          <w:iCs w:val="1"/>
          <w:caps w:val="0"/>
          <w:smallCaps w:val="0"/>
          <w:noProof w:val="0"/>
          <w:color w:val="000000" w:themeColor="text1" w:themeTint="FF" w:themeShade="FF"/>
          <w:sz w:val="24"/>
          <w:szCs w:val="24"/>
          <w:lang w:val="en-US"/>
        </w:rPr>
      </w:pPr>
      <w:r w:rsidRPr="266A475F" w:rsidR="3E0142B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Tuckman, B.W. and Harper, B.E., 2012. </w:t>
      </w:r>
      <w:r w:rsidRPr="266A475F" w:rsidR="3E0142B7">
        <w:rPr>
          <w:rFonts w:ascii="Calibri" w:hAnsi="Calibri" w:eastAsia="Calibri" w:cs="Calibri"/>
          <w:b w:val="0"/>
          <w:bCs w:val="0"/>
          <w:i w:val="1"/>
          <w:iCs w:val="1"/>
          <w:caps w:val="0"/>
          <w:smallCaps w:val="0"/>
          <w:noProof w:val="0"/>
          <w:color w:val="000000" w:themeColor="text1" w:themeTint="FF" w:themeShade="FF"/>
          <w:sz w:val="24"/>
          <w:szCs w:val="24"/>
          <w:lang w:val="en-US"/>
        </w:rPr>
        <w:t>Conducting educational research</w:t>
      </w:r>
      <w:r w:rsidRPr="266A475F" w:rsidR="3E0142B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(6th </w:t>
      </w:r>
      <w:r w:rsidRPr="266A475F" w:rsidR="3E0142B7">
        <w:rPr>
          <w:rFonts w:ascii="Calibri" w:hAnsi="Calibri" w:eastAsia="Calibri" w:cs="Calibri"/>
          <w:b w:val="0"/>
          <w:bCs w:val="0"/>
          <w:i w:val="1"/>
          <w:iCs w:val="1"/>
          <w:caps w:val="0"/>
          <w:smallCaps w:val="0"/>
          <w:noProof w:val="0"/>
          <w:color w:val="000000" w:themeColor="text1" w:themeTint="FF" w:themeShade="FF"/>
          <w:sz w:val="24"/>
          <w:szCs w:val="24"/>
          <w:lang w:val="en-US"/>
        </w:rPr>
        <w:t>edn</w:t>
      </w:r>
      <w:r w:rsidRPr="266A475F" w:rsidR="3E0142B7">
        <w:rPr>
          <w:rFonts w:ascii="Calibri" w:hAnsi="Calibri" w:eastAsia="Calibri" w:cs="Calibri"/>
          <w:b w:val="0"/>
          <w:bCs w:val="0"/>
          <w:i w:val="1"/>
          <w:iCs w:val="1"/>
          <w:caps w:val="0"/>
          <w:smallCaps w:val="0"/>
          <w:noProof w:val="0"/>
          <w:color w:val="000000" w:themeColor="text1" w:themeTint="FF" w:themeShade="FF"/>
          <w:sz w:val="24"/>
          <w:szCs w:val="24"/>
          <w:lang w:val="en-US"/>
        </w:rPr>
        <w:t>). United States: Rowman &amp; Littlefield Publishers.</w:t>
      </w:r>
    </w:p>
    <w:p w:rsidR="266A475F" w:rsidP="266A475F" w:rsidRDefault="266A475F" w14:paraId="5D92E683" w14:textId="7D0BF0A3">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A9EBB4"/>
    <w:rsid w:val="03CA6EA7"/>
    <w:rsid w:val="082B9A6C"/>
    <w:rsid w:val="09858C8C"/>
    <w:rsid w:val="0EF58962"/>
    <w:rsid w:val="11DDC64B"/>
    <w:rsid w:val="156A90DF"/>
    <w:rsid w:val="2059242A"/>
    <w:rsid w:val="229ABD17"/>
    <w:rsid w:val="265803EA"/>
    <w:rsid w:val="266A475F"/>
    <w:rsid w:val="27715A32"/>
    <w:rsid w:val="285E2240"/>
    <w:rsid w:val="2BA47848"/>
    <w:rsid w:val="3536E2C9"/>
    <w:rsid w:val="3D38ED0A"/>
    <w:rsid w:val="3E0142B7"/>
    <w:rsid w:val="3FB4F852"/>
    <w:rsid w:val="404FDD67"/>
    <w:rsid w:val="4BE14101"/>
    <w:rsid w:val="4EA9EBB4"/>
    <w:rsid w:val="54E470DB"/>
    <w:rsid w:val="552B5823"/>
    <w:rsid w:val="5ED724EF"/>
    <w:rsid w:val="6D8D15E7"/>
    <w:rsid w:val="6FBC8047"/>
    <w:rsid w:val="76326A68"/>
    <w:rsid w:val="7C8F9D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9EBB4"/>
  <w15:chartTrackingRefBased/>
  <w15:docId w15:val="{D7E8A298-2F1F-48DC-B8C0-003BF41DA8E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43d8540f2140416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2024-06-11T22:15:31.2566467Z</dcterms:created>
  <dcterms:modified xsi:type="dcterms:W3CDTF">2024-06-13T23:17:33.1448725Z</dcterms:modified>
  <dc:creator>Rozeta Mena (2323667)</dc:creator>
  <lastModifiedBy>Rozeta Mena (2323667)</lastModifiedBy>
</coreProperties>
</file>