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1C4F" w:rsidRPr="00AB5F65" w:rsidRDefault="00071C4F" w:rsidP="0022337A">
      <w:pPr>
        <w:spacing w:line="360" w:lineRule="auto"/>
        <w:jc w:val="both"/>
        <w:rPr>
          <w:sz w:val="24"/>
          <w:szCs w:val="24"/>
        </w:rPr>
      </w:pPr>
    </w:p>
    <w:p w:rsidR="000A2072" w:rsidRPr="00AB5F65" w:rsidRDefault="000A2072" w:rsidP="0022337A">
      <w:pPr>
        <w:spacing w:line="360" w:lineRule="auto"/>
        <w:jc w:val="both"/>
        <w:rPr>
          <w:rFonts w:ascii="Arial" w:hAnsi="Arial" w:cs="Arial"/>
          <w:b/>
          <w:sz w:val="24"/>
          <w:szCs w:val="24"/>
          <w:u w:val="single"/>
        </w:rPr>
      </w:pPr>
      <w:r w:rsidRPr="00AB5F65">
        <w:rPr>
          <w:rFonts w:ascii="Arial" w:hAnsi="Arial" w:cs="Arial"/>
          <w:b/>
          <w:sz w:val="24"/>
          <w:szCs w:val="24"/>
          <w:u w:val="single"/>
        </w:rPr>
        <w:t>Victoria Louise Collier - 1804359</w:t>
      </w:r>
    </w:p>
    <w:p w:rsidR="005E348D" w:rsidRPr="00AB5F65" w:rsidRDefault="00E57B8B" w:rsidP="0022337A">
      <w:pPr>
        <w:spacing w:line="360" w:lineRule="auto"/>
        <w:jc w:val="both"/>
        <w:rPr>
          <w:rFonts w:ascii="Arial" w:hAnsi="Arial" w:cs="Arial"/>
          <w:b/>
          <w:sz w:val="24"/>
          <w:szCs w:val="24"/>
          <w:u w:val="single"/>
        </w:rPr>
      </w:pPr>
      <w:r w:rsidRPr="00AB5F65">
        <w:rPr>
          <w:rFonts w:ascii="Arial" w:hAnsi="Arial" w:cs="Arial"/>
          <w:b/>
          <w:sz w:val="24"/>
          <w:szCs w:val="24"/>
          <w:u w:val="single"/>
        </w:rPr>
        <w:t>ECGE4001 – Portfolio of Study Skills</w:t>
      </w:r>
    </w:p>
    <w:p w:rsidR="00E57B8B" w:rsidRPr="00AB5F65" w:rsidRDefault="00E57B8B" w:rsidP="0022337A">
      <w:pPr>
        <w:spacing w:line="360" w:lineRule="auto"/>
        <w:jc w:val="both"/>
        <w:rPr>
          <w:rFonts w:ascii="Arial" w:hAnsi="Arial" w:cs="Arial"/>
          <w:b/>
          <w:sz w:val="24"/>
          <w:szCs w:val="24"/>
          <w:u w:val="single"/>
        </w:rPr>
      </w:pPr>
      <w:r w:rsidRPr="00AB5F65">
        <w:rPr>
          <w:rFonts w:ascii="Arial" w:hAnsi="Arial" w:cs="Arial"/>
          <w:b/>
          <w:sz w:val="24"/>
          <w:szCs w:val="24"/>
          <w:u w:val="single"/>
        </w:rPr>
        <w:t>Assessment Tasks</w:t>
      </w:r>
    </w:p>
    <w:p w:rsidR="001069B6" w:rsidRPr="00AB5F65" w:rsidRDefault="001069B6" w:rsidP="0022337A">
      <w:pPr>
        <w:spacing w:line="360" w:lineRule="auto"/>
        <w:jc w:val="both"/>
        <w:rPr>
          <w:rFonts w:ascii="Arial" w:hAnsi="Arial" w:cs="Arial"/>
          <w:b/>
          <w:sz w:val="24"/>
          <w:szCs w:val="24"/>
          <w:u w:val="single"/>
        </w:rPr>
      </w:pPr>
    </w:p>
    <w:p w:rsidR="001069B6" w:rsidRPr="00AB5F65" w:rsidRDefault="001069B6" w:rsidP="0022337A">
      <w:pPr>
        <w:spacing w:line="360" w:lineRule="auto"/>
        <w:jc w:val="both"/>
        <w:rPr>
          <w:rFonts w:ascii="Arial" w:hAnsi="Arial" w:cs="Arial"/>
          <w:b/>
          <w:sz w:val="24"/>
          <w:szCs w:val="24"/>
        </w:rPr>
      </w:pPr>
      <w:r w:rsidRPr="00AB5F65">
        <w:rPr>
          <w:rFonts w:ascii="Arial" w:hAnsi="Arial" w:cs="Arial"/>
          <w:b/>
          <w:sz w:val="24"/>
          <w:szCs w:val="24"/>
        </w:rPr>
        <w:t>Part 1.</w:t>
      </w:r>
    </w:p>
    <w:p w:rsidR="001069B6" w:rsidRPr="00AB5F65" w:rsidRDefault="001069B6" w:rsidP="0022337A">
      <w:pPr>
        <w:spacing w:line="360" w:lineRule="auto"/>
        <w:jc w:val="both"/>
        <w:rPr>
          <w:rFonts w:ascii="Arial" w:hAnsi="Arial" w:cs="Arial"/>
          <w:b/>
          <w:sz w:val="24"/>
          <w:szCs w:val="24"/>
        </w:rPr>
      </w:pPr>
    </w:p>
    <w:p w:rsidR="001069B6" w:rsidRPr="00AB5F65" w:rsidRDefault="000805FC" w:rsidP="0022337A">
      <w:pPr>
        <w:spacing w:line="360" w:lineRule="auto"/>
        <w:jc w:val="both"/>
        <w:rPr>
          <w:rFonts w:ascii="Arial" w:hAnsi="Arial" w:cs="Arial"/>
          <w:sz w:val="24"/>
          <w:szCs w:val="24"/>
        </w:rPr>
      </w:pPr>
      <w:r w:rsidRPr="00AB5F65">
        <w:rPr>
          <w:rFonts w:ascii="Arial" w:hAnsi="Arial" w:cs="Arial"/>
          <w:sz w:val="24"/>
          <w:szCs w:val="24"/>
        </w:rPr>
        <w:t>Iceland and other similar countries think it is important that children are playing outdoors. Government papers have been written explaining why they think the outdoors are good for young children. Curriculum guidelines show the importance of using outdoor areas as learning environments</w:t>
      </w:r>
      <w:r w:rsidR="007E2D8D" w:rsidRPr="00AB5F65">
        <w:rPr>
          <w:rFonts w:ascii="Arial" w:hAnsi="Arial" w:cs="Arial"/>
          <w:sz w:val="24"/>
          <w:szCs w:val="24"/>
        </w:rPr>
        <w:t>, h</w:t>
      </w:r>
      <w:r w:rsidRPr="00AB5F65">
        <w:rPr>
          <w:rFonts w:ascii="Arial" w:hAnsi="Arial" w:cs="Arial"/>
          <w:sz w:val="24"/>
          <w:szCs w:val="24"/>
        </w:rPr>
        <w:t xml:space="preserve">elping to show children the benefits of nature, </w:t>
      </w:r>
      <w:r w:rsidR="00380566" w:rsidRPr="00AB5F65">
        <w:rPr>
          <w:rFonts w:ascii="Arial" w:hAnsi="Arial" w:cs="Arial"/>
          <w:sz w:val="24"/>
          <w:szCs w:val="24"/>
        </w:rPr>
        <w:t>and</w:t>
      </w:r>
      <w:r w:rsidRPr="00AB5F65">
        <w:rPr>
          <w:rFonts w:ascii="Arial" w:hAnsi="Arial" w:cs="Arial"/>
          <w:sz w:val="24"/>
          <w:szCs w:val="24"/>
        </w:rPr>
        <w:t xml:space="preserve"> the benefits of health and exercise according to Nor</w:t>
      </w:r>
      <w:r w:rsidR="00380566" w:rsidRPr="00AB5F65">
        <w:rPr>
          <w:rFonts w:ascii="Arial" w:hAnsi="Arial" w:cs="Arial"/>
          <w:sz w:val="24"/>
          <w:szCs w:val="24"/>
        </w:rPr>
        <w:t>a</w:t>
      </w:r>
      <w:r w:rsidRPr="00AB5F65">
        <w:rPr>
          <w:rFonts w:ascii="Arial" w:hAnsi="Arial" w:cs="Arial"/>
          <w:sz w:val="24"/>
          <w:szCs w:val="24"/>
        </w:rPr>
        <w:t>dahl and Johannesson (201</w:t>
      </w:r>
      <w:r w:rsidR="00380566" w:rsidRPr="00AB5F65">
        <w:rPr>
          <w:rFonts w:ascii="Arial" w:hAnsi="Arial" w:cs="Arial"/>
          <w:sz w:val="24"/>
          <w:szCs w:val="24"/>
        </w:rPr>
        <w:t>4</w:t>
      </w:r>
      <w:r w:rsidRPr="00AB5F65">
        <w:rPr>
          <w:rFonts w:ascii="Arial" w:hAnsi="Arial" w:cs="Arial"/>
          <w:sz w:val="24"/>
          <w:szCs w:val="24"/>
        </w:rPr>
        <w:t>).</w:t>
      </w:r>
    </w:p>
    <w:p w:rsidR="00AB5F65" w:rsidRPr="00AB5F65" w:rsidRDefault="000805FC" w:rsidP="0022337A">
      <w:pPr>
        <w:spacing w:line="360" w:lineRule="auto"/>
        <w:jc w:val="both"/>
        <w:rPr>
          <w:rFonts w:ascii="Arial" w:hAnsi="Arial" w:cs="Arial"/>
          <w:sz w:val="24"/>
          <w:szCs w:val="24"/>
        </w:rPr>
      </w:pPr>
      <w:r w:rsidRPr="00AB5F65">
        <w:rPr>
          <w:rFonts w:ascii="Arial" w:hAnsi="Arial" w:cs="Arial"/>
          <w:sz w:val="24"/>
          <w:szCs w:val="24"/>
        </w:rPr>
        <w:t>The emphasis on outdoor learning has been developed over many years by Icelandic schools</w:t>
      </w:r>
      <w:r w:rsidR="00380566" w:rsidRPr="00AB5F65">
        <w:rPr>
          <w:rFonts w:ascii="Arial" w:hAnsi="Arial" w:cs="Arial"/>
          <w:sz w:val="24"/>
          <w:szCs w:val="24"/>
        </w:rPr>
        <w:t>, for children between the ages of one and six years old, playing outside every day. Schools for older children, from six to sixteen years of age, outdoor play only occurs during set playtimes within the school day. There is not a lot of evidence to prove what teachers do to promote learning whilst outside but depending on the schools and staff the outcomes will vary. There are signs to show an increase that teachers in Iceland are now using outdoor learning more now than in previous years, and in Reyjkavik, the capital of Iceland, 70% of schools use outdoor learning as part of their school routines (Oladottir, 2008).</w:t>
      </w:r>
    </w:p>
    <w:p w:rsidR="00380566" w:rsidRPr="00AB5F65" w:rsidRDefault="00380566" w:rsidP="0022337A">
      <w:pPr>
        <w:spacing w:line="360" w:lineRule="auto"/>
        <w:jc w:val="both"/>
        <w:rPr>
          <w:rFonts w:ascii="Arial" w:hAnsi="Arial" w:cs="Arial"/>
          <w:sz w:val="24"/>
          <w:szCs w:val="24"/>
        </w:rPr>
      </w:pPr>
      <w:r w:rsidRPr="00AB5F65">
        <w:rPr>
          <w:rFonts w:ascii="Arial" w:hAnsi="Arial" w:cs="Arial"/>
          <w:sz w:val="24"/>
          <w:szCs w:val="24"/>
        </w:rPr>
        <w:t>Adapted from:</w:t>
      </w:r>
    </w:p>
    <w:p w:rsidR="00380566" w:rsidRPr="00AB5F65" w:rsidRDefault="00380566" w:rsidP="0022337A">
      <w:pPr>
        <w:spacing w:line="360" w:lineRule="auto"/>
        <w:jc w:val="both"/>
        <w:rPr>
          <w:rFonts w:ascii="Arial" w:hAnsi="Arial" w:cs="Arial"/>
          <w:sz w:val="24"/>
          <w:szCs w:val="24"/>
        </w:rPr>
      </w:pPr>
      <w:r w:rsidRPr="00AB5F65">
        <w:rPr>
          <w:rFonts w:ascii="Arial" w:hAnsi="Arial" w:cs="Arial"/>
          <w:sz w:val="24"/>
          <w:szCs w:val="24"/>
        </w:rPr>
        <w:t>Noradahl, K. and Johannesson, I. (2014) ‘Icelandic teachers’ views of using the outdoors’</w:t>
      </w:r>
    </w:p>
    <w:p w:rsidR="00380566" w:rsidRPr="00AB5F65" w:rsidRDefault="00380566" w:rsidP="0022337A">
      <w:pPr>
        <w:spacing w:line="360" w:lineRule="auto"/>
        <w:jc w:val="both"/>
        <w:rPr>
          <w:rFonts w:ascii="Arial" w:hAnsi="Arial" w:cs="Arial"/>
          <w:i/>
          <w:sz w:val="24"/>
          <w:szCs w:val="24"/>
        </w:rPr>
      </w:pPr>
      <w:r w:rsidRPr="00AB5F65">
        <w:rPr>
          <w:rFonts w:ascii="Arial" w:hAnsi="Arial" w:cs="Arial"/>
          <w:i/>
          <w:sz w:val="24"/>
          <w:szCs w:val="24"/>
        </w:rPr>
        <w:t>Education 3-13: International Journal of Primary, Elementary and Early Years Education.</w:t>
      </w:r>
    </w:p>
    <w:p w:rsidR="00AB5F65" w:rsidRDefault="00380566" w:rsidP="0022337A">
      <w:pPr>
        <w:spacing w:line="360" w:lineRule="auto"/>
        <w:jc w:val="both"/>
        <w:rPr>
          <w:rFonts w:ascii="Arial" w:hAnsi="Arial" w:cs="Arial"/>
          <w:i/>
          <w:sz w:val="24"/>
          <w:szCs w:val="24"/>
        </w:rPr>
      </w:pPr>
      <w:r w:rsidRPr="00AB5F65">
        <w:rPr>
          <w:rFonts w:ascii="Arial" w:hAnsi="Arial" w:cs="Arial"/>
          <w:i/>
          <w:sz w:val="24"/>
          <w:szCs w:val="24"/>
        </w:rPr>
        <w:t>Vol 44, No. 4, September 2014, 391-406.</w:t>
      </w:r>
    </w:p>
    <w:p w:rsidR="00053F28" w:rsidRPr="00AB5F65" w:rsidRDefault="00053F28" w:rsidP="0022337A">
      <w:pPr>
        <w:spacing w:line="360" w:lineRule="auto"/>
        <w:jc w:val="both"/>
        <w:rPr>
          <w:rFonts w:ascii="Arial" w:hAnsi="Arial" w:cs="Arial"/>
          <w:i/>
          <w:sz w:val="24"/>
          <w:szCs w:val="24"/>
        </w:rPr>
      </w:pPr>
      <w:r w:rsidRPr="00AB5F65">
        <w:rPr>
          <w:rFonts w:ascii="Arial" w:hAnsi="Arial" w:cs="Arial"/>
          <w:b/>
          <w:sz w:val="24"/>
          <w:szCs w:val="24"/>
        </w:rPr>
        <w:lastRenderedPageBreak/>
        <w:t>Part 2</w:t>
      </w:r>
      <w:r w:rsidR="00667086" w:rsidRPr="00AB5F65">
        <w:rPr>
          <w:rFonts w:ascii="Arial" w:hAnsi="Arial" w:cs="Arial"/>
          <w:b/>
          <w:sz w:val="24"/>
          <w:szCs w:val="24"/>
        </w:rPr>
        <w:t>a</w:t>
      </w:r>
      <w:r w:rsidRPr="00AB5F65">
        <w:rPr>
          <w:rFonts w:ascii="Arial" w:hAnsi="Arial" w:cs="Arial"/>
          <w:b/>
          <w:sz w:val="24"/>
          <w:szCs w:val="24"/>
        </w:rPr>
        <w:t>.</w:t>
      </w:r>
    </w:p>
    <w:p w:rsidR="00053F28" w:rsidRPr="00AB5F65" w:rsidRDefault="00053F28" w:rsidP="0022337A">
      <w:pPr>
        <w:spacing w:line="360" w:lineRule="auto"/>
        <w:jc w:val="both"/>
        <w:rPr>
          <w:rFonts w:ascii="Arial" w:hAnsi="Arial" w:cs="Arial"/>
          <w:b/>
          <w:sz w:val="24"/>
          <w:szCs w:val="24"/>
        </w:rPr>
      </w:pPr>
    </w:p>
    <w:p w:rsidR="00A57EDC" w:rsidRPr="00AB5F65" w:rsidRDefault="003C569D" w:rsidP="0022337A">
      <w:pPr>
        <w:spacing w:line="360" w:lineRule="auto"/>
        <w:jc w:val="both"/>
        <w:rPr>
          <w:rFonts w:ascii="Arial" w:hAnsi="Arial" w:cs="Arial"/>
          <w:sz w:val="24"/>
          <w:szCs w:val="24"/>
        </w:rPr>
      </w:pPr>
      <w:r w:rsidRPr="00AB5F65">
        <w:rPr>
          <w:rFonts w:ascii="Arial" w:hAnsi="Arial" w:cs="Arial"/>
          <w:sz w:val="24"/>
          <w:szCs w:val="24"/>
        </w:rPr>
        <w:t>This is an essay focusing on Forest Schools.</w:t>
      </w:r>
      <w:r w:rsidR="00A57EDC" w:rsidRPr="00AB5F65">
        <w:rPr>
          <w:rFonts w:ascii="Arial" w:hAnsi="Arial" w:cs="Arial"/>
          <w:sz w:val="24"/>
          <w:szCs w:val="24"/>
        </w:rPr>
        <w:t xml:space="preserve"> Forest School defines as</w:t>
      </w:r>
      <w:r w:rsidR="00C80F05" w:rsidRPr="00AB5F65">
        <w:rPr>
          <w:rFonts w:ascii="Arial" w:hAnsi="Arial" w:cs="Arial"/>
          <w:sz w:val="24"/>
          <w:szCs w:val="24"/>
        </w:rPr>
        <w:t>:</w:t>
      </w:r>
    </w:p>
    <w:p w:rsidR="00053F28" w:rsidRPr="00AB5F65" w:rsidRDefault="00A57EDC" w:rsidP="0022337A">
      <w:pPr>
        <w:spacing w:line="360" w:lineRule="auto"/>
        <w:ind w:left="720"/>
        <w:jc w:val="both"/>
        <w:rPr>
          <w:rFonts w:ascii="Arial" w:hAnsi="Arial" w:cs="Arial"/>
          <w:sz w:val="24"/>
          <w:szCs w:val="24"/>
        </w:rPr>
      </w:pPr>
      <w:r w:rsidRPr="00AB5F65">
        <w:rPr>
          <w:rFonts w:ascii="Arial" w:hAnsi="Arial" w:cs="Arial"/>
          <w:sz w:val="24"/>
          <w:szCs w:val="24"/>
        </w:rPr>
        <w:t xml:space="preserve"> An inspirational process that offers children, young people and </w:t>
      </w:r>
      <w:r w:rsidR="003C0503" w:rsidRPr="00AB5F65">
        <w:rPr>
          <w:rFonts w:ascii="Arial" w:hAnsi="Arial" w:cs="Arial"/>
          <w:sz w:val="24"/>
          <w:szCs w:val="24"/>
        </w:rPr>
        <w:t>adults’</w:t>
      </w:r>
      <w:r w:rsidRPr="00AB5F65">
        <w:rPr>
          <w:rFonts w:ascii="Arial" w:hAnsi="Arial" w:cs="Arial"/>
          <w:sz w:val="24"/>
          <w:szCs w:val="24"/>
        </w:rPr>
        <w:t xml:space="preserve"> regular opportunities to achieve and develop confidence and self-esteem through hands on learning experiences in a woodland environment. (Welsh Assembly Government,2009)</w:t>
      </w:r>
    </w:p>
    <w:p w:rsidR="00D62DC2" w:rsidRDefault="00A57EDC" w:rsidP="0022337A">
      <w:pPr>
        <w:spacing w:line="360" w:lineRule="auto"/>
        <w:jc w:val="both"/>
        <w:rPr>
          <w:rFonts w:ascii="Arial" w:hAnsi="Arial" w:cs="Arial"/>
          <w:sz w:val="24"/>
          <w:szCs w:val="24"/>
        </w:rPr>
      </w:pPr>
      <w:r w:rsidRPr="00AB5F65">
        <w:rPr>
          <w:rFonts w:ascii="Arial" w:hAnsi="Arial" w:cs="Arial"/>
          <w:sz w:val="24"/>
          <w:szCs w:val="24"/>
        </w:rPr>
        <w:t>O’Brien</w:t>
      </w:r>
      <w:r w:rsidR="003C0503" w:rsidRPr="00AB5F65">
        <w:rPr>
          <w:rFonts w:ascii="Arial" w:hAnsi="Arial" w:cs="Arial"/>
          <w:sz w:val="24"/>
          <w:szCs w:val="24"/>
        </w:rPr>
        <w:t xml:space="preserve"> and Murray</w:t>
      </w:r>
      <w:r w:rsidRPr="00AB5F65">
        <w:rPr>
          <w:rFonts w:ascii="Arial" w:hAnsi="Arial" w:cs="Arial"/>
          <w:sz w:val="24"/>
          <w:szCs w:val="24"/>
        </w:rPr>
        <w:t xml:space="preserve"> (2006). Portray a worry that</w:t>
      </w:r>
      <w:r w:rsidR="00D62DC2" w:rsidRPr="00AB5F65">
        <w:rPr>
          <w:rFonts w:ascii="Arial" w:hAnsi="Arial" w:cs="Arial"/>
          <w:sz w:val="24"/>
          <w:szCs w:val="24"/>
        </w:rPr>
        <w:t xml:space="preserve"> children in schools do not use woodlands and the outdoors, as their parents did before them, believing parents now fear something may happen outdoors, thinking they would be safer indoors with plenty to do. Other research shows that not doing these outdoor activities whilst young, can make children less likely to engage in them when adults, missing out on the physical and emotional benefits of </w:t>
      </w:r>
      <w:r w:rsidR="003C0503" w:rsidRPr="00AB5F65">
        <w:rPr>
          <w:rFonts w:ascii="Arial" w:hAnsi="Arial" w:cs="Arial"/>
          <w:sz w:val="24"/>
          <w:szCs w:val="24"/>
        </w:rPr>
        <w:t>nature (</w:t>
      </w:r>
      <w:r w:rsidR="00F41782" w:rsidRPr="00AB5F65">
        <w:rPr>
          <w:rFonts w:ascii="Arial" w:hAnsi="Arial" w:cs="Arial"/>
          <w:sz w:val="24"/>
          <w:szCs w:val="24"/>
        </w:rPr>
        <w:t>Ward Thompson</w:t>
      </w:r>
      <w:r w:rsidR="003C0503" w:rsidRPr="00AB5F65">
        <w:rPr>
          <w:rFonts w:ascii="Arial" w:hAnsi="Arial" w:cs="Arial"/>
          <w:sz w:val="24"/>
          <w:szCs w:val="24"/>
        </w:rPr>
        <w:t xml:space="preserve">, </w:t>
      </w:r>
      <w:r w:rsidR="003C0503" w:rsidRPr="00AB5F65">
        <w:rPr>
          <w:rFonts w:ascii="Arial" w:hAnsi="Arial" w:cs="Arial"/>
          <w:i/>
          <w:sz w:val="24"/>
          <w:szCs w:val="24"/>
        </w:rPr>
        <w:t>et al</w:t>
      </w:r>
      <w:r w:rsidR="003C0503" w:rsidRPr="00AB5F65">
        <w:rPr>
          <w:rFonts w:ascii="Arial" w:hAnsi="Arial" w:cs="Arial"/>
          <w:sz w:val="24"/>
          <w:szCs w:val="24"/>
        </w:rPr>
        <w:t xml:space="preserve"> 2004). Outdoor learning has a vast difference compared to the classroom learning environment, the Welsh Assembly Government (2009). are now encouraging schools, particularly foundation phase, to roll out the scheme in their own settings.</w:t>
      </w:r>
    </w:p>
    <w:p w:rsidR="00AB5F65" w:rsidRPr="00AB5F65" w:rsidRDefault="00AB5F65" w:rsidP="0022337A">
      <w:pPr>
        <w:spacing w:line="360" w:lineRule="auto"/>
        <w:jc w:val="both"/>
        <w:rPr>
          <w:rFonts w:ascii="Arial" w:hAnsi="Arial" w:cs="Arial"/>
          <w:sz w:val="24"/>
          <w:szCs w:val="24"/>
        </w:rPr>
      </w:pPr>
    </w:p>
    <w:p w:rsidR="003C0503" w:rsidRPr="00AB5F65" w:rsidRDefault="003C0503" w:rsidP="0022337A">
      <w:pPr>
        <w:spacing w:line="360" w:lineRule="auto"/>
        <w:jc w:val="both"/>
        <w:rPr>
          <w:rFonts w:ascii="Arial" w:hAnsi="Arial" w:cs="Arial"/>
          <w:sz w:val="24"/>
          <w:szCs w:val="24"/>
        </w:rPr>
      </w:pPr>
      <w:r w:rsidRPr="00AB5F65">
        <w:rPr>
          <w:rFonts w:ascii="Arial" w:hAnsi="Arial" w:cs="Arial"/>
          <w:sz w:val="24"/>
          <w:szCs w:val="24"/>
        </w:rPr>
        <w:t>Reference List:</w:t>
      </w:r>
    </w:p>
    <w:p w:rsidR="003C0503" w:rsidRPr="00AB5F65" w:rsidRDefault="003C0503" w:rsidP="0022337A">
      <w:pPr>
        <w:spacing w:line="360" w:lineRule="auto"/>
        <w:jc w:val="both"/>
        <w:rPr>
          <w:rFonts w:ascii="Arial" w:hAnsi="Arial" w:cs="Arial"/>
          <w:sz w:val="24"/>
          <w:szCs w:val="24"/>
        </w:rPr>
      </w:pPr>
      <w:r w:rsidRPr="00AB5F65">
        <w:rPr>
          <w:rFonts w:ascii="Arial" w:hAnsi="Arial" w:cs="Arial"/>
          <w:sz w:val="24"/>
          <w:szCs w:val="24"/>
        </w:rPr>
        <w:t>Welsh Assembly Government, Outdoor Learning Handbook, Cardiff, 2009, WAG.</w:t>
      </w:r>
    </w:p>
    <w:p w:rsidR="003C0503" w:rsidRPr="00AB5F65" w:rsidRDefault="003C0503" w:rsidP="0022337A">
      <w:pPr>
        <w:spacing w:line="360" w:lineRule="auto"/>
        <w:jc w:val="both"/>
        <w:rPr>
          <w:rFonts w:ascii="Arial" w:hAnsi="Arial" w:cs="Arial"/>
          <w:sz w:val="24"/>
          <w:szCs w:val="24"/>
        </w:rPr>
      </w:pPr>
      <w:r w:rsidRPr="00AB5F65">
        <w:rPr>
          <w:rFonts w:ascii="Arial" w:hAnsi="Arial" w:cs="Arial"/>
          <w:sz w:val="24"/>
          <w:szCs w:val="24"/>
        </w:rPr>
        <w:t>Ward Thompson, C. et al, Open space and social inclusion, Local woodland use in central Scotland, Report to the Forestry Commission, Edinburgh, 2004.</w:t>
      </w:r>
    </w:p>
    <w:p w:rsidR="003C0503" w:rsidRPr="00AB5F65" w:rsidRDefault="003C0503" w:rsidP="0022337A">
      <w:pPr>
        <w:spacing w:line="360" w:lineRule="auto"/>
        <w:jc w:val="both"/>
        <w:rPr>
          <w:rFonts w:ascii="Arial" w:hAnsi="Arial" w:cs="Arial"/>
          <w:sz w:val="24"/>
          <w:szCs w:val="24"/>
        </w:rPr>
      </w:pPr>
      <w:r w:rsidRPr="00AB5F65">
        <w:rPr>
          <w:rFonts w:ascii="Arial" w:hAnsi="Arial" w:cs="Arial"/>
          <w:sz w:val="24"/>
          <w:szCs w:val="24"/>
        </w:rPr>
        <w:t>O’Brien, E. and Murray, R. A marvellous opportunity for children to learn: A participatory evaluation of Forest School in England and Wales, Far</w:t>
      </w:r>
      <w:r w:rsidR="00667086" w:rsidRPr="00AB5F65">
        <w:rPr>
          <w:rFonts w:ascii="Arial" w:hAnsi="Arial" w:cs="Arial"/>
          <w:sz w:val="24"/>
          <w:szCs w:val="24"/>
        </w:rPr>
        <w:t>nham, Forest Research, 2006.</w:t>
      </w:r>
    </w:p>
    <w:p w:rsidR="001069B6" w:rsidRPr="00AB5F65" w:rsidRDefault="001069B6" w:rsidP="0022337A">
      <w:pPr>
        <w:spacing w:line="360" w:lineRule="auto"/>
        <w:jc w:val="both"/>
        <w:rPr>
          <w:rFonts w:ascii="Arial" w:hAnsi="Arial" w:cs="Arial"/>
          <w:b/>
          <w:sz w:val="24"/>
          <w:szCs w:val="24"/>
        </w:rPr>
      </w:pPr>
    </w:p>
    <w:p w:rsidR="00667086" w:rsidRPr="00AB5F65" w:rsidRDefault="00667086" w:rsidP="0022337A">
      <w:pPr>
        <w:spacing w:line="360" w:lineRule="auto"/>
        <w:jc w:val="both"/>
        <w:rPr>
          <w:rFonts w:ascii="Arial" w:hAnsi="Arial" w:cs="Arial"/>
          <w:b/>
          <w:sz w:val="24"/>
          <w:szCs w:val="24"/>
        </w:rPr>
      </w:pPr>
    </w:p>
    <w:p w:rsidR="00667086" w:rsidRPr="00AB5F65" w:rsidRDefault="00667086" w:rsidP="0022337A">
      <w:pPr>
        <w:spacing w:line="360" w:lineRule="auto"/>
        <w:jc w:val="both"/>
        <w:rPr>
          <w:rFonts w:ascii="Arial" w:hAnsi="Arial" w:cs="Arial"/>
          <w:b/>
          <w:sz w:val="24"/>
          <w:szCs w:val="24"/>
        </w:rPr>
      </w:pPr>
    </w:p>
    <w:p w:rsidR="00667086" w:rsidRPr="00AB5F65" w:rsidRDefault="00667086" w:rsidP="0022337A">
      <w:pPr>
        <w:spacing w:line="360" w:lineRule="auto"/>
        <w:jc w:val="both"/>
        <w:rPr>
          <w:rFonts w:ascii="Arial" w:hAnsi="Arial" w:cs="Arial"/>
          <w:b/>
          <w:sz w:val="24"/>
          <w:szCs w:val="24"/>
        </w:rPr>
      </w:pPr>
    </w:p>
    <w:p w:rsidR="00AB5F65" w:rsidRDefault="00AB5F65" w:rsidP="0022337A">
      <w:pPr>
        <w:spacing w:line="360" w:lineRule="auto"/>
        <w:jc w:val="both"/>
        <w:rPr>
          <w:rFonts w:ascii="Arial" w:hAnsi="Arial" w:cs="Arial"/>
          <w:b/>
          <w:sz w:val="24"/>
          <w:szCs w:val="24"/>
        </w:rPr>
      </w:pPr>
    </w:p>
    <w:p w:rsidR="00FC2348" w:rsidRPr="00AB5F65" w:rsidRDefault="00667086" w:rsidP="0022337A">
      <w:pPr>
        <w:spacing w:line="360" w:lineRule="auto"/>
        <w:jc w:val="both"/>
        <w:rPr>
          <w:rFonts w:ascii="Arial" w:hAnsi="Arial" w:cs="Arial"/>
          <w:b/>
          <w:sz w:val="24"/>
          <w:szCs w:val="24"/>
        </w:rPr>
      </w:pPr>
      <w:r w:rsidRPr="00AB5F65">
        <w:rPr>
          <w:rFonts w:ascii="Arial" w:hAnsi="Arial" w:cs="Arial"/>
          <w:b/>
          <w:sz w:val="24"/>
          <w:szCs w:val="24"/>
        </w:rPr>
        <w:t>Part 2b.</w:t>
      </w:r>
    </w:p>
    <w:p w:rsidR="00FC2348" w:rsidRPr="00AB5F65" w:rsidRDefault="00FC2348" w:rsidP="0022337A">
      <w:pPr>
        <w:spacing w:line="360" w:lineRule="auto"/>
        <w:jc w:val="both"/>
        <w:rPr>
          <w:rFonts w:ascii="Arial" w:hAnsi="Arial" w:cs="Arial"/>
          <w:b/>
          <w:sz w:val="24"/>
          <w:szCs w:val="24"/>
        </w:rPr>
      </w:pPr>
    </w:p>
    <w:p w:rsidR="006B4691" w:rsidRPr="00AB5F65" w:rsidRDefault="00FC2348" w:rsidP="0022337A">
      <w:pPr>
        <w:spacing w:line="360" w:lineRule="auto"/>
        <w:jc w:val="both"/>
        <w:rPr>
          <w:rFonts w:ascii="Arial" w:hAnsi="Arial" w:cs="Arial"/>
          <w:sz w:val="24"/>
          <w:szCs w:val="24"/>
        </w:rPr>
      </w:pPr>
      <w:r w:rsidRPr="00AB5F65">
        <w:rPr>
          <w:rFonts w:ascii="Arial" w:hAnsi="Arial" w:cs="Arial"/>
          <w:sz w:val="24"/>
          <w:szCs w:val="24"/>
        </w:rPr>
        <w:t xml:space="preserve">Failing to acknowledge a source of information you use in academic writing, you could be accused of Plagiarism. It is extremely important to avoid this when writing for several reasons. Firstly, it will affect the grade of the submitted work, meaning the student will lose marks and must re-write the given </w:t>
      </w:r>
      <w:r w:rsidR="003E3580" w:rsidRPr="00AB5F65">
        <w:rPr>
          <w:rFonts w:ascii="Arial" w:hAnsi="Arial" w:cs="Arial"/>
          <w:sz w:val="24"/>
          <w:szCs w:val="24"/>
        </w:rPr>
        <w:t>task</w:t>
      </w:r>
      <w:r w:rsidRPr="00AB5F65">
        <w:rPr>
          <w:rFonts w:ascii="Arial" w:hAnsi="Arial" w:cs="Arial"/>
          <w:sz w:val="24"/>
          <w:szCs w:val="24"/>
        </w:rPr>
        <w:t xml:space="preserve">. </w:t>
      </w:r>
      <w:r w:rsidR="006F3242" w:rsidRPr="00AB5F65">
        <w:rPr>
          <w:rFonts w:ascii="Arial" w:hAnsi="Arial" w:cs="Arial"/>
          <w:sz w:val="24"/>
          <w:szCs w:val="24"/>
        </w:rPr>
        <w:t xml:space="preserve">If the plagiarism continues in further </w:t>
      </w:r>
      <w:r w:rsidR="003E3580" w:rsidRPr="00AB5F65">
        <w:rPr>
          <w:rFonts w:ascii="Arial" w:hAnsi="Arial" w:cs="Arial"/>
          <w:sz w:val="24"/>
          <w:szCs w:val="24"/>
        </w:rPr>
        <w:t xml:space="preserve">written </w:t>
      </w:r>
      <w:r w:rsidR="006F3242" w:rsidRPr="00AB5F65">
        <w:rPr>
          <w:rFonts w:ascii="Arial" w:hAnsi="Arial" w:cs="Arial"/>
          <w:sz w:val="24"/>
          <w:szCs w:val="24"/>
        </w:rPr>
        <w:t xml:space="preserve">pieces, then the student will be warned and even removed from their chosen course and university. </w:t>
      </w:r>
      <w:r w:rsidRPr="00AB5F65">
        <w:rPr>
          <w:rFonts w:ascii="Arial" w:hAnsi="Arial" w:cs="Arial"/>
          <w:sz w:val="24"/>
          <w:szCs w:val="24"/>
        </w:rPr>
        <w:t>Secondly, without referencing the author or source used, the student would be passing another person’s work off as their own, possibly showing laziness or even lack of understanding of the task that was given.</w:t>
      </w:r>
      <w:r w:rsidR="006F3242" w:rsidRPr="00AB5F65">
        <w:rPr>
          <w:rFonts w:ascii="Arial" w:hAnsi="Arial" w:cs="Arial"/>
          <w:sz w:val="24"/>
          <w:szCs w:val="24"/>
        </w:rPr>
        <w:t xml:space="preserve"> Another reason</w:t>
      </w:r>
      <w:r w:rsidRPr="00AB5F65">
        <w:rPr>
          <w:rFonts w:ascii="Arial" w:hAnsi="Arial" w:cs="Arial"/>
          <w:sz w:val="24"/>
          <w:szCs w:val="24"/>
        </w:rPr>
        <w:t xml:space="preserve"> </w:t>
      </w:r>
      <w:r w:rsidR="006F3242" w:rsidRPr="00AB5F65">
        <w:rPr>
          <w:rFonts w:ascii="Arial" w:hAnsi="Arial" w:cs="Arial"/>
          <w:sz w:val="24"/>
          <w:szCs w:val="24"/>
        </w:rPr>
        <w:t xml:space="preserve">to avoid plagiarism would be a student will not learn as much from their chosen field, if they are continuing to </w:t>
      </w:r>
      <w:r w:rsidR="003E3580" w:rsidRPr="00AB5F65">
        <w:rPr>
          <w:rFonts w:ascii="Arial" w:hAnsi="Arial" w:cs="Arial"/>
          <w:sz w:val="24"/>
          <w:szCs w:val="24"/>
        </w:rPr>
        <w:t>just copy and paste from somebody else</w:t>
      </w:r>
      <w:r w:rsidR="006F3242" w:rsidRPr="00AB5F65">
        <w:rPr>
          <w:rFonts w:ascii="Arial" w:hAnsi="Arial" w:cs="Arial"/>
          <w:sz w:val="24"/>
          <w:szCs w:val="24"/>
        </w:rPr>
        <w:t>. By referencing any research found in the written work will show understanding within their subject, the reference guides used and acknowledgement</w:t>
      </w:r>
      <w:r w:rsidR="006B4691" w:rsidRPr="00AB5F65">
        <w:rPr>
          <w:rFonts w:ascii="Arial" w:hAnsi="Arial" w:cs="Arial"/>
          <w:sz w:val="24"/>
          <w:szCs w:val="24"/>
        </w:rPr>
        <w:t xml:space="preserve"> to authors that their </w:t>
      </w:r>
      <w:r w:rsidR="003E3580" w:rsidRPr="00AB5F65">
        <w:rPr>
          <w:rFonts w:ascii="Arial" w:hAnsi="Arial" w:cs="Arial"/>
          <w:sz w:val="24"/>
          <w:szCs w:val="24"/>
        </w:rPr>
        <w:t>books or articles</w:t>
      </w:r>
      <w:r w:rsidR="006B4691" w:rsidRPr="00AB5F65">
        <w:rPr>
          <w:rFonts w:ascii="Arial" w:hAnsi="Arial" w:cs="Arial"/>
          <w:sz w:val="24"/>
          <w:szCs w:val="24"/>
        </w:rPr>
        <w:t xml:space="preserve"> can help educate and inform others.</w:t>
      </w:r>
    </w:p>
    <w:p w:rsidR="006B4691" w:rsidRPr="00AB5F65" w:rsidRDefault="006B4691" w:rsidP="0022337A">
      <w:pPr>
        <w:spacing w:line="360" w:lineRule="auto"/>
        <w:jc w:val="both"/>
        <w:rPr>
          <w:rFonts w:ascii="Arial" w:hAnsi="Arial" w:cs="Arial"/>
          <w:sz w:val="24"/>
          <w:szCs w:val="24"/>
        </w:rPr>
      </w:pPr>
      <w:r w:rsidRPr="00AB5F65">
        <w:rPr>
          <w:rFonts w:ascii="Arial" w:hAnsi="Arial" w:cs="Arial"/>
          <w:sz w:val="24"/>
          <w:szCs w:val="24"/>
        </w:rPr>
        <w:t xml:space="preserve">It is false to believe that only direct quotes need to be referenced in an academic paper. If using any information </w:t>
      </w:r>
      <w:r w:rsidR="0084541F" w:rsidRPr="00AB5F65">
        <w:rPr>
          <w:rFonts w:ascii="Arial" w:hAnsi="Arial" w:cs="Arial"/>
          <w:sz w:val="24"/>
          <w:szCs w:val="24"/>
        </w:rPr>
        <w:t xml:space="preserve">written by anyone but yourself than it should be </w:t>
      </w:r>
      <w:r w:rsidR="003E3580" w:rsidRPr="00AB5F65">
        <w:rPr>
          <w:rFonts w:ascii="Arial" w:hAnsi="Arial" w:cs="Arial"/>
          <w:sz w:val="24"/>
          <w:szCs w:val="24"/>
        </w:rPr>
        <w:t>noted</w:t>
      </w:r>
      <w:r w:rsidR="0084541F" w:rsidRPr="00AB5F65">
        <w:rPr>
          <w:rFonts w:ascii="Arial" w:hAnsi="Arial" w:cs="Arial"/>
          <w:sz w:val="24"/>
          <w:szCs w:val="24"/>
        </w:rPr>
        <w:t xml:space="preserve"> in the text and added to a reference list. Direct quotes</w:t>
      </w:r>
      <w:r w:rsidR="003E3580" w:rsidRPr="00AB5F65">
        <w:rPr>
          <w:rFonts w:ascii="Arial" w:hAnsi="Arial" w:cs="Arial"/>
          <w:sz w:val="24"/>
          <w:szCs w:val="24"/>
        </w:rPr>
        <w:t xml:space="preserve"> are using exact wording from an author and should be added within speech marks. Long quotations, more than two lines or thirty words must be indented in a separate paragraph with a reference added also. Students must also reference work that they may have paraphrased or summarised in their text, using information found but putting into own words.</w:t>
      </w:r>
    </w:p>
    <w:p w:rsidR="003E3580" w:rsidRPr="00AB5F65" w:rsidRDefault="003E3580" w:rsidP="0022337A">
      <w:pPr>
        <w:spacing w:line="360" w:lineRule="auto"/>
        <w:jc w:val="both"/>
        <w:rPr>
          <w:rFonts w:ascii="Arial" w:hAnsi="Arial" w:cs="Arial"/>
          <w:sz w:val="24"/>
          <w:szCs w:val="24"/>
        </w:rPr>
      </w:pPr>
      <w:r w:rsidRPr="00AB5F65">
        <w:rPr>
          <w:rFonts w:ascii="Arial" w:hAnsi="Arial" w:cs="Arial"/>
          <w:sz w:val="24"/>
          <w:szCs w:val="24"/>
        </w:rPr>
        <w:t>Wikipedia is not a reliable source of information for research in an academic paper. It is a website volunteer run, whom uses secondary found sources.</w:t>
      </w:r>
      <w:r w:rsidR="000A2072" w:rsidRPr="00AB5F65">
        <w:rPr>
          <w:rFonts w:ascii="Arial" w:hAnsi="Arial" w:cs="Arial"/>
          <w:sz w:val="24"/>
          <w:szCs w:val="24"/>
        </w:rPr>
        <w:t xml:space="preserve"> Whilst it is run by volunteers to help manage the site, anyone can post online or edit already written posts on Wikipedia, meaning some information can then by false, or even biased opinions from the person posting.</w:t>
      </w:r>
    </w:p>
    <w:p w:rsidR="00C80F05" w:rsidRPr="00AB5F65" w:rsidRDefault="0007483A" w:rsidP="0022337A">
      <w:pPr>
        <w:spacing w:line="360" w:lineRule="auto"/>
        <w:jc w:val="both"/>
        <w:rPr>
          <w:rFonts w:ascii="Arial" w:hAnsi="Arial" w:cs="Arial"/>
          <w:sz w:val="24"/>
          <w:szCs w:val="24"/>
        </w:rPr>
      </w:pPr>
      <w:r w:rsidRPr="00AB5F65">
        <w:rPr>
          <w:rFonts w:ascii="Arial" w:hAnsi="Arial" w:cs="Arial"/>
          <w:sz w:val="24"/>
          <w:szCs w:val="24"/>
        </w:rPr>
        <w:t>Presenting a long quotation in written work must be different from when using short direct quotes.</w:t>
      </w:r>
      <w:r w:rsidR="00C80F05" w:rsidRPr="00AB5F65">
        <w:rPr>
          <w:rFonts w:ascii="Arial" w:hAnsi="Arial" w:cs="Arial"/>
          <w:sz w:val="24"/>
          <w:szCs w:val="24"/>
        </w:rPr>
        <w:t xml:space="preserve"> First quotation or speech marks are not required for very long quotes. Secondly, it must be in a separate paragraph from the general body of text, and this </w:t>
      </w:r>
      <w:r w:rsidR="00C80F05" w:rsidRPr="00AB5F65">
        <w:rPr>
          <w:rFonts w:ascii="Arial" w:hAnsi="Arial" w:cs="Arial"/>
          <w:sz w:val="24"/>
          <w:szCs w:val="24"/>
        </w:rPr>
        <w:lastRenderedPageBreak/>
        <w:t>paragraph is to be indented. This will show the reader the student is using a long quote in their work. Finally, the student needs to add a reference for their source of information before continuing a new paragraph with the rest of their own text.</w:t>
      </w:r>
    </w:p>
    <w:p w:rsidR="00C80F05" w:rsidRPr="00AB5F65" w:rsidRDefault="00C80F05" w:rsidP="0022337A">
      <w:pPr>
        <w:spacing w:line="360" w:lineRule="auto"/>
        <w:jc w:val="both"/>
        <w:rPr>
          <w:rFonts w:ascii="Arial" w:hAnsi="Arial" w:cs="Arial"/>
          <w:sz w:val="24"/>
          <w:szCs w:val="24"/>
        </w:rPr>
      </w:pPr>
      <w:r w:rsidRPr="00AB5F65">
        <w:rPr>
          <w:rFonts w:ascii="Arial" w:hAnsi="Arial" w:cs="Arial"/>
          <w:sz w:val="24"/>
          <w:szCs w:val="24"/>
        </w:rPr>
        <w:t>To begin</w:t>
      </w:r>
      <w:r w:rsidR="004F2B98" w:rsidRPr="00AB5F65">
        <w:rPr>
          <w:rFonts w:ascii="Arial" w:hAnsi="Arial" w:cs="Arial"/>
          <w:sz w:val="24"/>
          <w:szCs w:val="24"/>
        </w:rPr>
        <w:t xml:space="preserve"> researching for assignments, it is best to start by making sure you understand the brief or what is required, this way you should be clear on the subject you need to research.</w:t>
      </w:r>
      <w:r w:rsidR="00D55AD9" w:rsidRPr="00AB5F65">
        <w:rPr>
          <w:rFonts w:ascii="Arial" w:hAnsi="Arial" w:cs="Arial"/>
          <w:sz w:val="24"/>
          <w:szCs w:val="24"/>
        </w:rPr>
        <w:t xml:space="preserve"> After reading the brief and/or the specification sheets, the library would a good source to start looking for books, articles and published reports matching the subject you desire to research. Other acceptable sources may include websites or pages online, after checking they are reliable sources and not biased.</w:t>
      </w:r>
    </w:p>
    <w:p w:rsidR="004F2B98" w:rsidRPr="00AB5F65" w:rsidRDefault="004F2B98" w:rsidP="0022337A">
      <w:pPr>
        <w:spacing w:line="360" w:lineRule="auto"/>
        <w:jc w:val="both"/>
        <w:rPr>
          <w:rFonts w:ascii="Arial" w:hAnsi="Arial" w:cs="Arial"/>
          <w:sz w:val="24"/>
          <w:szCs w:val="24"/>
        </w:rPr>
      </w:pPr>
    </w:p>
    <w:p w:rsidR="00C80F05" w:rsidRPr="00AB5F65" w:rsidRDefault="00C80F05" w:rsidP="0022337A">
      <w:pPr>
        <w:spacing w:line="360" w:lineRule="auto"/>
        <w:jc w:val="both"/>
        <w:rPr>
          <w:rFonts w:ascii="Arial" w:hAnsi="Arial" w:cs="Arial"/>
          <w:sz w:val="24"/>
          <w:szCs w:val="24"/>
        </w:rPr>
      </w:pPr>
    </w:p>
    <w:p w:rsidR="00AB5F65" w:rsidRPr="00AB5F65" w:rsidRDefault="00AB5F65" w:rsidP="0022337A">
      <w:pPr>
        <w:spacing w:line="360" w:lineRule="auto"/>
        <w:jc w:val="both"/>
        <w:rPr>
          <w:rFonts w:ascii="Arial" w:hAnsi="Arial" w:cs="Arial"/>
          <w:sz w:val="24"/>
          <w:szCs w:val="24"/>
        </w:rPr>
      </w:pPr>
    </w:p>
    <w:p w:rsidR="00AB5F65" w:rsidRPr="00AB5F65" w:rsidRDefault="00AB5F65" w:rsidP="0022337A">
      <w:pPr>
        <w:spacing w:line="360" w:lineRule="auto"/>
        <w:jc w:val="both"/>
        <w:rPr>
          <w:rFonts w:ascii="Arial" w:hAnsi="Arial" w:cs="Arial"/>
          <w:sz w:val="24"/>
          <w:szCs w:val="24"/>
        </w:rPr>
      </w:pPr>
    </w:p>
    <w:p w:rsidR="00AB5F65" w:rsidRPr="00AB5F65" w:rsidRDefault="00AB5F65" w:rsidP="0022337A">
      <w:pPr>
        <w:spacing w:line="360" w:lineRule="auto"/>
        <w:jc w:val="both"/>
        <w:rPr>
          <w:rFonts w:ascii="Arial" w:hAnsi="Arial" w:cs="Arial"/>
          <w:sz w:val="24"/>
          <w:szCs w:val="24"/>
        </w:rPr>
      </w:pPr>
    </w:p>
    <w:p w:rsidR="00AB5F65" w:rsidRPr="00AB5F65" w:rsidRDefault="00AB5F65" w:rsidP="0022337A">
      <w:pPr>
        <w:spacing w:line="360" w:lineRule="auto"/>
        <w:jc w:val="both"/>
        <w:rPr>
          <w:rFonts w:ascii="Arial" w:hAnsi="Arial" w:cs="Arial"/>
          <w:sz w:val="24"/>
          <w:szCs w:val="24"/>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p>
    <w:p w:rsidR="00AB5F65" w:rsidRDefault="00AB5F65" w:rsidP="0022337A">
      <w:pPr>
        <w:spacing w:line="360" w:lineRule="auto"/>
        <w:jc w:val="both"/>
        <w:rPr>
          <w:rFonts w:ascii="Arial" w:hAnsi="Arial" w:cs="Arial"/>
          <w:sz w:val="24"/>
          <w:szCs w:val="24"/>
          <w:u w:val="single"/>
        </w:rPr>
      </w:pPr>
      <w:r w:rsidRPr="00AB5F65">
        <w:rPr>
          <w:rFonts w:ascii="Arial" w:hAnsi="Arial" w:cs="Arial"/>
          <w:sz w:val="24"/>
          <w:szCs w:val="24"/>
          <w:u w:val="single"/>
        </w:rPr>
        <w:t>Critical Response</w:t>
      </w:r>
    </w:p>
    <w:p w:rsidR="00AB5F65" w:rsidRDefault="00AB5F65" w:rsidP="0022337A">
      <w:pPr>
        <w:spacing w:line="360" w:lineRule="auto"/>
        <w:jc w:val="both"/>
        <w:rPr>
          <w:rFonts w:ascii="Arial" w:hAnsi="Arial" w:cs="Arial"/>
          <w:sz w:val="24"/>
          <w:szCs w:val="24"/>
          <w:u w:val="single"/>
        </w:rPr>
      </w:pPr>
    </w:p>
    <w:p w:rsidR="0044188A" w:rsidRDefault="00AB5F65" w:rsidP="0022337A">
      <w:pPr>
        <w:spacing w:line="360" w:lineRule="auto"/>
        <w:jc w:val="both"/>
        <w:rPr>
          <w:rFonts w:ascii="Arial" w:hAnsi="Arial" w:cs="Arial"/>
          <w:sz w:val="24"/>
          <w:szCs w:val="24"/>
        </w:rPr>
      </w:pPr>
      <w:r>
        <w:rPr>
          <w:rFonts w:ascii="Arial" w:hAnsi="Arial" w:cs="Arial"/>
          <w:sz w:val="24"/>
          <w:szCs w:val="24"/>
        </w:rPr>
        <w:t xml:space="preserve">This is </w:t>
      </w:r>
      <w:r w:rsidR="007653FF">
        <w:rPr>
          <w:rFonts w:ascii="Arial" w:hAnsi="Arial" w:cs="Arial"/>
          <w:sz w:val="24"/>
          <w:szCs w:val="24"/>
        </w:rPr>
        <w:t xml:space="preserve">a critical response </w:t>
      </w:r>
      <w:r w:rsidR="009F0D0A">
        <w:rPr>
          <w:rFonts w:ascii="Arial" w:hAnsi="Arial" w:cs="Arial"/>
          <w:sz w:val="24"/>
          <w:szCs w:val="24"/>
        </w:rPr>
        <w:t xml:space="preserve">about </w:t>
      </w:r>
      <w:r w:rsidR="007653FF">
        <w:rPr>
          <w:rFonts w:ascii="Arial" w:hAnsi="Arial" w:cs="Arial"/>
          <w:sz w:val="24"/>
          <w:szCs w:val="24"/>
        </w:rPr>
        <w:t xml:space="preserve">the article </w:t>
      </w:r>
      <w:r w:rsidR="009F0D0A">
        <w:rPr>
          <w:rFonts w:ascii="Arial" w:hAnsi="Arial" w:cs="Arial"/>
          <w:sz w:val="24"/>
          <w:szCs w:val="24"/>
        </w:rPr>
        <w:t>“Yes, but…” written by Suzanne Mackenzie (2011). It is a research paper examining teaching assistants’ experiences of inclusive education in their workplace settings. The aim of the text is to inform the reader of other TA’s experiences from a conducted study focusing on how their backgrounds can impact</w:t>
      </w:r>
      <w:r w:rsidR="00753845">
        <w:rPr>
          <w:rFonts w:ascii="Arial" w:hAnsi="Arial" w:cs="Arial"/>
          <w:sz w:val="24"/>
          <w:szCs w:val="24"/>
        </w:rPr>
        <w:t xml:space="preserve"> and influence</w:t>
      </w:r>
      <w:r w:rsidR="009F0D0A">
        <w:rPr>
          <w:rFonts w:ascii="Arial" w:hAnsi="Arial" w:cs="Arial"/>
          <w:sz w:val="24"/>
          <w:szCs w:val="24"/>
        </w:rPr>
        <w:t xml:space="preserve"> upon their roles in the classroom. </w:t>
      </w:r>
      <w:r w:rsidR="00753845">
        <w:rPr>
          <w:rFonts w:ascii="Arial" w:hAnsi="Arial" w:cs="Arial"/>
          <w:sz w:val="24"/>
          <w:szCs w:val="24"/>
        </w:rPr>
        <w:t>The dictionary defines teaching assistant as “</w:t>
      </w:r>
      <w:r w:rsidR="00753845" w:rsidRPr="00753845">
        <w:rPr>
          <w:rFonts w:ascii="Arial" w:hAnsi="Arial" w:cs="Arial"/>
          <w:sz w:val="24"/>
          <w:szCs w:val="24"/>
        </w:rPr>
        <w:t>(in the United Kingdom) a person who is employed to help a teacher in a classroom, for example giving help to children who need extra support</w:t>
      </w:r>
      <w:r w:rsidR="00753845">
        <w:rPr>
          <w:rFonts w:ascii="Arial" w:hAnsi="Arial" w:cs="Arial"/>
          <w:sz w:val="24"/>
          <w:szCs w:val="24"/>
        </w:rPr>
        <w:t xml:space="preserve">” </w:t>
      </w:r>
      <w:bookmarkStart w:id="0" w:name="_GoBack"/>
      <w:bookmarkEnd w:id="0"/>
      <w:r w:rsidR="00753845">
        <w:rPr>
          <w:rFonts w:ascii="Arial" w:hAnsi="Arial" w:cs="Arial"/>
          <w:sz w:val="24"/>
          <w:szCs w:val="24"/>
        </w:rPr>
        <w:t xml:space="preserve">(Cambridge University Press, 2018). </w:t>
      </w:r>
    </w:p>
    <w:p w:rsidR="0044188A" w:rsidRDefault="00753845" w:rsidP="0022337A">
      <w:pPr>
        <w:spacing w:line="360" w:lineRule="auto"/>
        <w:jc w:val="both"/>
        <w:rPr>
          <w:rFonts w:ascii="Arial" w:hAnsi="Arial" w:cs="Arial"/>
          <w:sz w:val="24"/>
          <w:szCs w:val="24"/>
        </w:rPr>
      </w:pPr>
      <w:r>
        <w:rPr>
          <w:rFonts w:ascii="Arial" w:hAnsi="Arial" w:cs="Arial"/>
          <w:sz w:val="24"/>
          <w:szCs w:val="24"/>
        </w:rPr>
        <w:t>The study comprised thirteen teaching assistants whom all worked in East London, with data being collected through interviews and group discussions.</w:t>
      </w:r>
      <w:r w:rsidR="00D837A8">
        <w:rPr>
          <w:rFonts w:ascii="Arial" w:hAnsi="Arial" w:cs="Arial"/>
          <w:sz w:val="24"/>
          <w:szCs w:val="24"/>
        </w:rPr>
        <w:t xml:space="preserve"> Mackenzie</w:t>
      </w:r>
      <w:r w:rsidR="0044188A">
        <w:rPr>
          <w:rFonts w:ascii="Arial" w:hAnsi="Arial" w:cs="Arial"/>
          <w:sz w:val="24"/>
          <w:szCs w:val="24"/>
        </w:rPr>
        <w:t xml:space="preserve"> (2011) portrays her </w:t>
      </w:r>
      <w:r w:rsidR="00D837A8">
        <w:rPr>
          <w:rFonts w:ascii="Arial" w:hAnsi="Arial" w:cs="Arial"/>
          <w:sz w:val="24"/>
          <w:szCs w:val="24"/>
        </w:rPr>
        <w:t>main finding</w:t>
      </w:r>
      <w:r w:rsidR="0044188A">
        <w:rPr>
          <w:rFonts w:ascii="Arial" w:hAnsi="Arial" w:cs="Arial"/>
          <w:sz w:val="24"/>
          <w:szCs w:val="24"/>
        </w:rPr>
        <w:t>s as a negative impact on the profession, stating that policies will need to change or be adapted, a more positive collaboration needs to exist between teachers and their teaching assistants and more training needs to be administered to these professionals working alongside children with special educational needs.</w:t>
      </w:r>
    </w:p>
    <w:p w:rsidR="00753845" w:rsidRDefault="0022337A" w:rsidP="0022337A">
      <w:pPr>
        <w:spacing w:line="360" w:lineRule="auto"/>
        <w:jc w:val="both"/>
        <w:rPr>
          <w:rFonts w:ascii="Arial" w:hAnsi="Arial" w:cs="Arial"/>
          <w:sz w:val="24"/>
          <w:szCs w:val="24"/>
        </w:rPr>
      </w:pPr>
      <w:r>
        <w:rPr>
          <w:rFonts w:ascii="Arial" w:hAnsi="Arial" w:cs="Arial"/>
          <w:sz w:val="24"/>
          <w:szCs w:val="24"/>
        </w:rPr>
        <w:t xml:space="preserve">Mackenzie’s intentions throughout the text is to give teaching assistants a voice, not to criticise but give the readers an “alternative insight or perspective into their work.” </w:t>
      </w:r>
    </w:p>
    <w:p w:rsidR="00CB708C" w:rsidRDefault="00835455" w:rsidP="0022337A">
      <w:pPr>
        <w:spacing w:line="360" w:lineRule="auto"/>
        <w:jc w:val="both"/>
        <w:rPr>
          <w:rFonts w:ascii="Arial" w:hAnsi="Arial" w:cs="Arial"/>
          <w:sz w:val="24"/>
          <w:szCs w:val="24"/>
        </w:rPr>
      </w:pPr>
      <w:r>
        <w:rPr>
          <w:rFonts w:ascii="Arial" w:hAnsi="Arial" w:cs="Arial"/>
          <w:sz w:val="24"/>
          <w:szCs w:val="24"/>
        </w:rPr>
        <w:t>The article has been formatted appropriately and effectively to</w:t>
      </w:r>
      <w:r w:rsidR="00101CEA">
        <w:rPr>
          <w:rFonts w:ascii="Arial" w:hAnsi="Arial" w:cs="Arial"/>
          <w:sz w:val="24"/>
          <w:szCs w:val="24"/>
        </w:rPr>
        <w:t xml:space="preserve"> attract</w:t>
      </w:r>
      <w:r>
        <w:rPr>
          <w:rFonts w:ascii="Arial" w:hAnsi="Arial" w:cs="Arial"/>
          <w:sz w:val="24"/>
          <w:szCs w:val="24"/>
        </w:rPr>
        <w:t xml:space="preserve"> the reader</w:t>
      </w:r>
      <w:r w:rsidR="00122CA7">
        <w:rPr>
          <w:rFonts w:ascii="Arial" w:hAnsi="Arial" w:cs="Arial"/>
          <w:sz w:val="24"/>
          <w:szCs w:val="24"/>
        </w:rPr>
        <w:t xml:space="preserve">, paragraphs are not too long </w:t>
      </w:r>
      <w:r w:rsidR="00101CEA">
        <w:rPr>
          <w:rFonts w:ascii="Arial" w:hAnsi="Arial" w:cs="Arial"/>
          <w:sz w:val="24"/>
          <w:szCs w:val="24"/>
        </w:rPr>
        <w:t>but still informative</w:t>
      </w:r>
      <w:r w:rsidR="00C05F1B">
        <w:rPr>
          <w:rFonts w:ascii="Arial" w:hAnsi="Arial" w:cs="Arial"/>
          <w:sz w:val="24"/>
          <w:szCs w:val="24"/>
        </w:rPr>
        <w:t xml:space="preserve"> making the paper easier to read</w:t>
      </w:r>
      <w:r w:rsidR="00101CEA">
        <w:rPr>
          <w:rFonts w:ascii="Arial" w:hAnsi="Arial" w:cs="Arial"/>
          <w:sz w:val="24"/>
          <w:szCs w:val="24"/>
        </w:rPr>
        <w:t>. The use of headings to show the audience what the topic or theme of the next paragraph shall be has been used well by Macken</w:t>
      </w:r>
      <w:r w:rsidR="00CB708C">
        <w:rPr>
          <w:rFonts w:ascii="Arial" w:hAnsi="Arial" w:cs="Arial"/>
          <w:sz w:val="24"/>
          <w:szCs w:val="24"/>
        </w:rPr>
        <w:t>z</w:t>
      </w:r>
      <w:r w:rsidR="00101CEA">
        <w:rPr>
          <w:rFonts w:ascii="Arial" w:hAnsi="Arial" w:cs="Arial"/>
          <w:sz w:val="24"/>
          <w:szCs w:val="24"/>
        </w:rPr>
        <w:t>ie, all in a bo</w:t>
      </w:r>
      <w:r w:rsidR="00CB708C">
        <w:rPr>
          <w:rFonts w:ascii="Arial" w:hAnsi="Arial" w:cs="Arial"/>
          <w:sz w:val="24"/>
          <w:szCs w:val="24"/>
        </w:rPr>
        <w:t>l</w:t>
      </w:r>
      <w:r w:rsidR="00101CEA">
        <w:rPr>
          <w:rFonts w:ascii="Arial" w:hAnsi="Arial" w:cs="Arial"/>
          <w:sz w:val="24"/>
          <w:szCs w:val="24"/>
        </w:rPr>
        <w:t xml:space="preserve">d font, </w:t>
      </w:r>
      <w:r w:rsidR="00CB708C">
        <w:rPr>
          <w:rFonts w:ascii="Arial" w:hAnsi="Arial" w:cs="Arial"/>
          <w:sz w:val="24"/>
          <w:szCs w:val="24"/>
        </w:rPr>
        <w:t xml:space="preserve">with </w:t>
      </w:r>
      <w:r w:rsidR="00101CEA">
        <w:rPr>
          <w:rFonts w:ascii="Arial" w:hAnsi="Arial" w:cs="Arial"/>
          <w:sz w:val="24"/>
          <w:szCs w:val="24"/>
        </w:rPr>
        <w:t>some italic</w:t>
      </w:r>
      <w:r w:rsidR="00CB708C">
        <w:rPr>
          <w:rFonts w:ascii="Arial" w:hAnsi="Arial" w:cs="Arial"/>
          <w:sz w:val="24"/>
          <w:szCs w:val="24"/>
        </w:rPr>
        <w:t xml:space="preserve"> </w:t>
      </w:r>
      <w:r w:rsidR="00101CEA">
        <w:rPr>
          <w:rFonts w:ascii="Arial" w:hAnsi="Arial" w:cs="Arial"/>
          <w:sz w:val="24"/>
          <w:szCs w:val="24"/>
        </w:rPr>
        <w:t>persuad</w:t>
      </w:r>
      <w:r w:rsidR="00CB708C">
        <w:rPr>
          <w:rFonts w:ascii="Arial" w:hAnsi="Arial" w:cs="Arial"/>
          <w:sz w:val="24"/>
          <w:szCs w:val="24"/>
        </w:rPr>
        <w:t>ing</w:t>
      </w:r>
      <w:r w:rsidR="00101CEA">
        <w:rPr>
          <w:rFonts w:ascii="Arial" w:hAnsi="Arial" w:cs="Arial"/>
          <w:sz w:val="24"/>
          <w:szCs w:val="24"/>
        </w:rPr>
        <w:t xml:space="preserve"> us to read further</w:t>
      </w:r>
      <w:r w:rsidR="00CB708C">
        <w:rPr>
          <w:rFonts w:ascii="Arial" w:hAnsi="Arial" w:cs="Arial"/>
          <w:sz w:val="24"/>
          <w:szCs w:val="24"/>
        </w:rPr>
        <w:t>.</w:t>
      </w:r>
    </w:p>
    <w:p w:rsidR="00CB708C" w:rsidRDefault="00CB708C" w:rsidP="0022337A">
      <w:pPr>
        <w:spacing w:line="360" w:lineRule="auto"/>
        <w:jc w:val="both"/>
        <w:rPr>
          <w:rFonts w:ascii="Arial" w:hAnsi="Arial" w:cs="Arial"/>
          <w:sz w:val="24"/>
          <w:szCs w:val="24"/>
        </w:rPr>
      </w:pPr>
      <w:r>
        <w:rPr>
          <w:rFonts w:ascii="Arial" w:hAnsi="Arial" w:cs="Arial"/>
          <w:sz w:val="24"/>
          <w:szCs w:val="24"/>
        </w:rPr>
        <w:t xml:space="preserve">The study has been written in a formal tone for the intended audience, whom would be from an education background, it wouldn’t interest anybody else for a generic read. The sole purpose is to give an insight into the working life of teaching assistants working in the special needs sector of education. Mackenzie’s written text would be classified as objective language, she has avoided using opinions and bias, where as the teaching assistants taking part in this study would be using more subjective </w:t>
      </w:r>
      <w:r>
        <w:rPr>
          <w:rFonts w:ascii="Arial" w:hAnsi="Arial" w:cs="Arial"/>
          <w:sz w:val="24"/>
          <w:szCs w:val="24"/>
        </w:rPr>
        <w:lastRenderedPageBreak/>
        <w:t>language. Their points can be taken as biased, not true for everyone in the profession, and their opinions can be argued.</w:t>
      </w:r>
      <w:r w:rsidR="00536654">
        <w:rPr>
          <w:rFonts w:ascii="Arial" w:hAnsi="Arial" w:cs="Arial"/>
          <w:sz w:val="24"/>
          <w:szCs w:val="24"/>
        </w:rPr>
        <w:t xml:space="preserve"> The accuracy would be correct for these participants as well as Mackenzie at the time of printing in 2011 but could be not as accurate now seven years on from the study. The accuracy could be affected also geographically, all participants worked in East London, </w:t>
      </w:r>
      <w:r w:rsidR="002B4ECD">
        <w:rPr>
          <w:rFonts w:ascii="Arial" w:hAnsi="Arial" w:cs="Arial"/>
          <w:sz w:val="24"/>
          <w:szCs w:val="24"/>
        </w:rPr>
        <w:t>b</w:t>
      </w:r>
      <w:r w:rsidR="00536654">
        <w:rPr>
          <w:rFonts w:ascii="Arial" w:hAnsi="Arial" w:cs="Arial"/>
          <w:sz w:val="24"/>
          <w:szCs w:val="24"/>
        </w:rPr>
        <w:t>ut some of the statements and figures publicised could be different for teaching assistants working in other parts of the United Kingdom.</w:t>
      </w:r>
      <w:r w:rsidR="003E240C">
        <w:rPr>
          <w:rFonts w:ascii="Arial" w:hAnsi="Arial" w:cs="Arial"/>
          <w:sz w:val="24"/>
          <w:szCs w:val="24"/>
        </w:rPr>
        <w:t xml:space="preserve"> The study was comprised by three interviews and four group discussions,</w:t>
      </w:r>
      <w:r w:rsidR="00EA5C17">
        <w:rPr>
          <w:rFonts w:ascii="Arial" w:hAnsi="Arial" w:cs="Arial"/>
          <w:sz w:val="24"/>
          <w:szCs w:val="24"/>
        </w:rPr>
        <w:t xml:space="preserve"> all volunteers whom used to be or were currently students from the university where Mackenzie worked,</w:t>
      </w:r>
      <w:r w:rsidR="003E240C">
        <w:rPr>
          <w:rFonts w:ascii="Arial" w:hAnsi="Arial" w:cs="Arial"/>
          <w:sz w:val="24"/>
          <w:szCs w:val="24"/>
        </w:rPr>
        <w:t xml:space="preserve"> with varying job roles due to availability on the day, this possibly showing too small a number to conduct a study, maybe more accurate if more members of staff were used.</w:t>
      </w:r>
    </w:p>
    <w:p w:rsidR="009068BE" w:rsidRDefault="00C05F1B" w:rsidP="0022337A">
      <w:pPr>
        <w:spacing w:line="360" w:lineRule="auto"/>
        <w:jc w:val="both"/>
        <w:rPr>
          <w:rFonts w:ascii="Arial" w:hAnsi="Arial" w:cs="Arial"/>
          <w:sz w:val="24"/>
          <w:szCs w:val="24"/>
        </w:rPr>
      </w:pPr>
      <w:r>
        <w:rPr>
          <w:rFonts w:ascii="Arial" w:hAnsi="Arial" w:cs="Arial"/>
          <w:sz w:val="24"/>
          <w:szCs w:val="24"/>
        </w:rPr>
        <w:t>Throughout the members of the study’s statements there is a consistency of negative claims made. Nearly all teaching assistants spoken to, talk about the “lack of clarity” of their roles. Feelings of moving closer to the role of a teacher, and more training is then required. A clearer structure would then help to make these feelings change</w:t>
      </w:r>
      <w:r w:rsidR="009068BE">
        <w:rPr>
          <w:rFonts w:ascii="Arial" w:hAnsi="Arial" w:cs="Arial"/>
          <w:sz w:val="24"/>
          <w:szCs w:val="24"/>
        </w:rPr>
        <w:t xml:space="preserve">, as well as </w:t>
      </w:r>
      <w:r w:rsidR="003E240C">
        <w:rPr>
          <w:rFonts w:ascii="Arial" w:hAnsi="Arial" w:cs="Arial"/>
          <w:sz w:val="24"/>
          <w:szCs w:val="24"/>
        </w:rPr>
        <w:t>employing more mature and more experienced staff to help every day in these roles.</w:t>
      </w:r>
    </w:p>
    <w:p w:rsidR="00C05F1B" w:rsidRDefault="003E19A9" w:rsidP="0022337A">
      <w:pPr>
        <w:spacing w:line="360" w:lineRule="auto"/>
        <w:jc w:val="both"/>
        <w:rPr>
          <w:rFonts w:ascii="Arial" w:hAnsi="Arial" w:cs="Arial"/>
          <w:sz w:val="24"/>
          <w:szCs w:val="24"/>
        </w:rPr>
      </w:pPr>
      <w:r>
        <w:rPr>
          <w:rFonts w:ascii="Arial" w:hAnsi="Arial" w:cs="Arial"/>
          <w:sz w:val="24"/>
          <w:szCs w:val="24"/>
        </w:rPr>
        <w:t>Also,</w:t>
      </w:r>
      <w:r w:rsidR="00C05F1B">
        <w:rPr>
          <w:rFonts w:ascii="Arial" w:hAnsi="Arial" w:cs="Arial"/>
          <w:sz w:val="24"/>
          <w:szCs w:val="24"/>
        </w:rPr>
        <w:t xml:space="preserve"> an image is being portrayed to the audience of a hierarchy system within the settings. The teaching assistants are not involved in meetings or planning, and often will be excluded from discussions and meetings that are about the children they work closely with</w:t>
      </w:r>
      <w:r>
        <w:rPr>
          <w:rFonts w:ascii="Arial" w:hAnsi="Arial" w:cs="Arial"/>
          <w:sz w:val="24"/>
          <w:szCs w:val="24"/>
        </w:rPr>
        <w:t>, escalating their feelings of poor status further. Yet despite their growing concerns and frustrations, all showed a good work ethic, and strong commitment to the jobs they held, and more so to the special educational needs of those children.</w:t>
      </w:r>
    </w:p>
    <w:p w:rsidR="003E19A9" w:rsidRDefault="003E19A9" w:rsidP="0022337A">
      <w:pPr>
        <w:spacing w:line="360" w:lineRule="auto"/>
        <w:jc w:val="both"/>
        <w:rPr>
          <w:rFonts w:ascii="Arial" w:hAnsi="Arial" w:cs="Arial"/>
          <w:sz w:val="24"/>
          <w:szCs w:val="24"/>
        </w:rPr>
      </w:pPr>
      <w:r>
        <w:rPr>
          <w:rFonts w:ascii="Arial" w:hAnsi="Arial" w:cs="Arial"/>
          <w:sz w:val="24"/>
          <w:szCs w:val="24"/>
        </w:rPr>
        <w:t>Another consistency noted in the study is how the contributors were nearly all emotionally connected to working with special educational needs through their families</w:t>
      </w:r>
      <w:r w:rsidR="009068BE">
        <w:rPr>
          <w:rFonts w:ascii="Arial" w:hAnsi="Arial" w:cs="Arial"/>
          <w:sz w:val="24"/>
          <w:szCs w:val="24"/>
        </w:rPr>
        <w:t xml:space="preserve"> or home lives. Both Jill and Angela had mentioned having brothers with SEN and Moira unhappy with the way SEN were treated at home in Malaysia, all influencing their decisions to go into that sector of education.</w:t>
      </w:r>
    </w:p>
    <w:p w:rsidR="00494135" w:rsidRDefault="007373AE" w:rsidP="0022337A">
      <w:pPr>
        <w:spacing w:line="360" w:lineRule="auto"/>
        <w:jc w:val="both"/>
        <w:rPr>
          <w:rFonts w:ascii="Arial" w:hAnsi="Arial" w:cs="Arial"/>
          <w:sz w:val="24"/>
          <w:szCs w:val="24"/>
        </w:rPr>
      </w:pPr>
      <w:r>
        <w:rPr>
          <w:rFonts w:ascii="Arial" w:hAnsi="Arial" w:cs="Arial"/>
          <w:sz w:val="24"/>
          <w:szCs w:val="24"/>
        </w:rPr>
        <w:t xml:space="preserve">The texts evidence is mainly quoting from statements made by the participants, this </w:t>
      </w:r>
      <w:r w:rsidR="009463FE">
        <w:rPr>
          <w:rFonts w:ascii="Arial" w:hAnsi="Arial" w:cs="Arial"/>
          <w:sz w:val="24"/>
          <w:szCs w:val="24"/>
        </w:rPr>
        <w:t xml:space="preserve">could </w:t>
      </w:r>
      <w:r>
        <w:rPr>
          <w:rFonts w:ascii="Arial" w:hAnsi="Arial" w:cs="Arial"/>
          <w:sz w:val="24"/>
          <w:szCs w:val="24"/>
        </w:rPr>
        <w:t>then mak</w:t>
      </w:r>
      <w:r w:rsidR="009463FE">
        <w:rPr>
          <w:rFonts w:ascii="Arial" w:hAnsi="Arial" w:cs="Arial"/>
          <w:sz w:val="24"/>
          <w:szCs w:val="24"/>
        </w:rPr>
        <w:t xml:space="preserve">e </w:t>
      </w:r>
      <w:r>
        <w:rPr>
          <w:rFonts w:ascii="Arial" w:hAnsi="Arial" w:cs="Arial"/>
          <w:sz w:val="24"/>
          <w:szCs w:val="24"/>
        </w:rPr>
        <w:t xml:space="preserve">the </w:t>
      </w:r>
      <w:r w:rsidR="009463FE">
        <w:rPr>
          <w:rFonts w:ascii="Arial" w:hAnsi="Arial" w:cs="Arial"/>
          <w:sz w:val="24"/>
          <w:szCs w:val="24"/>
        </w:rPr>
        <w:t>intended audience</w:t>
      </w:r>
      <w:r>
        <w:rPr>
          <w:rFonts w:ascii="Arial" w:hAnsi="Arial" w:cs="Arial"/>
          <w:sz w:val="24"/>
          <w:szCs w:val="24"/>
        </w:rPr>
        <w:t xml:space="preserve"> consider the reliability of the sources or points</w:t>
      </w:r>
      <w:r w:rsidR="009463FE">
        <w:rPr>
          <w:rFonts w:ascii="Arial" w:hAnsi="Arial" w:cs="Arial"/>
          <w:sz w:val="24"/>
          <w:szCs w:val="24"/>
        </w:rPr>
        <w:t xml:space="preserve"> being made. Yet, the defendants would then argue that they all made valid claims based on their experiences within their settings. </w:t>
      </w:r>
    </w:p>
    <w:p w:rsidR="003E19A9" w:rsidRDefault="000C6FDE" w:rsidP="0022337A">
      <w:pPr>
        <w:spacing w:line="360" w:lineRule="auto"/>
        <w:jc w:val="both"/>
        <w:rPr>
          <w:rFonts w:ascii="Arial" w:hAnsi="Arial" w:cs="Arial"/>
          <w:sz w:val="24"/>
          <w:szCs w:val="24"/>
        </w:rPr>
      </w:pPr>
      <w:r>
        <w:rPr>
          <w:rFonts w:ascii="Arial" w:hAnsi="Arial" w:cs="Arial"/>
          <w:sz w:val="24"/>
          <w:szCs w:val="24"/>
        </w:rPr>
        <w:lastRenderedPageBreak/>
        <w:t>In conclusion o</w:t>
      </w:r>
      <w:r w:rsidR="00EA5C17">
        <w:rPr>
          <w:rFonts w:ascii="Arial" w:hAnsi="Arial" w:cs="Arial"/>
          <w:sz w:val="24"/>
          <w:szCs w:val="24"/>
        </w:rPr>
        <w:t>n</w:t>
      </w:r>
      <w:r>
        <w:rPr>
          <w:rFonts w:ascii="Arial" w:hAnsi="Arial" w:cs="Arial"/>
          <w:sz w:val="24"/>
          <w:szCs w:val="24"/>
        </w:rPr>
        <w:t xml:space="preserve"> reading this article written by Mackenzie, </w:t>
      </w:r>
      <w:r w:rsidR="00EA5C17">
        <w:rPr>
          <w:rFonts w:ascii="Arial" w:hAnsi="Arial" w:cs="Arial"/>
          <w:sz w:val="24"/>
          <w:szCs w:val="24"/>
        </w:rPr>
        <w:t>the sense of negativity is being portrayed for those working in inclusive education, the way the staff feel they are treated, yet all still love the job, mainly the children they work with and that is what gives them the strive to carry on their roles. This then</w:t>
      </w:r>
      <w:r w:rsidR="00B579D9">
        <w:rPr>
          <w:rFonts w:ascii="Arial" w:hAnsi="Arial" w:cs="Arial"/>
          <w:sz w:val="24"/>
          <w:szCs w:val="24"/>
        </w:rPr>
        <w:t xml:space="preserve"> showing</w:t>
      </w:r>
      <w:r w:rsidR="00EA5C17">
        <w:rPr>
          <w:rFonts w:ascii="Arial" w:hAnsi="Arial" w:cs="Arial"/>
          <w:sz w:val="24"/>
          <w:szCs w:val="24"/>
        </w:rPr>
        <w:t xml:space="preserve"> possible poor relationships between teachers and SENco’s with the teaching assistants asked. Mackenzie concludes that the study “highlights the impact of inclusive policy”, which will hopefully help the schools within ou</w:t>
      </w:r>
      <w:r w:rsidR="007A78E6">
        <w:rPr>
          <w:rFonts w:ascii="Arial" w:hAnsi="Arial" w:cs="Arial"/>
          <w:sz w:val="24"/>
          <w:szCs w:val="24"/>
        </w:rPr>
        <w:t>r</w:t>
      </w:r>
      <w:r w:rsidR="00EA5C17">
        <w:rPr>
          <w:rFonts w:ascii="Arial" w:hAnsi="Arial" w:cs="Arial"/>
          <w:sz w:val="24"/>
          <w:szCs w:val="24"/>
        </w:rPr>
        <w:t xml:space="preserve"> education sector rethink their own policies not just to help children with special educational needs but the teaching assistants who work alongside these children every day, not because it’s a job, but because they want to, and they care.</w:t>
      </w:r>
      <w:r w:rsidR="007A78E6">
        <w:rPr>
          <w:rFonts w:ascii="Arial" w:hAnsi="Arial" w:cs="Arial"/>
          <w:sz w:val="24"/>
          <w:szCs w:val="24"/>
        </w:rPr>
        <w:t xml:space="preserve"> Teaching assistants, as the dictionary defined, are there to help the teacher and the children who need extra support, they are not medical staff or carers, they want to help better the child’s education, support them in learning and progression into the next stages of their school lives.</w:t>
      </w:r>
    </w:p>
    <w:p w:rsidR="00B579D9" w:rsidRDefault="00B579D9" w:rsidP="0022337A">
      <w:pPr>
        <w:spacing w:line="360" w:lineRule="auto"/>
        <w:jc w:val="both"/>
        <w:rPr>
          <w:rFonts w:ascii="Arial" w:hAnsi="Arial" w:cs="Arial"/>
          <w:sz w:val="24"/>
          <w:szCs w:val="24"/>
        </w:rPr>
      </w:pPr>
    </w:p>
    <w:p w:rsidR="00B579D9" w:rsidRDefault="00B579D9" w:rsidP="0022337A">
      <w:pPr>
        <w:spacing w:line="360" w:lineRule="auto"/>
        <w:jc w:val="both"/>
        <w:rPr>
          <w:rFonts w:ascii="Arial" w:hAnsi="Arial" w:cs="Arial"/>
          <w:sz w:val="24"/>
          <w:szCs w:val="24"/>
        </w:rPr>
      </w:pPr>
    </w:p>
    <w:p w:rsidR="00B579D9" w:rsidRDefault="00B579D9" w:rsidP="0022337A">
      <w:pPr>
        <w:spacing w:line="360" w:lineRule="auto"/>
        <w:jc w:val="both"/>
        <w:rPr>
          <w:rFonts w:ascii="Arial" w:hAnsi="Arial" w:cs="Arial"/>
          <w:sz w:val="24"/>
          <w:szCs w:val="24"/>
        </w:rPr>
      </w:pPr>
    </w:p>
    <w:p w:rsidR="00B579D9" w:rsidRDefault="00B579D9" w:rsidP="0022337A">
      <w:pPr>
        <w:spacing w:line="360" w:lineRule="auto"/>
        <w:jc w:val="both"/>
        <w:rPr>
          <w:rFonts w:ascii="Arial" w:hAnsi="Arial" w:cs="Arial"/>
          <w:b/>
          <w:sz w:val="24"/>
          <w:szCs w:val="24"/>
          <w:u w:val="single"/>
        </w:rPr>
      </w:pPr>
      <w:r w:rsidRPr="00B579D9">
        <w:rPr>
          <w:rFonts w:ascii="Arial" w:hAnsi="Arial" w:cs="Arial"/>
          <w:b/>
          <w:sz w:val="24"/>
          <w:szCs w:val="24"/>
          <w:u w:val="single"/>
        </w:rPr>
        <w:t>References.</w:t>
      </w:r>
    </w:p>
    <w:p w:rsidR="00B579D9" w:rsidRDefault="00B579D9" w:rsidP="0022337A">
      <w:pPr>
        <w:spacing w:line="360" w:lineRule="auto"/>
        <w:jc w:val="both"/>
        <w:rPr>
          <w:rFonts w:ascii="Arial" w:hAnsi="Arial" w:cs="Arial"/>
          <w:sz w:val="24"/>
          <w:szCs w:val="24"/>
        </w:rPr>
      </w:pPr>
      <w:r>
        <w:rPr>
          <w:rFonts w:ascii="Arial" w:hAnsi="Arial" w:cs="Arial"/>
          <w:sz w:val="24"/>
          <w:szCs w:val="24"/>
        </w:rPr>
        <w:t>Suzanne Mackenzie, Yes, but…, Support for Learning, Blackwell Publishing Ltd, 2011.</w:t>
      </w:r>
    </w:p>
    <w:p w:rsidR="00B579D9" w:rsidRPr="00B579D9" w:rsidRDefault="00B579D9" w:rsidP="0022337A">
      <w:pPr>
        <w:spacing w:line="360" w:lineRule="auto"/>
        <w:jc w:val="both"/>
        <w:rPr>
          <w:rFonts w:ascii="Arial" w:hAnsi="Arial" w:cs="Arial"/>
          <w:sz w:val="24"/>
          <w:szCs w:val="24"/>
        </w:rPr>
      </w:pPr>
      <w:r>
        <w:rPr>
          <w:rFonts w:ascii="Arial" w:hAnsi="Arial" w:cs="Arial"/>
          <w:sz w:val="24"/>
          <w:szCs w:val="24"/>
        </w:rPr>
        <w:t xml:space="preserve">Cambridge University Press, </w:t>
      </w:r>
      <w:hyperlink r:id="rId5" w:history="1">
        <w:r w:rsidRPr="008403A9">
          <w:rPr>
            <w:rStyle w:val="Hyperlink"/>
            <w:rFonts w:ascii="Arial" w:hAnsi="Arial" w:cs="Arial"/>
            <w:sz w:val="24"/>
            <w:szCs w:val="24"/>
          </w:rPr>
          <w:t>www.dictionary.cambridge.org/dictionary</w:t>
        </w:r>
      </w:hyperlink>
      <w:r>
        <w:rPr>
          <w:rFonts w:ascii="Arial" w:hAnsi="Arial" w:cs="Arial"/>
          <w:sz w:val="24"/>
          <w:szCs w:val="24"/>
        </w:rPr>
        <w:t>, 2018.</w:t>
      </w:r>
    </w:p>
    <w:p w:rsidR="002B4ECD" w:rsidRDefault="002B4ECD" w:rsidP="0022337A">
      <w:pPr>
        <w:spacing w:line="360" w:lineRule="auto"/>
        <w:jc w:val="both"/>
        <w:rPr>
          <w:rFonts w:ascii="Arial" w:hAnsi="Arial" w:cs="Arial"/>
          <w:sz w:val="24"/>
          <w:szCs w:val="24"/>
        </w:rPr>
      </w:pPr>
    </w:p>
    <w:p w:rsidR="00536654" w:rsidRPr="00AB5F65" w:rsidRDefault="00536654" w:rsidP="0022337A">
      <w:pPr>
        <w:spacing w:line="360" w:lineRule="auto"/>
        <w:jc w:val="both"/>
        <w:rPr>
          <w:rFonts w:ascii="Arial" w:hAnsi="Arial" w:cs="Arial"/>
          <w:sz w:val="24"/>
          <w:szCs w:val="24"/>
        </w:rPr>
      </w:pPr>
    </w:p>
    <w:sectPr w:rsidR="00536654" w:rsidRPr="00AB5F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48D"/>
    <w:rsid w:val="00053F28"/>
    <w:rsid w:val="00071C4F"/>
    <w:rsid w:val="0007483A"/>
    <w:rsid w:val="000805FC"/>
    <w:rsid w:val="000A2072"/>
    <w:rsid w:val="000C6FDE"/>
    <w:rsid w:val="00101CEA"/>
    <w:rsid w:val="001069B6"/>
    <w:rsid w:val="00122CA7"/>
    <w:rsid w:val="001A5DFB"/>
    <w:rsid w:val="0022337A"/>
    <w:rsid w:val="002B4ECD"/>
    <w:rsid w:val="00380566"/>
    <w:rsid w:val="003C0503"/>
    <w:rsid w:val="003C569D"/>
    <w:rsid w:val="003E19A9"/>
    <w:rsid w:val="003E240C"/>
    <w:rsid w:val="003E3580"/>
    <w:rsid w:val="0044188A"/>
    <w:rsid w:val="00494135"/>
    <w:rsid w:val="004F2B98"/>
    <w:rsid w:val="00536654"/>
    <w:rsid w:val="005E348D"/>
    <w:rsid w:val="00667086"/>
    <w:rsid w:val="006B4691"/>
    <w:rsid w:val="006F3242"/>
    <w:rsid w:val="007373AE"/>
    <w:rsid w:val="00753845"/>
    <w:rsid w:val="007653FF"/>
    <w:rsid w:val="007A78E6"/>
    <w:rsid w:val="007E2D8D"/>
    <w:rsid w:val="007E2FEA"/>
    <w:rsid w:val="00835455"/>
    <w:rsid w:val="0084541F"/>
    <w:rsid w:val="009068BE"/>
    <w:rsid w:val="009463FE"/>
    <w:rsid w:val="009F0D0A"/>
    <w:rsid w:val="00A57EDC"/>
    <w:rsid w:val="00AB5F65"/>
    <w:rsid w:val="00B579D9"/>
    <w:rsid w:val="00C05F1B"/>
    <w:rsid w:val="00C3519A"/>
    <w:rsid w:val="00C80F05"/>
    <w:rsid w:val="00CB708C"/>
    <w:rsid w:val="00D55AD9"/>
    <w:rsid w:val="00D62DC2"/>
    <w:rsid w:val="00D837A8"/>
    <w:rsid w:val="00E175E6"/>
    <w:rsid w:val="00E57B8B"/>
    <w:rsid w:val="00EA5C17"/>
    <w:rsid w:val="00F0231C"/>
    <w:rsid w:val="00F41782"/>
    <w:rsid w:val="00FC2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20829"/>
  <w15:chartTrackingRefBased/>
  <w15:docId w15:val="{D8ED9F47-3136-4B18-8542-D3CFDDCE1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79D9"/>
    <w:rPr>
      <w:color w:val="0563C1" w:themeColor="hyperlink"/>
      <w:u w:val="single"/>
    </w:rPr>
  </w:style>
  <w:style w:type="character" w:styleId="UnresolvedMention">
    <w:name w:val="Unresolved Mention"/>
    <w:basedOn w:val="DefaultParagraphFont"/>
    <w:uiPriority w:val="99"/>
    <w:semiHidden/>
    <w:unhideWhenUsed/>
    <w:rsid w:val="00B579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dictionary.cambridge.org/dictiona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23872-EAA1-4F32-A8A4-B2CF54AAC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7</Pages>
  <Words>1787</Words>
  <Characters>10186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Collier (1804359)</dc:creator>
  <cp:keywords/>
  <dc:description/>
  <cp:lastModifiedBy>Victoria Collier (1804359)</cp:lastModifiedBy>
  <cp:revision>8</cp:revision>
  <dcterms:created xsi:type="dcterms:W3CDTF">2018-10-13T11:14:00Z</dcterms:created>
  <dcterms:modified xsi:type="dcterms:W3CDTF">2018-10-29T17:48:00Z</dcterms:modified>
</cp:coreProperties>
</file>