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62445" w14:textId="775A5084" w:rsidR="001D5CAB" w:rsidRDefault="001D5CAB" w:rsidP="009E064A">
      <w:pPr>
        <w:pStyle w:val="TOCHeading"/>
        <w:rPr>
          <w:rFonts w:ascii="Arial" w:eastAsiaTheme="minorHAnsi" w:hAnsi="Arial" w:cstheme="minorBidi"/>
          <w:color w:val="auto"/>
          <w:sz w:val="24"/>
          <w:szCs w:val="22"/>
          <w:lang w:val="en-GB"/>
        </w:rPr>
      </w:pPr>
      <w:r>
        <w:rPr>
          <w:rFonts w:ascii="Arial" w:eastAsiaTheme="minorHAnsi" w:hAnsi="Arial" w:cstheme="minorBidi"/>
          <w:color w:val="auto"/>
          <w:sz w:val="24"/>
          <w:szCs w:val="22"/>
          <w:lang w:val="en-GB"/>
        </w:rPr>
        <w:t xml:space="preserve"> </w:t>
      </w:r>
    </w:p>
    <w:p w14:paraId="7DFD256F" w14:textId="5B1E9F8D" w:rsidR="001D5CAB" w:rsidRPr="001D5CAB" w:rsidRDefault="00320F1B" w:rsidP="001D5CAB">
      <w:pPr>
        <w:rPr>
          <w:bCs/>
          <w:sz w:val="32"/>
          <w:szCs w:val="32"/>
        </w:rPr>
      </w:pPr>
      <w:r>
        <w:t xml:space="preserve">  </w:t>
      </w:r>
      <w:r w:rsidR="001D5CAB">
        <w:t xml:space="preserve"> </w:t>
      </w:r>
      <w:r w:rsidR="001D5CAB" w:rsidRPr="001D5CAB">
        <w:rPr>
          <w:bCs/>
          <w:sz w:val="32"/>
          <w:szCs w:val="32"/>
        </w:rPr>
        <w:t xml:space="preserve">Student </w:t>
      </w:r>
      <w:proofErr w:type="spellStart"/>
      <w:r w:rsidR="001D5CAB" w:rsidRPr="001D5CAB">
        <w:rPr>
          <w:bCs/>
          <w:sz w:val="32"/>
          <w:szCs w:val="32"/>
        </w:rPr>
        <w:t>Name:Elena</w:t>
      </w:r>
      <w:proofErr w:type="spellEnd"/>
      <w:r w:rsidR="001D5CAB" w:rsidRPr="001D5CAB">
        <w:rPr>
          <w:bCs/>
          <w:sz w:val="32"/>
          <w:szCs w:val="32"/>
        </w:rPr>
        <w:t xml:space="preserve"> Alexandra </w:t>
      </w:r>
      <w:r>
        <w:rPr>
          <w:bCs/>
          <w:sz w:val="32"/>
          <w:szCs w:val="32"/>
        </w:rPr>
        <w:t>Rosu</w:t>
      </w:r>
    </w:p>
    <w:p w14:paraId="73921D90" w14:textId="3AB57AD1" w:rsidR="001D5CAB" w:rsidRPr="001D5CAB" w:rsidRDefault="001D5CAB" w:rsidP="001D5CAB">
      <w:pPr>
        <w:rPr>
          <w:bCs/>
          <w:sz w:val="32"/>
          <w:szCs w:val="32"/>
        </w:rPr>
      </w:pPr>
      <w:r w:rsidRPr="001D5CAB">
        <w:rPr>
          <w:bCs/>
          <w:sz w:val="32"/>
          <w:szCs w:val="32"/>
        </w:rPr>
        <w:t xml:space="preserve">                                                                                                </w:t>
      </w:r>
      <w:r w:rsidR="00320F1B">
        <w:rPr>
          <w:bCs/>
          <w:sz w:val="32"/>
          <w:szCs w:val="32"/>
        </w:rPr>
        <w:t xml:space="preserve">    </w:t>
      </w:r>
      <w:r w:rsidRPr="001D5CAB">
        <w:rPr>
          <w:bCs/>
          <w:sz w:val="32"/>
          <w:szCs w:val="32"/>
        </w:rPr>
        <w:t xml:space="preserve">Student number:2245516 </w:t>
      </w:r>
    </w:p>
    <w:p w14:paraId="47852276" w14:textId="21438418" w:rsidR="001D5CAB" w:rsidRDefault="001D5CAB" w:rsidP="001D5CAB">
      <w:pPr>
        <w:rPr>
          <w:bCs/>
          <w:sz w:val="32"/>
          <w:szCs w:val="32"/>
        </w:rPr>
      </w:pPr>
      <w:r w:rsidRPr="001D5CAB">
        <w:rPr>
          <w:bCs/>
          <w:sz w:val="32"/>
          <w:szCs w:val="32"/>
        </w:rPr>
        <w:t xml:space="preserve">                                                                                                    </w:t>
      </w:r>
      <w:r w:rsidR="00320F1B">
        <w:rPr>
          <w:bCs/>
          <w:sz w:val="32"/>
          <w:szCs w:val="32"/>
        </w:rPr>
        <w:t xml:space="preserve">  </w:t>
      </w:r>
      <w:r w:rsidRPr="001D5CAB">
        <w:rPr>
          <w:bCs/>
          <w:sz w:val="32"/>
          <w:szCs w:val="32"/>
        </w:rPr>
        <w:t xml:space="preserve">Module title and code: </w:t>
      </w:r>
      <w:r w:rsidR="009A1E33">
        <w:rPr>
          <w:bCs/>
          <w:sz w:val="32"/>
          <w:szCs w:val="32"/>
        </w:rPr>
        <w:t>Management Accounting</w:t>
      </w:r>
      <w:r w:rsidR="00B86B5A">
        <w:rPr>
          <w:bCs/>
          <w:sz w:val="32"/>
          <w:szCs w:val="32"/>
        </w:rPr>
        <w:t xml:space="preserve"> For Managers</w:t>
      </w:r>
      <w:r w:rsidR="00B05574">
        <w:rPr>
          <w:bCs/>
          <w:sz w:val="32"/>
          <w:szCs w:val="32"/>
        </w:rPr>
        <w:t xml:space="preserve"> </w:t>
      </w:r>
    </w:p>
    <w:p w14:paraId="237F9660" w14:textId="647FC30B" w:rsidR="00B05574" w:rsidRPr="001D5CAB" w:rsidRDefault="00E16BE6" w:rsidP="001D5CAB">
      <w:pPr>
        <w:rPr>
          <w:bCs/>
          <w:sz w:val="32"/>
          <w:szCs w:val="32"/>
        </w:rPr>
      </w:pPr>
      <w:r>
        <w:rPr>
          <w:bCs/>
          <w:sz w:val="32"/>
          <w:szCs w:val="32"/>
        </w:rPr>
        <w:t xml:space="preserve">                                     </w:t>
      </w:r>
      <w:r w:rsidR="00B05574">
        <w:rPr>
          <w:bCs/>
          <w:sz w:val="32"/>
          <w:szCs w:val="32"/>
        </w:rPr>
        <w:t>LCBB</w:t>
      </w:r>
      <w:r>
        <w:rPr>
          <w:bCs/>
          <w:sz w:val="32"/>
          <w:szCs w:val="32"/>
        </w:rPr>
        <w:t>5010</w:t>
      </w:r>
    </w:p>
    <w:p w14:paraId="5987DA2A" w14:textId="16AD4065" w:rsidR="001D5CAB" w:rsidRPr="001D5CAB" w:rsidRDefault="001D5CAB" w:rsidP="001D5CAB">
      <w:pPr>
        <w:rPr>
          <w:bCs/>
          <w:sz w:val="32"/>
          <w:szCs w:val="32"/>
        </w:rPr>
      </w:pPr>
      <w:r w:rsidRPr="001D5CAB">
        <w:rPr>
          <w:bCs/>
          <w:sz w:val="32"/>
          <w:szCs w:val="32"/>
        </w:rPr>
        <w:t xml:space="preserve">                                                                                                     Lecturer </w:t>
      </w:r>
      <w:proofErr w:type="spellStart"/>
      <w:r w:rsidRPr="001D5CAB">
        <w:rPr>
          <w:bCs/>
          <w:sz w:val="32"/>
          <w:szCs w:val="32"/>
        </w:rPr>
        <w:t>Name:</w:t>
      </w:r>
      <w:r w:rsidR="001924C1">
        <w:rPr>
          <w:bCs/>
          <w:sz w:val="32"/>
          <w:szCs w:val="32"/>
        </w:rPr>
        <w:t>Zainab</w:t>
      </w:r>
      <w:proofErr w:type="spellEnd"/>
      <w:r w:rsidR="001924C1">
        <w:rPr>
          <w:bCs/>
          <w:sz w:val="32"/>
          <w:szCs w:val="32"/>
        </w:rPr>
        <w:t xml:space="preserve"> Atta</w:t>
      </w:r>
      <w:r w:rsidRPr="001D5CAB">
        <w:rPr>
          <w:bCs/>
          <w:sz w:val="32"/>
          <w:szCs w:val="32"/>
        </w:rPr>
        <w:t xml:space="preserve"> </w:t>
      </w:r>
    </w:p>
    <w:p w14:paraId="4BC95A2B" w14:textId="678B0282" w:rsidR="001D5CAB" w:rsidRPr="001D5CAB" w:rsidRDefault="001D5CAB" w:rsidP="001D5CAB">
      <w:pPr>
        <w:rPr>
          <w:sz w:val="32"/>
          <w:szCs w:val="32"/>
        </w:rPr>
      </w:pPr>
      <w:r w:rsidRPr="001D5CAB">
        <w:rPr>
          <w:bCs/>
          <w:sz w:val="32"/>
          <w:szCs w:val="32"/>
        </w:rPr>
        <w:t xml:space="preserve">                                                                                                     </w:t>
      </w:r>
      <w:proofErr w:type="spellStart"/>
      <w:r w:rsidRPr="001D5CAB">
        <w:rPr>
          <w:bCs/>
          <w:sz w:val="32"/>
          <w:szCs w:val="32"/>
        </w:rPr>
        <w:t>Assigment</w:t>
      </w:r>
      <w:proofErr w:type="spellEnd"/>
      <w:r w:rsidRPr="001D5CAB">
        <w:rPr>
          <w:bCs/>
          <w:sz w:val="32"/>
          <w:szCs w:val="32"/>
        </w:rPr>
        <w:t xml:space="preserve"> Title: </w:t>
      </w:r>
      <w:r w:rsidR="00AA1896">
        <w:rPr>
          <w:bCs/>
          <w:sz w:val="32"/>
          <w:szCs w:val="32"/>
        </w:rPr>
        <w:t>Component &amp; Individual Report</w:t>
      </w:r>
    </w:p>
    <w:p w14:paraId="664E0C28" w14:textId="06950675" w:rsidR="001D5CAB" w:rsidRPr="001D5CAB" w:rsidRDefault="001D5CAB" w:rsidP="001D5CAB">
      <w:pPr>
        <w:rPr>
          <w:b/>
          <w:bCs/>
        </w:rPr>
      </w:pPr>
    </w:p>
    <w:p w14:paraId="2010425C" w14:textId="47D2181C" w:rsidR="001D5CAB" w:rsidRPr="001D5CAB" w:rsidRDefault="001D5CAB" w:rsidP="001D5CAB">
      <w:pPr>
        <w:jc w:val="left"/>
        <w:rPr>
          <w:sz w:val="36"/>
          <w:szCs w:val="36"/>
        </w:rPr>
      </w:pPr>
    </w:p>
    <w:p w14:paraId="3D6EF27D" w14:textId="2ACE7F5E" w:rsidR="001D5CAB" w:rsidRPr="001D5CAB" w:rsidRDefault="001D5CAB" w:rsidP="001D5CAB"/>
    <w:sdt>
      <w:sdtPr>
        <w:rPr>
          <w:rFonts w:ascii="Arial" w:eastAsiaTheme="minorHAnsi" w:hAnsi="Arial" w:cstheme="minorBidi"/>
          <w:color w:val="auto"/>
          <w:sz w:val="24"/>
          <w:szCs w:val="22"/>
          <w:lang w:val="en-GB"/>
        </w:rPr>
        <w:id w:val="-321425270"/>
        <w:docPartObj>
          <w:docPartGallery w:val="Table of Contents"/>
          <w:docPartUnique/>
        </w:docPartObj>
      </w:sdtPr>
      <w:sdtEndPr>
        <w:rPr>
          <w:b/>
          <w:bCs/>
          <w:noProof/>
        </w:rPr>
      </w:sdtEndPr>
      <w:sdtContent>
        <w:p w14:paraId="4F776190" w14:textId="77777777" w:rsidR="00320F1B" w:rsidRDefault="00320F1B" w:rsidP="009E064A">
          <w:pPr>
            <w:pStyle w:val="TOCHeading"/>
            <w:rPr>
              <w:rFonts w:ascii="Arial" w:eastAsiaTheme="minorHAnsi" w:hAnsi="Arial" w:cstheme="minorBidi"/>
              <w:color w:val="auto"/>
              <w:sz w:val="24"/>
              <w:szCs w:val="22"/>
              <w:lang w:val="en-GB"/>
            </w:rPr>
          </w:pPr>
          <w:r>
            <w:rPr>
              <w:rFonts w:ascii="Arial" w:eastAsiaTheme="minorHAnsi" w:hAnsi="Arial" w:cstheme="minorBidi"/>
              <w:color w:val="auto"/>
              <w:sz w:val="24"/>
              <w:szCs w:val="22"/>
              <w:lang w:val="en-GB"/>
            </w:rPr>
            <w:t xml:space="preserve"> </w:t>
          </w:r>
        </w:p>
        <w:p w14:paraId="79A8442E" w14:textId="77777777" w:rsidR="00320F1B" w:rsidRDefault="00320F1B" w:rsidP="009E064A">
          <w:pPr>
            <w:pStyle w:val="TOCHeading"/>
            <w:rPr>
              <w:rFonts w:ascii="Arial" w:eastAsiaTheme="minorHAnsi" w:hAnsi="Arial" w:cstheme="minorBidi"/>
              <w:color w:val="auto"/>
              <w:sz w:val="24"/>
              <w:szCs w:val="22"/>
              <w:lang w:val="en-GB"/>
            </w:rPr>
          </w:pPr>
        </w:p>
        <w:p w14:paraId="3B83E3B1" w14:textId="77777777" w:rsidR="00320F1B" w:rsidRDefault="00320F1B" w:rsidP="009E064A">
          <w:pPr>
            <w:pStyle w:val="TOCHeading"/>
            <w:rPr>
              <w:rFonts w:ascii="Arial" w:eastAsiaTheme="minorHAnsi" w:hAnsi="Arial" w:cstheme="minorBidi"/>
              <w:color w:val="auto"/>
              <w:sz w:val="24"/>
              <w:szCs w:val="22"/>
              <w:lang w:val="en-GB"/>
            </w:rPr>
          </w:pPr>
          <w:r>
            <w:rPr>
              <w:rFonts w:ascii="Arial" w:eastAsiaTheme="minorHAnsi" w:hAnsi="Arial" w:cstheme="minorBidi"/>
              <w:color w:val="auto"/>
              <w:sz w:val="24"/>
              <w:szCs w:val="22"/>
              <w:lang w:val="en-GB"/>
            </w:rPr>
            <w:t xml:space="preserve"> </w:t>
          </w:r>
        </w:p>
        <w:p w14:paraId="47E3C4D1" w14:textId="77777777" w:rsidR="00320F1B" w:rsidRDefault="00320F1B" w:rsidP="009E064A">
          <w:pPr>
            <w:pStyle w:val="TOCHeading"/>
            <w:rPr>
              <w:rFonts w:ascii="Arial" w:eastAsiaTheme="minorHAnsi" w:hAnsi="Arial" w:cstheme="minorBidi"/>
              <w:color w:val="auto"/>
              <w:sz w:val="24"/>
              <w:szCs w:val="22"/>
              <w:lang w:val="en-GB"/>
            </w:rPr>
          </w:pPr>
        </w:p>
        <w:p w14:paraId="5F8AE394" w14:textId="77777777" w:rsidR="00320F1B" w:rsidRDefault="00320F1B" w:rsidP="009E064A">
          <w:pPr>
            <w:pStyle w:val="TOCHeading"/>
            <w:rPr>
              <w:rFonts w:ascii="Arial" w:eastAsiaTheme="minorHAnsi" w:hAnsi="Arial" w:cstheme="minorBidi"/>
              <w:color w:val="auto"/>
              <w:sz w:val="24"/>
              <w:szCs w:val="22"/>
              <w:lang w:val="en-GB"/>
            </w:rPr>
          </w:pPr>
        </w:p>
        <w:p w14:paraId="1725B3FB" w14:textId="77777777" w:rsidR="00320F1B" w:rsidRDefault="00320F1B" w:rsidP="009E064A">
          <w:pPr>
            <w:pStyle w:val="TOCHeading"/>
            <w:rPr>
              <w:rFonts w:ascii="Arial" w:eastAsiaTheme="minorHAnsi" w:hAnsi="Arial" w:cstheme="minorBidi"/>
              <w:color w:val="auto"/>
              <w:sz w:val="24"/>
              <w:szCs w:val="22"/>
              <w:lang w:val="en-GB"/>
            </w:rPr>
          </w:pPr>
        </w:p>
        <w:p w14:paraId="435688A6" w14:textId="6E498FFC" w:rsidR="009E064A" w:rsidRDefault="009E064A" w:rsidP="009E064A">
          <w:pPr>
            <w:pStyle w:val="TOCHeading"/>
          </w:pPr>
          <w:r>
            <w:t>Contents</w:t>
          </w:r>
        </w:p>
        <w:p w14:paraId="435688A7" w14:textId="77777777" w:rsidR="009E064A" w:rsidRDefault="009E064A" w:rsidP="009E064A">
          <w:pPr>
            <w:pStyle w:val="TOC1"/>
            <w:tabs>
              <w:tab w:val="right" w:leader="dot" w:pos="9350"/>
            </w:tabs>
            <w:rPr>
              <w:noProof/>
            </w:rPr>
          </w:pPr>
          <w:r>
            <w:fldChar w:fldCharType="begin"/>
          </w:r>
          <w:r>
            <w:instrText xml:space="preserve"> TOC \o "1-3" \h \z \u </w:instrText>
          </w:r>
          <w:r>
            <w:fldChar w:fldCharType="separate"/>
          </w:r>
          <w:hyperlink w:anchor="_Toc225345641" w:history="1">
            <w:r w:rsidRPr="00DB7A60">
              <w:rPr>
                <w:rStyle w:val="Hyperlink"/>
                <w:noProof/>
              </w:rPr>
              <w:t>1. Introduction</w:t>
            </w:r>
            <w:r>
              <w:rPr>
                <w:noProof/>
                <w:webHidden/>
              </w:rPr>
              <w:tab/>
            </w:r>
            <w:r>
              <w:rPr>
                <w:noProof/>
                <w:webHidden/>
              </w:rPr>
              <w:fldChar w:fldCharType="begin"/>
            </w:r>
            <w:r>
              <w:rPr>
                <w:noProof/>
                <w:webHidden/>
              </w:rPr>
              <w:instrText xml:space="preserve"> PAGEREF _Toc225345641 \h </w:instrText>
            </w:r>
            <w:r>
              <w:rPr>
                <w:noProof/>
                <w:webHidden/>
              </w:rPr>
            </w:r>
            <w:r>
              <w:rPr>
                <w:noProof/>
                <w:webHidden/>
              </w:rPr>
              <w:fldChar w:fldCharType="separate"/>
            </w:r>
            <w:r>
              <w:rPr>
                <w:noProof/>
                <w:webHidden/>
              </w:rPr>
              <w:t>3</w:t>
            </w:r>
            <w:r>
              <w:rPr>
                <w:noProof/>
                <w:webHidden/>
              </w:rPr>
              <w:fldChar w:fldCharType="end"/>
            </w:r>
          </w:hyperlink>
        </w:p>
        <w:p w14:paraId="435688A8" w14:textId="77777777" w:rsidR="009E064A" w:rsidRDefault="009E064A" w:rsidP="009E064A">
          <w:pPr>
            <w:pStyle w:val="TOC1"/>
            <w:tabs>
              <w:tab w:val="right" w:leader="dot" w:pos="9350"/>
            </w:tabs>
            <w:rPr>
              <w:noProof/>
            </w:rPr>
          </w:pPr>
          <w:hyperlink w:anchor="_Toc225345642" w:history="1">
            <w:r w:rsidRPr="00DB7A60">
              <w:rPr>
                <w:rStyle w:val="Hyperlink"/>
                <w:noProof/>
              </w:rPr>
              <w:t>2. Cost Analysis and Business Model</w:t>
            </w:r>
            <w:r>
              <w:rPr>
                <w:noProof/>
                <w:webHidden/>
              </w:rPr>
              <w:tab/>
            </w:r>
            <w:r>
              <w:rPr>
                <w:noProof/>
                <w:webHidden/>
              </w:rPr>
              <w:fldChar w:fldCharType="begin"/>
            </w:r>
            <w:r>
              <w:rPr>
                <w:noProof/>
                <w:webHidden/>
              </w:rPr>
              <w:instrText xml:space="preserve"> PAGEREF _Toc225345642 \h </w:instrText>
            </w:r>
            <w:r>
              <w:rPr>
                <w:noProof/>
                <w:webHidden/>
              </w:rPr>
            </w:r>
            <w:r>
              <w:rPr>
                <w:noProof/>
                <w:webHidden/>
              </w:rPr>
              <w:fldChar w:fldCharType="separate"/>
            </w:r>
            <w:r>
              <w:rPr>
                <w:noProof/>
                <w:webHidden/>
              </w:rPr>
              <w:t>3</w:t>
            </w:r>
            <w:r>
              <w:rPr>
                <w:noProof/>
                <w:webHidden/>
              </w:rPr>
              <w:fldChar w:fldCharType="end"/>
            </w:r>
          </w:hyperlink>
        </w:p>
        <w:p w14:paraId="435688A9" w14:textId="77777777" w:rsidR="009E064A" w:rsidRDefault="009E064A" w:rsidP="009E064A">
          <w:pPr>
            <w:pStyle w:val="TOC1"/>
            <w:tabs>
              <w:tab w:val="right" w:leader="dot" w:pos="9350"/>
            </w:tabs>
            <w:rPr>
              <w:noProof/>
            </w:rPr>
          </w:pPr>
          <w:hyperlink w:anchor="_Toc225345643" w:history="1">
            <w:r w:rsidRPr="00DB7A60">
              <w:rPr>
                <w:rStyle w:val="Hyperlink"/>
                <w:noProof/>
              </w:rPr>
              <w:t>3. Budgeting and Financial Planning</w:t>
            </w:r>
            <w:r>
              <w:rPr>
                <w:noProof/>
                <w:webHidden/>
              </w:rPr>
              <w:tab/>
            </w:r>
            <w:r>
              <w:rPr>
                <w:noProof/>
                <w:webHidden/>
              </w:rPr>
              <w:fldChar w:fldCharType="begin"/>
            </w:r>
            <w:r>
              <w:rPr>
                <w:noProof/>
                <w:webHidden/>
              </w:rPr>
              <w:instrText xml:space="preserve"> PAGEREF _Toc225345643 \h </w:instrText>
            </w:r>
            <w:r>
              <w:rPr>
                <w:noProof/>
                <w:webHidden/>
              </w:rPr>
            </w:r>
            <w:r>
              <w:rPr>
                <w:noProof/>
                <w:webHidden/>
              </w:rPr>
              <w:fldChar w:fldCharType="separate"/>
            </w:r>
            <w:r>
              <w:rPr>
                <w:noProof/>
                <w:webHidden/>
              </w:rPr>
              <w:t>4</w:t>
            </w:r>
            <w:r>
              <w:rPr>
                <w:noProof/>
                <w:webHidden/>
              </w:rPr>
              <w:fldChar w:fldCharType="end"/>
            </w:r>
          </w:hyperlink>
        </w:p>
        <w:p w14:paraId="435688AA" w14:textId="77777777" w:rsidR="009E064A" w:rsidRDefault="009E064A" w:rsidP="009E064A">
          <w:pPr>
            <w:pStyle w:val="TOC1"/>
            <w:tabs>
              <w:tab w:val="right" w:leader="dot" w:pos="9350"/>
            </w:tabs>
            <w:rPr>
              <w:noProof/>
            </w:rPr>
          </w:pPr>
          <w:hyperlink w:anchor="_Toc225345644" w:history="1">
            <w:r w:rsidRPr="00DB7A60">
              <w:rPr>
                <w:rStyle w:val="Hyperlink"/>
                <w:noProof/>
              </w:rPr>
              <w:t>4. Performance Measurement and Decision-Making</w:t>
            </w:r>
            <w:r>
              <w:rPr>
                <w:noProof/>
                <w:webHidden/>
              </w:rPr>
              <w:tab/>
            </w:r>
            <w:r>
              <w:rPr>
                <w:noProof/>
                <w:webHidden/>
              </w:rPr>
              <w:fldChar w:fldCharType="begin"/>
            </w:r>
            <w:r>
              <w:rPr>
                <w:noProof/>
                <w:webHidden/>
              </w:rPr>
              <w:instrText xml:space="preserve"> PAGEREF _Toc225345644 \h </w:instrText>
            </w:r>
            <w:r>
              <w:rPr>
                <w:noProof/>
                <w:webHidden/>
              </w:rPr>
            </w:r>
            <w:r>
              <w:rPr>
                <w:noProof/>
                <w:webHidden/>
              </w:rPr>
              <w:fldChar w:fldCharType="separate"/>
            </w:r>
            <w:r>
              <w:rPr>
                <w:noProof/>
                <w:webHidden/>
              </w:rPr>
              <w:t>6</w:t>
            </w:r>
            <w:r>
              <w:rPr>
                <w:noProof/>
                <w:webHidden/>
              </w:rPr>
              <w:fldChar w:fldCharType="end"/>
            </w:r>
          </w:hyperlink>
        </w:p>
        <w:p w14:paraId="435688AB" w14:textId="77777777" w:rsidR="009E064A" w:rsidRDefault="009E064A" w:rsidP="009E064A">
          <w:pPr>
            <w:pStyle w:val="TOC1"/>
            <w:tabs>
              <w:tab w:val="right" w:leader="dot" w:pos="9350"/>
            </w:tabs>
            <w:rPr>
              <w:noProof/>
            </w:rPr>
          </w:pPr>
          <w:hyperlink w:anchor="_Toc225345645" w:history="1">
            <w:r w:rsidRPr="00DB7A60">
              <w:rPr>
                <w:rStyle w:val="Hyperlink"/>
                <w:noProof/>
              </w:rPr>
              <w:t>5. Sustainability and Ethical Considerations</w:t>
            </w:r>
            <w:r>
              <w:rPr>
                <w:noProof/>
                <w:webHidden/>
              </w:rPr>
              <w:tab/>
            </w:r>
            <w:r>
              <w:rPr>
                <w:noProof/>
                <w:webHidden/>
              </w:rPr>
              <w:fldChar w:fldCharType="begin"/>
            </w:r>
            <w:r>
              <w:rPr>
                <w:noProof/>
                <w:webHidden/>
              </w:rPr>
              <w:instrText xml:space="preserve"> PAGEREF _Toc225345645 \h </w:instrText>
            </w:r>
            <w:r>
              <w:rPr>
                <w:noProof/>
                <w:webHidden/>
              </w:rPr>
            </w:r>
            <w:r>
              <w:rPr>
                <w:noProof/>
                <w:webHidden/>
              </w:rPr>
              <w:fldChar w:fldCharType="separate"/>
            </w:r>
            <w:r>
              <w:rPr>
                <w:noProof/>
                <w:webHidden/>
              </w:rPr>
              <w:t>7</w:t>
            </w:r>
            <w:r>
              <w:rPr>
                <w:noProof/>
                <w:webHidden/>
              </w:rPr>
              <w:fldChar w:fldCharType="end"/>
            </w:r>
          </w:hyperlink>
        </w:p>
        <w:p w14:paraId="435688AC" w14:textId="77777777" w:rsidR="009E064A" w:rsidRDefault="009E064A" w:rsidP="009E064A">
          <w:pPr>
            <w:pStyle w:val="TOC1"/>
            <w:tabs>
              <w:tab w:val="right" w:leader="dot" w:pos="9350"/>
            </w:tabs>
            <w:rPr>
              <w:noProof/>
            </w:rPr>
          </w:pPr>
          <w:hyperlink w:anchor="_Toc225345646" w:history="1">
            <w:r w:rsidRPr="00DB7A60">
              <w:rPr>
                <w:rStyle w:val="Hyperlink"/>
                <w:noProof/>
              </w:rPr>
              <w:t>6. Conclusion and Recommendations</w:t>
            </w:r>
            <w:r>
              <w:rPr>
                <w:noProof/>
                <w:webHidden/>
              </w:rPr>
              <w:tab/>
            </w:r>
            <w:r>
              <w:rPr>
                <w:noProof/>
                <w:webHidden/>
              </w:rPr>
              <w:fldChar w:fldCharType="begin"/>
            </w:r>
            <w:r>
              <w:rPr>
                <w:noProof/>
                <w:webHidden/>
              </w:rPr>
              <w:instrText xml:space="preserve"> PAGEREF _Toc225345646 \h </w:instrText>
            </w:r>
            <w:r>
              <w:rPr>
                <w:noProof/>
                <w:webHidden/>
              </w:rPr>
            </w:r>
            <w:r>
              <w:rPr>
                <w:noProof/>
                <w:webHidden/>
              </w:rPr>
              <w:fldChar w:fldCharType="separate"/>
            </w:r>
            <w:r>
              <w:rPr>
                <w:noProof/>
                <w:webHidden/>
              </w:rPr>
              <w:t>8</w:t>
            </w:r>
            <w:r>
              <w:rPr>
                <w:noProof/>
                <w:webHidden/>
              </w:rPr>
              <w:fldChar w:fldCharType="end"/>
            </w:r>
          </w:hyperlink>
        </w:p>
        <w:p w14:paraId="435688AD" w14:textId="77777777" w:rsidR="009E064A" w:rsidRDefault="009E064A" w:rsidP="009E064A">
          <w:pPr>
            <w:pStyle w:val="TOC1"/>
            <w:tabs>
              <w:tab w:val="right" w:leader="dot" w:pos="9350"/>
            </w:tabs>
            <w:rPr>
              <w:noProof/>
            </w:rPr>
          </w:pPr>
          <w:hyperlink w:anchor="_Toc225345647" w:history="1">
            <w:r w:rsidRPr="00DB7A60">
              <w:rPr>
                <w:rStyle w:val="Hyperlink"/>
                <w:noProof/>
              </w:rPr>
              <w:t>References</w:t>
            </w:r>
            <w:r>
              <w:rPr>
                <w:noProof/>
                <w:webHidden/>
              </w:rPr>
              <w:tab/>
            </w:r>
            <w:r>
              <w:rPr>
                <w:noProof/>
                <w:webHidden/>
              </w:rPr>
              <w:fldChar w:fldCharType="begin"/>
            </w:r>
            <w:r>
              <w:rPr>
                <w:noProof/>
                <w:webHidden/>
              </w:rPr>
              <w:instrText xml:space="preserve"> PAGEREF _Toc225345647 \h </w:instrText>
            </w:r>
            <w:r>
              <w:rPr>
                <w:noProof/>
                <w:webHidden/>
              </w:rPr>
            </w:r>
            <w:r>
              <w:rPr>
                <w:noProof/>
                <w:webHidden/>
              </w:rPr>
              <w:fldChar w:fldCharType="separate"/>
            </w:r>
            <w:r>
              <w:rPr>
                <w:noProof/>
                <w:webHidden/>
              </w:rPr>
              <w:t>10</w:t>
            </w:r>
            <w:r>
              <w:rPr>
                <w:noProof/>
                <w:webHidden/>
              </w:rPr>
              <w:fldChar w:fldCharType="end"/>
            </w:r>
          </w:hyperlink>
        </w:p>
        <w:p w14:paraId="435688AE" w14:textId="77777777" w:rsidR="009E064A" w:rsidRDefault="009E064A" w:rsidP="009E064A">
          <w:r>
            <w:rPr>
              <w:b/>
              <w:bCs/>
              <w:noProof/>
            </w:rPr>
            <w:fldChar w:fldCharType="end"/>
          </w:r>
        </w:p>
      </w:sdtContent>
    </w:sdt>
    <w:p w14:paraId="435688AF" w14:textId="77777777" w:rsidR="009E064A" w:rsidRDefault="009E064A" w:rsidP="009E064A">
      <w:pPr>
        <w:spacing w:line="276" w:lineRule="auto"/>
        <w:jc w:val="left"/>
        <w:rPr>
          <w:rFonts w:eastAsiaTheme="majorEastAsia" w:cstheme="majorBidi"/>
          <w:color w:val="365F91" w:themeColor="accent1" w:themeShade="BF"/>
          <w:sz w:val="40"/>
          <w:szCs w:val="40"/>
        </w:rPr>
      </w:pPr>
      <w:r>
        <w:br w:type="page"/>
      </w:r>
    </w:p>
    <w:p w14:paraId="435688B0" w14:textId="77777777" w:rsidR="009E064A" w:rsidRPr="003E6C5D" w:rsidRDefault="009E064A" w:rsidP="009E064A">
      <w:pPr>
        <w:pStyle w:val="Heading1"/>
      </w:pPr>
      <w:bookmarkStart w:id="0" w:name="_Toc225345641"/>
      <w:r w:rsidRPr="003E6C5D">
        <w:lastRenderedPageBreak/>
        <w:t>1. Introduction</w:t>
      </w:r>
      <w:bookmarkEnd w:id="0"/>
      <w:r w:rsidRPr="003E6C5D">
        <w:t xml:space="preserve"> </w:t>
      </w:r>
    </w:p>
    <w:p w14:paraId="435688B1" w14:textId="77777777" w:rsidR="009E064A" w:rsidRDefault="009E064A" w:rsidP="009E064A">
      <w:r>
        <w:t>Amazon is a cloud computing and e-commerce company that has been among the market leaders in the world. It has transformed the manner in which the business is being conducted by intelligently applying the management accounting tools (Amazon.co.uk, 2026). As one of the largest companies globally, Amazon operates in different areas which include Retail, Cloud services and Logistics which creates the need to have the efficient decision making process supported by aggregated data in the form of Financial data. Management accounting becomes relevant in a competitive and dynamic market that rates making sound decisions in terms of costs, revenues, budgeting and resources allocation crucial to a company like Amazon (Barik, 2025). Management accounting tools and techniques: Management accounting tools and techniques provide Amazon with data required to enable the management to make decisions on pricing, profitability, cost structures and strategic planning in view of achieving the long-term objectives. These assist in creating an opportunity to easily cut costs, analyse the performance and financial forecasting to ensure that the company is nimble and competitive in the global market.</w:t>
      </w:r>
    </w:p>
    <w:p w14:paraId="435688B2" w14:textId="77777777" w:rsidR="009E064A" w:rsidRPr="003E6C5D" w:rsidRDefault="009E064A" w:rsidP="009E064A">
      <w:pPr>
        <w:pStyle w:val="Heading1"/>
      </w:pPr>
      <w:bookmarkStart w:id="1" w:name="_Toc225345642"/>
      <w:r w:rsidRPr="003E6C5D">
        <w:t>2. Cost Analysis and Business Model</w:t>
      </w:r>
      <w:bookmarkEnd w:id="1"/>
      <w:r w:rsidRPr="003E6C5D">
        <w:t xml:space="preserve"> </w:t>
      </w:r>
    </w:p>
    <w:p w14:paraId="435688B3" w14:textId="77777777" w:rsidR="009E064A" w:rsidRDefault="009E064A" w:rsidP="009E064A">
      <w:r>
        <w:t>The main revenue model of Amazon is its wide range of products and services, including its online trading platform as well as its cloud computing services or the so-called Amazon Web Services (or AWS). Such a multi-faced strategy will help the company to make money both through sale of products directly and through the concept of subscription. Amazon has also been able to make money through advertising, third-party marketplace commissions and Prime subscriptions that enable the company to have a consistent income (Sukhu and Bilgihan, 2023). As far as the cost structure is concerned, Amazon has to take care of the fixed and variable costs to ensure that the ultimate financial performance is achieved.</w:t>
      </w:r>
    </w:p>
    <w:p w14:paraId="435688B4" w14:textId="77777777" w:rsidR="009E064A" w:rsidRDefault="009E064A" w:rsidP="009E064A">
      <w:r>
        <w:t xml:space="preserve">The fixed costs at Amazon involve costs which are associated with infrastructure such as renting of a warehouse, technology infrastructure and salaries. Such expenses do not change significantly as the production and sales amount increase. In the case of Amazon, </w:t>
      </w:r>
      <w:r>
        <w:lastRenderedPageBreak/>
        <w:t>which has invested in worldwide fulfilment centres and data centres even though this is a fixed cost it ensures the sustenance of the operation volume required to handle its massive operations (Lapola et al., 2023). The company engages in heavy spending on long-term technological initiatives including artificial intelligence (AI) and automation, which demand a large initial capital expenditure.</w:t>
      </w:r>
    </w:p>
    <w:p w14:paraId="435688B5" w14:textId="77777777" w:rsidR="009E064A" w:rsidRDefault="009E064A" w:rsidP="009E064A">
      <w:r>
        <w:t>Variable costs of Amazon are directly proportional to the values of goods sold or services offered. These are shipping, packaging and processing of payment (Tien et al., 2019). Variable costs will also increase as Amazon is expanding the order fulfilment services and the cost of shipping will increase with the number of orders processed. The cost structure has also been influenced by the introduction of Amazon Prime because the members have the right to the free two-day shipping which increases the cost of shipping on peak days (</w:t>
      </w:r>
      <w:proofErr w:type="spellStart"/>
      <w:r>
        <w:t>Beuchle</w:t>
      </w:r>
      <w:proofErr w:type="spellEnd"/>
      <w:r>
        <w:t xml:space="preserve"> et al., 2025). The market place environment of Amazon creates an extra aspect of variable cost consisting of the transaction costs paid to the third-party sellers and the customer care infrastructure to accompany the transaction.</w:t>
      </w:r>
    </w:p>
    <w:p w14:paraId="435688B6" w14:textId="77777777" w:rsidR="009E064A" w:rsidRDefault="009E064A" w:rsidP="009E064A">
      <w:r>
        <w:t>The fact that Amazon has been in a position to ensure that its fixed and variable cost are controlled is critical in ensuring that it remains competitive and at the same time profitable. The success of the company's business model depends on the successful realisation of economies of scale and the elimination of per-unit costs due to the continued innovation of the supply chain management, automation and data analytics. The method allows Amazon to maximise its profit margins, despite spending a large amount of money to expand its infrastructure and services (Antonopoulos, 2023).</w:t>
      </w:r>
    </w:p>
    <w:p w14:paraId="435688B7" w14:textId="77777777" w:rsidR="009E064A" w:rsidRPr="003E6C5D" w:rsidRDefault="009E064A" w:rsidP="009E064A">
      <w:pPr>
        <w:pStyle w:val="Heading1"/>
      </w:pPr>
      <w:bookmarkStart w:id="2" w:name="_Toc225345643"/>
      <w:r w:rsidRPr="003E6C5D">
        <w:t>3. Budgeting and Financial Planning</w:t>
      </w:r>
      <w:bookmarkEnd w:id="2"/>
      <w:r w:rsidRPr="003E6C5D">
        <w:t xml:space="preserve"> </w:t>
      </w:r>
    </w:p>
    <w:p w14:paraId="435688B8" w14:textId="77777777" w:rsidR="009E064A" w:rsidRDefault="009E064A" w:rsidP="009E064A">
      <w:r>
        <w:t xml:space="preserve">Budgeting at Amazon is an important aspect of its strategic decision making process as well as guarantee that its financial resources are effectively being utilised in its various operations. Budgeting is essential in the control of the expenses of the e-commerce platform, cloud and logistics network, given the size of Amazon. Budgeting will come in handy when predicting the expenses of the Amazon where financial objectives are placed and allocated financial resources to the various departments to enable an efficient </w:t>
      </w:r>
      <w:r>
        <w:lastRenderedPageBreak/>
        <w:t>utilisation of financial resources to meet the long-term objectives of the company (Antonopoulos, 2023). Budgeting at Amazon involves not only short-term operational budgeting but long term forecasting of capital expenditure (</w:t>
      </w:r>
      <w:proofErr w:type="spellStart"/>
      <w:r>
        <w:t>CapEx</w:t>
      </w:r>
      <w:proofErr w:type="spellEnd"/>
      <w:r>
        <w:t>) allowing the business to enjoy financial flexibility and at the same allow it to invest in expansion projects.</w:t>
      </w:r>
    </w:p>
    <w:p w14:paraId="435688B9" w14:textId="77777777" w:rsidR="009E064A" w:rsidRDefault="009E064A" w:rsidP="009E064A">
      <w:r>
        <w:t>The annual budget formation of the company also involves the comprehensive appraisal of the operating costs of the company considering many factors like seasonal variation in demand and the expansion of the company into the new market. The operating cost of Amazon has been very unpredictable in the last couple of years particularly in terms of shipment cost and fulfilment cost. As an example, the increase in logistics expenses by Amazon due to the extension of its logistical network including the introduction of Amazon Air to increase the speed of delivery and eliminate the use of third-party logistics services (Sadler-Smith, 2023). Such a growth in the delivery infrastructure led to the rise in short-term expenses but is predicted to reap long-term benefits as it would raise the level of efficiency in its operations.</w:t>
      </w:r>
    </w:p>
    <w:p w14:paraId="435688BA" w14:textId="77777777" w:rsidR="009E064A" w:rsidRDefault="009E064A" w:rsidP="009E064A">
      <w:r>
        <w:t>The management of Amazon alters the budget in relation to the macroeconomic factors like the inflation process and the disruption of the global supply chain. In the year 2022 one of the biggest impediments to the expansion of the Amazon business was the rising prices of raw materials, labour requirements and fuel price escalations which influenced the overall Amazon cost structure (</w:t>
      </w:r>
      <w:proofErr w:type="spellStart"/>
      <w:r>
        <w:t>Beuhle</w:t>
      </w:r>
      <w:proofErr w:type="spellEnd"/>
      <w:r>
        <w:t xml:space="preserve"> et al., 2025). These were external factors that led Amazon to re-examine its cost estimates and engage in cost reduction measures like the packaging optimisation process and increased automation in its warehouses to counter the increased labour and operation costs (White, 2024).</w:t>
      </w:r>
    </w:p>
    <w:p w14:paraId="435688BB" w14:textId="77777777" w:rsidR="009E064A" w:rsidRDefault="009E064A" w:rsidP="009E064A">
      <w:r>
        <w:t>The flexibility of Amazon to change its budget in response to both the internal and external situations demonstrates the agility of the company in terms of its response to changing market environments. With the help of data-driven prediction tools and metrics of performance, Amazon can implement the changes in its financial policy which would make sure that the company can stay afloat in making commitments to the further development of the business and retaining a sustainable price framework (Ekeh et al., 2025).</w:t>
      </w:r>
    </w:p>
    <w:p w14:paraId="435688BC" w14:textId="77777777" w:rsidR="009E064A" w:rsidRPr="003E6C5D" w:rsidRDefault="009E064A" w:rsidP="009E064A">
      <w:pPr>
        <w:pStyle w:val="Heading1"/>
      </w:pPr>
      <w:bookmarkStart w:id="3" w:name="_Toc225345644"/>
      <w:r w:rsidRPr="003E6C5D">
        <w:lastRenderedPageBreak/>
        <w:t>4. Performance Measurement and Decision-Making</w:t>
      </w:r>
      <w:bookmarkEnd w:id="3"/>
      <w:r w:rsidRPr="003E6C5D">
        <w:t xml:space="preserve"> </w:t>
      </w:r>
    </w:p>
    <w:p w14:paraId="435688BD" w14:textId="77777777" w:rsidR="009E064A" w:rsidRDefault="009E064A" w:rsidP="009E064A">
      <w:r>
        <w:t>Amazon employs various key performance indicators (KPIs) in order to evaluate its financial and operations performance. These KPIs touch both on the financial and non-financial indicators which provide a complete picture of the success and improvement areas of the company. The following are some of the most important KPIs of Amazon:</w:t>
      </w:r>
    </w:p>
    <w:p w14:paraId="435688BE" w14:textId="77777777" w:rsidR="009E064A" w:rsidRDefault="009E064A" w:rsidP="009E064A">
      <w:r w:rsidRPr="0051499B">
        <w:rPr>
          <w:b/>
          <w:bCs/>
        </w:rPr>
        <w:t>Revenue Growth</w:t>
      </w:r>
      <w:r>
        <w:t xml:space="preserve">: This is a financial KPI that is used to track the increase in sales of all business components of Amazon such as the retail business, cloud business (AWS) and the subscription business (Prime). The growth of revenue is a significant measure that defines the growth of Amazon and the diversification of its source of revenue (Sadler-Smith, 2023). </w:t>
      </w:r>
    </w:p>
    <w:p w14:paraId="435688BF" w14:textId="77777777" w:rsidR="009E064A" w:rsidRDefault="009E064A" w:rsidP="009E064A">
      <w:r w:rsidRPr="003E6C5D">
        <w:rPr>
          <w:b/>
          <w:bCs/>
        </w:rPr>
        <w:t>Gross Profit Margin</w:t>
      </w:r>
      <w:r>
        <w:t xml:space="preserve">: The KPI is used to assess the efficiency of Amazon operations by calculating the difference between the revenue and the cost of goods sold (COGS) percentage of the revenue of Amazon. Amazon is targeting a positive gross profit margin, in particular, the economies of scale, as well as to eradicate inefficiencies in their operations through automation (Antonopoulos, 2023). </w:t>
      </w:r>
    </w:p>
    <w:p w14:paraId="435688C0" w14:textId="77777777" w:rsidR="009E064A" w:rsidRDefault="009E064A" w:rsidP="009E064A">
      <w:r w:rsidRPr="0051499B">
        <w:rPr>
          <w:b/>
          <w:bCs/>
        </w:rPr>
        <w:t>Customer Satisfaction Score (CSAT)</w:t>
      </w:r>
      <w:r>
        <w:t xml:space="preserve">: It is a non-financial key performance indicator, which is derived by conducting customer surveys and is the reflection of the customer experience in general. Amazon attaches sufficient significance to this measure since it will guarantee that it meets the expectations of its clients regarding the quality of the products given, delivery durations and services (Lefkowitz, 2023). A high CSAT score indicated that the customers of Amazon are satisfied with the products and services provided by this company and can help to retain and remain loyal to the company. </w:t>
      </w:r>
    </w:p>
    <w:p w14:paraId="435688C1" w14:textId="77777777" w:rsidR="009E064A" w:rsidRDefault="009E064A" w:rsidP="009E064A">
      <w:r w:rsidRPr="0051499B">
        <w:rPr>
          <w:b/>
          <w:bCs/>
        </w:rPr>
        <w:t>Fulfilment Efficiency</w:t>
      </w:r>
      <w:r>
        <w:t xml:space="preserve">: This is another non-financial metric that measures how fast and precise the process of fulfilment of orders by Amazon is. Since the company relies on the rapid delivery time to remain relevant, Amazon regularly evaluates this KPI and maximizes its effect, paying attention to how well its fulfilment centres and delivery businesses perform (Vyas et al., 2024). </w:t>
      </w:r>
    </w:p>
    <w:p w14:paraId="435688C2" w14:textId="77777777" w:rsidR="009E064A" w:rsidRDefault="009E064A" w:rsidP="009E064A">
      <w:r w:rsidRPr="0051499B">
        <w:rPr>
          <w:b/>
          <w:bCs/>
        </w:rPr>
        <w:lastRenderedPageBreak/>
        <w:t>Employee Productivity</w:t>
      </w:r>
      <w:r>
        <w:t xml:space="preserve">: Since this is a KPI which is not financial in nature, Amazon has a value associated with it like output per worker in its fulfilment centres. The firm is committing resources to technology and training to enhance the productivity of its human resource and that is paramount to keep the operations cost low and meet customer demand (Prince, 2022). </w:t>
      </w:r>
    </w:p>
    <w:p w14:paraId="435688C3" w14:textId="77777777" w:rsidR="009E064A" w:rsidRDefault="009E064A" w:rsidP="009E064A">
      <w:r>
        <w:t>These KPIs dictate the choices made by Amazon strategically in one way or another. The company uses the revenue growth and the gross profits margin information to strategies the actions it needs to undertake like expansion of its product lines and investing in new markets. As an example, the move by Amazon to switch to the grocery business through acquisition of Whole Foods arose as a result of the need to diversify its revenue base and at the same time take the advantage of its existing fulfilment system (Antonopoulos, 2023). Amazon use the customer satisfaction and fulfilment efficiency statistics to continually enhance its Prime product to enhance customer loyalty by offering better services despite delivering faster and enhanced offers.</w:t>
      </w:r>
    </w:p>
    <w:p w14:paraId="435688C4" w14:textId="77777777" w:rsidR="009E064A" w:rsidRDefault="009E064A" w:rsidP="009E064A">
      <w:r>
        <w:t>The fact that Amazon has been able to adapt their strategies depending on these KPIs has played a central role in their achievement, in terms of its ability to retain its competitive edge in the market and expand their market share globally.</w:t>
      </w:r>
    </w:p>
    <w:p w14:paraId="435688C5" w14:textId="77777777" w:rsidR="009E064A" w:rsidRPr="003E6C5D" w:rsidRDefault="009E064A" w:rsidP="009E064A">
      <w:pPr>
        <w:pStyle w:val="Heading1"/>
      </w:pPr>
      <w:bookmarkStart w:id="4" w:name="_Toc225345645"/>
      <w:r w:rsidRPr="003E6C5D">
        <w:t>5. Sustainability and Ethical Considerations</w:t>
      </w:r>
      <w:bookmarkEnd w:id="4"/>
      <w:r w:rsidRPr="003E6C5D">
        <w:t xml:space="preserve"> </w:t>
      </w:r>
    </w:p>
    <w:p w14:paraId="435688C6" w14:textId="77777777" w:rsidR="009E064A" w:rsidRDefault="009E064A" w:rsidP="009E064A">
      <w:r>
        <w:t xml:space="preserve">Amazon has increasingly been trying to integrate sustainability within its financial decision-making process focusing to consumer pressure on the one hand and pressure of the regulatory bodies. As part of a net-zero carbon commitment by 2040, the company has been relatively ambitious and this has influenced its financial decision-making and operational decisions (Palazzo Corner et al., 2023). The strategy of Amazon incorporates some huge investments in renewable energy, electric delivery vehicles as well as energy efficient data centres that all help in reducing its carbon footprint. Amazon has been conducting solar and wind interests that will aid power its fulfilment centres and corporate offices as the firm acknowledges that the long-term energy efficiency cost will go to the bottom line (Hernandez Guzman et al., 2025). These are sustainable investments given </w:t>
      </w:r>
      <w:r>
        <w:lastRenderedPageBreak/>
        <w:t>the growing need to have environmentally responsible business plans worldwide and Amazon is able to conduct its business but at the same time maintain its operations in line with the aspirations of the Paris Agreement.</w:t>
      </w:r>
    </w:p>
    <w:p w14:paraId="435688C7" w14:textId="77777777" w:rsidR="009E064A" w:rsidRDefault="009E064A" w:rsidP="009E064A">
      <w:r>
        <w:t>Sustainability is also an element that the company uses in its product pricing strategies in a way that the eco-friendly products are adapted competitively. The pricing systems of sustainable products at Amazon tend to take into consideration the costs to the environment and the tastes of the shoppers at the market and reconcile profitability and the rising consumer demands related to purchasing ethical products (Sadler-Smith, 2023). As an example, the way Amazon sets prices of its so-called Climate Pledge Friendly items demonstrates how committed it is to offering its customers the products, which fit some sustainability standards and yet they are not that expensive. Through this, Amazon has managed to remain competitive winning the affection of the green consumer.</w:t>
      </w:r>
    </w:p>
    <w:p w14:paraId="435688C8" w14:textId="77777777" w:rsidR="009E064A" w:rsidRDefault="009E064A" w:rsidP="009E064A">
      <w:r>
        <w:t>On the aspect of ethical concerns about cost management Amazon still can be subject to scrutiny regarding its labour practices particularly when it comes to its fulfilment centres. Critics say that the cost-cutting strategy of the company is mostly not invested in personal care such as employees and excessive time and workload may also affect the employees in a similar way (Antonopoulos, 2023). Amazon has reacted by a series of measures including hiking the minimum wage and spending on employee training to deal with these moral issues. The issue Amazon has to balance between cost control and treating its employees ethically and continue making profits.</w:t>
      </w:r>
    </w:p>
    <w:p w14:paraId="435688C9" w14:textId="77777777" w:rsidR="009E064A" w:rsidRPr="003E6C5D" w:rsidRDefault="009E064A" w:rsidP="009E064A">
      <w:pPr>
        <w:pStyle w:val="Heading1"/>
      </w:pPr>
      <w:bookmarkStart w:id="5" w:name="_Toc225345646"/>
      <w:r w:rsidRPr="003E6C5D">
        <w:t>6. Conclusion and Recommendations</w:t>
      </w:r>
      <w:bookmarkEnd w:id="5"/>
      <w:r w:rsidRPr="003E6C5D">
        <w:t xml:space="preserve"> </w:t>
      </w:r>
    </w:p>
    <w:p w14:paraId="435688CA" w14:textId="77777777" w:rsidR="009E064A" w:rsidRDefault="009E064A" w:rsidP="009E064A">
      <w:r>
        <w:t xml:space="preserve">In conclusion, the management accounting tools are directly connected to the efficiency of the operations of Amazon which allowing this company to operate in a volatile international market and make correct decisions to prioritise profits and sustainability. Budgeting, cost analysis and performance measurement have become useful in the company in supporting strategic decisions involving items such as revenue generation, cost management and customer satisfaction. Amazon has grown and significant chances </w:t>
      </w:r>
      <w:r>
        <w:lastRenderedPageBreak/>
        <w:t>of enhancing concepts of Amazon in integrating sustainability as a business model and ethical aspects related to cost management emerges.</w:t>
      </w:r>
    </w:p>
    <w:p w14:paraId="435688CB" w14:textId="77777777" w:rsidR="009E064A" w:rsidRDefault="009E064A" w:rsidP="009E064A">
      <w:r w:rsidRPr="002F342A">
        <w:rPr>
          <w:b/>
          <w:bCs/>
        </w:rPr>
        <w:t>Recommendations</w:t>
      </w:r>
      <w:r>
        <w:t>:</w:t>
      </w:r>
    </w:p>
    <w:p w14:paraId="435688CC" w14:textId="77777777" w:rsidR="009E064A" w:rsidRDefault="009E064A" w:rsidP="009E064A">
      <w:r w:rsidRPr="003E6C5D">
        <w:rPr>
          <w:b/>
          <w:bCs/>
        </w:rPr>
        <w:t>Enhance Sustainable Investment</w:t>
      </w:r>
      <w:r>
        <w:t xml:space="preserve">: Amazon needs to invest further in renewable energy and logistics sustainability in emerging markets where the environmental framework may be weaker. This would improve its corporate sustainability leadership. </w:t>
      </w:r>
    </w:p>
    <w:p w14:paraId="435688CD" w14:textId="77777777" w:rsidR="009E064A" w:rsidRDefault="009E064A" w:rsidP="009E064A">
      <w:r w:rsidRPr="003E6C5D">
        <w:rPr>
          <w:b/>
          <w:bCs/>
        </w:rPr>
        <w:t>Strengthen Employee Welfare Programs</w:t>
      </w:r>
      <w:r>
        <w:t xml:space="preserve">: To overcome the ethical issues, Amazon try to pay attention to bettering the working conditions of its fulfilment centres. It is not only important to invest in the well-being of the workers to boost employee morale but it also elevates employee productivity as it correlates with the long-term financial objectives. </w:t>
      </w:r>
    </w:p>
    <w:p w14:paraId="435688CE" w14:textId="77777777" w:rsidR="009E064A" w:rsidRDefault="009E064A" w:rsidP="009E064A">
      <w:r w:rsidRPr="003E6C5D">
        <w:rPr>
          <w:b/>
          <w:bCs/>
        </w:rPr>
        <w:t>Integrate Advanced Budgeting Tools</w:t>
      </w:r>
      <w:r>
        <w:t>: Amazon may take the advantage of the adoption of more advanced budgeting tools including zero-based budgeting to make sure that every dollar of the money used is directly associated with the goals of the business in the new market expansions.</w:t>
      </w:r>
    </w:p>
    <w:p w14:paraId="435688CF" w14:textId="77777777" w:rsidR="009E064A" w:rsidRDefault="009E064A" w:rsidP="009E064A">
      <w:pPr>
        <w:spacing w:line="276" w:lineRule="auto"/>
        <w:jc w:val="left"/>
      </w:pPr>
      <w:r>
        <w:br w:type="page"/>
      </w:r>
    </w:p>
    <w:p w14:paraId="435688D0" w14:textId="77777777" w:rsidR="009E064A" w:rsidRPr="000F7BFC" w:rsidRDefault="009E064A" w:rsidP="009E064A">
      <w:pPr>
        <w:pStyle w:val="Heading1"/>
      </w:pPr>
      <w:bookmarkStart w:id="6" w:name="_Toc225345647"/>
      <w:r>
        <w:lastRenderedPageBreak/>
        <w:t>References</w:t>
      </w:r>
      <w:bookmarkEnd w:id="6"/>
    </w:p>
    <w:p w14:paraId="435688D1" w14:textId="77777777" w:rsidR="009E064A" w:rsidRPr="00A030E8" w:rsidRDefault="009E064A" w:rsidP="009E064A">
      <w:r w:rsidRPr="00A030E8">
        <w:t>Amazon.co.uk. (2026). </w:t>
      </w:r>
      <w:r w:rsidRPr="00A030E8">
        <w:rPr>
          <w:i/>
          <w:iCs/>
        </w:rPr>
        <w:t>Amazon.co.uk: Low Prices in Electronics, Books, Sports Equipment &amp; more</w:t>
      </w:r>
      <w:r w:rsidRPr="00A030E8">
        <w:t>. [online] Available at: https://www.amazon.co.uk/ [Accessed 24 Mar. 2026].</w:t>
      </w:r>
    </w:p>
    <w:p w14:paraId="435688D2" w14:textId="77777777" w:rsidR="009E064A" w:rsidRPr="00A030E8" w:rsidRDefault="009E064A" w:rsidP="009E064A">
      <w:r w:rsidRPr="00B40A6F">
        <w:t>Antonopoulos, D., 2023. Financial performance and strategy for Microsoft and Amazon during Covid-19 pandemic.</w:t>
      </w:r>
    </w:p>
    <w:p w14:paraId="435688D3" w14:textId="77777777" w:rsidR="009E064A" w:rsidRDefault="009E064A" w:rsidP="009E064A">
      <w:r w:rsidRPr="004348E5">
        <w:t>Barik, T.R., 2025. Integration of AI Technology in Cost and Management Accounting for Effective Cost Control. </w:t>
      </w:r>
      <w:r w:rsidRPr="00A030E8">
        <w:rPr>
          <w:i/>
          <w:iCs/>
        </w:rPr>
        <w:t>Asian Microeconomic Review</w:t>
      </w:r>
      <w:r w:rsidRPr="004348E5">
        <w:t>, </w:t>
      </w:r>
      <w:r w:rsidRPr="00A030E8">
        <w:rPr>
          <w:i/>
          <w:iCs/>
        </w:rPr>
        <w:t>5</w:t>
      </w:r>
      <w:r w:rsidRPr="004348E5">
        <w:t>(3), pp.1361-1366.</w:t>
      </w:r>
    </w:p>
    <w:p w14:paraId="435688D4" w14:textId="77777777" w:rsidR="009E064A" w:rsidRDefault="009E064A" w:rsidP="009E064A">
      <w:r w:rsidRPr="0024300A">
        <w:t xml:space="preserve">Beuchle, R., Bourgoin, C., </w:t>
      </w:r>
      <w:proofErr w:type="spellStart"/>
      <w:r w:rsidRPr="0024300A">
        <w:t>Carreiras</w:t>
      </w:r>
      <w:proofErr w:type="spellEnd"/>
      <w:r w:rsidRPr="0024300A">
        <w:t>, J., Heinrich, V. and Achard, F., 2025. Deforestation and Forest Degradation in the Amazon-Update for year 2023 and assessment of humid forest regrowth. </w:t>
      </w:r>
      <w:r w:rsidRPr="00A030E8">
        <w:rPr>
          <w:i/>
          <w:iCs/>
        </w:rPr>
        <w:t xml:space="preserve">Publications Office of the European Union, </w:t>
      </w:r>
      <w:proofErr w:type="spellStart"/>
      <w:r w:rsidRPr="00A030E8">
        <w:rPr>
          <w:i/>
          <w:iCs/>
        </w:rPr>
        <w:t>Luxemburgo</w:t>
      </w:r>
      <w:proofErr w:type="spellEnd"/>
      <w:r w:rsidRPr="0024300A">
        <w:t>.</w:t>
      </w:r>
    </w:p>
    <w:p w14:paraId="435688D5" w14:textId="77777777" w:rsidR="009E064A" w:rsidRDefault="009E064A" w:rsidP="009E064A">
      <w:r w:rsidRPr="006A7F4D">
        <w:t xml:space="preserve">Ekeh, A.H., </w:t>
      </w:r>
      <w:proofErr w:type="spellStart"/>
      <w:r w:rsidRPr="006A7F4D">
        <w:t>Apeh</w:t>
      </w:r>
      <w:proofErr w:type="spellEnd"/>
      <w:r w:rsidRPr="006A7F4D">
        <w:t>, C.E., Odionu, C.S. and Austin-Gabriel, B., 2025. Leveraging machine learning for environmental policy innovation: Advances in Data Analytics to address urban and ecological challenges. </w:t>
      </w:r>
      <w:r w:rsidRPr="00A030E8">
        <w:rPr>
          <w:i/>
          <w:iCs/>
        </w:rPr>
        <w:t>Gulf Journal of Advance Business Research</w:t>
      </w:r>
      <w:r w:rsidRPr="006A7F4D">
        <w:t>, </w:t>
      </w:r>
      <w:r w:rsidRPr="00A030E8">
        <w:rPr>
          <w:i/>
          <w:iCs/>
        </w:rPr>
        <w:t>3</w:t>
      </w:r>
      <w:r w:rsidRPr="006A7F4D">
        <w:t>(2), pp.456-482.</w:t>
      </w:r>
    </w:p>
    <w:p w14:paraId="435688D6" w14:textId="77777777" w:rsidR="009E064A" w:rsidRDefault="009E064A" w:rsidP="009E064A">
      <w:r w:rsidRPr="00F47C0B">
        <w:t>Hernandez Guzman, D., Zielinski, S., Hernandez Guzman, A., Tapias, B.A.H., Ramírez, O. and B. Milanés, C., 2025. Greenhouse Gas Emissions from Livestock-Driven Deforestation in the Amazon: A Bibliometric Analysis 2004–2024. </w:t>
      </w:r>
      <w:r w:rsidRPr="00A030E8">
        <w:rPr>
          <w:i/>
          <w:iCs/>
        </w:rPr>
        <w:t>Land</w:t>
      </w:r>
      <w:r w:rsidRPr="00F47C0B">
        <w:t>, </w:t>
      </w:r>
      <w:r w:rsidRPr="00A030E8">
        <w:rPr>
          <w:i/>
          <w:iCs/>
        </w:rPr>
        <w:t>14</w:t>
      </w:r>
      <w:r w:rsidRPr="00F47C0B">
        <w:t>(8), p.1695.</w:t>
      </w:r>
    </w:p>
    <w:p w14:paraId="435688D7" w14:textId="77777777" w:rsidR="009E064A" w:rsidRDefault="009E064A" w:rsidP="009E064A">
      <w:r w:rsidRPr="00E06DBE">
        <w:t>Lapola, D.M., Pinho, P., Barlow, J., Aragão, L.E., Berenguer, E., Carmenta, R., Liddy, H.M., Seixas, H., Silva, C.V., Silva-Junior, C.H. and Alencar, A.A., 2023. The drivers and impacts of Amazon forest degradation. </w:t>
      </w:r>
      <w:r w:rsidRPr="00A030E8">
        <w:rPr>
          <w:i/>
          <w:iCs/>
        </w:rPr>
        <w:t>Science</w:t>
      </w:r>
      <w:r w:rsidRPr="00E06DBE">
        <w:t>, </w:t>
      </w:r>
      <w:r w:rsidRPr="00A030E8">
        <w:rPr>
          <w:i/>
          <w:iCs/>
        </w:rPr>
        <w:t>379</w:t>
      </w:r>
      <w:r w:rsidRPr="00E06DBE">
        <w:t>(6630), p.eabp8622..</w:t>
      </w:r>
    </w:p>
    <w:p w14:paraId="435688D8" w14:textId="77777777" w:rsidR="009E064A" w:rsidRDefault="009E064A" w:rsidP="009E064A">
      <w:r w:rsidRPr="008208A3">
        <w:t>Lefkowitz, J., 2023. </w:t>
      </w:r>
      <w:r w:rsidRPr="00A030E8">
        <w:rPr>
          <w:i/>
          <w:iCs/>
        </w:rPr>
        <w:t>Values and ethics of industrial-organizational psychology</w:t>
      </w:r>
      <w:r w:rsidRPr="008208A3">
        <w:t>. Routledge.</w:t>
      </w:r>
    </w:p>
    <w:p w14:paraId="435688D9" w14:textId="77777777" w:rsidR="009E064A" w:rsidRDefault="009E064A" w:rsidP="009E064A">
      <w:r w:rsidRPr="00F47C0B">
        <w:t xml:space="preserve">Palazzo Corner, S., Siegert, M., Ceppi, P., Fox-Kemper, B., </w:t>
      </w:r>
      <w:proofErr w:type="spellStart"/>
      <w:r w:rsidRPr="00F47C0B">
        <w:t>Frölicher</w:t>
      </w:r>
      <w:proofErr w:type="spellEnd"/>
      <w:r w:rsidRPr="00F47C0B">
        <w:t xml:space="preserve">, T.L., Gallego-Sala, A., Haigh, J., </w:t>
      </w:r>
      <w:proofErr w:type="spellStart"/>
      <w:r w:rsidRPr="00F47C0B">
        <w:t>Hegerl</w:t>
      </w:r>
      <w:proofErr w:type="spellEnd"/>
      <w:r w:rsidRPr="00F47C0B">
        <w:t>, G.C., Jones, C.D., Knutti, R. and Koven, C.D., 2023. The zero emissions commitment and climate stabilization. </w:t>
      </w:r>
      <w:r w:rsidRPr="00A030E8">
        <w:rPr>
          <w:i/>
          <w:iCs/>
        </w:rPr>
        <w:t>Frontiers in Science</w:t>
      </w:r>
      <w:r w:rsidRPr="00F47C0B">
        <w:t>, </w:t>
      </w:r>
      <w:r w:rsidRPr="00A030E8">
        <w:rPr>
          <w:i/>
          <w:iCs/>
        </w:rPr>
        <w:t>1</w:t>
      </w:r>
      <w:r w:rsidRPr="00F47C0B">
        <w:t>, p.1170744.</w:t>
      </w:r>
    </w:p>
    <w:p w14:paraId="435688DA" w14:textId="77777777" w:rsidR="009E064A" w:rsidRDefault="009E064A" w:rsidP="009E064A">
      <w:r w:rsidRPr="0024300A">
        <w:lastRenderedPageBreak/>
        <w:t>Prince, S.J., 2022. Megacompany Employee Churn Meets 401 (k) Vesting Schedules: A Sabotage on Workers' Retirement Wealth. </w:t>
      </w:r>
      <w:r w:rsidRPr="00A030E8">
        <w:rPr>
          <w:i/>
          <w:iCs/>
        </w:rPr>
        <w:t xml:space="preserve">Yale L. &amp; </w:t>
      </w:r>
      <w:proofErr w:type="spellStart"/>
      <w:r w:rsidRPr="00A030E8">
        <w:rPr>
          <w:i/>
          <w:iCs/>
        </w:rPr>
        <w:t>Pol'y</w:t>
      </w:r>
      <w:proofErr w:type="spellEnd"/>
      <w:r w:rsidRPr="00A030E8">
        <w:rPr>
          <w:i/>
          <w:iCs/>
        </w:rPr>
        <w:t xml:space="preserve"> Rev.</w:t>
      </w:r>
      <w:r w:rsidRPr="0024300A">
        <w:t>, </w:t>
      </w:r>
      <w:r w:rsidRPr="00A030E8">
        <w:rPr>
          <w:i/>
          <w:iCs/>
        </w:rPr>
        <w:t>41</w:t>
      </w:r>
      <w:r w:rsidRPr="0024300A">
        <w:t>, p.1.</w:t>
      </w:r>
    </w:p>
    <w:p w14:paraId="435688DB" w14:textId="77777777" w:rsidR="009E064A" w:rsidRDefault="009E064A" w:rsidP="009E064A">
      <w:r w:rsidRPr="00E06DBE">
        <w:t>Sadler-Smith, E., 2023. </w:t>
      </w:r>
      <w:r w:rsidRPr="00A030E8">
        <w:rPr>
          <w:i/>
          <w:iCs/>
        </w:rPr>
        <w:t>Intuition in business</w:t>
      </w:r>
      <w:r w:rsidRPr="00E06DBE">
        <w:t>. Oxford University Press.</w:t>
      </w:r>
    </w:p>
    <w:p w14:paraId="435688DC" w14:textId="77777777" w:rsidR="009E064A" w:rsidRDefault="009E064A" w:rsidP="009E064A">
      <w:r w:rsidRPr="00A01E2F">
        <w:t xml:space="preserve">Sukhu, A. and </w:t>
      </w:r>
      <w:proofErr w:type="spellStart"/>
      <w:r w:rsidRPr="00A01E2F">
        <w:t>Bilgihan</w:t>
      </w:r>
      <w:proofErr w:type="spellEnd"/>
      <w:r w:rsidRPr="00A01E2F">
        <w:t>, A., 2023. Service recovery strategies: mitigating negative word-of-mouth in the hotel industry through enhanced customer engagement. </w:t>
      </w:r>
      <w:r w:rsidRPr="00A030E8">
        <w:rPr>
          <w:i/>
          <w:iCs/>
        </w:rPr>
        <w:t>International Hospitality Review</w:t>
      </w:r>
      <w:r w:rsidRPr="00A01E2F">
        <w:t>.</w:t>
      </w:r>
    </w:p>
    <w:p w14:paraId="435688DD" w14:textId="77777777" w:rsidR="009E064A" w:rsidRDefault="009E064A" w:rsidP="009E064A">
      <w:r w:rsidRPr="00A63566">
        <w:t>Tien, N.H., Anh, D.B.H. and Thuc, T.D., 2019. Global supply chain and logistics management.</w:t>
      </w:r>
    </w:p>
    <w:p w14:paraId="435688DE" w14:textId="77777777" w:rsidR="009E064A" w:rsidRDefault="009E064A" w:rsidP="009E064A">
      <w:r w:rsidRPr="00A01E2F">
        <w:t xml:space="preserve">Vyas, N., Dasgupta, D. and </w:t>
      </w:r>
      <w:proofErr w:type="spellStart"/>
      <w:r w:rsidRPr="00A01E2F">
        <w:t>Sošic</w:t>
      </w:r>
      <w:proofErr w:type="spellEnd"/>
      <w:r w:rsidRPr="00A01E2F">
        <w:t>, G., 2024. </w:t>
      </w:r>
      <w:r w:rsidRPr="00A030E8">
        <w:rPr>
          <w:i/>
          <w:iCs/>
        </w:rPr>
        <w:t>Supply chain network design: how to create resilient, agile and sustainable supply chains</w:t>
      </w:r>
      <w:r w:rsidRPr="00A01E2F">
        <w:t>. Kogan Page Publishers.</w:t>
      </w:r>
    </w:p>
    <w:p w14:paraId="435688DF" w14:textId="77777777" w:rsidR="009E064A" w:rsidRDefault="009E064A" w:rsidP="009E064A">
      <w:r w:rsidRPr="006A7F4D">
        <w:t>White, T.R., 2024. Amazon FBA vs FBM; a strategic approach to determine which method can effectively utilize Project Management Principles to enhance your success as a new Amazon seller.</w:t>
      </w:r>
    </w:p>
    <w:p w14:paraId="435688E0" w14:textId="77777777" w:rsidR="009E064A" w:rsidRDefault="009E064A" w:rsidP="009E064A"/>
    <w:p w14:paraId="435688E1" w14:textId="77777777" w:rsidR="00AD6370" w:rsidRDefault="00AD6370"/>
    <w:sectPr w:rsidR="00AD637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64A"/>
    <w:rsid w:val="000911CA"/>
    <w:rsid w:val="00130F2D"/>
    <w:rsid w:val="001924C1"/>
    <w:rsid w:val="001D5CAB"/>
    <w:rsid w:val="00320F1B"/>
    <w:rsid w:val="00466E43"/>
    <w:rsid w:val="004A154D"/>
    <w:rsid w:val="004A3FCC"/>
    <w:rsid w:val="00513189"/>
    <w:rsid w:val="00934C88"/>
    <w:rsid w:val="009A1E33"/>
    <w:rsid w:val="009E064A"/>
    <w:rsid w:val="00A95490"/>
    <w:rsid w:val="00AA1896"/>
    <w:rsid w:val="00AD6370"/>
    <w:rsid w:val="00B05574"/>
    <w:rsid w:val="00B8336E"/>
    <w:rsid w:val="00B86B5A"/>
    <w:rsid w:val="00BD0F27"/>
    <w:rsid w:val="00C27940"/>
    <w:rsid w:val="00DC2467"/>
    <w:rsid w:val="00E16BE6"/>
    <w:rsid w:val="00E570C2"/>
    <w:rsid w:val="00E848A4"/>
    <w:rsid w:val="00F21EBF"/>
    <w:rsid w:val="00F659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688A5"/>
  <w15:chartTrackingRefBased/>
  <w15:docId w15:val="{4D2EFC8A-63B3-499F-B279-62783C880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64A"/>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13189"/>
    <w:pPr>
      <w:keepNext/>
      <w:keepLines/>
      <w:spacing w:before="360" w:after="80"/>
      <w:outlineLvl w:val="0"/>
    </w:pPr>
    <w:rPr>
      <w:rFonts w:eastAsiaTheme="majorEastAsia"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13189"/>
    <w:pPr>
      <w:keepNext/>
      <w:keepLines/>
      <w:spacing w:before="160" w:after="80"/>
      <w:outlineLvl w:val="1"/>
    </w:pPr>
    <w:rPr>
      <w:rFonts w:eastAsiaTheme="majorEastAsia"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51318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E064A"/>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9E064A"/>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9E064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E064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E064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E064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21EBF"/>
    <w:pPr>
      <w:spacing w:after="80" w:line="240" w:lineRule="auto"/>
      <w:contextualSpacing/>
      <w:jc w:val="center"/>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21EBF"/>
    <w:rPr>
      <w:rFonts w:asciiTheme="majorHAnsi" w:eastAsiaTheme="majorEastAsia" w:hAnsiTheme="majorHAnsi" w:cstheme="majorBidi"/>
      <w:spacing w:val="-10"/>
      <w:kern w:val="28"/>
      <w:sz w:val="56"/>
      <w:szCs w:val="71"/>
      <w:lang w:val="en-GB"/>
    </w:rPr>
  </w:style>
  <w:style w:type="character" w:customStyle="1" w:styleId="Heading1Char">
    <w:name w:val="Heading 1 Char"/>
    <w:basedOn w:val="DefaultParagraphFont"/>
    <w:link w:val="Heading1"/>
    <w:uiPriority w:val="9"/>
    <w:rsid w:val="00513189"/>
    <w:rPr>
      <w:rFonts w:ascii="Arial" w:eastAsiaTheme="majorEastAsia" w:hAnsi="Arial" w:cstheme="majorBidi"/>
      <w:color w:val="365F91" w:themeColor="accent1" w:themeShade="BF"/>
      <w:sz w:val="40"/>
      <w:szCs w:val="40"/>
    </w:rPr>
  </w:style>
  <w:style w:type="character" w:customStyle="1" w:styleId="Heading2Char">
    <w:name w:val="Heading 2 Char"/>
    <w:basedOn w:val="DefaultParagraphFont"/>
    <w:link w:val="Heading2"/>
    <w:uiPriority w:val="9"/>
    <w:rsid w:val="00513189"/>
    <w:rPr>
      <w:rFonts w:ascii="Arial" w:eastAsiaTheme="majorEastAsia" w:hAnsi="Arial" w:cstheme="majorBidi"/>
      <w:color w:val="365F91" w:themeColor="accent1" w:themeShade="BF"/>
      <w:sz w:val="32"/>
      <w:szCs w:val="32"/>
    </w:rPr>
  </w:style>
  <w:style w:type="character" w:customStyle="1" w:styleId="Heading3Char">
    <w:name w:val="Heading 3 Char"/>
    <w:basedOn w:val="DefaultParagraphFont"/>
    <w:link w:val="Heading3"/>
    <w:uiPriority w:val="9"/>
    <w:rsid w:val="00513189"/>
    <w:rPr>
      <w:rFonts w:ascii="Arial" w:eastAsiaTheme="majorEastAsia" w:hAnsi="Arial"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E064A"/>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9E064A"/>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9E064A"/>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E064A"/>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E064A"/>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E064A"/>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9E064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64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E06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E064A"/>
    <w:rPr>
      <w:rFonts w:ascii="Arial" w:hAnsi="Arial"/>
      <w:i/>
      <w:iCs/>
      <w:color w:val="404040" w:themeColor="text1" w:themeTint="BF"/>
      <w:sz w:val="24"/>
      <w:lang w:val="en-GB"/>
    </w:rPr>
  </w:style>
  <w:style w:type="paragraph" w:styleId="ListParagraph">
    <w:name w:val="List Paragraph"/>
    <w:basedOn w:val="Normal"/>
    <w:uiPriority w:val="34"/>
    <w:qFormat/>
    <w:rsid w:val="009E064A"/>
    <w:pPr>
      <w:ind w:left="720"/>
      <w:contextualSpacing/>
    </w:pPr>
  </w:style>
  <w:style w:type="character" w:styleId="IntenseEmphasis">
    <w:name w:val="Intense Emphasis"/>
    <w:basedOn w:val="DefaultParagraphFont"/>
    <w:uiPriority w:val="21"/>
    <w:qFormat/>
    <w:rsid w:val="009E064A"/>
    <w:rPr>
      <w:i/>
      <w:iCs/>
      <w:color w:val="365F91" w:themeColor="accent1" w:themeShade="BF"/>
    </w:rPr>
  </w:style>
  <w:style w:type="paragraph" w:styleId="IntenseQuote">
    <w:name w:val="Intense Quote"/>
    <w:basedOn w:val="Normal"/>
    <w:next w:val="Normal"/>
    <w:link w:val="IntenseQuoteChar"/>
    <w:uiPriority w:val="30"/>
    <w:qFormat/>
    <w:rsid w:val="009E064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E064A"/>
    <w:rPr>
      <w:rFonts w:ascii="Arial" w:hAnsi="Arial"/>
      <w:i/>
      <w:iCs/>
      <w:color w:val="365F91" w:themeColor="accent1" w:themeShade="BF"/>
      <w:sz w:val="24"/>
      <w:lang w:val="en-GB"/>
    </w:rPr>
  </w:style>
  <w:style w:type="character" w:styleId="IntenseReference">
    <w:name w:val="Intense Reference"/>
    <w:basedOn w:val="DefaultParagraphFont"/>
    <w:uiPriority w:val="32"/>
    <w:qFormat/>
    <w:rsid w:val="009E064A"/>
    <w:rPr>
      <w:b/>
      <w:bCs/>
      <w:smallCaps/>
      <w:color w:val="365F91" w:themeColor="accent1" w:themeShade="BF"/>
      <w:spacing w:val="5"/>
    </w:rPr>
  </w:style>
  <w:style w:type="paragraph" w:styleId="TOCHeading">
    <w:name w:val="TOC Heading"/>
    <w:basedOn w:val="Heading1"/>
    <w:next w:val="Normal"/>
    <w:uiPriority w:val="39"/>
    <w:unhideWhenUsed/>
    <w:qFormat/>
    <w:rsid w:val="009E064A"/>
    <w:pPr>
      <w:spacing w:before="240" w:after="0" w:line="259" w:lineRule="auto"/>
      <w:jc w:val="left"/>
      <w:outlineLvl w:val="9"/>
    </w:pPr>
    <w:rPr>
      <w:rFonts w:asciiTheme="majorHAnsi" w:hAnsiTheme="majorHAnsi"/>
      <w:sz w:val="32"/>
      <w:szCs w:val="32"/>
      <w:lang w:val="en-US"/>
    </w:rPr>
  </w:style>
  <w:style w:type="paragraph" w:styleId="TOC1">
    <w:name w:val="toc 1"/>
    <w:basedOn w:val="Normal"/>
    <w:next w:val="Normal"/>
    <w:autoRedefine/>
    <w:uiPriority w:val="39"/>
    <w:unhideWhenUsed/>
    <w:rsid w:val="009E064A"/>
    <w:pPr>
      <w:spacing w:after="100"/>
    </w:pPr>
  </w:style>
  <w:style w:type="character" w:styleId="Hyperlink">
    <w:name w:val="Hyperlink"/>
    <w:basedOn w:val="DefaultParagraphFont"/>
    <w:uiPriority w:val="99"/>
    <w:unhideWhenUsed/>
    <w:rsid w:val="009E06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2772</Words>
  <Characters>15805</Characters>
  <Application>Microsoft Office Word</Application>
  <DocSecurity>0</DocSecurity>
  <Lines>131</Lines>
  <Paragraphs>37</Paragraphs>
  <ScaleCrop>false</ScaleCrop>
  <Company/>
  <LinksUpToDate>false</LinksUpToDate>
  <CharactersWithSpaces>18540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Andrei Rosu</cp:lastModifiedBy>
  <cp:revision>12</cp:revision>
  <dcterms:created xsi:type="dcterms:W3CDTF">2026-03-25T09:41:00Z</dcterms:created>
  <dcterms:modified xsi:type="dcterms:W3CDTF">2026-03-27T06:46:00Z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d7e1df0f-b1c5-4741-8c84-1063c8e1ad70</vt:lpwstr>
  </property>
</Properties>
</file>