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0D01A" w14:textId="458DB6BF" w:rsidR="00554BC9" w:rsidRPr="00757280" w:rsidRDefault="001F0982" w:rsidP="00757280">
      <w:pPr>
        <w:spacing w:line="360" w:lineRule="auto"/>
        <w:rPr>
          <w:rFonts w:ascii="Arial" w:hAnsi="Arial" w:cs="Arial"/>
          <w:sz w:val="24"/>
          <w:szCs w:val="24"/>
        </w:rPr>
      </w:pPr>
      <w:r w:rsidRPr="00757280">
        <w:rPr>
          <w:rFonts w:ascii="Arial" w:hAnsi="Arial" w:cs="Arial"/>
          <w:sz w:val="24"/>
          <w:szCs w:val="24"/>
        </w:rPr>
        <w:t>1.</w:t>
      </w:r>
      <w:r w:rsidR="00554BC9" w:rsidRPr="00757280">
        <w:rPr>
          <w:rFonts w:ascii="Arial" w:hAnsi="Arial" w:cs="Arial"/>
          <w:sz w:val="24"/>
          <w:szCs w:val="24"/>
        </w:rPr>
        <w:t xml:space="preserve">Compare and contrast two different play-based approaches, you should include a critical analysis of the curricula guidance. </w:t>
      </w:r>
    </w:p>
    <w:p w14:paraId="34F4E099" w14:textId="536EB958" w:rsidR="00A5153F" w:rsidRPr="00757280" w:rsidRDefault="00D8188E" w:rsidP="00757280">
      <w:pPr>
        <w:spacing w:line="360" w:lineRule="auto"/>
        <w:rPr>
          <w:rFonts w:ascii="Arial" w:hAnsi="Arial" w:cs="Arial"/>
          <w:sz w:val="24"/>
          <w:szCs w:val="24"/>
        </w:rPr>
      </w:pPr>
      <w:r w:rsidRPr="00757280">
        <w:rPr>
          <w:rFonts w:ascii="Arial" w:hAnsi="Arial" w:cs="Arial"/>
          <w:sz w:val="24"/>
          <w:szCs w:val="24"/>
        </w:rPr>
        <w:t>Introduction</w:t>
      </w:r>
    </w:p>
    <w:p w14:paraId="489D7A7F" w14:textId="0ABF9987" w:rsidR="008B5CCE" w:rsidRPr="00757280" w:rsidRDefault="008B5CCE" w:rsidP="00757280">
      <w:pPr>
        <w:spacing w:line="360" w:lineRule="auto"/>
        <w:rPr>
          <w:rFonts w:ascii="Arial" w:hAnsi="Arial" w:cs="Arial"/>
          <w:sz w:val="24"/>
          <w:szCs w:val="24"/>
        </w:rPr>
      </w:pPr>
      <w:r w:rsidRPr="00757280">
        <w:rPr>
          <w:rFonts w:ascii="Arial" w:hAnsi="Arial" w:cs="Arial"/>
          <w:sz w:val="24"/>
          <w:szCs w:val="24"/>
        </w:rPr>
        <w:t xml:space="preserve">This essay provides a critical comparative analysis of play-based pedagogical approaches as employed in the Curriculum for Wales 2022 and New Zealand’s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curriculum. By evaluating their policy backgrounds, implementation strategies, and theoretical underpinnings, this analysis reveals how both frameworks use play to cultivate inclusive, culturally responsive, and child-</w:t>
      </w:r>
      <w:r w:rsidR="008F0C7A" w:rsidRPr="00757280">
        <w:rPr>
          <w:rFonts w:ascii="Arial" w:hAnsi="Arial" w:cs="Arial"/>
          <w:sz w:val="24"/>
          <w:szCs w:val="24"/>
        </w:rPr>
        <w:t>centred</w:t>
      </w:r>
      <w:r w:rsidRPr="00757280">
        <w:rPr>
          <w:rFonts w:ascii="Arial" w:hAnsi="Arial" w:cs="Arial"/>
          <w:sz w:val="24"/>
          <w:szCs w:val="24"/>
        </w:rPr>
        <w:t xml:space="preserve"> learning environments (Welsh Government, 2020</w:t>
      </w:r>
      <w:r w:rsidR="008D188B" w:rsidRPr="00757280">
        <w:rPr>
          <w:rFonts w:ascii="Arial" w:hAnsi="Arial" w:cs="Arial"/>
          <w:sz w:val="24"/>
          <w:szCs w:val="24"/>
        </w:rPr>
        <w:t>a</w:t>
      </w:r>
      <w:r w:rsidRPr="00757280">
        <w:rPr>
          <w:rFonts w:ascii="Arial" w:hAnsi="Arial" w:cs="Arial"/>
          <w:sz w:val="24"/>
          <w:szCs w:val="24"/>
        </w:rPr>
        <w:t>).</w:t>
      </w:r>
    </w:p>
    <w:p w14:paraId="6FE90264" w14:textId="5B6CF1AF" w:rsidR="00E30EB0" w:rsidRPr="00757280" w:rsidRDefault="00AF399C" w:rsidP="00757280">
      <w:pPr>
        <w:spacing w:line="360" w:lineRule="auto"/>
        <w:rPr>
          <w:rFonts w:ascii="Arial" w:hAnsi="Arial" w:cs="Arial"/>
          <w:sz w:val="24"/>
          <w:szCs w:val="24"/>
        </w:rPr>
      </w:pPr>
      <w:r w:rsidRPr="00757280">
        <w:rPr>
          <w:rFonts w:ascii="Arial" w:hAnsi="Arial" w:cs="Arial"/>
          <w:sz w:val="24"/>
          <w:szCs w:val="24"/>
        </w:rPr>
        <w:t>According to Wood, (2013</w:t>
      </w:r>
      <w:r w:rsidR="009439EA" w:rsidRPr="00757280">
        <w:rPr>
          <w:rFonts w:ascii="Arial" w:hAnsi="Arial" w:cs="Arial"/>
          <w:sz w:val="24"/>
          <w:szCs w:val="24"/>
        </w:rPr>
        <w:t>); UN Committee on Rights of the Chil</w:t>
      </w:r>
      <w:r w:rsidR="00E2511A" w:rsidRPr="00757280">
        <w:rPr>
          <w:rFonts w:ascii="Arial" w:hAnsi="Arial" w:cs="Arial"/>
          <w:sz w:val="24"/>
          <w:szCs w:val="24"/>
        </w:rPr>
        <w:t xml:space="preserve">d, (2013) </w:t>
      </w:r>
      <w:r w:rsidR="00E30EB0" w:rsidRPr="00757280">
        <w:rPr>
          <w:rFonts w:ascii="Arial" w:hAnsi="Arial" w:cs="Arial"/>
          <w:sz w:val="24"/>
          <w:szCs w:val="24"/>
        </w:rPr>
        <w:t xml:space="preserve">Play-based learning is a cornerstone of early childhood education, fostering holistic development, creativity, and the foundational skills necessary for lifelong learning. </w:t>
      </w:r>
    </w:p>
    <w:p w14:paraId="7C68ED43" w14:textId="6FE32D4F" w:rsidR="00887A1D" w:rsidRPr="00757280" w:rsidRDefault="00E2511A" w:rsidP="00757280">
      <w:pPr>
        <w:spacing w:line="360" w:lineRule="auto"/>
        <w:rPr>
          <w:rFonts w:ascii="Arial" w:hAnsi="Arial" w:cs="Arial"/>
          <w:sz w:val="24"/>
          <w:szCs w:val="24"/>
        </w:rPr>
      </w:pPr>
      <w:r w:rsidRPr="00757280">
        <w:rPr>
          <w:rFonts w:ascii="Arial" w:hAnsi="Arial" w:cs="Arial"/>
          <w:sz w:val="24"/>
          <w:szCs w:val="24"/>
        </w:rPr>
        <w:t xml:space="preserve">Welsh Government, </w:t>
      </w:r>
      <w:r w:rsidR="0070515C" w:rsidRPr="00757280">
        <w:rPr>
          <w:rFonts w:ascii="Arial" w:hAnsi="Arial" w:cs="Arial"/>
          <w:sz w:val="24"/>
          <w:szCs w:val="24"/>
        </w:rPr>
        <w:t>(</w:t>
      </w:r>
      <w:r w:rsidRPr="00757280">
        <w:rPr>
          <w:rFonts w:ascii="Arial" w:hAnsi="Arial" w:cs="Arial"/>
          <w:sz w:val="24"/>
          <w:szCs w:val="24"/>
        </w:rPr>
        <w:t>2020</w:t>
      </w:r>
      <w:r w:rsidR="008D188B" w:rsidRPr="00757280">
        <w:rPr>
          <w:rFonts w:ascii="Arial" w:hAnsi="Arial" w:cs="Arial"/>
          <w:sz w:val="24"/>
          <w:szCs w:val="24"/>
        </w:rPr>
        <w:t>b</w:t>
      </w:r>
      <w:r w:rsidR="0070515C" w:rsidRPr="00757280">
        <w:rPr>
          <w:rFonts w:ascii="Arial" w:hAnsi="Arial" w:cs="Arial"/>
          <w:sz w:val="24"/>
          <w:szCs w:val="24"/>
        </w:rPr>
        <w:t xml:space="preserve">) </w:t>
      </w:r>
      <w:r w:rsidR="00FD2608" w:rsidRPr="00757280">
        <w:rPr>
          <w:rFonts w:ascii="Arial" w:hAnsi="Arial" w:cs="Arial"/>
          <w:sz w:val="24"/>
          <w:szCs w:val="24"/>
        </w:rPr>
        <w:t xml:space="preserve">points out that’s </w:t>
      </w:r>
      <w:r w:rsidR="00887A1D" w:rsidRPr="00757280">
        <w:rPr>
          <w:rFonts w:ascii="Arial" w:hAnsi="Arial" w:cs="Arial"/>
          <w:sz w:val="24"/>
          <w:szCs w:val="24"/>
        </w:rPr>
        <w:t>The Curriculum for Wales 2022 was developed following the Donaldson Review (2015</w:t>
      </w:r>
      <w:r w:rsidR="004A5949" w:rsidRPr="00757280">
        <w:rPr>
          <w:rFonts w:ascii="Arial" w:hAnsi="Arial" w:cs="Arial"/>
          <w:sz w:val="24"/>
          <w:szCs w:val="24"/>
        </w:rPr>
        <w:t>a</w:t>
      </w:r>
      <w:r w:rsidR="00887A1D" w:rsidRPr="00757280">
        <w:rPr>
          <w:rFonts w:ascii="Arial" w:hAnsi="Arial" w:cs="Arial"/>
          <w:sz w:val="24"/>
          <w:szCs w:val="24"/>
        </w:rPr>
        <w:t>), which proposed radical changes to the traditional curriculum structure. The review emphasized the need for a child-</w:t>
      </w:r>
      <w:proofErr w:type="spellStart"/>
      <w:r w:rsidR="00887A1D" w:rsidRPr="00757280">
        <w:rPr>
          <w:rFonts w:ascii="Arial" w:hAnsi="Arial" w:cs="Arial"/>
          <w:sz w:val="24"/>
          <w:szCs w:val="24"/>
        </w:rPr>
        <w:t>centered</w:t>
      </w:r>
      <w:proofErr w:type="spellEnd"/>
      <w:r w:rsidR="00887A1D" w:rsidRPr="00757280">
        <w:rPr>
          <w:rFonts w:ascii="Arial" w:hAnsi="Arial" w:cs="Arial"/>
          <w:sz w:val="24"/>
          <w:szCs w:val="24"/>
        </w:rPr>
        <w:t>, skills-based approach that values well-being, creativity, and adaptability over rote content knowledge. The resulting curriculum, applicable from ages 3 to 16, is structured around six Areas of Learning and Experience and seeks to create ambitious, capable learners; healthy, confident individuals; enterprising, creative contributors; and ethical, informed citizens. A developmental approach is central in the early years, focusing on five developmental pathways—belonging, communication, exploration, physical development, and well-being—which recognize the critical role of play in cognitive and social growth.</w:t>
      </w:r>
    </w:p>
    <w:p w14:paraId="60632D35" w14:textId="45B2E7F8" w:rsidR="00887A1D" w:rsidRPr="00757280" w:rsidRDefault="00887A1D" w:rsidP="00757280">
      <w:pPr>
        <w:spacing w:line="360" w:lineRule="auto"/>
        <w:rPr>
          <w:rFonts w:ascii="Arial" w:hAnsi="Arial" w:cs="Arial"/>
          <w:sz w:val="24"/>
          <w:szCs w:val="24"/>
        </w:rPr>
      </w:pPr>
      <w:r w:rsidRPr="00757280">
        <w:rPr>
          <w:rFonts w:ascii="Arial" w:hAnsi="Arial" w:cs="Arial"/>
          <w:sz w:val="24"/>
          <w:szCs w:val="24"/>
        </w:rPr>
        <w:t xml:space="preserve">In contrast, New Zealand’s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was first introduced in 1996 and revised in 2017 to reflect a commitment to biculturalism and inclusion. Rooted in </w:t>
      </w:r>
      <w:proofErr w:type="spellStart"/>
      <w:r w:rsidRPr="00757280">
        <w:rPr>
          <w:rFonts w:ascii="Arial" w:hAnsi="Arial" w:cs="Arial"/>
          <w:sz w:val="24"/>
          <w:szCs w:val="24"/>
        </w:rPr>
        <w:t>Te</w:t>
      </w:r>
      <w:proofErr w:type="spellEnd"/>
      <w:r w:rsidRPr="00757280">
        <w:rPr>
          <w:rFonts w:ascii="Arial" w:hAnsi="Arial" w:cs="Arial"/>
          <w:sz w:val="24"/>
          <w:szCs w:val="24"/>
        </w:rPr>
        <w:t xml:space="preserve"> Tiriti o Waitangi, the Treaty of Waitangi, it affirms the importance of Māori perspectives, language, and identity in shaping early learning experiences. The curriculum is structured around four guiding principles</w:t>
      </w:r>
      <w:r w:rsidR="008F0C7A" w:rsidRPr="00757280">
        <w:rPr>
          <w:rFonts w:ascii="Arial" w:hAnsi="Arial" w:cs="Arial"/>
          <w:sz w:val="24"/>
          <w:szCs w:val="24"/>
        </w:rPr>
        <w:t xml:space="preserve"> </w:t>
      </w:r>
      <w:r w:rsidRPr="00757280">
        <w:rPr>
          <w:rFonts w:ascii="Arial" w:hAnsi="Arial" w:cs="Arial"/>
          <w:sz w:val="24"/>
          <w:szCs w:val="24"/>
        </w:rPr>
        <w:t>empowerment, holistic development, family and community, and relationships</w:t>
      </w:r>
      <w:r w:rsidR="008F0C7A" w:rsidRPr="00757280">
        <w:rPr>
          <w:rFonts w:ascii="Arial" w:hAnsi="Arial" w:cs="Arial"/>
          <w:sz w:val="24"/>
          <w:szCs w:val="24"/>
        </w:rPr>
        <w:t xml:space="preserve"> </w:t>
      </w:r>
      <w:r w:rsidRPr="00757280">
        <w:rPr>
          <w:rFonts w:ascii="Arial" w:hAnsi="Arial" w:cs="Arial"/>
          <w:sz w:val="24"/>
          <w:szCs w:val="24"/>
        </w:rPr>
        <w:t>and five interwoven strands</w:t>
      </w:r>
      <w:r w:rsidR="008F0C7A" w:rsidRPr="00757280">
        <w:rPr>
          <w:rFonts w:ascii="Arial" w:hAnsi="Arial" w:cs="Arial"/>
          <w:sz w:val="24"/>
          <w:szCs w:val="24"/>
        </w:rPr>
        <w:t xml:space="preserve"> such as</w:t>
      </w:r>
      <w:r w:rsidRPr="00757280">
        <w:rPr>
          <w:rFonts w:ascii="Arial" w:hAnsi="Arial" w:cs="Arial"/>
          <w:sz w:val="24"/>
          <w:szCs w:val="24"/>
        </w:rPr>
        <w:t xml:space="preserve"> well-being, belonging, contribution, </w:t>
      </w:r>
      <w:r w:rsidRPr="00757280">
        <w:rPr>
          <w:rFonts w:ascii="Arial" w:hAnsi="Arial" w:cs="Arial"/>
          <w:sz w:val="24"/>
          <w:szCs w:val="24"/>
        </w:rPr>
        <w:lastRenderedPageBreak/>
        <w:t>communication, and exploration (Ministry of Education, 2017</w:t>
      </w:r>
      <w:r w:rsidR="008D188B" w:rsidRPr="00757280">
        <w:rPr>
          <w:rFonts w:ascii="Arial" w:hAnsi="Arial" w:cs="Arial"/>
          <w:sz w:val="24"/>
          <w:szCs w:val="24"/>
        </w:rPr>
        <w:t>b</w:t>
      </w:r>
      <w:r w:rsidRPr="00757280">
        <w:rPr>
          <w:rFonts w:ascii="Arial" w:hAnsi="Arial" w:cs="Arial"/>
          <w:sz w:val="24"/>
          <w:szCs w:val="24"/>
        </w:rPr>
        <w:t>). These principles emphasize a vision of the child as a competent, confident learner and communicator, actively engaged in the world.</w:t>
      </w:r>
    </w:p>
    <w:p w14:paraId="02196FE9" w14:textId="7D2D9D14" w:rsidR="00887A1D" w:rsidRPr="00757280" w:rsidRDefault="005C15CE" w:rsidP="00757280">
      <w:pPr>
        <w:spacing w:line="360" w:lineRule="auto"/>
        <w:rPr>
          <w:rFonts w:ascii="Arial" w:hAnsi="Arial" w:cs="Arial"/>
          <w:sz w:val="24"/>
          <w:szCs w:val="24"/>
        </w:rPr>
      </w:pPr>
      <w:r w:rsidRPr="00757280">
        <w:rPr>
          <w:rFonts w:ascii="Arial" w:hAnsi="Arial" w:cs="Arial"/>
          <w:sz w:val="24"/>
          <w:szCs w:val="24"/>
        </w:rPr>
        <w:t xml:space="preserve">However, </w:t>
      </w:r>
      <w:r w:rsidR="00A16F42" w:rsidRPr="00757280">
        <w:rPr>
          <w:rFonts w:ascii="Arial" w:hAnsi="Arial" w:cs="Arial"/>
          <w:sz w:val="24"/>
          <w:szCs w:val="24"/>
        </w:rPr>
        <w:t>Welsh Government, (2022</w:t>
      </w:r>
      <w:r w:rsidR="008D188B" w:rsidRPr="00757280">
        <w:rPr>
          <w:rFonts w:ascii="Arial" w:hAnsi="Arial" w:cs="Arial"/>
          <w:sz w:val="24"/>
          <w:szCs w:val="24"/>
        </w:rPr>
        <w:t>a</w:t>
      </w:r>
      <w:r w:rsidR="00A16F42" w:rsidRPr="00757280">
        <w:rPr>
          <w:rFonts w:ascii="Arial" w:hAnsi="Arial" w:cs="Arial"/>
          <w:sz w:val="24"/>
          <w:szCs w:val="24"/>
        </w:rPr>
        <w:t xml:space="preserve">) </w:t>
      </w:r>
      <w:r w:rsidR="00A11E0F" w:rsidRPr="00757280">
        <w:rPr>
          <w:rFonts w:ascii="Arial" w:hAnsi="Arial" w:cs="Arial"/>
          <w:sz w:val="24"/>
          <w:szCs w:val="24"/>
        </w:rPr>
        <w:t xml:space="preserve">mention </w:t>
      </w:r>
      <w:r w:rsidR="00887A1D" w:rsidRPr="00757280">
        <w:rPr>
          <w:rFonts w:ascii="Arial" w:hAnsi="Arial" w:cs="Arial"/>
          <w:sz w:val="24"/>
          <w:szCs w:val="24"/>
        </w:rPr>
        <w:t xml:space="preserve">The Curriculum for Wales outlines that effective learning in early childhood is underpinned by three key enablers: enabling adults, engaging experiences, and effective environments. These enablers support the use of structured and spontaneous play to develop communication skills, creativity, and resilience. The Welsh Government’s early years guidance encourages practitioners to act as observers and </w:t>
      </w:r>
      <w:r w:rsidR="008D188B" w:rsidRPr="00757280">
        <w:rPr>
          <w:rFonts w:ascii="Arial" w:hAnsi="Arial" w:cs="Arial"/>
          <w:sz w:val="24"/>
          <w:szCs w:val="24"/>
        </w:rPr>
        <w:t>facilitator</w:t>
      </w:r>
      <w:r w:rsidR="00887A1D" w:rsidRPr="00757280">
        <w:rPr>
          <w:rFonts w:ascii="Arial" w:hAnsi="Arial" w:cs="Arial"/>
          <w:sz w:val="24"/>
          <w:szCs w:val="24"/>
        </w:rPr>
        <w:t>, scaffolding children’s learning within rich, stimulating environments that provoke curiosity and collaboration. Play is not seen as separate from learning but as integral to it, aligned with the curriculum’s twelve pedagogical principles which include a focus on experiential, meaningful, and active engagement.</w:t>
      </w:r>
    </w:p>
    <w:p w14:paraId="24E6EF79" w14:textId="59F00146" w:rsidR="00887A1D" w:rsidRPr="00757280" w:rsidRDefault="000D7498" w:rsidP="00757280">
      <w:pPr>
        <w:spacing w:line="360" w:lineRule="auto"/>
        <w:rPr>
          <w:rFonts w:ascii="Arial" w:hAnsi="Arial" w:cs="Arial"/>
          <w:sz w:val="24"/>
          <w:szCs w:val="24"/>
        </w:rPr>
      </w:pPr>
      <w:r w:rsidRPr="00757280">
        <w:rPr>
          <w:rFonts w:ascii="Arial" w:hAnsi="Arial" w:cs="Arial"/>
          <w:sz w:val="24"/>
          <w:szCs w:val="24"/>
        </w:rPr>
        <w:t>Furthermore</w:t>
      </w:r>
      <w:r w:rsidR="00887A1D" w:rsidRPr="00757280">
        <w:rPr>
          <w:rFonts w:ascii="Arial" w:hAnsi="Arial" w:cs="Arial"/>
          <w:sz w:val="24"/>
          <w:szCs w:val="24"/>
        </w:rPr>
        <w:t xml:space="preserve">, </w:t>
      </w:r>
      <w:r w:rsidRPr="00757280">
        <w:rPr>
          <w:rFonts w:ascii="Arial" w:hAnsi="Arial" w:cs="Arial"/>
          <w:sz w:val="24"/>
          <w:szCs w:val="24"/>
        </w:rPr>
        <w:t>Ministry of Education, (2017</w:t>
      </w:r>
      <w:r w:rsidR="008D188B" w:rsidRPr="00757280">
        <w:rPr>
          <w:rFonts w:ascii="Arial" w:hAnsi="Arial" w:cs="Arial"/>
          <w:sz w:val="24"/>
          <w:szCs w:val="24"/>
        </w:rPr>
        <w:t>c</w:t>
      </w:r>
      <w:r w:rsidRPr="00757280">
        <w:rPr>
          <w:rFonts w:ascii="Arial" w:hAnsi="Arial" w:cs="Arial"/>
          <w:sz w:val="24"/>
          <w:szCs w:val="24"/>
        </w:rPr>
        <w:t xml:space="preserve">) </w:t>
      </w:r>
      <w:r w:rsidR="00307E59" w:rsidRPr="00757280">
        <w:rPr>
          <w:rFonts w:ascii="Arial" w:hAnsi="Arial" w:cs="Arial"/>
          <w:sz w:val="24"/>
          <w:szCs w:val="24"/>
        </w:rPr>
        <w:t xml:space="preserve">say </w:t>
      </w:r>
      <w:proofErr w:type="spellStart"/>
      <w:r w:rsidR="00887A1D" w:rsidRPr="00757280">
        <w:rPr>
          <w:rFonts w:ascii="Arial" w:hAnsi="Arial" w:cs="Arial"/>
          <w:sz w:val="24"/>
          <w:szCs w:val="24"/>
        </w:rPr>
        <w:t>Te</w:t>
      </w:r>
      <w:proofErr w:type="spellEnd"/>
      <w:r w:rsidR="00887A1D" w:rsidRPr="00757280">
        <w:rPr>
          <w:rFonts w:ascii="Arial" w:hAnsi="Arial" w:cs="Arial"/>
          <w:sz w:val="24"/>
          <w:szCs w:val="24"/>
        </w:rPr>
        <w:t xml:space="preserve"> </w:t>
      </w:r>
      <w:proofErr w:type="spellStart"/>
      <w:r w:rsidR="00887A1D" w:rsidRPr="00757280">
        <w:rPr>
          <w:rFonts w:ascii="Arial" w:hAnsi="Arial" w:cs="Arial"/>
          <w:sz w:val="24"/>
          <w:szCs w:val="24"/>
        </w:rPr>
        <w:t>Whāriki</w:t>
      </w:r>
      <w:proofErr w:type="spellEnd"/>
      <w:r w:rsidR="00887A1D" w:rsidRPr="00757280">
        <w:rPr>
          <w:rFonts w:ascii="Arial" w:hAnsi="Arial" w:cs="Arial"/>
          <w:sz w:val="24"/>
          <w:szCs w:val="24"/>
        </w:rPr>
        <w:t xml:space="preserve"> places play at the heart of early childhood learning but does so through a more culturally embedded and open-ended lens. In Māori epistemology, play is deeply relational, often narrative-based, and rooted in collective experiences. The metaphor of the "woven mat" reflects the interconnectedness of knowledge, relationships, and identity. Educators in New Zealand are expected to build curriculum around children’s interests, working in partnership with whānau (families) and communities. The physical and social environment is treated as a co-constructor of knowledge, often referred to as the “third teacher,” facilitating open-ended exploration and discovery.</w:t>
      </w:r>
    </w:p>
    <w:p w14:paraId="4A7DC6C8" w14:textId="63F35570" w:rsidR="00887A1D" w:rsidRPr="00757280" w:rsidRDefault="00887A1D" w:rsidP="00757280">
      <w:pPr>
        <w:spacing w:line="360" w:lineRule="auto"/>
        <w:rPr>
          <w:rFonts w:ascii="Arial" w:hAnsi="Arial" w:cs="Arial"/>
          <w:sz w:val="24"/>
          <w:szCs w:val="24"/>
        </w:rPr>
      </w:pPr>
      <w:r w:rsidRPr="00757280">
        <w:rPr>
          <w:rFonts w:ascii="Arial" w:hAnsi="Arial" w:cs="Arial"/>
          <w:sz w:val="24"/>
          <w:szCs w:val="24"/>
        </w:rPr>
        <w:t xml:space="preserve">Both </w:t>
      </w:r>
      <w:r w:rsidR="00ED0D9A" w:rsidRPr="00757280">
        <w:rPr>
          <w:rFonts w:ascii="Arial" w:hAnsi="Arial" w:cs="Arial"/>
          <w:sz w:val="24"/>
          <w:szCs w:val="24"/>
        </w:rPr>
        <w:t xml:space="preserve">Curriculum for Wales and </w:t>
      </w:r>
      <w:proofErr w:type="spellStart"/>
      <w:r w:rsidR="00ED0D9A" w:rsidRPr="00757280">
        <w:rPr>
          <w:rFonts w:ascii="Arial" w:hAnsi="Arial" w:cs="Arial"/>
          <w:sz w:val="24"/>
          <w:szCs w:val="24"/>
        </w:rPr>
        <w:t>Te</w:t>
      </w:r>
      <w:proofErr w:type="spellEnd"/>
      <w:r w:rsidR="00ED0D9A" w:rsidRPr="00757280">
        <w:rPr>
          <w:rFonts w:ascii="Arial" w:hAnsi="Arial" w:cs="Arial"/>
          <w:sz w:val="24"/>
          <w:szCs w:val="24"/>
        </w:rPr>
        <w:t xml:space="preserve"> </w:t>
      </w:r>
      <w:proofErr w:type="spellStart"/>
      <w:r w:rsidR="00ED0D9A" w:rsidRPr="00757280">
        <w:rPr>
          <w:rFonts w:ascii="Arial" w:hAnsi="Arial" w:cs="Arial"/>
          <w:sz w:val="24"/>
          <w:szCs w:val="24"/>
        </w:rPr>
        <w:t>Whariki</w:t>
      </w:r>
      <w:proofErr w:type="spellEnd"/>
      <w:r w:rsidR="00ED0D9A" w:rsidRPr="00757280">
        <w:rPr>
          <w:rFonts w:ascii="Arial" w:hAnsi="Arial" w:cs="Arial"/>
          <w:sz w:val="24"/>
          <w:szCs w:val="24"/>
        </w:rPr>
        <w:t xml:space="preserve"> curriculum</w:t>
      </w:r>
      <w:r w:rsidRPr="00757280">
        <w:rPr>
          <w:rFonts w:ascii="Arial" w:hAnsi="Arial" w:cs="Arial"/>
          <w:sz w:val="24"/>
          <w:szCs w:val="24"/>
        </w:rPr>
        <w:t xml:space="preserve"> are informed by constructivist and sociocultural theories of learning. </w:t>
      </w:r>
      <w:r w:rsidR="005A6F09" w:rsidRPr="00757280">
        <w:rPr>
          <w:rFonts w:ascii="Arial" w:hAnsi="Arial" w:cs="Arial"/>
          <w:sz w:val="24"/>
          <w:szCs w:val="24"/>
        </w:rPr>
        <w:t>With t</w:t>
      </w:r>
      <w:r w:rsidRPr="00757280">
        <w:rPr>
          <w:rFonts w:ascii="Arial" w:hAnsi="Arial" w:cs="Arial"/>
          <w:sz w:val="24"/>
          <w:szCs w:val="24"/>
        </w:rPr>
        <w:t xml:space="preserve">he Curriculum for Wales draws heavily on the work of Vygotsky (1978), particularly the concept of the Zone of Proximal Development (ZPD), which emphasizes the role of adult support in helping children reach their full potential through play and dialogue. Practitioners are encouraged to engage in sustained shared thinking, providing timely intervention without dominating the child’s </w:t>
      </w:r>
      <w:r w:rsidRPr="00757280">
        <w:rPr>
          <w:rFonts w:ascii="Arial" w:hAnsi="Arial" w:cs="Arial"/>
          <w:sz w:val="24"/>
          <w:szCs w:val="24"/>
        </w:rPr>
        <w:lastRenderedPageBreak/>
        <w:t>experience. Likewise, Piaget’s theory of cognitive development underpins the emphasis on active, hands-on learning and developmental progression within the Welsh framework.</w:t>
      </w:r>
    </w:p>
    <w:p w14:paraId="563FBE9F" w14:textId="5C415640" w:rsidR="00887A1D" w:rsidRPr="00757280" w:rsidRDefault="001E2E9E" w:rsidP="00757280">
      <w:pPr>
        <w:spacing w:line="360" w:lineRule="auto"/>
        <w:rPr>
          <w:rFonts w:ascii="Arial" w:hAnsi="Arial" w:cs="Arial"/>
          <w:sz w:val="24"/>
          <w:szCs w:val="24"/>
        </w:rPr>
      </w:pPr>
      <w:r w:rsidRPr="00757280">
        <w:rPr>
          <w:rFonts w:ascii="Arial" w:hAnsi="Arial" w:cs="Arial"/>
          <w:sz w:val="24"/>
          <w:szCs w:val="24"/>
        </w:rPr>
        <w:t>However</w:t>
      </w:r>
      <w:r w:rsidR="00B41BFC" w:rsidRPr="00757280">
        <w:rPr>
          <w:rFonts w:ascii="Arial" w:hAnsi="Arial" w:cs="Arial"/>
          <w:sz w:val="24"/>
          <w:szCs w:val="24"/>
        </w:rPr>
        <w:t xml:space="preserve">, </w:t>
      </w:r>
      <w:proofErr w:type="spellStart"/>
      <w:r w:rsidR="00887A1D" w:rsidRPr="00757280">
        <w:rPr>
          <w:rFonts w:ascii="Arial" w:hAnsi="Arial" w:cs="Arial"/>
          <w:sz w:val="24"/>
          <w:szCs w:val="24"/>
        </w:rPr>
        <w:t>Te</w:t>
      </w:r>
      <w:proofErr w:type="spellEnd"/>
      <w:r w:rsidR="00887A1D" w:rsidRPr="00757280">
        <w:rPr>
          <w:rFonts w:ascii="Arial" w:hAnsi="Arial" w:cs="Arial"/>
          <w:sz w:val="24"/>
          <w:szCs w:val="24"/>
        </w:rPr>
        <w:t xml:space="preserve"> </w:t>
      </w:r>
      <w:proofErr w:type="spellStart"/>
      <w:r w:rsidR="00887A1D" w:rsidRPr="00757280">
        <w:rPr>
          <w:rFonts w:ascii="Arial" w:hAnsi="Arial" w:cs="Arial"/>
          <w:sz w:val="24"/>
          <w:szCs w:val="24"/>
        </w:rPr>
        <w:t>Whāriki’s</w:t>
      </w:r>
      <w:proofErr w:type="spellEnd"/>
      <w:r w:rsidR="00887A1D" w:rsidRPr="00757280">
        <w:rPr>
          <w:rFonts w:ascii="Arial" w:hAnsi="Arial" w:cs="Arial"/>
          <w:sz w:val="24"/>
          <w:szCs w:val="24"/>
        </w:rPr>
        <w:t xml:space="preserve"> theoretical foundation includes Bronfenbrenner’s ecological systems theory, which highlights the interdependence between a child and their immediate and extended environments (Bronfenbrenner, 1979). The curriculum acknowledges that children's learning is shaped not only by teachers and peers but by family, cultural practices, and wider societal influences. Additionally, the work of Carr and Lee (2012</w:t>
      </w:r>
      <w:r w:rsidR="004A5949" w:rsidRPr="00757280">
        <w:rPr>
          <w:rFonts w:ascii="Arial" w:hAnsi="Arial" w:cs="Arial"/>
          <w:sz w:val="24"/>
          <w:szCs w:val="24"/>
        </w:rPr>
        <w:t>a</w:t>
      </w:r>
      <w:r w:rsidR="00887A1D" w:rsidRPr="00757280">
        <w:rPr>
          <w:rFonts w:ascii="Arial" w:hAnsi="Arial" w:cs="Arial"/>
          <w:sz w:val="24"/>
          <w:szCs w:val="24"/>
        </w:rPr>
        <w:t>) on learning dispositions and narrative assessment informs the approach to documentation and planning</w:t>
      </w:r>
      <w:r w:rsidR="000804FC" w:rsidRPr="00757280">
        <w:rPr>
          <w:rFonts w:ascii="Arial" w:hAnsi="Arial" w:cs="Arial"/>
          <w:sz w:val="24"/>
          <w:szCs w:val="24"/>
        </w:rPr>
        <w:t>.</w:t>
      </w:r>
      <w:r w:rsidR="00F75749" w:rsidRPr="00757280">
        <w:rPr>
          <w:rFonts w:ascii="Arial" w:hAnsi="Arial" w:cs="Arial"/>
          <w:sz w:val="24"/>
          <w:szCs w:val="24"/>
        </w:rPr>
        <w:t xml:space="preserve"> </w:t>
      </w:r>
      <w:proofErr w:type="spellStart"/>
      <w:r w:rsidR="00887A1D" w:rsidRPr="00757280">
        <w:rPr>
          <w:rFonts w:ascii="Arial" w:hAnsi="Arial" w:cs="Arial"/>
          <w:sz w:val="24"/>
          <w:szCs w:val="24"/>
        </w:rPr>
        <w:t>Te</w:t>
      </w:r>
      <w:proofErr w:type="spellEnd"/>
      <w:r w:rsidR="00887A1D" w:rsidRPr="00757280">
        <w:rPr>
          <w:rFonts w:ascii="Arial" w:hAnsi="Arial" w:cs="Arial"/>
          <w:sz w:val="24"/>
          <w:szCs w:val="24"/>
        </w:rPr>
        <w:t xml:space="preserve"> </w:t>
      </w:r>
      <w:proofErr w:type="spellStart"/>
      <w:r w:rsidR="00887A1D" w:rsidRPr="00757280">
        <w:rPr>
          <w:rFonts w:ascii="Arial" w:hAnsi="Arial" w:cs="Arial"/>
          <w:sz w:val="24"/>
          <w:szCs w:val="24"/>
        </w:rPr>
        <w:t>Whāriki</w:t>
      </w:r>
      <w:proofErr w:type="spellEnd"/>
      <w:r w:rsidR="00887A1D" w:rsidRPr="00757280">
        <w:rPr>
          <w:rFonts w:ascii="Arial" w:hAnsi="Arial" w:cs="Arial"/>
          <w:sz w:val="24"/>
          <w:szCs w:val="24"/>
        </w:rPr>
        <w:t xml:space="preserve"> encourages the use of “learning stories” to capture the complexity of children's learning journeys and to reflect their interests, strengths, and identities.</w:t>
      </w:r>
    </w:p>
    <w:p w14:paraId="73E11C52" w14:textId="60ACD372" w:rsidR="00887A1D" w:rsidRPr="00757280" w:rsidRDefault="00EA06D8" w:rsidP="00757280">
      <w:pPr>
        <w:spacing w:line="360" w:lineRule="auto"/>
        <w:rPr>
          <w:rFonts w:ascii="Arial" w:hAnsi="Arial" w:cs="Arial"/>
          <w:sz w:val="24"/>
          <w:szCs w:val="24"/>
        </w:rPr>
      </w:pPr>
      <w:r w:rsidRPr="00757280">
        <w:rPr>
          <w:rFonts w:ascii="Arial" w:hAnsi="Arial" w:cs="Arial"/>
          <w:sz w:val="24"/>
          <w:szCs w:val="24"/>
        </w:rPr>
        <w:t xml:space="preserve">According to </w:t>
      </w:r>
      <w:r w:rsidR="00B41BFC" w:rsidRPr="00757280">
        <w:rPr>
          <w:rFonts w:ascii="Arial" w:hAnsi="Arial" w:cs="Arial"/>
          <w:sz w:val="24"/>
          <w:szCs w:val="24"/>
        </w:rPr>
        <w:t xml:space="preserve">Donaldson, (2015) </w:t>
      </w:r>
      <w:r w:rsidRPr="00757280">
        <w:rPr>
          <w:rFonts w:ascii="Arial" w:hAnsi="Arial" w:cs="Arial"/>
          <w:sz w:val="24"/>
          <w:szCs w:val="24"/>
        </w:rPr>
        <w:t>a</w:t>
      </w:r>
      <w:r w:rsidR="00887A1D" w:rsidRPr="00757280">
        <w:rPr>
          <w:rFonts w:ascii="Arial" w:hAnsi="Arial" w:cs="Arial"/>
          <w:sz w:val="24"/>
          <w:szCs w:val="24"/>
        </w:rPr>
        <w:t xml:space="preserve"> key distinction between the two curricula lies in their approach to structure and flexibility. The Curriculum for Wales provides a national framework with clear developmental expectations and guidance on progression. This structure helps ensure consistency across settings, offering educators tools to monitor and support individual growth. However, some </w:t>
      </w:r>
      <w:r w:rsidRPr="00757280">
        <w:rPr>
          <w:rFonts w:ascii="Arial" w:hAnsi="Arial" w:cs="Arial"/>
          <w:sz w:val="24"/>
          <w:szCs w:val="24"/>
        </w:rPr>
        <w:t>might</w:t>
      </w:r>
      <w:r w:rsidR="00887A1D" w:rsidRPr="00757280">
        <w:rPr>
          <w:rFonts w:ascii="Arial" w:hAnsi="Arial" w:cs="Arial"/>
          <w:sz w:val="24"/>
          <w:szCs w:val="24"/>
        </w:rPr>
        <w:t xml:space="preserve"> argue that even with its flexibility, the framework may inadvertently encourage formalization of learning too early, particularly as children approach Key Stage 1, where assessment pressures can dominate pedagogical decisions.</w:t>
      </w:r>
    </w:p>
    <w:p w14:paraId="1E086104" w14:textId="6E66A5C9" w:rsidR="00887A1D" w:rsidRPr="00757280" w:rsidRDefault="009961AC" w:rsidP="00757280">
      <w:pPr>
        <w:spacing w:line="360" w:lineRule="auto"/>
        <w:rPr>
          <w:rFonts w:ascii="Arial" w:hAnsi="Arial" w:cs="Arial"/>
          <w:sz w:val="24"/>
          <w:szCs w:val="24"/>
        </w:rPr>
      </w:pPr>
      <w:r w:rsidRPr="00757280">
        <w:rPr>
          <w:rFonts w:ascii="Arial" w:hAnsi="Arial" w:cs="Arial"/>
          <w:sz w:val="24"/>
          <w:szCs w:val="24"/>
        </w:rPr>
        <w:t>Ritchie, (2013</w:t>
      </w:r>
      <w:r w:rsidR="00DC6C65" w:rsidRPr="00757280">
        <w:rPr>
          <w:rFonts w:ascii="Arial" w:hAnsi="Arial" w:cs="Arial"/>
          <w:sz w:val="24"/>
          <w:szCs w:val="24"/>
        </w:rPr>
        <w:t>a</w:t>
      </w:r>
      <w:r w:rsidRPr="00757280">
        <w:rPr>
          <w:rFonts w:ascii="Arial" w:hAnsi="Arial" w:cs="Arial"/>
          <w:sz w:val="24"/>
          <w:szCs w:val="24"/>
        </w:rPr>
        <w:t>)</w:t>
      </w:r>
      <w:r w:rsidR="008D188B" w:rsidRPr="00757280">
        <w:rPr>
          <w:rFonts w:ascii="Arial" w:hAnsi="Arial" w:cs="Arial"/>
          <w:sz w:val="24"/>
          <w:szCs w:val="24"/>
        </w:rPr>
        <w:t xml:space="preserve"> claims </w:t>
      </w:r>
      <w:r w:rsidR="009321C4" w:rsidRPr="00757280">
        <w:rPr>
          <w:rFonts w:ascii="Arial" w:hAnsi="Arial" w:cs="Arial"/>
          <w:sz w:val="24"/>
          <w:szCs w:val="24"/>
        </w:rPr>
        <w:t xml:space="preserve">that </w:t>
      </w:r>
      <w:proofErr w:type="spellStart"/>
      <w:r w:rsidR="009321C4" w:rsidRPr="00757280">
        <w:rPr>
          <w:rFonts w:ascii="Arial" w:hAnsi="Arial" w:cs="Arial"/>
          <w:sz w:val="24"/>
          <w:szCs w:val="24"/>
        </w:rPr>
        <w:t>Te</w:t>
      </w:r>
      <w:proofErr w:type="spellEnd"/>
      <w:r w:rsidR="00887A1D" w:rsidRPr="00757280">
        <w:rPr>
          <w:rFonts w:ascii="Arial" w:hAnsi="Arial" w:cs="Arial"/>
          <w:sz w:val="24"/>
          <w:szCs w:val="24"/>
        </w:rPr>
        <w:t xml:space="preserve"> </w:t>
      </w:r>
      <w:proofErr w:type="spellStart"/>
      <w:r w:rsidR="00887A1D" w:rsidRPr="00757280">
        <w:rPr>
          <w:rFonts w:ascii="Arial" w:hAnsi="Arial" w:cs="Arial"/>
          <w:sz w:val="24"/>
          <w:szCs w:val="24"/>
        </w:rPr>
        <w:t>Whāriki</w:t>
      </w:r>
      <w:proofErr w:type="spellEnd"/>
      <w:r w:rsidR="00887A1D" w:rsidRPr="00757280">
        <w:rPr>
          <w:rFonts w:ascii="Arial" w:hAnsi="Arial" w:cs="Arial"/>
          <w:sz w:val="24"/>
          <w:szCs w:val="24"/>
        </w:rPr>
        <w:t xml:space="preserve">, adopts a principle-based and non-prescriptive approach, allowing greater autonomy at the setting level. This flexibility is valued by </w:t>
      </w:r>
      <w:r w:rsidR="009321C4" w:rsidRPr="00757280">
        <w:rPr>
          <w:rFonts w:ascii="Arial" w:hAnsi="Arial" w:cs="Arial"/>
          <w:sz w:val="24"/>
          <w:szCs w:val="24"/>
        </w:rPr>
        <w:t>practitioners</w:t>
      </w:r>
      <w:r w:rsidR="00887A1D" w:rsidRPr="00757280">
        <w:rPr>
          <w:rFonts w:ascii="Arial" w:hAnsi="Arial" w:cs="Arial"/>
          <w:sz w:val="24"/>
          <w:szCs w:val="24"/>
        </w:rPr>
        <w:t>, particularly in culturally diverse communities where one-size-fits-all models are inadequate. Yet, it also poses challenges. Without clear developmental benchmarks, some practitioners may struggle with planning or identifying gaps in learning. Professional development and reflective practice are therefore essential to ensure the curriculum is enacted effectively and equitably across different contexts.</w:t>
      </w:r>
    </w:p>
    <w:p w14:paraId="427E873B" w14:textId="76411149" w:rsidR="00887A1D" w:rsidRPr="00757280" w:rsidRDefault="008D188B" w:rsidP="00757280">
      <w:pPr>
        <w:spacing w:line="360" w:lineRule="auto"/>
        <w:rPr>
          <w:rFonts w:ascii="Arial" w:hAnsi="Arial" w:cs="Arial"/>
          <w:sz w:val="24"/>
          <w:szCs w:val="24"/>
        </w:rPr>
      </w:pPr>
      <w:r w:rsidRPr="00757280">
        <w:rPr>
          <w:rFonts w:ascii="Arial" w:hAnsi="Arial" w:cs="Arial"/>
          <w:sz w:val="24"/>
          <w:szCs w:val="24"/>
        </w:rPr>
        <w:t xml:space="preserve">Furthermore, Welsh Government, (2022b) </w:t>
      </w:r>
      <w:r w:rsidR="00F75749" w:rsidRPr="00757280">
        <w:rPr>
          <w:rFonts w:ascii="Arial" w:hAnsi="Arial" w:cs="Arial"/>
          <w:sz w:val="24"/>
          <w:szCs w:val="24"/>
        </w:rPr>
        <w:t xml:space="preserve">says </w:t>
      </w:r>
      <w:r w:rsidRPr="00757280">
        <w:rPr>
          <w:rFonts w:ascii="Arial" w:hAnsi="Arial" w:cs="Arial"/>
          <w:sz w:val="24"/>
          <w:szCs w:val="24"/>
        </w:rPr>
        <w:t>that i</w:t>
      </w:r>
      <w:r w:rsidR="00887A1D" w:rsidRPr="00757280">
        <w:rPr>
          <w:rFonts w:ascii="Arial" w:hAnsi="Arial" w:cs="Arial"/>
          <w:sz w:val="24"/>
          <w:szCs w:val="24"/>
        </w:rPr>
        <w:t xml:space="preserve">n practice, both curricula emphasize the importance of creating environments that promote meaningful, play-based engagement. In a Welsh nursery, for instance, children may be encouraged to construct a </w:t>
      </w:r>
      <w:r w:rsidR="00887A1D" w:rsidRPr="00757280">
        <w:rPr>
          <w:rFonts w:ascii="Arial" w:hAnsi="Arial" w:cs="Arial"/>
          <w:sz w:val="24"/>
          <w:szCs w:val="24"/>
        </w:rPr>
        <w:lastRenderedPageBreak/>
        <w:t xml:space="preserve">pretend garden using loose parts, learning about plant life cycles while developing fine motor skills and cooperation. Such activities align with the curriculum’s </w:t>
      </w:r>
      <w:proofErr w:type="spellStart"/>
      <w:r w:rsidR="00887A1D" w:rsidRPr="00757280">
        <w:rPr>
          <w:rFonts w:ascii="Arial" w:hAnsi="Arial" w:cs="Arial"/>
          <w:sz w:val="24"/>
          <w:szCs w:val="24"/>
        </w:rPr>
        <w:t>AoLEs</w:t>
      </w:r>
      <w:proofErr w:type="spellEnd"/>
      <w:r w:rsidR="00887A1D" w:rsidRPr="00757280">
        <w:rPr>
          <w:rFonts w:ascii="Arial" w:hAnsi="Arial" w:cs="Arial"/>
          <w:sz w:val="24"/>
          <w:szCs w:val="24"/>
        </w:rPr>
        <w:t xml:space="preserve"> and developmental pathways, and observations are used to track and support progression. In a New Zealand early childhood centre, children may participate in role-playing stories from Māori mythology. Through these cultural narratives, they explore identity, language, and emotion, in ways that reflect the holistic and relational foundations of </w:t>
      </w:r>
      <w:proofErr w:type="spellStart"/>
      <w:r w:rsidR="00887A1D" w:rsidRPr="00757280">
        <w:rPr>
          <w:rFonts w:ascii="Arial" w:hAnsi="Arial" w:cs="Arial"/>
          <w:sz w:val="24"/>
          <w:szCs w:val="24"/>
        </w:rPr>
        <w:t>Te</w:t>
      </w:r>
      <w:proofErr w:type="spellEnd"/>
      <w:r w:rsidR="00887A1D" w:rsidRPr="00757280">
        <w:rPr>
          <w:rFonts w:ascii="Arial" w:hAnsi="Arial" w:cs="Arial"/>
          <w:sz w:val="24"/>
          <w:szCs w:val="24"/>
        </w:rPr>
        <w:t xml:space="preserve"> </w:t>
      </w:r>
      <w:proofErr w:type="spellStart"/>
      <w:r w:rsidR="00887A1D" w:rsidRPr="00757280">
        <w:rPr>
          <w:rFonts w:ascii="Arial" w:hAnsi="Arial" w:cs="Arial"/>
          <w:sz w:val="24"/>
          <w:szCs w:val="24"/>
        </w:rPr>
        <w:t>Whāriki</w:t>
      </w:r>
      <w:proofErr w:type="spellEnd"/>
      <w:r w:rsidR="00887A1D" w:rsidRPr="00757280">
        <w:rPr>
          <w:rFonts w:ascii="Arial" w:hAnsi="Arial" w:cs="Arial"/>
          <w:sz w:val="24"/>
          <w:szCs w:val="24"/>
        </w:rPr>
        <w:t xml:space="preserve"> (Ministry of Education, 2017</w:t>
      </w:r>
      <w:r w:rsidRPr="00757280">
        <w:rPr>
          <w:rFonts w:ascii="Arial" w:hAnsi="Arial" w:cs="Arial"/>
          <w:sz w:val="24"/>
          <w:szCs w:val="24"/>
        </w:rPr>
        <w:t>d</w:t>
      </w:r>
      <w:r w:rsidR="00887A1D" w:rsidRPr="00757280">
        <w:rPr>
          <w:rFonts w:ascii="Arial" w:hAnsi="Arial" w:cs="Arial"/>
          <w:sz w:val="24"/>
          <w:szCs w:val="24"/>
        </w:rPr>
        <w:t>).</w:t>
      </w:r>
    </w:p>
    <w:p w14:paraId="0B16C5CB" w14:textId="3BAF8B2E" w:rsidR="00887A1D" w:rsidRPr="00757280" w:rsidRDefault="00306508" w:rsidP="00757280">
      <w:pPr>
        <w:spacing w:line="360" w:lineRule="auto"/>
        <w:rPr>
          <w:rFonts w:ascii="Arial" w:hAnsi="Arial" w:cs="Arial"/>
          <w:sz w:val="24"/>
          <w:szCs w:val="24"/>
        </w:rPr>
      </w:pPr>
      <w:r w:rsidRPr="00757280">
        <w:rPr>
          <w:rFonts w:ascii="Arial" w:hAnsi="Arial" w:cs="Arial"/>
          <w:sz w:val="24"/>
          <w:szCs w:val="24"/>
        </w:rPr>
        <w:t>Boyd, (2022)</w:t>
      </w:r>
      <w:r w:rsidR="00930F32" w:rsidRPr="00757280">
        <w:rPr>
          <w:rFonts w:ascii="Arial" w:hAnsi="Arial" w:cs="Arial"/>
          <w:sz w:val="24"/>
          <w:szCs w:val="24"/>
        </w:rPr>
        <w:t xml:space="preserve"> points out</w:t>
      </w:r>
      <w:r w:rsidR="00760850" w:rsidRPr="00757280">
        <w:rPr>
          <w:rFonts w:ascii="Arial" w:hAnsi="Arial" w:cs="Arial"/>
          <w:sz w:val="24"/>
          <w:szCs w:val="24"/>
        </w:rPr>
        <w:t xml:space="preserve"> that</w:t>
      </w:r>
      <w:r w:rsidRPr="00757280">
        <w:rPr>
          <w:rFonts w:ascii="Arial" w:hAnsi="Arial" w:cs="Arial"/>
          <w:sz w:val="24"/>
          <w:szCs w:val="24"/>
        </w:rPr>
        <w:t xml:space="preserve"> </w:t>
      </w:r>
      <w:r w:rsidR="00760850" w:rsidRPr="00757280">
        <w:rPr>
          <w:rFonts w:ascii="Arial" w:hAnsi="Arial" w:cs="Arial"/>
          <w:sz w:val="24"/>
          <w:szCs w:val="24"/>
        </w:rPr>
        <w:t>d</w:t>
      </w:r>
      <w:r w:rsidR="00887A1D" w:rsidRPr="00757280">
        <w:rPr>
          <w:rFonts w:ascii="Arial" w:hAnsi="Arial" w:cs="Arial"/>
          <w:sz w:val="24"/>
          <w:szCs w:val="24"/>
        </w:rPr>
        <w:t xml:space="preserve">espite these strengths, both </w:t>
      </w:r>
      <w:r w:rsidR="00F16FCE" w:rsidRPr="00757280">
        <w:rPr>
          <w:rFonts w:ascii="Arial" w:hAnsi="Arial" w:cs="Arial"/>
          <w:sz w:val="24"/>
          <w:szCs w:val="24"/>
        </w:rPr>
        <w:t>Curriculum for Wales</w:t>
      </w:r>
      <w:r w:rsidR="007964DE" w:rsidRPr="00757280">
        <w:rPr>
          <w:rFonts w:ascii="Arial" w:hAnsi="Arial" w:cs="Arial"/>
          <w:sz w:val="24"/>
          <w:szCs w:val="24"/>
        </w:rPr>
        <w:t xml:space="preserve"> and </w:t>
      </w:r>
      <w:proofErr w:type="spellStart"/>
      <w:r w:rsidR="007964DE" w:rsidRPr="00757280">
        <w:rPr>
          <w:rFonts w:ascii="Arial" w:hAnsi="Arial" w:cs="Arial"/>
          <w:sz w:val="24"/>
          <w:szCs w:val="24"/>
        </w:rPr>
        <w:t>Te</w:t>
      </w:r>
      <w:proofErr w:type="spellEnd"/>
      <w:r w:rsidR="007964DE" w:rsidRPr="00757280">
        <w:rPr>
          <w:rFonts w:ascii="Arial" w:hAnsi="Arial" w:cs="Arial"/>
          <w:sz w:val="24"/>
          <w:szCs w:val="24"/>
        </w:rPr>
        <w:t xml:space="preserve"> </w:t>
      </w:r>
      <w:proofErr w:type="spellStart"/>
      <w:r w:rsidR="007964DE" w:rsidRPr="00757280">
        <w:rPr>
          <w:rFonts w:ascii="Arial" w:hAnsi="Arial" w:cs="Arial"/>
          <w:sz w:val="24"/>
          <w:szCs w:val="24"/>
        </w:rPr>
        <w:t>Whariki</w:t>
      </w:r>
      <w:proofErr w:type="spellEnd"/>
      <w:r w:rsidR="007964DE" w:rsidRPr="00757280">
        <w:rPr>
          <w:rFonts w:ascii="Arial" w:hAnsi="Arial" w:cs="Arial"/>
          <w:sz w:val="24"/>
          <w:szCs w:val="24"/>
        </w:rPr>
        <w:t xml:space="preserve"> face</w:t>
      </w:r>
      <w:r w:rsidR="00887A1D" w:rsidRPr="00757280">
        <w:rPr>
          <w:rFonts w:ascii="Arial" w:hAnsi="Arial" w:cs="Arial"/>
          <w:sz w:val="24"/>
          <w:szCs w:val="24"/>
        </w:rPr>
        <w:t xml:space="preserve"> implementation challenges. In Wales, the tension between play-based learning and accountability pressures can lead to contradictions in practice. </w:t>
      </w:r>
      <w:r w:rsidR="00EA06D8" w:rsidRPr="00757280">
        <w:rPr>
          <w:rFonts w:ascii="Arial" w:hAnsi="Arial" w:cs="Arial"/>
          <w:sz w:val="24"/>
          <w:szCs w:val="24"/>
        </w:rPr>
        <w:t>Practitioners</w:t>
      </w:r>
      <w:r w:rsidR="00887A1D" w:rsidRPr="00757280">
        <w:rPr>
          <w:rFonts w:ascii="Arial" w:hAnsi="Arial" w:cs="Arial"/>
          <w:sz w:val="24"/>
          <w:szCs w:val="24"/>
        </w:rPr>
        <w:t xml:space="preserve"> may feel obligated to collect extensive evidence of progress, which can disrupt the flow of play and detract from child-led exploration. Research suggests that supporting teachers through professional learning communities can help reconcile these pressures with pedagogical integrity.</w:t>
      </w:r>
    </w:p>
    <w:p w14:paraId="03AEAAAE" w14:textId="51F76CC5" w:rsidR="00887A1D" w:rsidRPr="00757280" w:rsidRDefault="007964DE" w:rsidP="00757280">
      <w:pPr>
        <w:spacing w:line="360" w:lineRule="auto"/>
        <w:rPr>
          <w:rFonts w:ascii="Arial" w:hAnsi="Arial" w:cs="Arial"/>
          <w:sz w:val="24"/>
          <w:szCs w:val="24"/>
        </w:rPr>
      </w:pPr>
      <w:r w:rsidRPr="00757280">
        <w:rPr>
          <w:rFonts w:ascii="Arial" w:hAnsi="Arial" w:cs="Arial"/>
          <w:sz w:val="24"/>
          <w:szCs w:val="24"/>
        </w:rPr>
        <w:t>However,</w:t>
      </w:r>
      <w:r w:rsidR="00760850" w:rsidRPr="00757280">
        <w:rPr>
          <w:rFonts w:ascii="Arial" w:hAnsi="Arial" w:cs="Arial"/>
          <w:sz w:val="24"/>
          <w:szCs w:val="24"/>
        </w:rPr>
        <w:t xml:space="preserve"> Chan &amp; Ritchie, (2016</w:t>
      </w:r>
      <w:r w:rsidR="004A5949" w:rsidRPr="00757280">
        <w:rPr>
          <w:rFonts w:ascii="Arial" w:hAnsi="Arial" w:cs="Arial"/>
          <w:sz w:val="24"/>
          <w:szCs w:val="24"/>
        </w:rPr>
        <w:t>a</w:t>
      </w:r>
      <w:r w:rsidR="00760850" w:rsidRPr="00757280">
        <w:rPr>
          <w:rFonts w:ascii="Arial" w:hAnsi="Arial" w:cs="Arial"/>
          <w:sz w:val="24"/>
          <w:szCs w:val="24"/>
        </w:rPr>
        <w:t xml:space="preserve">) </w:t>
      </w:r>
      <w:r w:rsidR="004A5949" w:rsidRPr="00757280">
        <w:rPr>
          <w:rFonts w:ascii="Arial" w:hAnsi="Arial" w:cs="Arial"/>
          <w:sz w:val="24"/>
          <w:szCs w:val="24"/>
        </w:rPr>
        <w:t>suggests</w:t>
      </w:r>
      <w:r w:rsidR="00760850" w:rsidRPr="00757280">
        <w:rPr>
          <w:rFonts w:ascii="Arial" w:hAnsi="Arial" w:cs="Arial"/>
          <w:sz w:val="24"/>
          <w:szCs w:val="24"/>
        </w:rPr>
        <w:t xml:space="preserve"> </w:t>
      </w:r>
      <w:proofErr w:type="spellStart"/>
      <w:r w:rsidR="00887A1D" w:rsidRPr="00757280">
        <w:rPr>
          <w:rFonts w:ascii="Arial" w:hAnsi="Arial" w:cs="Arial"/>
          <w:sz w:val="24"/>
          <w:szCs w:val="24"/>
        </w:rPr>
        <w:t>Te</w:t>
      </w:r>
      <w:proofErr w:type="spellEnd"/>
      <w:r w:rsidR="00887A1D" w:rsidRPr="00757280">
        <w:rPr>
          <w:rFonts w:ascii="Arial" w:hAnsi="Arial" w:cs="Arial"/>
          <w:sz w:val="24"/>
          <w:szCs w:val="24"/>
        </w:rPr>
        <w:t xml:space="preserve"> </w:t>
      </w:r>
      <w:proofErr w:type="spellStart"/>
      <w:r w:rsidR="00887A1D" w:rsidRPr="00757280">
        <w:rPr>
          <w:rFonts w:ascii="Arial" w:hAnsi="Arial" w:cs="Arial"/>
          <w:sz w:val="24"/>
          <w:szCs w:val="24"/>
        </w:rPr>
        <w:t>Whāriki</w:t>
      </w:r>
      <w:proofErr w:type="spellEnd"/>
      <w:r w:rsidR="00887A1D" w:rsidRPr="00757280">
        <w:rPr>
          <w:rFonts w:ascii="Arial" w:hAnsi="Arial" w:cs="Arial"/>
          <w:sz w:val="24"/>
          <w:szCs w:val="24"/>
        </w:rPr>
        <w:t xml:space="preserve"> also contends with disparities in how its principles are interpreted across settings. While some educators fully embrace its values of partnership and cultural responsiveness, others may lack the training or confidence to embed bicultural practices meaningfully. In urban areas, increasing ethnic diversity adds layers of complexity to curriculum design, necessitating a nuanced understanding of intercultural pedagogy. Resources, time, and support from policy bodies are essential to ensure equity in implementation.</w:t>
      </w:r>
    </w:p>
    <w:p w14:paraId="694362B7" w14:textId="1C149B8F" w:rsidR="00887A1D" w:rsidRPr="00757280" w:rsidRDefault="00887A1D" w:rsidP="00757280">
      <w:pPr>
        <w:spacing w:line="360" w:lineRule="auto"/>
        <w:rPr>
          <w:rFonts w:ascii="Arial" w:hAnsi="Arial" w:cs="Arial"/>
          <w:sz w:val="24"/>
          <w:szCs w:val="24"/>
        </w:rPr>
      </w:pPr>
      <w:r w:rsidRPr="00757280">
        <w:rPr>
          <w:rFonts w:ascii="Arial" w:hAnsi="Arial" w:cs="Arial"/>
          <w:sz w:val="24"/>
          <w:szCs w:val="24"/>
        </w:rPr>
        <w:t xml:space="preserve">Cultural inclusion is central to both curricula, though with differing emphasis.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is explicitly bicultural, embedding Māori language and values within its strands and principles. This commitment is not merely symbolic but is supported by specific pedagogical practices and community engagement strategies. It affirms indigenous rights and ensures that Māori children see themselves, their histories, and their values reflected in their education (Ministry of Education, 2017</w:t>
      </w:r>
      <w:r w:rsidR="004A5949" w:rsidRPr="00757280">
        <w:rPr>
          <w:rFonts w:ascii="Arial" w:hAnsi="Arial" w:cs="Arial"/>
          <w:sz w:val="24"/>
          <w:szCs w:val="24"/>
        </w:rPr>
        <w:t>e</w:t>
      </w:r>
      <w:r w:rsidRPr="00757280">
        <w:rPr>
          <w:rFonts w:ascii="Arial" w:hAnsi="Arial" w:cs="Arial"/>
          <w:sz w:val="24"/>
          <w:szCs w:val="24"/>
        </w:rPr>
        <w:t xml:space="preserve">). The Curriculum for Wales, while also committed to cultural inclusion, primarily focuses on Welsh identity and bilingualism. Though it emphasizes the </w:t>
      </w:r>
      <w:r w:rsidRPr="00757280">
        <w:rPr>
          <w:rFonts w:ascii="Arial" w:hAnsi="Arial" w:cs="Arial"/>
          <w:sz w:val="24"/>
          <w:szCs w:val="24"/>
        </w:rPr>
        <w:lastRenderedPageBreak/>
        <w:t>importance of learner voice and context-based learning, critics argue that more robust attention is needed to engage minority and migrant cultures meaningfully within the curriculum (Welsh Government, 2022</w:t>
      </w:r>
      <w:r w:rsidR="004A5949" w:rsidRPr="00757280">
        <w:rPr>
          <w:rFonts w:ascii="Arial" w:hAnsi="Arial" w:cs="Arial"/>
          <w:sz w:val="24"/>
          <w:szCs w:val="24"/>
        </w:rPr>
        <w:t>c</w:t>
      </w:r>
      <w:r w:rsidRPr="00757280">
        <w:rPr>
          <w:rFonts w:ascii="Arial" w:hAnsi="Arial" w:cs="Arial"/>
          <w:sz w:val="24"/>
          <w:szCs w:val="24"/>
        </w:rPr>
        <w:t>).</w:t>
      </w:r>
    </w:p>
    <w:p w14:paraId="4E5C93BA" w14:textId="09A48498" w:rsidR="00941630" w:rsidRPr="00757280" w:rsidRDefault="00CA7372" w:rsidP="00757280">
      <w:pPr>
        <w:spacing w:line="360" w:lineRule="auto"/>
        <w:rPr>
          <w:rFonts w:ascii="Arial" w:hAnsi="Arial" w:cs="Arial"/>
          <w:sz w:val="24"/>
          <w:szCs w:val="24"/>
        </w:rPr>
      </w:pPr>
      <w:proofErr w:type="spellStart"/>
      <w:r w:rsidRPr="00757280">
        <w:rPr>
          <w:rFonts w:ascii="Arial" w:hAnsi="Arial" w:cs="Arial"/>
          <w:sz w:val="24"/>
          <w:szCs w:val="24"/>
        </w:rPr>
        <w:t>F</w:t>
      </w:r>
      <w:r w:rsidR="00584BA0" w:rsidRPr="00757280">
        <w:rPr>
          <w:rFonts w:ascii="Arial" w:hAnsi="Arial" w:cs="Arial"/>
          <w:sz w:val="24"/>
          <w:szCs w:val="24"/>
        </w:rPr>
        <w:t>orseeing</w:t>
      </w:r>
      <w:proofErr w:type="spellEnd"/>
      <w:r w:rsidR="00941630" w:rsidRPr="00757280">
        <w:rPr>
          <w:rFonts w:ascii="Arial" w:hAnsi="Arial" w:cs="Arial"/>
          <w:sz w:val="24"/>
          <w:szCs w:val="24"/>
        </w:rPr>
        <w:t>, there is much that policymakers and</w:t>
      </w:r>
      <w:r w:rsidR="00800997" w:rsidRPr="00757280">
        <w:rPr>
          <w:rFonts w:ascii="Arial" w:hAnsi="Arial" w:cs="Arial"/>
          <w:sz w:val="24"/>
          <w:szCs w:val="24"/>
        </w:rPr>
        <w:t xml:space="preserve"> practitioners</w:t>
      </w:r>
      <w:r w:rsidR="00941630" w:rsidRPr="00757280">
        <w:rPr>
          <w:rFonts w:ascii="Arial" w:hAnsi="Arial" w:cs="Arial"/>
          <w:sz w:val="24"/>
          <w:szCs w:val="24"/>
        </w:rPr>
        <w:t xml:space="preserve"> in each country can learn from the other. Wales could benefit from adopting aspects of </w:t>
      </w:r>
      <w:proofErr w:type="spellStart"/>
      <w:r w:rsidR="00941630" w:rsidRPr="00757280">
        <w:rPr>
          <w:rFonts w:ascii="Arial" w:hAnsi="Arial" w:cs="Arial"/>
          <w:sz w:val="24"/>
          <w:szCs w:val="24"/>
        </w:rPr>
        <w:t>Te</w:t>
      </w:r>
      <w:proofErr w:type="spellEnd"/>
      <w:r w:rsidR="00941630" w:rsidRPr="00757280">
        <w:rPr>
          <w:rFonts w:ascii="Arial" w:hAnsi="Arial" w:cs="Arial"/>
          <w:sz w:val="24"/>
          <w:szCs w:val="24"/>
        </w:rPr>
        <w:t xml:space="preserve"> </w:t>
      </w:r>
      <w:proofErr w:type="spellStart"/>
      <w:r w:rsidR="00941630" w:rsidRPr="00757280">
        <w:rPr>
          <w:rFonts w:ascii="Arial" w:hAnsi="Arial" w:cs="Arial"/>
          <w:sz w:val="24"/>
          <w:szCs w:val="24"/>
        </w:rPr>
        <w:t>Whāriki’s</w:t>
      </w:r>
      <w:proofErr w:type="spellEnd"/>
      <w:r w:rsidR="00941630" w:rsidRPr="00757280">
        <w:rPr>
          <w:rFonts w:ascii="Arial" w:hAnsi="Arial" w:cs="Arial"/>
          <w:sz w:val="24"/>
          <w:szCs w:val="24"/>
        </w:rPr>
        <w:t xml:space="preserve"> narrative documentation to strengthen the voice of the child and create more personalized learning records (Carr and Lee, 2012</w:t>
      </w:r>
      <w:r w:rsidR="004A5949" w:rsidRPr="00757280">
        <w:rPr>
          <w:rFonts w:ascii="Arial" w:hAnsi="Arial" w:cs="Arial"/>
          <w:sz w:val="24"/>
          <w:szCs w:val="24"/>
        </w:rPr>
        <w:t>c</w:t>
      </w:r>
      <w:r w:rsidR="00941630" w:rsidRPr="00757280">
        <w:rPr>
          <w:rFonts w:ascii="Arial" w:hAnsi="Arial" w:cs="Arial"/>
          <w:sz w:val="24"/>
          <w:szCs w:val="24"/>
        </w:rPr>
        <w:t>; Ministry of Education, 2017</w:t>
      </w:r>
      <w:r w:rsidR="004A5949" w:rsidRPr="00757280">
        <w:rPr>
          <w:rFonts w:ascii="Arial" w:hAnsi="Arial" w:cs="Arial"/>
          <w:sz w:val="24"/>
          <w:szCs w:val="24"/>
        </w:rPr>
        <w:t>f</w:t>
      </w:r>
      <w:r w:rsidR="00941630" w:rsidRPr="00757280">
        <w:rPr>
          <w:rFonts w:ascii="Arial" w:hAnsi="Arial" w:cs="Arial"/>
          <w:sz w:val="24"/>
          <w:szCs w:val="24"/>
        </w:rPr>
        <w:t>). At the same time, New Zealand might consider incorporating clearer developmental indicators to support practitioners in tracking progression without compromising the curriculum’s flexible and inclusive ethos (Donaldson, 2015</w:t>
      </w:r>
      <w:r w:rsidR="004A5949" w:rsidRPr="00757280">
        <w:rPr>
          <w:rFonts w:ascii="Arial" w:hAnsi="Arial" w:cs="Arial"/>
          <w:sz w:val="24"/>
          <w:szCs w:val="24"/>
        </w:rPr>
        <w:t>b</w:t>
      </w:r>
      <w:r w:rsidR="00941630" w:rsidRPr="00757280">
        <w:rPr>
          <w:rFonts w:ascii="Arial" w:hAnsi="Arial" w:cs="Arial"/>
          <w:sz w:val="24"/>
          <w:szCs w:val="24"/>
        </w:rPr>
        <w:t>; Welsh Government, 2020</w:t>
      </w:r>
      <w:r w:rsidR="00DC6C65" w:rsidRPr="00757280">
        <w:rPr>
          <w:rFonts w:ascii="Arial" w:hAnsi="Arial" w:cs="Arial"/>
          <w:sz w:val="24"/>
          <w:szCs w:val="24"/>
        </w:rPr>
        <w:t>a</w:t>
      </w:r>
      <w:r w:rsidR="00941630" w:rsidRPr="00757280">
        <w:rPr>
          <w:rFonts w:ascii="Arial" w:hAnsi="Arial" w:cs="Arial"/>
          <w:sz w:val="24"/>
          <w:szCs w:val="24"/>
        </w:rPr>
        <w:t>). Both countries must invest in ongoing professional learning, research-informed practice, and community collaboration to maintain the integrity of play-based education (Ritchie, 2013</w:t>
      </w:r>
      <w:r w:rsidR="004A5949" w:rsidRPr="00757280">
        <w:rPr>
          <w:rFonts w:ascii="Arial" w:hAnsi="Arial" w:cs="Arial"/>
          <w:sz w:val="24"/>
          <w:szCs w:val="24"/>
        </w:rPr>
        <w:t>b</w:t>
      </w:r>
      <w:r w:rsidR="00941630" w:rsidRPr="00757280">
        <w:rPr>
          <w:rFonts w:ascii="Arial" w:hAnsi="Arial" w:cs="Arial"/>
          <w:sz w:val="24"/>
          <w:szCs w:val="24"/>
        </w:rPr>
        <w:t>).</w:t>
      </w:r>
    </w:p>
    <w:p w14:paraId="4ADA9079" w14:textId="52436CD7" w:rsidR="00887A1D" w:rsidRPr="00757280" w:rsidRDefault="00887A1D" w:rsidP="00757280">
      <w:pPr>
        <w:spacing w:line="360" w:lineRule="auto"/>
        <w:rPr>
          <w:rFonts w:ascii="Arial" w:hAnsi="Arial" w:cs="Arial"/>
          <w:sz w:val="24"/>
          <w:szCs w:val="24"/>
        </w:rPr>
      </w:pPr>
      <w:r w:rsidRPr="00757280">
        <w:rPr>
          <w:rFonts w:ascii="Arial" w:hAnsi="Arial" w:cs="Arial"/>
          <w:sz w:val="24"/>
          <w:szCs w:val="24"/>
        </w:rPr>
        <w:t xml:space="preserve">In conclusion, the Curriculum for Wales 2022 and New Zealand’s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both affirm the centrality of play in early learning, yet they express this commitment through different cultural, pedagogical, and theoretical lenses. The Curriculum for Wales offers a </w:t>
      </w:r>
      <w:r w:rsidR="00A83435" w:rsidRPr="00757280">
        <w:rPr>
          <w:rFonts w:ascii="Arial" w:hAnsi="Arial" w:cs="Arial"/>
          <w:sz w:val="24"/>
          <w:szCs w:val="24"/>
        </w:rPr>
        <w:t>structured,</w:t>
      </w:r>
      <w:r w:rsidRPr="00757280">
        <w:rPr>
          <w:rFonts w:ascii="Arial" w:hAnsi="Arial" w:cs="Arial"/>
          <w:sz w:val="24"/>
          <w:szCs w:val="24"/>
        </w:rPr>
        <w:t xml:space="preserve"> yet flexible framework designed to guide children through a continuum of learning, emphasizing progression and coherence across phases.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in contrast, offers a culturally grounded, principle-driven approach that places relationships, identity, and narrative at the core of the learning experience. Each model has distinct strengths and limitations, but both demonstrate that play, when respected as a legitimate and complex form of learning, can nurture children’s intellectual, emotional, and social potential in profound ways</w:t>
      </w:r>
      <w:r w:rsidR="00800997" w:rsidRPr="00757280">
        <w:rPr>
          <w:rFonts w:ascii="Arial" w:hAnsi="Arial" w:cs="Arial"/>
          <w:sz w:val="24"/>
          <w:szCs w:val="24"/>
        </w:rPr>
        <w:t>.</w:t>
      </w:r>
    </w:p>
    <w:p w14:paraId="7C6DE0C9" w14:textId="77777777" w:rsidR="000C5E8C" w:rsidRPr="00757280" w:rsidRDefault="000C5E8C" w:rsidP="00757280">
      <w:pPr>
        <w:spacing w:line="360" w:lineRule="auto"/>
        <w:rPr>
          <w:rFonts w:ascii="Arial" w:hAnsi="Arial" w:cs="Arial"/>
          <w:sz w:val="24"/>
          <w:szCs w:val="24"/>
        </w:rPr>
      </w:pPr>
    </w:p>
    <w:p w14:paraId="41703D09" w14:textId="77777777" w:rsidR="005817DD" w:rsidRDefault="005817DD" w:rsidP="00757280">
      <w:pPr>
        <w:spacing w:line="360" w:lineRule="auto"/>
        <w:rPr>
          <w:rFonts w:ascii="Arial" w:hAnsi="Arial" w:cs="Arial"/>
          <w:sz w:val="24"/>
          <w:szCs w:val="24"/>
        </w:rPr>
      </w:pPr>
    </w:p>
    <w:p w14:paraId="4A568277" w14:textId="77777777" w:rsidR="005817DD" w:rsidRDefault="005817DD" w:rsidP="00757280">
      <w:pPr>
        <w:spacing w:line="360" w:lineRule="auto"/>
        <w:rPr>
          <w:rFonts w:ascii="Arial" w:hAnsi="Arial" w:cs="Arial"/>
          <w:sz w:val="24"/>
          <w:szCs w:val="24"/>
        </w:rPr>
      </w:pPr>
    </w:p>
    <w:p w14:paraId="3FB5CAF3" w14:textId="77777777" w:rsidR="005817DD" w:rsidRDefault="005817DD" w:rsidP="00757280">
      <w:pPr>
        <w:spacing w:line="360" w:lineRule="auto"/>
        <w:rPr>
          <w:rFonts w:ascii="Arial" w:hAnsi="Arial" w:cs="Arial"/>
          <w:sz w:val="24"/>
          <w:szCs w:val="24"/>
        </w:rPr>
      </w:pPr>
    </w:p>
    <w:p w14:paraId="3D122866" w14:textId="77777777" w:rsidR="005817DD" w:rsidRDefault="005817DD" w:rsidP="00757280">
      <w:pPr>
        <w:spacing w:line="360" w:lineRule="auto"/>
        <w:rPr>
          <w:rFonts w:ascii="Arial" w:hAnsi="Arial" w:cs="Arial"/>
          <w:sz w:val="24"/>
          <w:szCs w:val="24"/>
        </w:rPr>
      </w:pPr>
    </w:p>
    <w:p w14:paraId="2CC3255C" w14:textId="3C37A06C" w:rsidR="00554BC9" w:rsidRPr="00757280" w:rsidRDefault="00554BC9" w:rsidP="00757280">
      <w:pPr>
        <w:spacing w:line="360" w:lineRule="auto"/>
        <w:rPr>
          <w:rFonts w:ascii="Arial" w:hAnsi="Arial" w:cs="Arial"/>
          <w:sz w:val="24"/>
          <w:szCs w:val="24"/>
        </w:rPr>
      </w:pPr>
      <w:r w:rsidRPr="00757280">
        <w:rPr>
          <w:rFonts w:ascii="Arial" w:hAnsi="Arial" w:cs="Arial"/>
          <w:sz w:val="24"/>
          <w:szCs w:val="24"/>
        </w:rPr>
        <w:t xml:space="preserve">2. Considering the concept of the ‘Unique Child’, critically evaluate methods of assessment, progress tracking or age and stage related development models within play-based curricula. </w:t>
      </w:r>
    </w:p>
    <w:p w14:paraId="48AC7929" w14:textId="35BB439C" w:rsidR="00C74A5B" w:rsidRPr="00757280" w:rsidRDefault="00047F1B" w:rsidP="00757280">
      <w:pPr>
        <w:spacing w:line="360" w:lineRule="auto"/>
        <w:rPr>
          <w:rFonts w:ascii="Arial" w:hAnsi="Arial" w:cs="Arial"/>
          <w:sz w:val="24"/>
          <w:szCs w:val="24"/>
        </w:rPr>
      </w:pPr>
      <w:r w:rsidRPr="00757280">
        <w:rPr>
          <w:rFonts w:ascii="Arial" w:hAnsi="Arial" w:cs="Arial"/>
          <w:sz w:val="24"/>
          <w:szCs w:val="24"/>
        </w:rPr>
        <w:t>D</w:t>
      </w:r>
      <w:r w:rsidR="00A125EF" w:rsidRPr="00757280">
        <w:rPr>
          <w:rFonts w:ascii="Arial" w:hAnsi="Arial" w:cs="Arial"/>
          <w:sz w:val="24"/>
          <w:szCs w:val="24"/>
        </w:rPr>
        <w:t>CSF</w:t>
      </w:r>
      <w:r w:rsidR="00E61D97" w:rsidRPr="00757280">
        <w:rPr>
          <w:rFonts w:ascii="Arial" w:hAnsi="Arial" w:cs="Arial"/>
          <w:sz w:val="24"/>
          <w:szCs w:val="24"/>
        </w:rPr>
        <w:t xml:space="preserve"> (</w:t>
      </w:r>
      <w:r w:rsidR="00A125EF" w:rsidRPr="00757280">
        <w:rPr>
          <w:rFonts w:ascii="Arial" w:hAnsi="Arial" w:cs="Arial"/>
          <w:sz w:val="24"/>
          <w:szCs w:val="24"/>
        </w:rPr>
        <w:t>2008F:9</w:t>
      </w:r>
      <w:r w:rsidR="00F74107" w:rsidRPr="00757280">
        <w:rPr>
          <w:rFonts w:ascii="Arial" w:hAnsi="Arial" w:cs="Arial"/>
          <w:sz w:val="24"/>
          <w:szCs w:val="24"/>
        </w:rPr>
        <w:t>, quoted in Canning, 20</w:t>
      </w:r>
      <w:r w:rsidR="00F024AF" w:rsidRPr="00757280">
        <w:rPr>
          <w:rFonts w:ascii="Arial" w:hAnsi="Arial" w:cs="Arial"/>
          <w:sz w:val="24"/>
          <w:szCs w:val="24"/>
        </w:rPr>
        <w:t>11, p 3) says</w:t>
      </w:r>
      <w:r w:rsidR="00265CED">
        <w:rPr>
          <w:rFonts w:ascii="Arial" w:hAnsi="Arial" w:cs="Arial"/>
          <w:sz w:val="24"/>
          <w:szCs w:val="24"/>
        </w:rPr>
        <w:t>:</w:t>
      </w:r>
    </w:p>
    <w:p w14:paraId="3A778D3F" w14:textId="1BB0FE27" w:rsidR="00871944" w:rsidRPr="00757280" w:rsidRDefault="00F024AF" w:rsidP="00757280">
      <w:pPr>
        <w:spacing w:line="360" w:lineRule="auto"/>
        <w:jc w:val="center"/>
        <w:rPr>
          <w:rFonts w:ascii="Arial" w:hAnsi="Arial" w:cs="Arial"/>
          <w:sz w:val="24"/>
          <w:szCs w:val="24"/>
        </w:rPr>
      </w:pPr>
      <w:r w:rsidRPr="00757280">
        <w:rPr>
          <w:rFonts w:ascii="Arial" w:hAnsi="Arial" w:cs="Arial"/>
          <w:sz w:val="24"/>
          <w:szCs w:val="24"/>
        </w:rPr>
        <w:t>‘A</w:t>
      </w:r>
      <w:r w:rsidR="00214E14" w:rsidRPr="00757280">
        <w:rPr>
          <w:rFonts w:ascii="Arial" w:hAnsi="Arial" w:cs="Arial"/>
          <w:sz w:val="24"/>
          <w:szCs w:val="24"/>
        </w:rPr>
        <w:t xml:space="preserve"> unique child recognises that every child is a competent learner form birth</w:t>
      </w:r>
      <w:r w:rsidR="00705B67" w:rsidRPr="00757280">
        <w:rPr>
          <w:rFonts w:ascii="Arial" w:hAnsi="Arial" w:cs="Arial"/>
          <w:sz w:val="24"/>
          <w:szCs w:val="24"/>
        </w:rPr>
        <w:t xml:space="preserve"> who can be resilient, ca</w:t>
      </w:r>
      <w:r w:rsidR="00C93E5B" w:rsidRPr="00757280">
        <w:rPr>
          <w:rFonts w:ascii="Arial" w:hAnsi="Arial" w:cs="Arial"/>
          <w:sz w:val="24"/>
          <w:szCs w:val="24"/>
        </w:rPr>
        <w:t>pable, confident and self-assur</w:t>
      </w:r>
      <w:r w:rsidR="0015405B" w:rsidRPr="00757280">
        <w:rPr>
          <w:rFonts w:ascii="Arial" w:hAnsi="Arial" w:cs="Arial"/>
          <w:sz w:val="24"/>
          <w:szCs w:val="24"/>
        </w:rPr>
        <w:t xml:space="preserve">ed. The commitments are </w:t>
      </w:r>
      <w:r w:rsidR="003F5A40" w:rsidRPr="00757280">
        <w:rPr>
          <w:rFonts w:ascii="Arial" w:hAnsi="Arial" w:cs="Arial"/>
          <w:sz w:val="24"/>
          <w:szCs w:val="24"/>
        </w:rPr>
        <w:t>focused</w:t>
      </w:r>
      <w:r w:rsidR="0015405B" w:rsidRPr="00757280">
        <w:rPr>
          <w:rFonts w:ascii="Arial" w:hAnsi="Arial" w:cs="Arial"/>
          <w:sz w:val="24"/>
          <w:szCs w:val="24"/>
        </w:rPr>
        <w:t xml:space="preserve"> </w:t>
      </w:r>
      <w:proofErr w:type="gramStart"/>
      <w:r w:rsidR="0015405B" w:rsidRPr="00757280">
        <w:rPr>
          <w:rFonts w:ascii="Arial" w:hAnsi="Arial" w:cs="Arial"/>
          <w:sz w:val="24"/>
          <w:szCs w:val="24"/>
        </w:rPr>
        <w:t>around</w:t>
      </w:r>
      <w:proofErr w:type="gramEnd"/>
      <w:r w:rsidR="0015405B" w:rsidRPr="00757280">
        <w:rPr>
          <w:rFonts w:ascii="Arial" w:hAnsi="Arial" w:cs="Arial"/>
          <w:sz w:val="24"/>
          <w:szCs w:val="24"/>
        </w:rPr>
        <w:t xml:space="preserve"> development, inclusion</w:t>
      </w:r>
      <w:r w:rsidR="003F5A40" w:rsidRPr="00757280">
        <w:rPr>
          <w:rFonts w:ascii="Arial" w:hAnsi="Arial" w:cs="Arial"/>
          <w:sz w:val="24"/>
          <w:szCs w:val="24"/>
        </w:rPr>
        <w:t>, safety and health and wellbein</w:t>
      </w:r>
      <w:r w:rsidRPr="00757280">
        <w:rPr>
          <w:rFonts w:ascii="Arial" w:hAnsi="Arial" w:cs="Arial"/>
          <w:sz w:val="24"/>
          <w:szCs w:val="24"/>
        </w:rPr>
        <w:t>g.</w:t>
      </w:r>
    </w:p>
    <w:p w14:paraId="6C9A95D2" w14:textId="19727A4F" w:rsidR="00660876" w:rsidRPr="00757280" w:rsidRDefault="00660876" w:rsidP="00757280">
      <w:pPr>
        <w:spacing w:line="360" w:lineRule="auto"/>
        <w:rPr>
          <w:rFonts w:ascii="Arial" w:hAnsi="Arial" w:cs="Arial"/>
          <w:sz w:val="24"/>
          <w:szCs w:val="24"/>
        </w:rPr>
      </w:pPr>
      <w:r w:rsidRPr="00757280">
        <w:rPr>
          <w:rFonts w:ascii="Arial" w:hAnsi="Arial" w:cs="Arial"/>
          <w:sz w:val="24"/>
          <w:szCs w:val="24"/>
        </w:rPr>
        <w:t xml:space="preserve">This essay critically examines how assessment methods, progress tracking, and age and stage-related developmental models operate within play-based curricula such as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to uphold or challenge the ideal of the ‘Unique Child’.</w:t>
      </w:r>
    </w:p>
    <w:p w14:paraId="43C5C22A" w14:textId="6F2A24EE" w:rsidR="003E443F" w:rsidRPr="00757280" w:rsidRDefault="00800997" w:rsidP="00757280">
      <w:pPr>
        <w:spacing w:line="360" w:lineRule="auto"/>
        <w:rPr>
          <w:rFonts w:ascii="Arial" w:hAnsi="Arial" w:cs="Arial"/>
          <w:sz w:val="24"/>
          <w:szCs w:val="24"/>
        </w:rPr>
      </w:pPr>
      <w:r w:rsidRPr="00757280">
        <w:rPr>
          <w:rFonts w:ascii="Arial" w:hAnsi="Arial" w:cs="Arial"/>
          <w:sz w:val="24"/>
          <w:szCs w:val="24"/>
        </w:rPr>
        <w:t>Let</w:t>
      </w:r>
      <w:r w:rsidR="00E87BE0" w:rsidRPr="00757280">
        <w:rPr>
          <w:rFonts w:ascii="Arial" w:hAnsi="Arial" w:cs="Arial"/>
          <w:sz w:val="24"/>
          <w:szCs w:val="24"/>
        </w:rPr>
        <w:t xml:space="preserve"> us begin by considering t</w:t>
      </w:r>
      <w:r w:rsidR="003E443F" w:rsidRPr="00757280">
        <w:rPr>
          <w:rFonts w:ascii="Arial" w:hAnsi="Arial" w:cs="Arial"/>
          <w:sz w:val="24"/>
          <w:szCs w:val="24"/>
        </w:rPr>
        <w:t xml:space="preserve">he concept of the ‘Unique Child’ is a foundational principle in early childhood education (ECE), emphasizing that each child is an individual with their own strengths, interests, cultural background, and developmental pathway. Recognizing the uniqueness of every child demands educational approaches that are responsive, inclusive, and culturally sustaining. New Zealand’s national early childhood curriculum,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Whāriki</w:t>
      </w:r>
      <w:proofErr w:type="spellEnd"/>
      <w:r w:rsidR="003E443F" w:rsidRPr="00757280">
        <w:rPr>
          <w:rFonts w:ascii="Arial" w:hAnsi="Arial" w:cs="Arial"/>
          <w:sz w:val="24"/>
          <w:szCs w:val="24"/>
        </w:rPr>
        <w:t xml:space="preserve">, embodies this ethos, positioning the child as a competent learner who develops holistically within their cultural and social contexts. Play-based curricula like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Whāriki</w:t>
      </w:r>
      <w:proofErr w:type="spellEnd"/>
      <w:r w:rsidR="003E443F" w:rsidRPr="00757280">
        <w:rPr>
          <w:rFonts w:ascii="Arial" w:hAnsi="Arial" w:cs="Arial"/>
          <w:sz w:val="24"/>
          <w:szCs w:val="24"/>
        </w:rPr>
        <w:t xml:space="preserve"> affirm that learning emerges through interactions with people, places, and ideas, thereby respecting each child’s agency and individuality. </w:t>
      </w:r>
      <w:r w:rsidR="000F753C" w:rsidRPr="00757280">
        <w:rPr>
          <w:rFonts w:ascii="Arial" w:hAnsi="Arial" w:cs="Arial"/>
          <w:sz w:val="24"/>
          <w:szCs w:val="24"/>
        </w:rPr>
        <w:t>Ministry of Education, (2017g)</w:t>
      </w:r>
    </w:p>
    <w:p w14:paraId="3C13BE7D" w14:textId="6C23F4AA" w:rsidR="003E443F" w:rsidRPr="00757280" w:rsidRDefault="00265CED" w:rsidP="00757280">
      <w:pPr>
        <w:spacing w:line="360" w:lineRule="auto"/>
        <w:rPr>
          <w:rFonts w:ascii="Arial" w:hAnsi="Arial" w:cs="Arial"/>
          <w:sz w:val="24"/>
          <w:szCs w:val="24"/>
        </w:rPr>
      </w:pPr>
      <w:r w:rsidRPr="00757280">
        <w:rPr>
          <w:rFonts w:ascii="Arial" w:hAnsi="Arial" w:cs="Arial"/>
          <w:sz w:val="24"/>
          <w:szCs w:val="24"/>
        </w:rPr>
        <w:t>Additionally,</w:t>
      </w:r>
      <w:r w:rsidR="006F0A8D" w:rsidRPr="00757280">
        <w:rPr>
          <w:rFonts w:ascii="Arial" w:hAnsi="Arial" w:cs="Arial"/>
          <w:sz w:val="24"/>
          <w:szCs w:val="24"/>
        </w:rPr>
        <w:t xml:space="preserve">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Whāriki’s</w:t>
      </w:r>
      <w:proofErr w:type="spellEnd"/>
      <w:r w:rsidR="003E443F" w:rsidRPr="00757280">
        <w:rPr>
          <w:rFonts w:ascii="Arial" w:hAnsi="Arial" w:cs="Arial"/>
          <w:sz w:val="24"/>
          <w:szCs w:val="24"/>
        </w:rPr>
        <w:t xml:space="preserve"> emphasis on the ‘Unique Child’ draws heavily on socio-cultural and ecological perspectives of development, particularly Bronfenbrenner’s ecological systems theory, which situates children’s growth within overlapping environmental systems, including family, community, and wider society (Bronfenbrenner, 1979).</w:t>
      </w:r>
      <w:r w:rsidR="003E4A65" w:rsidRPr="00757280">
        <w:rPr>
          <w:rFonts w:ascii="Arial" w:hAnsi="Arial" w:cs="Arial"/>
          <w:sz w:val="24"/>
          <w:szCs w:val="24"/>
        </w:rPr>
        <w:t xml:space="preserve"> </w:t>
      </w:r>
      <w:r w:rsidR="00184397" w:rsidRPr="00757280">
        <w:rPr>
          <w:rFonts w:ascii="Arial" w:hAnsi="Arial" w:cs="Arial"/>
          <w:sz w:val="24"/>
          <w:szCs w:val="24"/>
        </w:rPr>
        <w:t>Furthermore</w:t>
      </w:r>
      <w:r w:rsidR="003E443F" w:rsidRPr="00757280">
        <w:rPr>
          <w:rFonts w:ascii="Arial" w:hAnsi="Arial" w:cs="Arial"/>
          <w:sz w:val="24"/>
          <w:szCs w:val="24"/>
        </w:rPr>
        <w:t xml:space="preserve">, the curriculum reflects Vygotsky’s notion that learning is mediated through social interaction and cultural tools (Vygotsky, 1978). The 2017 revision of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lastRenderedPageBreak/>
        <w:t>Whāriki</w:t>
      </w:r>
      <w:proofErr w:type="spellEnd"/>
      <w:r w:rsidR="003E443F" w:rsidRPr="00757280">
        <w:rPr>
          <w:rFonts w:ascii="Arial" w:hAnsi="Arial" w:cs="Arial"/>
          <w:sz w:val="24"/>
          <w:szCs w:val="24"/>
        </w:rPr>
        <w:t xml:space="preserve"> places greater emphasis on biculturalism, integrating Māori concepts through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Ara Māori—a framework that reflects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ao</w:t>
      </w:r>
      <w:proofErr w:type="spellEnd"/>
      <w:r w:rsidR="003E443F" w:rsidRPr="00757280">
        <w:rPr>
          <w:rFonts w:ascii="Arial" w:hAnsi="Arial" w:cs="Arial"/>
          <w:sz w:val="24"/>
          <w:szCs w:val="24"/>
        </w:rPr>
        <w:t xml:space="preserve"> Māori (the Māori world), language, values, and identity, thus fostering a culturally sustaining curriculum that acknowledges the rights of Māori children as guaranteed under the Treaty of Waitangi (</w:t>
      </w:r>
      <w:proofErr w:type="spellStart"/>
      <w:r w:rsidR="003E443F" w:rsidRPr="00757280">
        <w:rPr>
          <w:rFonts w:ascii="Arial" w:hAnsi="Arial" w:cs="Arial"/>
          <w:sz w:val="24"/>
          <w:szCs w:val="24"/>
        </w:rPr>
        <w:t>MoE</w:t>
      </w:r>
      <w:proofErr w:type="spellEnd"/>
      <w:r w:rsidR="003E443F" w:rsidRPr="00757280">
        <w:rPr>
          <w:rFonts w:ascii="Arial" w:hAnsi="Arial" w:cs="Arial"/>
          <w:sz w:val="24"/>
          <w:szCs w:val="24"/>
        </w:rPr>
        <w:t xml:space="preserve">, 2017). By foregrounding cultural identity alongside holistic development,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Whāriki</w:t>
      </w:r>
      <w:proofErr w:type="spellEnd"/>
      <w:r w:rsidR="003E443F" w:rsidRPr="00757280">
        <w:rPr>
          <w:rFonts w:ascii="Arial" w:hAnsi="Arial" w:cs="Arial"/>
          <w:sz w:val="24"/>
          <w:szCs w:val="24"/>
        </w:rPr>
        <w:t xml:space="preserve"> ensures that the ‘Unique Child’ is understood not only as an individual but as a cultural being embedded in whānau and community networks (Ritchie and Soutar, 2022). This shift underlines the curriculum’s commitment to </w:t>
      </w:r>
      <w:proofErr w:type="spellStart"/>
      <w:r w:rsidR="003E443F" w:rsidRPr="00757280">
        <w:rPr>
          <w:rFonts w:ascii="Arial" w:hAnsi="Arial" w:cs="Arial"/>
          <w:sz w:val="24"/>
          <w:szCs w:val="24"/>
        </w:rPr>
        <w:t>honoring</w:t>
      </w:r>
      <w:proofErr w:type="spellEnd"/>
      <w:r w:rsidR="003E443F" w:rsidRPr="00757280">
        <w:rPr>
          <w:rFonts w:ascii="Arial" w:hAnsi="Arial" w:cs="Arial"/>
          <w:sz w:val="24"/>
          <w:szCs w:val="24"/>
        </w:rPr>
        <w:t xml:space="preserve"> diversity and promoting equitable learning opportunities.</w:t>
      </w:r>
    </w:p>
    <w:p w14:paraId="25E6DE43" w14:textId="45148A85" w:rsidR="003E443F" w:rsidRPr="00757280" w:rsidRDefault="00821A5A" w:rsidP="00757280">
      <w:pPr>
        <w:spacing w:line="360" w:lineRule="auto"/>
        <w:rPr>
          <w:rFonts w:ascii="Arial" w:hAnsi="Arial" w:cs="Arial"/>
          <w:sz w:val="24"/>
          <w:szCs w:val="24"/>
        </w:rPr>
      </w:pPr>
      <w:r w:rsidRPr="00757280">
        <w:rPr>
          <w:rFonts w:ascii="Arial" w:hAnsi="Arial" w:cs="Arial"/>
          <w:sz w:val="24"/>
          <w:szCs w:val="24"/>
        </w:rPr>
        <w:t>However, a</w:t>
      </w:r>
      <w:r w:rsidR="003E443F" w:rsidRPr="00757280">
        <w:rPr>
          <w:rFonts w:ascii="Arial" w:hAnsi="Arial" w:cs="Arial"/>
          <w:sz w:val="24"/>
          <w:szCs w:val="24"/>
        </w:rPr>
        <w:t xml:space="preserve">ssessment within play-based curricula like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Whāriki</w:t>
      </w:r>
      <w:proofErr w:type="spellEnd"/>
      <w:r w:rsidR="003E443F" w:rsidRPr="00757280">
        <w:rPr>
          <w:rFonts w:ascii="Arial" w:hAnsi="Arial" w:cs="Arial"/>
          <w:sz w:val="24"/>
          <w:szCs w:val="24"/>
        </w:rPr>
        <w:t xml:space="preserve"> tends to prioritize formative, qualitative approaches that document children’s learning as it unfolds in authentic contexts. Learning Stories, developed by Margaret Carr (2001), exemplify such narrative-based assessment strategies. These stories capture significant moments in children’s learning, offering rich descriptions that highlight children’s interests, dispositions, and competencies (Carr and Lee, 2019). Importantly, Learning Stories are co-constructed with children and families, fostering participatory assessment that respects the child’s voice and cultural background. This aligns with the principles of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Whāriki</w:t>
      </w:r>
      <w:proofErr w:type="spellEnd"/>
      <w:r w:rsidR="003E443F" w:rsidRPr="00757280">
        <w:rPr>
          <w:rFonts w:ascii="Arial" w:hAnsi="Arial" w:cs="Arial"/>
          <w:sz w:val="24"/>
          <w:szCs w:val="24"/>
        </w:rPr>
        <w:t>, which advocate for empowering children and whānau as partners in the learning journey (</w:t>
      </w:r>
      <w:proofErr w:type="spellStart"/>
      <w:r w:rsidR="003E443F" w:rsidRPr="00757280">
        <w:rPr>
          <w:rFonts w:ascii="Arial" w:hAnsi="Arial" w:cs="Arial"/>
          <w:sz w:val="24"/>
          <w:szCs w:val="24"/>
        </w:rPr>
        <w:t>MoE</w:t>
      </w:r>
      <w:proofErr w:type="spellEnd"/>
      <w:r w:rsidR="003E443F" w:rsidRPr="00757280">
        <w:rPr>
          <w:rFonts w:ascii="Arial" w:hAnsi="Arial" w:cs="Arial"/>
          <w:sz w:val="24"/>
          <w:szCs w:val="24"/>
        </w:rPr>
        <w:t>, 2017). Research shows that Learning Stories support culturally responsive assessment by allowing educators to document learning in ways that resonate with diverse cultural values and communication styles (Rameka, 2011). Furthermore, this method of assessment nurtures a strength-based perspective that highlights children’s capabilities rather than deficits, promoting positive self-identity and motivation to learn (Carr and Lee, 2019).</w:t>
      </w:r>
    </w:p>
    <w:p w14:paraId="2A19E9EB" w14:textId="53AFE18B" w:rsidR="003E443F" w:rsidRPr="00757280" w:rsidRDefault="003E443F" w:rsidP="00757280">
      <w:pPr>
        <w:spacing w:line="360" w:lineRule="auto"/>
        <w:rPr>
          <w:rFonts w:ascii="Arial" w:hAnsi="Arial" w:cs="Arial"/>
          <w:sz w:val="24"/>
          <w:szCs w:val="24"/>
        </w:rPr>
      </w:pPr>
      <w:r w:rsidRPr="00757280">
        <w:rPr>
          <w:rFonts w:ascii="Arial" w:hAnsi="Arial" w:cs="Arial"/>
          <w:sz w:val="24"/>
          <w:szCs w:val="24"/>
        </w:rPr>
        <w:t xml:space="preserve">However, while Learning Stories are lauded for their depth and flexibility, some </w:t>
      </w:r>
      <w:proofErr w:type="spellStart"/>
      <w:r w:rsidR="002E7E54" w:rsidRPr="00757280">
        <w:rPr>
          <w:rFonts w:ascii="Arial" w:hAnsi="Arial" w:cs="Arial"/>
          <w:sz w:val="24"/>
          <w:szCs w:val="24"/>
        </w:rPr>
        <w:t>practioners</w:t>
      </w:r>
      <w:proofErr w:type="spellEnd"/>
      <w:r w:rsidRPr="00757280">
        <w:rPr>
          <w:rFonts w:ascii="Arial" w:hAnsi="Arial" w:cs="Arial"/>
          <w:sz w:val="24"/>
          <w:szCs w:val="24"/>
        </w:rPr>
        <w:t xml:space="preserve"> raise concerns regarding their reliability and consistency. Blaiklock (2010) argues that the subjective nature of narrative assessment can lead to variability in interpretation and documentation, making it difficult to compare learning outcomes across settings. Additionally, the time demands of composing rich, reflective Learning Stories can disadvantage </w:t>
      </w:r>
      <w:r w:rsidR="00E11F90" w:rsidRPr="00757280">
        <w:rPr>
          <w:rFonts w:ascii="Arial" w:hAnsi="Arial" w:cs="Arial"/>
          <w:sz w:val="24"/>
          <w:szCs w:val="24"/>
        </w:rPr>
        <w:t>practitioners</w:t>
      </w:r>
      <w:r w:rsidRPr="00757280">
        <w:rPr>
          <w:rFonts w:ascii="Arial" w:hAnsi="Arial" w:cs="Arial"/>
          <w:sz w:val="24"/>
          <w:szCs w:val="24"/>
        </w:rPr>
        <w:t xml:space="preserve"> working in high-ratio or under-resourced </w:t>
      </w:r>
      <w:r w:rsidR="00E11F90" w:rsidRPr="00757280">
        <w:rPr>
          <w:rFonts w:ascii="Arial" w:hAnsi="Arial" w:cs="Arial"/>
          <w:sz w:val="24"/>
          <w:szCs w:val="24"/>
        </w:rPr>
        <w:t>centres</w:t>
      </w:r>
      <w:r w:rsidRPr="00757280">
        <w:rPr>
          <w:rFonts w:ascii="Arial" w:hAnsi="Arial" w:cs="Arial"/>
          <w:sz w:val="24"/>
          <w:szCs w:val="24"/>
        </w:rPr>
        <w:t xml:space="preserve">, potentially leading to uneven documentation practices (Mitchell, 2021). The Education Review Office (ERO, 2023) highlights that although narrative </w:t>
      </w:r>
      <w:r w:rsidRPr="00757280">
        <w:rPr>
          <w:rFonts w:ascii="Arial" w:hAnsi="Arial" w:cs="Arial"/>
          <w:sz w:val="24"/>
          <w:szCs w:val="24"/>
        </w:rPr>
        <w:lastRenderedPageBreak/>
        <w:t xml:space="preserve">assessment captures the ‘Unique Child’ effectively, it sometimes lacks clarity on children’s developmental progression or on identifying children who might require additional support. Consequently, while Learning Stories support individuality, they may fall short in systematically tracking learning </w:t>
      </w:r>
      <w:r w:rsidR="00A14E84" w:rsidRPr="00757280">
        <w:rPr>
          <w:rFonts w:ascii="Arial" w:hAnsi="Arial" w:cs="Arial"/>
          <w:sz w:val="24"/>
          <w:szCs w:val="24"/>
        </w:rPr>
        <w:t>path</w:t>
      </w:r>
      <w:r w:rsidRPr="00757280">
        <w:rPr>
          <w:rFonts w:ascii="Arial" w:hAnsi="Arial" w:cs="Arial"/>
          <w:sz w:val="24"/>
          <w:szCs w:val="24"/>
        </w:rPr>
        <w:t>. To mitigate this, some early childhood s</w:t>
      </w:r>
      <w:r w:rsidR="00625C37" w:rsidRPr="00757280">
        <w:rPr>
          <w:rFonts w:ascii="Arial" w:hAnsi="Arial" w:cs="Arial"/>
          <w:sz w:val="24"/>
          <w:szCs w:val="24"/>
        </w:rPr>
        <w:t>ettings</w:t>
      </w:r>
      <w:r w:rsidRPr="00757280">
        <w:rPr>
          <w:rFonts w:ascii="Arial" w:hAnsi="Arial" w:cs="Arial"/>
          <w:sz w:val="24"/>
          <w:szCs w:val="24"/>
        </w:rPr>
        <w:t xml:space="preserve"> integrate digital portfolios alongside Learning Stories, allowing for more systematic tracking and easier sharing of information with families, thereby enhancing communication and supporting more consistent pedagogical decision-making (McLachlan et al., 2022).</w:t>
      </w:r>
    </w:p>
    <w:p w14:paraId="1F6EE0D7" w14:textId="30E13B71" w:rsidR="003E443F" w:rsidRPr="00757280" w:rsidRDefault="003E443F" w:rsidP="00757280">
      <w:pPr>
        <w:spacing w:line="360" w:lineRule="auto"/>
        <w:rPr>
          <w:rFonts w:ascii="Arial" w:hAnsi="Arial" w:cs="Arial"/>
          <w:sz w:val="24"/>
          <w:szCs w:val="24"/>
        </w:rPr>
      </w:pPr>
      <w:r w:rsidRPr="00757280">
        <w:rPr>
          <w:rFonts w:ascii="Arial" w:hAnsi="Arial" w:cs="Arial"/>
          <w:sz w:val="24"/>
          <w:szCs w:val="24"/>
        </w:rPr>
        <w:t>To enhance the effectiveness of narrative assessment, the Ministry of Education</w:t>
      </w:r>
      <w:r w:rsidR="00821A5A" w:rsidRPr="00757280">
        <w:rPr>
          <w:rFonts w:ascii="Arial" w:hAnsi="Arial" w:cs="Arial"/>
          <w:sz w:val="24"/>
          <w:szCs w:val="24"/>
        </w:rPr>
        <w:t xml:space="preserve"> (</w:t>
      </w:r>
      <w:proofErr w:type="spellStart"/>
      <w:r w:rsidR="00821A5A" w:rsidRPr="00757280">
        <w:rPr>
          <w:rFonts w:ascii="Arial" w:hAnsi="Arial" w:cs="Arial"/>
          <w:sz w:val="24"/>
          <w:szCs w:val="24"/>
        </w:rPr>
        <w:t>MoE</w:t>
      </w:r>
      <w:proofErr w:type="spellEnd"/>
      <w:r w:rsidR="00821A5A" w:rsidRPr="00757280">
        <w:rPr>
          <w:rFonts w:ascii="Arial" w:hAnsi="Arial" w:cs="Arial"/>
          <w:sz w:val="24"/>
          <w:szCs w:val="24"/>
        </w:rPr>
        <w:t xml:space="preserve">) </w:t>
      </w:r>
      <w:r w:rsidRPr="00757280">
        <w:rPr>
          <w:rFonts w:ascii="Arial" w:hAnsi="Arial" w:cs="Arial"/>
          <w:sz w:val="24"/>
          <w:szCs w:val="24"/>
        </w:rPr>
        <w:t xml:space="preserve">developed Kei Tua o </w:t>
      </w:r>
      <w:proofErr w:type="spellStart"/>
      <w:r w:rsidRPr="00757280">
        <w:rPr>
          <w:rFonts w:ascii="Arial" w:hAnsi="Arial" w:cs="Arial"/>
          <w:sz w:val="24"/>
          <w:szCs w:val="24"/>
        </w:rPr>
        <w:t>te</w:t>
      </w:r>
      <w:proofErr w:type="spellEnd"/>
      <w:r w:rsidRPr="00757280">
        <w:rPr>
          <w:rFonts w:ascii="Arial" w:hAnsi="Arial" w:cs="Arial"/>
          <w:sz w:val="24"/>
          <w:szCs w:val="24"/>
        </w:rPr>
        <w:t xml:space="preserve"> Pae—a resource offering exemplars and guidance for assessment aligned with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principles (</w:t>
      </w:r>
      <w:proofErr w:type="spellStart"/>
      <w:r w:rsidRPr="00757280">
        <w:rPr>
          <w:rFonts w:ascii="Arial" w:hAnsi="Arial" w:cs="Arial"/>
          <w:sz w:val="24"/>
          <w:szCs w:val="24"/>
        </w:rPr>
        <w:t>MoE</w:t>
      </w:r>
      <w:proofErr w:type="spellEnd"/>
      <w:r w:rsidRPr="00757280">
        <w:rPr>
          <w:rFonts w:ascii="Arial" w:hAnsi="Arial" w:cs="Arial"/>
          <w:sz w:val="24"/>
          <w:szCs w:val="24"/>
        </w:rPr>
        <w:t xml:space="preserve">, 2004). This tool encourages intentional teaching and reflective practice, prompting educators to consider cultural responsiveness and holistic development. Nonetheless, Kei Tua o </w:t>
      </w:r>
      <w:proofErr w:type="spellStart"/>
      <w:r w:rsidRPr="00757280">
        <w:rPr>
          <w:rFonts w:ascii="Arial" w:hAnsi="Arial" w:cs="Arial"/>
          <w:sz w:val="24"/>
          <w:szCs w:val="24"/>
        </w:rPr>
        <w:t>te</w:t>
      </w:r>
      <w:proofErr w:type="spellEnd"/>
      <w:r w:rsidRPr="00757280">
        <w:rPr>
          <w:rFonts w:ascii="Arial" w:hAnsi="Arial" w:cs="Arial"/>
          <w:sz w:val="24"/>
          <w:szCs w:val="24"/>
        </w:rPr>
        <w:t xml:space="preserve"> Pae predates the 2017 curriculum update and may not fully integrate the strengthened focus on bicultural frameworks such as </w:t>
      </w:r>
      <w:proofErr w:type="spellStart"/>
      <w:r w:rsidRPr="00757280">
        <w:rPr>
          <w:rFonts w:ascii="Arial" w:hAnsi="Arial" w:cs="Arial"/>
          <w:sz w:val="24"/>
          <w:szCs w:val="24"/>
        </w:rPr>
        <w:t>Te</w:t>
      </w:r>
      <w:proofErr w:type="spellEnd"/>
      <w:r w:rsidRPr="00757280">
        <w:rPr>
          <w:rFonts w:ascii="Arial" w:hAnsi="Arial" w:cs="Arial"/>
          <w:sz w:val="24"/>
          <w:szCs w:val="24"/>
        </w:rPr>
        <w:t xml:space="preserve"> Ara Māori (</w:t>
      </w:r>
      <w:proofErr w:type="spellStart"/>
      <w:r w:rsidRPr="00757280">
        <w:rPr>
          <w:rFonts w:ascii="Arial" w:hAnsi="Arial" w:cs="Arial"/>
          <w:sz w:val="24"/>
          <w:szCs w:val="24"/>
        </w:rPr>
        <w:t>MoE</w:t>
      </w:r>
      <w:proofErr w:type="spellEnd"/>
      <w:r w:rsidRPr="00757280">
        <w:rPr>
          <w:rFonts w:ascii="Arial" w:hAnsi="Arial" w:cs="Arial"/>
          <w:sz w:val="24"/>
          <w:szCs w:val="24"/>
        </w:rPr>
        <w:t xml:space="preserve">, 2023). The evolution of these resources highlights ongoing challenges in balancing narrative richness with structured assessment to support both cultural uniqueness and educational equity. Additionally, professional development is essential to equip </w:t>
      </w:r>
      <w:r w:rsidR="00B063D2" w:rsidRPr="00757280">
        <w:rPr>
          <w:rFonts w:ascii="Arial" w:hAnsi="Arial" w:cs="Arial"/>
          <w:sz w:val="24"/>
          <w:szCs w:val="24"/>
        </w:rPr>
        <w:t>practitioners</w:t>
      </w:r>
      <w:r w:rsidRPr="00757280">
        <w:rPr>
          <w:rFonts w:ascii="Arial" w:hAnsi="Arial" w:cs="Arial"/>
          <w:sz w:val="24"/>
          <w:szCs w:val="24"/>
        </w:rPr>
        <w:t xml:space="preserve"> with the skills needed to interpret and utilize such assessment data effectively within the framework of culturally responsive pedagogy (Podmore and Wendt Samu, 2020).</w:t>
      </w:r>
    </w:p>
    <w:p w14:paraId="5350906C" w14:textId="1448CAFF" w:rsidR="003E443F" w:rsidRPr="00757280" w:rsidRDefault="00CD32FC" w:rsidP="00757280">
      <w:pPr>
        <w:spacing w:line="360" w:lineRule="auto"/>
        <w:rPr>
          <w:rFonts w:ascii="Arial" w:hAnsi="Arial" w:cs="Arial"/>
          <w:sz w:val="24"/>
          <w:szCs w:val="24"/>
        </w:rPr>
      </w:pPr>
      <w:r w:rsidRPr="00757280">
        <w:rPr>
          <w:rFonts w:ascii="Arial" w:hAnsi="Arial" w:cs="Arial"/>
          <w:sz w:val="24"/>
          <w:szCs w:val="24"/>
        </w:rPr>
        <w:t>For example, p</w:t>
      </w:r>
      <w:r w:rsidR="003E443F" w:rsidRPr="00757280">
        <w:rPr>
          <w:rFonts w:ascii="Arial" w:hAnsi="Arial" w:cs="Arial"/>
          <w:sz w:val="24"/>
          <w:szCs w:val="24"/>
        </w:rPr>
        <w:t xml:space="preserve">rogress tracking within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Whāriki</w:t>
      </w:r>
      <w:proofErr w:type="spellEnd"/>
      <w:r w:rsidR="003E443F" w:rsidRPr="00757280">
        <w:rPr>
          <w:rFonts w:ascii="Arial" w:hAnsi="Arial" w:cs="Arial"/>
          <w:sz w:val="24"/>
          <w:szCs w:val="24"/>
        </w:rPr>
        <w:t xml:space="preserve"> reflects its philosophical stance against rigid developmental norms. Rather than fixed benchmarks, the curriculum encourages recognition of multiple learning pathways that </w:t>
      </w:r>
      <w:r w:rsidR="00B063D2" w:rsidRPr="00757280">
        <w:rPr>
          <w:rFonts w:ascii="Arial" w:hAnsi="Arial" w:cs="Arial"/>
          <w:sz w:val="24"/>
          <w:szCs w:val="24"/>
        </w:rPr>
        <w:t>honour</w:t>
      </w:r>
      <w:r w:rsidR="003E443F" w:rsidRPr="00757280">
        <w:rPr>
          <w:rFonts w:ascii="Arial" w:hAnsi="Arial" w:cs="Arial"/>
          <w:sz w:val="24"/>
          <w:szCs w:val="24"/>
        </w:rPr>
        <w:t xml:space="preserve"> the child’s cultural, familial, and community contexts. This approach is grounded in a socio-cultural understanding that development is dynamic and non-linear, shaped by diverse influences beyond chronological age (</w:t>
      </w:r>
      <w:proofErr w:type="spellStart"/>
      <w:r w:rsidR="003E443F" w:rsidRPr="00757280">
        <w:rPr>
          <w:rFonts w:ascii="Arial" w:hAnsi="Arial" w:cs="Arial"/>
          <w:sz w:val="24"/>
          <w:szCs w:val="24"/>
        </w:rPr>
        <w:t>MoE</w:t>
      </w:r>
      <w:proofErr w:type="spellEnd"/>
      <w:r w:rsidR="003E443F" w:rsidRPr="00757280">
        <w:rPr>
          <w:rFonts w:ascii="Arial" w:hAnsi="Arial" w:cs="Arial"/>
          <w:sz w:val="24"/>
          <w:szCs w:val="24"/>
        </w:rPr>
        <w:t xml:space="preserve">, 2017). Such flexibility enables </w:t>
      </w:r>
      <w:r w:rsidR="003C3A7D" w:rsidRPr="00757280">
        <w:rPr>
          <w:rFonts w:ascii="Arial" w:hAnsi="Arial" w:cs="Arial"/>
          <w:sz w:val="24"/>
          <w:szCs w:val="24"/>
        </w:rPr>
        <w:t>pract</w:t>
      </w:r>
      <w:r w:rsidR="007B4088" w:rsidRPr="00757280">
        <w:rPr>
          <w:rFonts w:ascii="Arial" w:hAnsi="Arial" w:cs="Arial"/>
          <w:sz w:val="24"/>
          <w:szCs w:val="24"/>
        </w:rPr>
        <w:t>itioners</w:t>
      </w:r>
      <w:r w:rsidR="003E443F" w:rsidRPr="00757280">
        <w:rPr>
          <w:rFonts w:ascii="Arial" w:hAnsi="Arial" w:cs="Arial"/>
          <w:sz w:val="24"/>
          <w:szCs w:val="24"/>
        </w:rPr>
        <w:t xml:space="preserve"> to celebrate individual growth and avoid deficit-based comparisons that may marginalize children from minority cultures or with diverse learning profiles (Podmore and Wendt Samu, 2020). Moreover, this individualized approach aligns with international frameworks such as the United Nations Convention on the Rights of the Child (UNCRC, 1989), which supports the right of every child to an education that respects their identity and potential.</w:t>
      </w:r>
    </w:p>
    <w:p w14:paraId="1B4BDF81" w14:textId="69DCEF4E" w:rsidR="003E443F" w:rsidRPr="00757280" w:rsidRDefault="003E443F" w:rsidP="00757280">
      <w:pPr>
        <w:spacing w:line="360" w:lineRule="auto"/>
        <w:rPr>
          <w:rFonts w:ascii="Arial" w:hAnsi="Arial" w:cs="Arial"/>
          <w:sz w:val="24"/>
          <w:szCs w:val="24"/>
        </w:rPr>
      </w:pPr>
      <w:r w:rsidRPr="00757280">
        <w:rPr>
          <w:rFonts w:ascii="Arial" w:hAnsi="Arial" w:cs="Arial"/>
          <w:sz w:val="24"/>
          <w:szCs w:val="24"/>
        </w:rPr>
        <w:lastRenderedPageBreak/>
        <w:t xml:space="preserve">However, this strengths-based approach to progress tracking is not without challenges. Without normative data or standardised developmental milestones, early identification of delays or special educational needs may be hampered (McLachlan et al., 2022). </w:t>
      </w:r>
      <w:r w:rsidR="00B063D2" w:rsidRPr="00757280">
        <w:rPr>
          <w:rFonts w:ascii="Arial" w:hAnsi="Arial" w:cs="Arial"/>
          <w:sz w:val="24"/>
          <w:szCs w:val="24"/>
        </w:rPr>
        <w:t>Practitioners</w:t>
      </w:r>
      <w:r w:rsidRPr="00757280">
        <w:rPr>
          <w:rFonts w:ascii="Arial" w:hAnsi="Arial" w:cs="Arial"/>
          <w:sz w:val="24"/>
          <w:szCs w:val="24"/>
        </w:rPr>
        <w:t xml:space="preserve"> may rely heavily on intuition and </w:t>
      </w:r>
      <w:r w:rsidR="000754DC" w:rsidRPr="00757280">
        <w:rPr>
          <w:rFonts w:ascii="Arial" w:hAnsi="Arial" w:cs="Arial"/>
          <w:sz w:val="24"/>
          <w:szCs w:val="24"/>
        </w:rPr>
        <w:t xml:space="preserve">unreliable </w:t>
      </w:r>
      <w:r w:rsidRPr="00757280">
        <w:rPr>
          <w:rFonts w:ascii="Arial" w:hAnsi="Arial" w:cs="Arial"/>
          <w:sz w:val="24"/>
          <w:szCs w:val="24"/>
        </w:rPr>
        <w:t>evidence, which can risk overlooking subtle developmental concerns. To address this, some se</w:t>
      </w:r>
      <w:r w:rsidR="005440A6" w:rsidRPr="00757280">
        <w:rPr>
          <w:rFonts w:ascii="Arial" w:hAnsi="Arial" w:cs="Arial"/>
          <w:sz w:val="24"/>
          <w:szCs w:val="24"/>
        </w:rPr>
        <w:t>ttings</w:t>
      </w:r>
      <w:r w:rsidRPr="00757280">
        <w:rPr>
          <w:rFonts w:ascii="Arial" w:hAnsi="Arial" w:cs="Arial"/>
          <w:sz w:val="24"/>
          <w:szCs w:val="24"/>
        </w:rPr>
        <w:t xml:space="preserve"> incorporate tools like the Early Learning Developmental Profile (ELDP)</w:t>
      </w:r>
      <w:r w:rsidR="005440A6" w:rsidRPr="00757280">
        <w:rPr>
          <w:rFonts w:ascii="Arial" w:hAnsi="Arial" w:cs="Arial"/>
          <w:sz w:val="24"/>
          <w:szCs w:val="24"/>
        </w:rPr>
        <w:t xml:space="preserve"> </w:t>
      </w:r>
      <w:r w:rsidRPr="00757280">
        <w:rPr>
          <w:rFonts w:ascii="Arial" w:hAnsi="Arial" w:cs="Arial"/>
          <w:sz w:val="24"/>
          <w:szCs w:val="24"/>
        </w:rPr>
        <w:t xml:space="preserve">or </w:t>
      </w:r>
      <w:proofErr w:type="spellStart"/>
      <w:r w:rsidRPr="00757280">
        <w:rPr>
          <w:rFonts w:ascii="Arial" w:hAnsi="Arial" w:cs="Arial"/>
          <w:sz w:val="24"/>
          <w:szCs w:val="24"/>
        </w:rPr>
        <w:t>Te</w:t>
      </w:r>
      <w:proofErr w:type="spellEnd"/>
      <w:r w:rsidRPr="00757280">
        <w:rPr>
          <w:rFonts w:ascii="Arial" w:hAnsi="Arial" w:cs="Arial"/>
          <w:sz w:val="24"/>
          <w:szCs w:val="24"/>
        </w:rPr>
        <w:t xml:space="preserve"> Whatu </w:t>
      </w:r>
      <w:proofErr w:type="spellStart"/>
      <w:r w:rsidRPr="00757280">
        <w:rPr>
          <w:rFonts w:ascii="Arial" w:hAnsi="Arial" w:cs="Arial"/>
          <w:sz w:val="24"/>
          <w:szCs w:val="24"/>
        </w:rPr>
        <w:t>Pōkeka</w:t>
      </w:r>
      <w:proofErr w:type="spellEnd"/>
      <w:r w:rsidRPr="00757280">
        <w:rPr>
          <w:rFonts w:ascii="Arial" w:hAnsi="Arial" w:cs="Arial"/>
          <w:sz w:val="24"/>
          <w:szCs w:val="24"/>
        </w:rPr>
        <w:t xml:space="preserve">, a </w:t>
      </w:r>
      <w:proofErr w:type="spellStart"/>
      <w:r w:rsidRPr="00757280">
        <w:rPr>
          <w:rFonts w:ascii="Arial" w:hAnsi="Arial" w:cs="Arial"/>
          <w:sz w:val="24"/>
          <w:szCs w:val="24"/>
        </w:rPr>
        <w:t>kaupapa</w:t>
      </w:r>
      <w:proofErr w:type="spellEnd"/>
      <w:r w:rsidRPr="00757280">
        <w:rPr>
          <w:rFonts w:ascii="Arial" w:hAnsi="Arial" w:cs="Arial"/>
          <w:sz w:val="24"/>
          <w:szCs w:val="24"/>
        </w:rPr>
        <w:t xml:space="preserve"> Māori assessment framework that aligns with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yet offers structured developmental indicators sensitive to Māori cultural contexts (</w:t>
      </w:r>
      <w:proofErr w:type="spellStart"/>
      <w:r w:rsidRPr="00757280">
        <w:rPr>
          <w:rFonts w:ascii="Arial" w:hAnsi="Arial" w:cs="Arial"/>
          <w:sz w:val="24"/>
          <w:szCs w:val="24"/>
        </w:rPr>
        <w:t>MoE</w:t>
      </w:r>
      <w:proofErr w:type="spellEnd"/>
      <w:r w:rsidRPr="00757280">
        <w:rPr>
          <w:rFonts w:ascii="Arial" w:hAnsi="Arial" w:cs="Arial"/>
          <w:sz w:val="24"/>
          <w:szCs w:val="24"/>
        </w:rPr>
        <w:t xml:space="preserve">, 2009). These tools exemplify how culturally </w:t>
      </w:r>
      <w:r w:rsidR="009257D9" w:rsidRPr="00757280">
        <w:rPr>
          <w:rFonts w:ascii="Arial" w:hAnsi="Arial" w:cs="Arial"/>
          <w:sz w:val="24"/>
          <w:szCs w:val="24"/>
        </w:rPr>
        <w:t>grounded,</w:t>
      </w:r>
      <w:r w:rsidRPr="00757280">
        <w:rPr>
          <w:rFonts w:ascii="Arial" w:hAnsi="Arial" w:cs="Arial"/>
          <w:sz w:val="24"/>
          <w:szCs w:val="24"/>
        </w:rPr>
        <w:t xml:space="preserve"> yet systematic approaches can complement play-based curricula to support equitable progress tracking and timely intervention. Importantly, collaboration with whānau and iwi in assessment practices ensures that the tracking of progress respects cultural protocols and enhances the relevance of observations and interventions (Rameka, 2011). Such inclusive engagement fosters trust and strengthens the educational partnership, which is critical for supporting the holistic development of each child.</w:t>
      </w:r>
    </w:p>
    <w:p w14:paraId="0C218343" w14:textId="778EBFF0" w:rsidR="003E443F" w:rsidRPr="00757280" w:rsidRDefault="009257D9" w:rsidP="00757280">
      <w:pPr>
        <w:spacing w:line="360" w:lineRule="auto"/>
        <w:rPr>
          <w:rFonts w:ascii="Arial" w:hAnsi="Arial" w:cs="Arial"/>
          <w:sz w:val="24"/>
          <w:szCs w:val="24"/>
        </w:rPr>
      </w:pPr>
      <w:r w:rsidRPr="00757280">
        <w:rPr>
          <w:rFonts w:ascii="Arial" w:hAnsi="Arial" w:cs="Arial"/>
          <w:sz w:val="24"/>
          <w:szCs w:val="24"/>
        </w:rPr>
        <w:t xml:space="preserve">Rogoff, (2003) </w:t>
      </w:r>
      <w:r w:rsidR="00DA329A" w:rsidRPr="00757280">
        <w:rPr>
          <w:rFonts w:ascii="Arial" w:hAnsi="Arial" w:cs="Arial"/>
          <w:sz w:val="24"/>
          <w:szCs w:val="24"/>
        </w:rPr>
        <w:t>sugge</w:t>
      </w:r>
      <w:r w:rsidR="00C83377" w:rsidRPr="00757280">
        <w:rPr>
          <w:rFonts w:ascii="Arial" w:hAnsi="Arial" w:cs="Arial"/>
          <w:sz w:val="24"/>
          <w:szCs w:val="24"/>
        </w:rPr>
        <w:t>sts that t</w:t>
      </w:r>
      <w:r w:rsidR="003E443F" w:rsidRPr="00757280">
        <w:rPr>
          <w:rFonts w:ascii="Arial" w:hAnsi="Arial" w:cs="Arial"/>
          <w:sz w:val="24"/>
          <w:szCs w:val="24"/>
        </w:rPr>
        <w:t xml:space="preserve">raditional age and stage developmental models have historically informed ECE practice but have been critiqued for their universalist assumptions and cultural bias. Models developed by Piaget or Erikson categorize development into fixed stages based largely on Western norms, potentially misrepresenting children from diverse cultural backgrounds. </w:t>
      </w:r>
      <w:r w:rsidR="00C83377" w:rsidRPr="00757280">
        <w:rPr>
          <w:rFonts w:ascii="Arial" w:hAnsi="Arial" w:cs="Arial"/>
          <w:sz w:val="24"/>
          <w:szCs w:val="24"/>
        </w:rPr>
        <w:t>However</w:t>
      </w:r>
      <w:r w:rsidR="00695597" w:rsidRPr="00757280">
        <w:rPr>
          <w:rFonts w:ascii="Arial" w:hAnsi="Arial" w:cs="Arial"/>
          <w:sz w:val="24"/>
          <w:szCs w:val="24"/>
        </w:rPr>
        <w:t xml:space="preserve">, </w:t>
      </w:r>
      <w:proofErr w:type="spellStart"/>
      <w:r w:rsidR="00695597" w:rsidRPr="00757280">
        <w:rPr>
          <w:rFonts w:ascii="Arial" w:hAnsi="Arial" w:cs="Arial"/>
          <w:sz w:val="24"/>
          <w:szCs w:val="24"/>
        </w:rPr>
        <w:t>MoE</w:t>
      </w:r>
      <w:proofErr w:type="spellEnd"/>
      <w:r w:rsidR="00695597" w:rsidRPr="00757280">
        <w:rPr>
          <w:rFonts w:ascii="Arial" w:hAnsi="Arial" w:cs="Arial"/>
          <w:sz w:val="24"/>
          <w:szCs w:val="24"/>
        </w:rPr>
        <w:t xml:space="preserve">, (2017) mention that </w:t>
      </w:r>
      <w:proofErr w:type="spellStart"/>
      <w:r w:rsidR="003E443F" w:rsidRPr="00757280">
        <w:rPr>
          <w:rFonts w:ascii="Arial" w:hAnsi="Arial" w:cs="Arial"/>
          <w:sz w:val="24"/>
          <w:szCs w:val="24"/>
        </w:rPr>
        <w:t>Te</w:t>
      </w:r>
      <w:proofErr w:type="spellEnd"/>
      <w:r w:rsidR="003E443F" w:rsidRPr="00757280">
        <w:rPr>
          <w:rFonts w:ascii="Arial" w:hAnsi="Arial" w:cs="Arial"/>
          <w:sz w:val="24"/>
          <w:szCs w:val="24"/>
        </w:rPr>
        <w:t xml:space="preserve"> </w:t>
      </w:r>
      <w:proofErr w:type="spellStart"/>
      <w:r w:rsidR="003E443F" w:rsidRPr="00757280">
        <w:rPr>
          <w:rFonts w:ascii="Arial" w:hAnsi="Arial" w:cs="Arial"/>
          <w:sz w:val="24"/>
          <w:szCs w:val="24"/>
        </w:rPr>
        <w:t>Whāriki</w:t>
      </w:r>
      <w:proofErr w:type="spellEnd"/>
      <w:r w:rsidR="003E443F" w:rsidRPr="00757280">
        <w:rPr>
          <w:rFonts w:ascii="Arial" w:hAnsi="Arial" w:cs="Arial"/>
          <w:sz w:val="24"/>
          <w:szCs w:val="24"/>
        </w:rPr>
        <w:t xml:space="preserve"> consciously moves away from rigid age-stage expectations, emphasizing instead the recognition of multiple pathways and the cultural situatedness of </w:t>
      </w:r>
      <w:r w:rsidR="00757280" w:rsidRPr="00757280">
        <w:rPr>
          <w:rFonts w:ascii="Arial" w:hAnsi="Arial" w:cs="Arial"/>
          <w:sz w:val="24"/>
          <w:szCs w:val="24"/>
        </w:rPr>
        <w:t>development.</w:t>
      </w:r>
      <w:r w:rsidR="003E443F" w:rsidRPr="00757280">
        <w:rPr>
          <w:rFonts w:ascii="Arial" w:hAnsi="Arial" w:cs="Arial"/>
          <w:sz w:val="24"/>
          <w:szCs w:val="24"/>
        </w:rPr>
        <w:t xml:space="preserve"> </w:t>
      </w:r>
      <w:r w:rsidR="00695597" w:rsidRPr="00757280">
        <w:rPr>
          <w:rFonts w:ascii="Arial" w:hAnsi="Arial" w:cs="Arial"/>
          <w:sz w:val="24"/>
          <w:szCs w:val="24"/>
        </w:rPr>
        <w:t>Fleer</w:t>
      </w:r>
      <w:r w:rsidR="00757280" w:rsidRPr="00757280">
        <w:rPr>
          <w:rFonts w:ascii="Arial" w:hAnsi="Arial" w:cs="Arial"/>
          <w:sz w:val="24"/>
          <w:szCs w:val="24"/>
        </w:rPr>
        <w:t xml:space="preserve"> (2021) says t</w:t>
      </w:r>
      <w:r w:rsidR="003E443F" w:rsidRPr="00757280">
        <w:rPr>
          <w:rFonts w:ascii="Arial" w:hAnsi="Arial" w:cs="Arial"/>
          <w:sz w:val="24"/>
          <w:szCs w:val="24"/>
        </w:rPr>
        <w:t xml:space="preserve">his perspective aligns with contemporary developmental science, which recognizes variability and plasticity in developmental trajectories. It also encourages </w:t>
      </w:r>
      <w:r w:rsidR="005440A6" w:rsidRPr="00757280">
        <w:rPr>
          <w:rFonts w:ascii="Arial" w:hAnsi="Arial" w:cs="Arial"/>
          <w:sz w:val="24"/>
          <w:szCs w:val="24"/>
        </w:rPr>
        <w:t>prac</w:t>
      </w:r>
      <w:r w:rsidR="00FA43C8" w:rsidRPr="00757280">
        <w:rPr>
          <w:rFonts w:ascii="Arial" w:hAnsi="Arial" w:cs="Arial"/>
          <w:sz w:val="24"/>
          <w:szCs w:val="24"/>
        </w:rPr>
        <w:t>titioner</w:t>
      </w:r>
      <w:r w:rsidR="003E443F" w:rsidRPr="00757280">
        <w:rPr>
          <w:rFonts w:ascii="Arial" w:hAnsi="Arial" w:cs="Arial"/>
          <w:sz w:val="24"/>
          <w:szCs w:val="24"/>
        </w:rPr>
        <w:t xml:space="preserve"> to focus on children’s strengths and interests rather than comparing them to normative standards, which can sometimes perpetuate deficit discourses.</w:t>
      </w:r>
    </w:p>
    <w:p w14:paraId="52C03064" w14:textId="4B39750F" w:rsidR="003E443F" w:rsidRPr="00757280" w:rsidRDefault="003E443F" w:rsidP="00757280">
      <w:pPr>
        <w:spacing w:line="360" w:lineRule="auto"/>
        <w:rPr>
          <w:rFonts w:ascii="Arial" w:hAnsi="Arial" w:cs="Arial"/>
          <w:sz w:val="24"/>
          <w:szCs w:val="24"/>
        </w:rPr>
      </w:pPr>
      <w:r w:rsidRPr="00757280">
        <w:rPr>
          <w:rFonts w:ascii="Arial" w:hAnsi="Arial" w:cs="Arial"/>
          <w:sz w:val="24"/>
          <w:szCs w:val="24"/>
        </w:rPr>
        <w:t xml:space="preserve">Nevertheless, some tension remains between rejecting universal benchmarks entirely and acknowledging that developmental knowledge is valuable for early identification and curriculum planning. A recent study by McLachlan et al. (2022) found that many early childhood </w:t>
      </w:r>
      <w:r w:rsidR="00C21364" w:rsidRPr="00757280">
        <w:rPr>
          <w:rFonts w:ascii="Arial" w:hAnsi="Arial" w:cs="Arial"/>
          <w:sz w:val="24"/>
          <w:szCs w:val="24"/>
        </w:rPr>
        <w:t>practitioners</w:t>
      </w:r>
      <w:r w:rsidRPr="00757280">
        <w:rPr>
          <w:rFonts w:ascii="Arial" w:hAnsi="Arial" w:cs="Arial"/>
          <w:sz w:val="24"/>
          <w:szCs w:val="24"/>
        </w:rPr>
        <w:t xml:space="preserve"> feel inadequately prepared to detect developmental delays in the absence of clear milestones, </w:t>
      </w:r>
      <w:r w:rsidRPr="00757280">
        <w:rPr>
          <w:rFonts w:ascii="Arial" w:hAnsi="Arial" w:cs="Arial"/>
          <w:sz w:val="24"/>
          <w:szCs w:val="24"/>
        </w:rPr>
        <w:lastRenderedPageBreak/>
        <w:t xml:space="preserve">underscoring a need for professional development that integrates culturally responsive developmental knowledge with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Whāriki’s</w:t>
      </w:r>
      <w:proofErr w:type="spellEnd"/>
      <w:r w:rsidRPr="00757280">
        <w:rPr>
          <w:rFonts w:ascii="Arial" w:hAnsi="Arial" w:cs="Arial"/>
          <w:sz w:val="24"/>
          <w:szCs w:val="24"/>
        </w:rPr>
        <w:t xml:space="preserve"> play-based philosophy. Achieving a balance where developmental models inform but do not constrain understanding of the ‘Unique Child’ remains a pedagogical challenge. It requires ongoing dialogue between researchers, </w:t>
      </w:r>
      <w:r w:rsidR="00FA43C8" w:rsidRPr="00757280">
        <w:rPr>
          <w:rFonts w:ascii="Arial" w:hAnsi="Arial" w:cs="Arial"/>
          <w:sz w:val="24"/>
          <w:szCs w:val="24"/>
        </w:rPr>
        <w:t>practitioners</w:t>
      </w:r>
      <w:r w:rsidRPr="00757280">
        <w:rPr>
          <w:rFonts w:ascii="Arial" w:hAnsi="Arial" w:cs="Arial"/>
          <w:sz w:val="24"/>
          <w:szCs w:val="24"/>
        </w:rPr>
        <w:t>, and communities to develop assessment tools and frameworks that are both valid and culturally affirming.</w:t>
      </w:r>
    </w:p>
    <w:p w14:paraId="43FE9DA3" w14:textId="0115278C" w:rsidR="003E443F" w:rsidRPr="00757280" w:rsidRDefault="003E443F" w:rsidP="00757280">
      <w:pPr>
        <w:spacing w:line="360" w:lineRule="auto"/>
        <w:rPr>
          <w:rFonts w:ascii="Arial" w:hAnsi="Arial" w:cs="Arial"/>
          <w:sz w:val="24"/>
          <w:szCs w:val="24"/>
        </w:rPr>
      </w:pPr>
      <w:r w:rsidRPr="00757280">
        <w:rPr>
          <w:rFonts w:ascii="Arial" w:hAnsi="Arial" w:cs="Arial"/>
          <w:sz w:val="24"/>
          <w:szCs w:val="24"/>
        </w:rPr>
        <w:t xml:space="preserve">Overall, the principle of the ‘Unique Child’ as articulated in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represents a progressive and holistic vision for early childhood education. The curriculum’s play-based, culturally responsive, and relational approaches </w:t>
      </w:r>
      <w:r w:rsidR="009601B3" w:rsidRPr="00757280">
        <w:rPr>
          <w:rFonts w:ascii="Arial" w:hAnsi="Arial" w:cs="Arial"/>
          <w:sz w:val="24"/>
          <w:szCs w:val="24"/>
        </w:rPr>
        <w:t>honour</w:t>
      </w:r>
      <w:r w:rsidRPr="00757280">
        <w:rPr>
          <w:rFonts w:ascii="Arial" w:hAnsi="Arial" w:cs="Arial"/>
          <w:sz w:val="24"/>
          <w:szCs w:val="24"/>
        </w:rPr>
        <w:t xml:space="preserve"> the individuality and rights of children, particularly through the integration of bicultural values and partnerships with whānau. Assessment methods like Learning Stories promote narrative richness and participation but require careful support to ensure consistency and equity. Progress tracking practices </w:t>
      </w:r>
      <w:r w:rsidR="002C6A02" w:rsidRPr="00757280">
        <w:rPr>
          <w:rFonts w:ascii="Arial" w:hAnsi="Arial" w:cs="Arial"/>
          <w:sz w:val="24"/>
          <w:szCs w:val="24"/>
        </w:rPr>
        <w:t>favour</w:t>
      </w:r>
      <w:r w:rsidRPr="00757280">
        <w:rPr>
          <w:rFonts w:ascii="Arial" w:hAnsi="Arial" w:cs="Arial"/>
          <w:sz w:val="24"/>
          <w:szCs w:val="24"/>
        </w:rPr>
        <w:t xml:space="preserve"> personalized learning journeys but benefit from complementary culturally grounded tools that provide structured guidance without imposing normative constraints. Finally, developmental models are most effective when used flexibly, recognizing diversity and complexity rather than enforcing rigid stages.</w:t>
      </w:r>
    </w:p>
    <w:p w14:paraId="557CFDDB" w14:textId="3225EC81" w:rsidR="00554BC9" w:rsidRPr="00757280" w:rsidRDefault="003E443F" w:rsidP="00757280">
      <w:pPr>
        <w:spacing w:line="360" w:lineRule="auto"/>
        <w:rPr>
          <w:rFonts w:ascii="Arial" w:hAnsi="Arial" w:cs="Arial"/>
          <w:sz w:val="24"/>
          <w:szCs w:val="24"/>
        </w:rPr>
      </w:pPr>
      <w:r w:rsidRPr="00757280">
        <w:rPr>
          <w:rFonts w:ascii="Arial" w:hAnsi="Arial" w:cs="Arial"/>
          <w:sz w:val="24"/>
          <w:szCs w:val="24"/>
        </w:rPr>
        <w:t xml:space="preserve">In conclusion, implementing the ‘Unique Child’ principle within play-based curricula necessitates a nuanced balance. </w:t>
      </w:r>
      <w:r w:rsidR="00395416" w:rsidRPr="00757280">
        <w:rPr>
          <w:rFonts w:ascii="Arial" w:hAnsi="Arial" w:cs="Arial"/>
          <w:sz w:val="24"/>
          <w:szCs w:val="24"/>
        </w:rPr>
        <w:t>Practitioners</w:t>
      </w:r>
      <w:r w:rsidRPr="00757280">
        <w:rPr>
          <w:rFonts w:ascii="Arial" w:hAnsi="Arial" w:cs="Arial"/>
          <w:sz w:val="24"/>
          <w:szCs w:val="24"/>
        </w:rPr>
        <w:t xml:space="preserve"> must be skilled in culturally responsive assessment, reflective practice, and inclusive pedagogy to ensure that each child’s individuality is both recognized and supported effectively. Curricula like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provide a robust framework for this work but require ongoing adaptation and professional development to meet the diverse needs of contemporary </w:t>
      </w:r>
      <w:r w:rsidR="00B92FCD" w:rsidRPr="00757280">
        <w:rPr>
          <w:rFonts w:ascii="Arial" w:hAnsi="Arial" w:cs="Arial"/>
          <w:sz w:val="24"/>
          <w:szCs w:val="24"/>
        </w:rPr>
        <w:t>child</w:t>
      </w:r>
      <w:r w:rsidRPr="00757280">
        <w:rPr>
          <w:rFonts w:ascii="Arial" w:hAnsi="Arial" w:cs="Arial"/>
          <w:sz w:val="24"/>
          <w:szCs w:val="24"/>
        </w:rPr>
        <w:t xml:space="preserve">. Upholding the dignity, rights, and potential of every child remains a dynamic, evolving </w:t>
      </w:r>
      <w:r w:rsidR="005A3588" w:rsidRPr="00757280">
        <w:rPr>
          <w:rFonts w:ascii="Arial" w:hAnsi="Arial" w:cs="Arial"/>
          <w:sz w:val="24"/>
          <w:szCs w:val="24"/>
        </w:rPr>
        <w:t>endeavour</w:t>
      </w:r>
      <w:r w:rsidRPr="00757280">
        <w:rPr>
          <w:rFonts w:ascii="Arial" w:hAnsi="Arial" w:cs="Arial"/>
          <w:sz w:val="24"/>
          <w:szCs w:val="24"/>
        </w:rPr>
        <w:t>—one that demands commitment to both cultural respect and educational rigor.</w:t>
      </w:r>
    </w:p>
    <w:p w14:paraId="551D1AC6" w14:textId="77777777" w:rsidR="005817DD" w:rsidRDefault="005817DD" w:rsidP="00757280">
      <w:pPr>
        <w:spacing w:line="360" w:lineRule="auto"/>
        <w:rPr>
          <w:rFonts w:ascii="Arial" w:hAnsi="Arial" w:cs="Arial"/>
          <w:sz w:val="24"/>
          <w:szCs w:val="24"/>
        </w:rPr>
      </w:pPr>
    </w:p>
    <w:p w14:paraId="02E6E9E5" w14:textId="77777777" w:rsidR="005817DD" w:rsidRDefault="005817DD" w:rsidP="00757280">
      <w:pPr>
        <w:spacing w:line="360" w:lineRule="auto"/>
        <w:rPr>
          <w:rFonts w:ascii="Arial" w:hAnsi="Arial" w:cs="Arial"/>
          <w:sz w:val="24"/>
          <w:szCs w:val="24"/>
        </w:rPr>
      </w:pPr>
    </w:p>
    <w:p w14:paraId="32149321" w14:textId="77777777" w:rsidR="005817DD" w:rsidRDefault="005817DD" w:rsidP="00757280">
      <w:pPr>
        <w:spacing w:line="360" w:lineRule="auto"/>
        <w:rPr>
          <w:rFonts w:ascii="Arial" w:hAnsi="Arial" w:cs="Arial"/>
          <w:sz w:val="24"/>
          <w:szCs w:val="24"/>
        </w:rPr>
      </w:pPr>
    </w:p>
    <w:p w14:paraId="2CDA0607" w14:textId="031B71A8" w:rsidR="00A236BB" w:rsidRDefault="002F5B9B" w:rsidP="005817DD">
      <w:pPr>
        <w:spacing w:line="360" w:lineRule="auto"/>
        <w:rPr>
          <w:rFonts w:ascii="Arial" w:hAnsi="Arial" w:cs="Arial"/>
          <w:sz w:val="24"/>
          <w:szCs w:val="24"/>
        </w:rPr>
      </w:pPr>
      <w:r w:rsidRPr="002F5B9B">
        <w:rPr>
          <w:rFonts w:ascii="Arial" w:hAnsi="Arial" w:cs="Arial"/>
          <w:noProof/>
          <w:sz w:val="24"/>
          <w:szCs w:val="24"/>
        </w:rPr>
        <w:lastRenderedPageBreak/>
        <mc:AlternateContent>
          <mc:Choice Requires="wps">
            <w:drawing>
              <wp:anchor distT="45720" distB="45720" distL="114300" distR="114300" simplePos="0" relativeHeight="251659264" behindDoc="0" locked="0" layoutInCell="1" allowOverlap="1" wp14:anchorId="420ECBAF" wp14:editId="6CA88C93">
                <wp:simplePos x="0" y="0"/>
                <wp:positionH relativeFrom="column">
                  <wp:posOffset>1093470</wp:posOffset>
                </wp:positionH>
                <wp:positionV relativeFrom="paragraph">
                  <wp:posOffset>560705</wp:posOffset>
                </wp:positionV>
                <wp:extent cx="7112000" cy="1404620"/>
                <wp:effectExtent l="0" t="0" r="1270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0" cy="1404620"/>
                        </a:xfrm>
                        <a:prstGeom prst="rect">
                          <a:avLst/>
                        </a:prstGeom>
                        <a:solidFill>
                          <a:srgbClr val="FFFFFF"/>
                        </a:solidFill>
                        <a:ln w="9525">
                          <a:solidFill>
                            <a:srgbClr val="000000"/>
                          </a:solidFill>
                          <a:miter lim="800000"/>
                          <a:headEnd/>
                          <a:tailEnd/>
                        </a:ln>
                      </wps:spPr>
                      <wps:txbx>
                        <w:txbxContent>
                          <w:p w14:paraId="1F65878A" w14:textId="4F2C919D" w:rsidR="002F5B9B" w:rsidRPr="005843E2" w:rsidRDefault="002F5B9B" w:rsidP="005F5E87">
                            <w:pPr>
                              <w:jc w:val="center"/>
                              <w:rPr>
                                <w:rFonts w:ascii="Dreaming Outloud Pro" w:hAnsi="Dreaming Outloud Pro" w:cs="Dreaming Outloud Pro"/>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5843E2">
                              <w:rPr>
                                <w:rFonts w:ascii="Dreaming Outloud Pro" w:hAnsi="Dreaming Outloud Pro" w:cs="Dreaming Outloud Pro"/>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Transforming Education in Wales: Unlocking the Potential of Play-Based Learning for Additional Learning Needs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0ECBAF" id="_x0000_t202" coordsize="21600,21600" o:spt="202" path="m,l,21600r21600,l21600,xe">
                <v:stroke joinstyle="miter"/>
                <v:path gradientshapeok="t" o:connecttype="rect"/>
              </v:shapetype>
              <v:shape id="Text Box 2" o:spid="_x0000_s1026" type="#_x0000_t202" style="position:absolute;margin-left:86.1pt;margin-top:44.15pt;width:56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">
                <v:textbox style="mso-fit-shape-to-text:t">
                  <w:txbxContent>
                    <w:p w14:paraId="1F65878A" w14:textId="4F2C919D" w:rsidR="002F5B9B" w:rsidRPr="005843E2" w:rsidRDefault="002F5B9B" w:rsidP="005F5E87">
                      <w:pPr>
                        <w:jc w:val="center"/>
                        <w:rPr>
                          <w:rFonts w:ascii="Dreaming Outloud Pro" w:hAnsi="Dreaming Outloud Pro" w:cs="Dreaming Outloud Pro"/>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5843E2">
                        <w:rPr>
                          <w:rFonts w:ascii="Dreaming Outloud Pro" w:hAnsi="Dreaming Outloud Pro" w:cs="Dreaming Outloud Pro"/>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Transforming Education in Wales: Unlocking the Potential of Play-Based Learning for Additional Learning Needs</w:t>
                      </w:r>
                    </w:p>
                  </w:txbxContent>
                </v:textbox>
                <w10:wrap type="square"/>
              </v:shape>
            </w:pict>
          </mc:Fallback>
        </mc:AlternateContent>
      </w:r>
      <w:r w:rsidR="00554BC9" w:rsidRPr="005817DD">
        <w:rPr>
          <w:rFonts w:ascii="Arial" w:hAnsi="Arial" w:cs="Arial"/>
          <w:sz w:val="24"/>
          <w:szCs w:val="24"/>
        </w:rPr>
        <w:t>3. Write a blog suitable for a professional publication linked to considerations needed when implementing a play-based curriculum/curriculum change</w:t>
      </w:r>
      <w:r w:rsidR="00C97043" w:rsidRPr="005817DD">
        <w:rPr>
          <w:rFonts w:ascii="Arial" w:hAnsi="Arial" w:cs="Arial"/>
          <w:sz w:val="24"/>
          <w:szCs w:val="24"/>
        </w:rPr>
        <w:t>.</w:t>
      </w:r>
    </w:p>
    <w:p w14:paraId="0DD99534" w14:textId="3B63EA2C" w:rsidR="002F5B9B" w:rsidRPr="005817DD" w:rsidRDefault="002F5B9B" w:rsidP="005817DD">
      <w:pPr>
        <w:spacing w:line="360" w:lineRule="auto"/>
        <w:rPr>
          <w:rFonts w:ascii="Arial" w:hAnsi="Arial" w:cs="Arial"/>
          <w:sz w:val="24"/>
          <w:szCs w:val="24"/>
        </w:rPr>
      </w:pPr>
    </w:p>
    <w:p w14:paraId="081FAB8A" w14:textId="77777777" w:rsidR="002F5B9B" w:rsidRDefault="002F5B9B" w:rsidP="005817DD">
      <w:pPr>
        <w:spacing w:line="360" w:lineRule="auto"/>
        <w:rPr>
          <w:rFonts w:ascii="Arial" w:hAnsi="Arial" w:cs="Arial"/>
          <w:sz w:val="24"/>
          <w:szCs w:val="24"/>
        </w:rPr>
      </w:pPr>
    </w:p>
    <w:p w14:paraId="5D1828F3" w14:textId="77777777" w:rsidR="00C70FCE" w:rsidRDefault="00C70FCE" w:rsidP="005817DD">
      <w:pPr>
        <w:spacing w:line="360" w:lineRule="auto"/>
        <w:rPr>
          <w:rFonts w:ascii="Arial" w:hAnsi="Arial" w:cs="Arial"/>
          <w:sz w:val="24"/>
          <w:szCs w:val="24"/>
        </w:rPr>
      </w:pPr>
    </w:p>
    <w:p w14:paraId="053B6324" w14:textId="1925E03C" w:rsidR="00EE418D" w:rsidRPr="005817DD" w:rsidRDefault="00EE418D" w:rsidP="005817DD">
      <w:pPr>
        <w:spacing w:line="360" w:lineRule="auto"/>
        <w:rPr>
          <w:rFonts w:ascii="Arial" w:hAnsi="Arial" w:cs="Arial"/>
          <w:sz w:val="24"/>
          <w:szCs w:val="24"/>
        </w:rPr>
      </w:pPr>
      <w:proofErr w:type="spellStart"/>
      <w:r w:rsidRPr="005817DD">
        <w:rPr>
          <w:rFonts w:ascii="Arial" w:hAnsi="Arial" w:cs="Arial"/>
          <w:sz w:val="24"/>
          <w:szCs w:val="24"/>
        </w:rPr>
        <w:t>Wales’</w:t>
      </w:r>
      <w:proofErr w:type="spellEnd"/>
      <w:r w:rsidRPr="005817DD">
        <w:rPr>
          <w:rFonts w:ascii="Arial" w:hAnsi="Arial" w:cs="Arial"/>
          <w:sz w:val="24"/>
          <w:szCs w:val="24"/>
        </w:rPr>
        <w:t xml:space="preserve"> educational landscape is </w:t>
      </w:r>
      <w:proofErr w:type="gramStart"/>
      <w:r w:rsidRPr="005817DD">
        <w:rPr>
          <w:rFonts w:ascii="Arial" w:hAnsi="Arial" w:cs="Arial"/>
          <w:sz w:val="24"/>
          <w:szCs w:val="24"/>
        </w:rPr>
        <w:t>in the midst of</w:t>
      </w:r>
      <w:proofErr w:type="gramEnd"/>
      <w:r w:rsidRPr="005817DD">
        <w:rPr>
          <w:rFonts w:ascii="Arial" w:hAnsi="Arial" w:cs="Arial"/>
          <w:sz w:val="24"/>
          <w:szCs w:val="24"/>
        </w:rPr>
        <w:t xml:space="preserve"> a remarkable transformation. Central to this shift are the Curriculum for Wales and the Additional Learning Needs and Education Tribunal (Wales) Act 2018. These reforms aim to ensure that every learner, regardless of their circumstances or abilities, receives a tailored, inclusive, and equitable education (Welsh Government, 2023a). With these changes, Wales is moving away from a one-size-fits-all model towards a more learner-centred approach that celebrates diversity and fosters individual growth.</w:t>
      </w:r>
    </w:p>
    <w:p w14:paraId="52570630" w14:textId="77777777" w:rsidR="00EE418D" w:rsidRPr="005817DD" w:rsidRDefault="00EE418D" w:rsidP="005817DD">
      <w:pPr>
        <w:spacing w:line="360" w:lineRule="auto"/>
        <w:rPr>
          <w:rFonts w:ascii="Arial" w:hAnsi="Arial" w:cs="Arial"/>
          <w:b/>
          <w:bCs/>
          <w:sz w:val="24"/>
          <w:szCs w:val="24"/>
        </w:rPr>
      </w:pPr>
      <w:r w:rsidRPr="005817DD">
        <w:rPr>
          <w:rFonts w:ascii="Arial" w:hAnsi="Arial" w:cs="Arial"/>
          <w:b/>
          <w:bCs/>
          <w:sz w:val="24"/>
          <w:szCs w:val="24"/>
        </w:rPr>
        <w:t>The New Curriculum and ALN Framework: A Paradigm Shift</w:t>
      </w:r>
    </w:p>
    <w:p w14:paraId="6F953C6C"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The Curriculum for Wales, introduced gradually from 2022, focuses on the holistic development of learners. It is built around four purposes designed to develop learners who are ambitious, capable, healthy, and ethically informed (Estyn, 2023). These broad goals transcend traditional academic achievement to include social, emotional, and ethical dimensions of learning.</w:t>
      </w:r>
    </w:p>
    <w:p w14:paraId="4B3BE508"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Complementing this curriculum overhaul is the Additional Learning Needs (ALN) framework, established by the 2018 Act. This framework replaces the older Special Educational Needs (SEN) system, aiming for a unified and inclusive approach to supporting learners with additional needs. The introduction of Individual Development Plans (IDPs) is a key feature, mandating personalised learning strategies and early intervention (Children’s Commissioner for Wales, 2024). Approximately 22% of learners in Wales are identified as having ALN, underscoring the importance of effective support systems (Welsh Government, 2023).</w:t>
      </w:r>
    </w:p>
    <w:p w14:paraId="01353D13" w14:textId="77777777" w:rsidR="005817DD" w:rsidRDefault="005817DD" w:rsidP="005817DD">
      <w:pPr>
        <w:spacing w:line="360" w:lineRule="auto"/>
        <w:rPr>
          <w:rFonts w:ascii="Arial" w:hAnsi="Arial" w:cs="Arial"/>
          <w:sz w:val="24"/>
          <w:szCs w:val="24"/>
        </w:rPr>
      </w:pPr>
    </w:p>
    <w:p w14:paraId="53CE5007" w14:textId="64ED5DD2" w:rsidR="00EE418D" w:rsidRPr="005817DD" w:rsidRDefault="00EE418D" w:rsidP="005817DD">
      <w:pPr>
        <w:spacing w:line="360" w:lineRule="auto"/>
        <w:rPr>
          <w:rFonts w:ascii="Arial" w:hAnsi="Arial" w:cs="Arial"/>
          <w:b/>
          <w:bCs/>
          <w:sz w:val="24"/>
          <w:szCs w:val="24"/>
        </w:rPr>
      </w:pPr>
      <w:r w:rsidRPr="005817DD">
        <w:rPr>
          <w:rFonts w:ascii="Arial" w:hAnsi="Arial" w:cs="Arial"/>
          <w:b/>
          <w:bCs/>
          <w:sz w:val="24"/>
          <w:szCs w:val="24"/>
        </w:rPr>
        <w:t>The Role and Benefits of a Play-Based Curriculum</w:t>
      </w:r>
    </w:p>
    <w:p w14:paraId="2CE0FA81"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Play-based learning is recognised as a powerful pedagogical tool, especially in early years education. It nurtures creativity, critical thinking, problem-solving, and social-emotional skills (Wood, 2020). For children with ALN, play can be particularly valuable. It offers a natural, engaging medium through which children explore concepts and develop new skills at their own pace, often reducing anxiety associated with formal learning (Knight and Crick, 2023). Importantly, play also encourages peer interaction and social inclusion, which are critical for building confidence and communication skills in learners with ALN (Morgan, Davies and Hughes, 2024).</w:t>
      </w:r>
    </w:p>
    <w:p w14:paraId="05246597" w14:textId="73DCD4E8" w:rsidR="00EE418D" w:rsidRPr="005817DD" w:rsidRDefault="004F30D3" w:rsidP="005817DD">
      <w:pPr>
        <w:spacing w:line="360" w:lineRule="auto"/>
        <w:rPr>
          <w:rFonts w:ascii="Arial" w:hAnsi="Arial" w:cs="Arial"/>
          <w:sz w:val="24"/>
          <w:szCs w:val="24"/>
        </w:rPr>
      </w:pPr>
      <w:r w:rsidRPr="005817DD">
        <w:rPr>
          <w:rFonts w:ascii="Arial" w:hAnsi="Arial" w:cs="Arial"/>
          <w:sz w:val="24"/>
          <w:szCs w:val="24"/>
        </w:rPr>
        <w:t>Wales’s</w:t>
      </w:r>
      <w:r w:rsidR="00EE418D" w:rsidRPr="005817DD">
        <w:rPr>
          <w:rFonts w:ascii="Arial" w:hAnsi="Arial" w:cs="Arial"/>
          <w:sz w:val="24"/>
          <w:szCs w:val="24"/>
        </w:rPr>
        <w:t xml:space="preserve"> curriculum encourages play-based approaches in early years and primary education settings, aligning with its focus on learner agency and holistic development (Estyn, 2023). However, integrating play for learners with diverse and complex ALN requires specialised adaptations and thoughtful planning.</w:t>
      </w:r>
    </w:p>
    <w:p w14:paraId="605A004F" w14:textId="77777777" w:rsidR="00EE418D" w:rsidRPr="005817DD" w:rsidRDefault="00EE418D" w:rsidP="005817DD">
      <w:pPr>
        <w:spacing w:line="360" w:lineRule="auto"/>
        <w:rPr>
          <w:rFonts w:ascii="Arial" w:hAnsi="Arial" w:cs="Arial"/>
          <w:b/>
          <w:bCs/>
          <w:sz w:val="24"/>
          <w:szCs w:val="24"/>
        </w:rPr>
      </w:pPr>
      <w:r w:rsidRPr="005817DD">
        <w:rPr>
          <w:rFonts w:ascii="Arial" w:hAnsi="Arial" w:cs="Arial"/>
          <w:b/>
          <w:bCs/>
          <w:sz w:val="24"/>
          <w:szCs w:val="24"/>
        </w:rPr>
        <w:t>Challenges to Effective Implementation</w:t>
      </w:r>
    </w:p>
    <w:p w14:paraId="77CAC836"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Despite the promise of play-based learning, several challenges persist:</w:t>
      </w:r>
    </w:p>
    <w:p w14:paraId="396FC6F0"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1. Differentiation and Accessibility</w:t>
      </w:r>
    </w:p>
    <w:p w14:paraId="102FC0D4"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 xml:space="preserve">Creating accessible play experiences for learners with varied needs is complex. Physical disabilities may necessitate adapted equipment, while children with sensory processing differences might require calmer, structured environments (Children’s Commissioner for Wales, 2024). Practitioners often struggle to simultaneously meet developmental appropriateness and individual differentiation in play (Knight and Crick, 2023). Additionally, cultural and linguistic diversity adds layers of complexity, as some </w:t>
      </w:r>
      <w:r w:rsidRPr="005817DD">
        <w:rPr>
          <w:rFonts w:ascii="Arial" w:hAnsi="Arial" w:cs="Arial"/>
          <w:sz w:val="24"/>
          <w:szCs w:val="24"/>
        </w:rPr>
        <w:lastRenderedPageBreak/>
        <w:t>learners may require multilingual or culturally relevant resources to engage fully, further complicating differentiation (Welsh Government, 2023a).</w:t>
      </w:r>
    </w:p>
    <w:p w14:paraId="13053E1D"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2. Training and Professional Development</w:t>
      </w:r>
    </w:p>
    <w:p w14:paraId="4B2CA1BF"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 xml:space="preserve">The success of play-based learning hinges on educator competence and confidence. However, many </w:t>
      </w:r>
      <w:proofErr w:type="gramStart"/>
      <w:r w:rsidRPr="005817DD">
        <w:rPr>
          <w:rFonts w:ascii="Arial" w:hAnsi="Arial" w:cs="Arial"/>
          <w:sz w:val="24"/>
          <w:szCs w:val="24"/>
        </w:rPr>
        <w:t>Practitioner</w:t>
      </w:r>
      <w:proofErr w:type="gramEnd"/>
      <w:r w:rsidRPr="005817DD">
        <w:rPr>
          <w:rFonts w:ascii="Arial" w:hAnsi="Arial" w:cs="Arial"/>
          <w:sz w:val="24"/>
          <w:szCs w:val="24"/>
        </w:rPr>
        <w:t xml:space="preserve"> report inadequate training in ALN-specific play methodologies (Estyn, 2023). While the Welsh Government promotes continuous professional development, disparities remain in the availability and quality of training for ALN and play pedagogy (Welsh Government, 2023a). Innovative models of professional learning, such as peer mentoring and collaborative workshops, have shown promise in bridging this gap and building capacity among educators (Morgan, Davies and Hughes, 2024).</w:t>
      </w:r>
    </w:p>
    <w:p w14:paraId="0A45F39B"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3. Resource Allocation</w:t>
      </w:r>
    </w:p>
    <w:p w14:paraId="389F4545"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Implementing inclusive play-based learning requires additional resources, including specialist equipment, support staff, and appropriate learning spaces. The Welsh Government has allocated £225.5 million in 2024 to support ALN provision (Welsh Government, 2024a), yet funding pressures continue to hamper schools’ ability to fully realise these approaches (Education Law Solicitors, 2024).</w:t>
      </w:r>
    </w:p>
    <w:p w14:paraId="5131383D" w14:textId="263DF9F3"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4. Parental and Community Engagement</w:t>
      </w:r>
    </w:p>
    <w:p w14:paraId="3747E3B8" w14:textId="36E1109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Effective ALN support depends on strong collaboration with families and multi-agency teams. Unfortunately, families sometimes feel marginalised during ALN decision-making, and cooperation across education, health, and social care sectors can be inconsistent (Caerphilly Observer, 2024; Estyn, 2023). Developing trust and open communication is critical for the success of play-based interventions. Moreover, schools that actively involve parents and the wider community often see more sustainable and positive outcomes for learners (Welsh Government, 2023a).</w:t>
      </w:r>
    </w:p>
    <w:p w14:paraId="02C69742" w14:textId="77777777" w:rsidR="005817DD" w:rsidRDefault="005817DD" w:rsidP="005817DD">
      <w:pPr>
        <w:spacing w:line="360" w:lineRule="auto"/>
        <w:rPr>
          <w:rFonts w:ascii="Arial" w:hAnsi="Arial" w:cs="Arial"/>
          <w:sz w:val="24"/>
          <w:szCs w:val="24"/>
        </w:rPr>
      </w:pPr>
    </w:p>
    <w:p w14:paraId="439181E1" w14:textId="77777777" w:rsidR="005817DD" w:rsidRDefault="005817DD" w:rsidP="005817DD">
      <w:pPr>
        <w:spacing w:line="360" w:lineRule="auto"/>
        <w:rPr>
          <w:rFonts w:ascii="Arial" w:hAnsi="Arial" w:cs="Arial"/>
          <w:sz w:val="24"/>
          <w:szCs w:val="24"/>
        </w:rPr>
      </w:pPr>
    </w:p>
    <w:p w14:paraId="5BF7DE49" w14:textId="17A582A4" w:rsidR="00EE418D" w:rsidRPr="005817DD" w:rsidRDefault="00EE418D" w:rsidP="005817DD">
      <w:pPr>
        <w:spacing w:line="360" w:lineRule="auto"/>
        <w:rPr>
          <w:rFonts w:ascii="Arial" w:hAnsi="Arial" w:cs="Arial"/>
          <w:b/>
          <w:bCs/>
          <w:sz w:val="24"/>
          <w:szCs w:val="24"/>
        </w:rPr>
      </w:pPr>
      <w:r w:rsidRPr="005817DD">
        <w:rPr>
          <w:rFonts w:ascii="Arial" w:hAnsi="Arial" w:cs="Arial"/>
          <w:b/>
          <w:bCs/>
          <w:sz w:val="24"/>
          <w:szCs w:val="24"/>
        </w:rPr>
        <w:t>Strategies for Success</w:t>
      </w:r>
    </w:p>
    <w:p w14:paraId="4F178B8F"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Despite these hurdles, schools can adopt strategies to maximise the potential of play-based learning for ALN:</w:t>
      </w:r>
    </w:p>
    <w:p w14:paraId="5551BC26"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Co-Designing Learning Experiences</w:t>
      </w:r>
    </w:p>
    <w:p w14:paraId="3BABD76B"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 xml:space="preserve">Engaging learners with ALN in designing play activities promotes ownership and relevance. This aligns with the Curriculum for </w:t>
      </w:r>
      <w:proofErr w:type="spellStart"/>
      <w:r w:rsidRPr="005817DD">
        <w:rPr>
          <w:rFonts w:ascii="Arial" w:hAnsi="Arial" w:cs="Arial"/>
          <w:sz w:val="24"/>
          <w:szCs w:val="24"/>
        </w:rPr>
        <w:t>Wales’</w:t>
      </w:r>
      <w:proofErr w:type="spellEnd"/>
      <w:r w:rsidRPr="005817DD">
        <w:rPr>
          <w:rFonts w:ascii="Arial" w:hAnsi="Arial" w:cs="Arial"/>
          <w:sz w:val="24"/>
          <w:szCs w:val="24"/>
        </w:rPr>
        <w:t xml:space="preserve"> focus on learner voice and agency (Welsh Government, 2023a). Research shows that co-designed activities increase engagement, motivation, and emotional well-being among learners with ALN (Morgan, Davies and Hughes, 2024).</w:t>
      </w:r>
    </w:p>
    <w:p w14:paraId="4A740700"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Building Multi-Disciplinary Teams</w:t>
      </w:r>
    </w:p>
    <w:p w14:paraId="603D70C0"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A holistic approach requires collaboration among Practitioners, therapists, support staff, and families. Multi-disciplinary teams enable the integration of therapeutic practices within educational settings, ensuring tailored support that addresses learners’ comprehensive needs (Estyn, 2023; Welsh Government, 2021).</w:t>
      </w:r>
    </w:p>
    <w:p w14:paraId="301B6937"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Monitoring and Evaluation</w:t>
      </w:r>
    </w:p>
    <w:p w14:paraId="26A0394D"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Regular assessment and adaptation are essential. IDPs provide a structured framework for monitoring progress and reviewing provision (Children’s Commissioner for Wales, 2024). Feedback from learners and families, combined with observational data, supports responsive teaching and continuous improvement (Knight and Crick, 2023).</w:t>
      </w:r>
    </w:p>
    <w:p w14:paraId="6BC2FC09" w14:textId="5B61D180"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Promoting a Culture of Inclusion</w:t>
      </w:r>
    </w:p>
    <w:p w14:paraId="324BE6E6"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lastRenderedPageBreak/>
        <w:t>Leadership plays a pivotal role in embedding inclusion across school culture. Schools that prioritise inclusive values and play-based learning see improvements in both academic and social outcomes for all students (Estyn, 2023; Welsh Government, 2024a). Sharing successes and fostering professional learning communities enhances staff confidence and commitment.</w:t>
      </w:r>
    </w:p>
    <w:p w14:paraId="24E5C253" w14:textId="77777777" w:rsidR="00EE418D" w:rsidRPr="005817DD" w:rsidRDefault="00EE418D" w:rsidP="005817DD">
      <w:pPr>
        <w:spacing w:line="360" w:lineRule="auto"/>
        <w:rPr>
          <w:rFonts w:ascii="Arial" w:hAnsi="Arial" w:cs="Arial"/>
          <w:b/>
          <w:bCs/>
          <w:sz w:val="24"/>
          <w:szCs w:val="24"/>
        </w:rPr>
      </w:pPr>
      <w:r w:rsidRPr="005817DD">
        <w:rPr>
          <w:rFonts w:ascii="Arial" w:hAnsi="Arial" w:cs="Arial"/>
          <w:b/>
          <w:bCs/>
          <w:sz w:val="24"/>
          <w:szCs w:val="24"/>
        </w:rPr>
        <w:t>Looking Forward: A Vision for Inclusive Play in Wales</w:t>
      </w:r>
    </w:p>
    <w:p w14:paraId="1D5CA98B" w14:textId="77777777" w:rsidR="00EE418D" w:rsidRPr="005817DD" w:rsidRDefault="00EE418D" w:rsidP="005817DD">
      <w:pPr>
        <w:spacing w:line="360" w:lineRule="auto"/>
        <w:rPr>
          <w:rFonts w:ascii="Arial" w:hAnsi="Arial" w:cs="Arial"/>
          <w:sz w:val="24"/>
          <w:szCs w:val="24"/>
        </w:rPr>
      </w:pPr>
      <w:r w:rsidRPr="005817DD">
        <w:rPr>
          <w:rFonts w:ascii="Arial" w:hAnsi="Arial" w:cs="Arial"/>
          <w:sz w:val="24"/>
          <w:szCs w:val="24"/>
        </w:rPr>
        <w:t>The shift towards a play-based curriculum within the ALN framework represents an exciting opportunity for Welsh education. When implemented thoughtfully, play not only supports the developmental needs of learners with ALN but also cultivates a more empathetic, creative, and resilient school community.</w:t>
      </w:r>
    </w:p>
    <w:p w14:paraId="7CE8AB7A" w14:textId="48513B4C" w:rsidR="00872C2A" w:rsidRPr="005817DD" w:rsidRDefault="00EE418D" w:rsidP="005817DD">
      <w:pPr>
        <w:spacing w:line="360" w:lineRule="auto"/>
        <w:rPr>
          <w:rFonts w:ascii="Arial" w:hAnsi="Arial" w:cs="Arial"/>
          <w:sz w:val="24"/>
          <w:szCs w:val="24"/>
        </w:rPr>
      </w:pPr>
      <w:r w:rsidRPr="005817DD">
        <w:rPr>
          <w:rFonts w:ascii="Arial" w:hAnsi="Arial" w:cs="Arial"/>
          <w:sz w:val="24"/>
          <w:szCs w:val="24"/>
        </w:rPr>
        <w:t xml:space="preserve">Achieving this vision requires ongoing investment in training, resources, and multi-agency collaboration, alongside a steadfast commitment to learner-centred pedagogy. </w:t>
      </w:r>
      <w:r w:rsidR="00782766" w:rsidRPr="005817DD">
        <w:rPr>
          <w:rFonts w:ascii="Arial" w:hAnsi="Arial" w:cs="Arial"/>
          <w:sz w:val="24"/>
          <w:szCs w:val="24"/>
        </w:rPr>
        <w:t>Wales’s</w:t>
      </w:r>
      <w:r w:rsidRPr="005817DD">
        <w:rPr>
          <w:rFonts w:ascii="Arial" w:hAnsi="Arial" w:cs="Arial"/>
          <w:sz w:val="24"/>
          <w:szCs w:val="24"/>
        </w:rPr>
        <w:t xml:space="preserve"> reforms highlight the value of adapting education to meet diverse needs and affirm the potential of every child to thrive. As schools continue to innovate and share best practices, Wales is well placed to become a global leader in inclusive, play-based learning.</w:t>
      </w:r>
    </w:p>
    <w:p w14:paraId="0940843D" w14:textId="77777777" w:rsidR="00872C2A" w:rsidRPr="005817DD" w:rsidRDefault="00872C2A" w:rsidP="005817DD">
      <w:pPr>
        <w:spacing w:line="360" w:lineRule="auto"/>
        <w:rPr>
          <w:rFonts w:ascii="Arial" w:hAnsi="Arial" w:cs="Arial"/>
          <w:sz w:val="24"/>
          <w:szCs w:val="24"/>
        </w:rPr>
      </w:pPr>
    </w:p>
    <w:p w14:paraId="323B98F9" w14:textId="77777777" w:rsidR="00E06570" w:rsidRDefault="00E06570" w:rsidP="004473F5"/>
    <w:p w14:paraId="45C0D898" w14:textId="77777777" w:rsidR="00E06570" w:rsidRDefault="00E06570" w:rsidP="004473F5"/>
    <w:p w14:paraId="0B2FF87D" w14:textId="77777777" w:rsidR="00E06570" w:rsidRDefault="00E06570" w:rsidP="004473F5"/>
    <w:p w14:paraId="5C13F419" w14:textId="77777777" w:rsidR="00E06570" w:rsidRDefault="00E06570" w:rsidP="004473F5"/>
    <w:p w14:paraId="7D6D0F2C" w14:textId="77777777" w:rsidR="00E06570" w:rsidRDefault="00E06570" w:rsidP="004473F5"/>
    <w:p w14:paraId="0AE5F1A2" w14:textId="77777777" w:rsidR="00E06570" w:rsidRDefault="00E06570" w:rsidP="004473F5"/>
    <w:p w14:paraId="17857763" w14:textId="77777777" w:rsidR="00E06570" w:rsidRDefault="00E06570" w:rsidP="004473F5"/>
    <w:p w14:paraId="76A87889" w14:textId="77777777" w:rsidR="00757280" w:rsidRDefault="00757280" w:rsidP="00F34A68">
      <w:pPr>
        <w:jc w:val="center"/>
      </w:pPr>
    </w:p>
    <w:p w14:paraId="0467D846" w14:textId="77777777" w:rsidR="00757280" w:rsidRDefault="00757280" w:rsidP="00F34A68">
      <w:pPr>
        <w:jc w:val="center"/>
      </w:pPr>
    </w:p>
    <w:p w14:paraId="318D694A" w14:textId="77777777" w:rsidR="005817DD" w:rsidRDefault="005817DD" w:rsidP="005817DD">
      <w:pPr>
        <w:spacing w:line="360" w:lineRule="auto"/>
      </w:pPr>
    </w:p>
    <w:p w14:paraId="4C321C8F" w14:textId="568E70E2" w:rsidR="004473F5" w:rsidRPr="00757280" w:rsidRDefault="004473F5" w:rsidP="005817DD">
      <w:pPr>
        <w:spacing w:line="360" w:lineRule="auto"/>
        <w:jc w:val="center"/>
        <w:rPr>
          <w:rFonts w:ascii="Arial" w:hAnsi="Arial" w:cs="Arial"/>
          <w:sz w:val="24"/>
          <w:szCs w:val="24"/>
        </w:rPr>
      </w:pPr>
      <w:r w:rsidRPr="00757280">
        <w:rPr>
          <w:rFonts w:ascii="Arial" w:hAnsi="Arial" w:cs="Arial"/>
          <w:sz w:val="24"/>
          <w:szCs w:val="24"/>
        </w:rPr>
        <w:t>References</w:t>
      </w:r>
    </w:p>
    <w:p w14:paraId="0B24AEB0"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Blaiklock, K. (2010) ‘Assessment in New Zealand early childhood settings: </w:t>
      </w:r>
      <w:r w:rsidRPr="00C12CC5">
        <w:rPr>
          <w:rFonts w:ascii="Arial" w:hAnsi="Arial" w:cs="Arial"/>
          <w:i/>
          <w:iCs/>
          <w:sz w:val="24"/>
          <w:szCs w:val="24"/>
        </w:rPr>
        <w:t>Learning Stories or Learning Notes?’,</w:t>
      </w:r>
      <w:r w:rsidRPr="00757280">
        <w:rPr>
          <w:rFonts w:ascii="Arial" w:hAnsi="Arial" w:cs="Arial"/>
          <w:sz w:val="24"/>
          <w:szCs w:val="24"/>
        </w:rPr>
        <w:t xml:space="preserve"> Early Education, 48, pp. 5–10.</w:t>
      </w:r>
    </w:p>
    <w:p w14:paraId="194E3B08"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Boyd, D., 2022. Supporting professional learning communities in early years settings: </w:t>
      </w:r>
      <w:r w:rsidRPr="00757280">
        <w:rPr>
          <w:rFonts w:ascii="Arial" w:hAnsi="Arial" w:cs="Arial"/>
          <w:i/>
          <w:iCs/>
          <w:sz w:val="24"/>
          <w:szCs w:val="24"/>
        </w:rPr>
        <w:t>Reconciling play-based pedagogy with accountability pressures. Early Years</w:t>
      </w:r>
      <w:r w:rsidRPr="00757280">
        <w:rPr>
          <w:rFonts w:ascii="Arial" w:hAnsi="Arial" w:cs="Arial"/>
          <w:sz w:val="24"/>
          <w:szCs w:val="24"/>
        </w:rPr>
        <w:t>, 42(1), pp.89–103. https://doi.org/10.1080/09575146.2020.1728616</w:t>
      </w:r>
    </w:p>
    <w:p w14:paraId="693B5202"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Bronfenbrenner, U. (1979) </w:t>
      </w:r>
      <w:r w:rsidRPr="00025C5E">
        <w:rPr>
          <w:rFonts w:ascii="Arial" w:hAnsi="Arial" w:cs="Arial"/>
          <w:i/>
          <w:iCs/>
          <w:sz w:val="24"/>
          <w:szCs w:val="24"/>
        </w:rPr>
        <w:t>The Ecology of Human Development</w:t>
      </w:r>
      <w:r w:rsidRPr="00757280">
        <w:rPr>
          <w:rFonts w:ascii="Arial" w:hAnsi="Arial" w:cs="Arial"/>
          <w:sz w:val="24"/>
          <w:szCs w:val="24"/>
        </w:rPr>
        <w:t>. Cambridge, MA: Harvard University Press.</w:t>
      </w:r>
    </w:p>
    <w:p w14:paraId="23C60818"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Bronfenbrenner, U., 1979. </w:t>
      </w:r>
      <w:r w:rsidRPr="00757280">
        <w:rPr>
          <w:rFonts w:ascii="Arial" w:hAnsi="Arial" w:cs="Arial"/>
          <w:i/>
          <w:iCs/>
          <w:sz w:val="24"/>
          <w:szCs w:val="24"/>
        </w:rPr>
        <w:t>The ecology of human development: Experiments by nature and design</w:t>
      </w:r>
      <w:r w:rsidRPr="00757280">
        <w:rPr>
          <w:rFonts w:ascii="Arial" w:hAnsi="Arial" w:cs="Arial"/>
          <w:sz w:val="24"/>
          <w:szCs w:val="24"/>
        </w:rPr>
        <w:t>. Cambridge, MA: Harvard University Press.</w:t>
      </w:r>
    </w:p>
    <w:p w14:paraId="7F3153BC"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Caerphilly Observer (2024) ‘</w:t>
      </w:r>
      <w:r w:rsidRPr="002D3ECB">
        <w:rPr>
          <w:rFonts w:ascii="Arial" w:hAnsi="Arial" w:cs="Arial"/>
          <w:i/>
          <w:iCs/>
          <w:sz w:val="24"/>
          <w:szCs w:val="24"/>
        </w:rPr>
        <w:t>Families feel excluded from ALN discussions’</w:t>
      </w:r>
      <w:r w:rsidRPr="00757280">
        <w:rPr>
          <w:rFonts w:ascii="Arial" w:hAnsi="Arial" w:cs="Arial"/>
          <w:sz w:val="24"/>
          <w:szCs w:val="24"/>
        </w:rPr>
        <w:t>, Caerphilly Observer. Available at: [URL] (Accessed: May 2025).</w:t>
      </w:r>
    </w:p>
    <w:p w14:paraId="22665D64"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Carr, M. (2001) </w:t>
      </w:r>
      <w:r w:rsidRPr="00025C5E">
        <w:rPr>
          <w:rFonts w:ascii="Arial" w:hAnsi="Arial" w:cs="Arial"/>
          <w:i/>
          <w:iCs/>
          <w:sz w:val="24"/>
          <w:szCs w:val="24"/>
        </w:rPr>
        <w:t>Assessment in Early Childhood Settings: Learning Stories</w:t>
      </w:r>
      <w:r w:rsidRPr="00757280">
        <w:rPr>
          <w:rFonts w:ascii="Arial" w:hAnsi="Arial" w:cs="Arial"/>
          <w:sz w:val="24"/>
          <w:szCs w:val="24"/>
        </w:rPr>
        <w:t>. London: Paul Chapman.</w:t>
      </w:r>
    </w:p>
    <w:p w14:paraId="4C19962D"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Carr, M. and Lee, W. (2019) Learning Stories: </w:t>
      </w:r>
      <w:r w:rsidRPr="00025C5E">
        <w:rPr>
          <w:rFonts w:ascii="Arial" w:hAnsi="Arial" w:cs="Arial"/>
          <w:i/>
          <w:iCs/>
          <w:sz w:val="24"/>
          <w:szCs w:val="24"/>
        </w:rPr>
        <w:t>Constructing Learner Identities in Early Education</w:t>
      </w:r>
      <w:r w:rsidRPr="00757280">
        <w:rPr>
          <w:rFonts w:ascii="Arial" w:hAnsi="Arial" w:cs="Arial"/>
          <w:sz w:val="24"/>
          <w:szCs w:val="24"/>
        </w:rPr>
        <w:t xml:space="preserve">. 2nd </w:t>
      </w:r>
      <w:proofErr w:type="spellStart"/>
      <w:r w:rsidRPr="00757280">
        <w:rPr>
          <w:rFonts w:ascii="Arial" w:hAnsi="Arial" w:cs="Arial"/>
          <w:sz w:val="24"/>
          <w:szCs w:val="24"/>
        </w:rPr>
        <w:t>edn</w:t>
      </w:r>
      <w:proofErr w:type="spellEnd"/>
      <w:r w:rsidRPr="00757280">
        <w:rPr>
          <w:rFonts w:ascii="Arial" w:hAnsi="Arial" w:cs="Arial"/>
          <w:sz w:val="24"/>
          <w:szCs w:val="24"/>
        </w:rPr>
        <w:t>. London: Sage.</w:t>
      </w:r>
    </w:p>
    <w:p w14:paraId="0CA315D1"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Carr, M. and Lee, W., 2012. Learning stories: </w:t>
      </w:r>
      <w:r w:rsidRPr="00556A96">
        <w:rPr>
          <w:rFonts w:ascii="Arial" w:hAnsi="Arial" w:cs="Arial"/>
          <w:i/>
          <w:iCs/>
          <w:sz w:val="24"/>
          <w:szCs w:val="24"/>
        </w:rPr>
        <w:t>Constructing learner identities in early education</w:t>
      </w:r>
      <w:r w:rsidRPr="00757280">
        <w:rPr>
          <w:rFonts w:ascii="Arial" w:hAnsi="Arial" w:cs="Arial"/>
          <w:sz w:val="24"/>
          <w:szCs w:val="24"/>
        </w:rPr>
        <w:t>. London: SAGE Publications.</w:t>
      </w:r>
    </w:p>
    <w:p w14:paraId="6788A1C1"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Carr, M. and Lee, W., 2012. Learning stories: </w:t>
      </w:r>
      <w:r w:rsidRPr="00556A96">
        <w:rPr>
          <w:rFonts w:ascii="Arial" w:hAnsi="Arial" w:cs="Arial"/>
          <w:i/>
          <w:iCs/>
          <w:sz w:val="24"/>
          <w:szCs w:val="24"/>
        </w:rPr>
        <w:t>Constructing learner identities in early education</w:t>
      </w:r>
      <w:r w:rsidRPr="00757280">
        <w:rPr>
          <w:rFonts w:ascii="Arial" w:hAnsi="Arial" w:cs="Arial"/>
          <w:sz w:val="24"/>
          <w:szCs w:val="24"/>
        </w:rPr>
        <w:t>. London: SAGE Publications.</w:t>
      </w:r>
    </w:p>
    <w:p w14:paraId="7FB2571B"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Chan, A. and Ritchie, J., 2016. </w:t>
      </w:r>
      <w:r w:rsidRPr="00556A96">
        <w:rPr>
          <w:rFonts w:ascii="Arial" w:hAnsi="Arial" w:cs="Arial"/>
          <w:i/>
          <w:iCs/>
          <w:sz w:val="24"/>
          <w:szCs w:val="24"/>
        </w:rPr>
        <w:t>Early childhood education in Aotearoa New Zealand: History, pedagogy, and liberation</w:t>
      </w:r>
      <w:r w:rsidRPr="00757280">
        <w:rPr>
          <w:rFonts w:ascii="Arial" w:hAnsi="Arial" w:cs="Arial"/>
          <w:sz w:val="24"/>
          <w:szCs w:val="24"/>
        </w:rPr>
        <w:t xml:space="preserve">. In: M. Peters, ed., </w:t>
      </w:r>
      <w:proofErr w:type="spellStart"/>
      <w:r w:rsidRPr="00757280">
        <w:rPr>
          <w:rFonts w:ascii="Arial" w:hAnsi="Arial" w:cs="Arial"/>
          <w:sz w:val="24"/>
          <w:szCs w:val="24"/>
        </w:rPr>
        <w:t>Encyclopedia</w:t>
      </w:r>
      <w:proofErr w:type="spellEnd"/>
      <w:r w:rsidRPr="00757280">
        <w:rPr>
          <w:rFonts w:ascii="Arial" w:hAnsi="Arial" w:cs="Arial"/>
          <w:sz w:val="24"/>
          <w:szCs w:val="24"/>
        </w:rPr>
        <w:t xml:space="preserve"> of Educational Philosophy and Theory. Singapore: Springer. https://doi.org/10.1007/978-981-287-532-7_450-1</w:t>
      </w:r>
    </w:p>
    <w:p w14:paraId="77C49985"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Children’s Commissioner for Wales (2024) </w:t>
      </w:r>
      <w:r w:rsidRPr="002D3ECB">
        <w:rPr>
          <w:rFonts w:ascii="Arial" w:hAnsi="Arial" w:cs="Arial"/>
          <w:i/>
          <w:iCs/>
          <w:sz w:val="24"/>
          <w:szCs w:val="24"/>
        </w:rPr>
        <w:t>Annual Report on ALN Progress</w:t>
      </w:r>
      <w:r w:rsidRPr="00757280">
        <w:rPr>
          <w:rFonts w:ascii="Arial" w:hAnsi="Arial" w:cs="Arial"/>
          <w:sz w:val="24"/>
          <w:szCs w:val="24"/>
        </w:rPr>
        <w:t>. Cardiff: Children’s Commissioner for Wales.</w:t>
      </w:r>
    </w:p>
    <w:p w14:paraId="4C42871D" w14:textId="77777777" w:rsidR="002D3ECB" w:rsidRPr="00556A96" w:rsidRDefault="002D3ECB" w:rsidP="00556A96">
      <w:pPr>
        <w:pStyle w:val="ListParagraph"/>
        <w:numPr>
          <w:ilvl w:val="0"/>
          <w:numId w:val="3"/>
        </w:numPr>
        <w:spacing w:line="360" w:lineRule="auto"/>
        <w:rPr>
          <w:rFonts w:ascii="Arial" w:hAnsi="Arial" w:cs="Arial"/>
          <w:sz w:val="24"/>
          <w:szCs w:val="24"/>
        </w:rPr>
      </w:pPr>
      <w:r w:rsidRPr="00757280">
        <w:rPr>
          <w:rFonts w:ascii="Arial" w:hAnsi="Arial" w:cs="Arial"/>
          <w:sz w:val="24"/>
          <w:szCs w:val="24"/>
        </w:rPr>
        <w:lastRenderedPageBreak/>
        <w:t xml:space="preserve">Donaldson, G., 2015. </w:t>
      </w:r>
      <w:r w:rsidRPr="00556A96">
        <w:rPr>
          <w:rFonts w:ascii="Arial" w:hAnsi="Arial" w:cs="Arial"/>
          <w:i/>
          <w:iCs/>
          <w:sz w:val="24"/>
          <w:szCs w:val="24"/>
        </w:rPr>
        <w:t>Successful futures: Independent review of curriculum and assessment arrangements in Wales</w:t>
      </w:r>
      <w:r w:rsidRPr="00757280">
        <w:rPr>
          <w:rFonts w:ascii="Arial" w:hAnsi="Arial" w:cs="Arial"/>
          <w:sz w:val="24"/>
          <w:szCs w:val="24"/>
        </w:rPr>
        <w:t xml:space="preserve">. Cardiff: Welsh Government. Available at: </w:t>
      </w:r>
      <w:proofErr w:type="gramStart"/>
      <w:r w:rsidRPr="00757280">
        <w:rPr>
          <w:rFonts w:ascii="Arial" w:hAnsi="Arial" w:cs="Arial"/>
          <w:sz w:val="24"/>
          <w:szCs w:val="24"/>
        </w:rPr>
        <w:t xml:space="preserve">https://www.gov.wales/sites/default/files/publications/2018-03/successful-futures.pdf </w:t>
      </w:r>
      <w:r>
        <w:rPr>
          <w:rFonts w:ascii="Arial" w:hAnsi="Arial" w:cs="Arial"/>
          <w:sz w:val="24"/>
          <w:szCs w:val="24"/>
        </w:rPr>
        <w:t xml:space="preserve"> (</w:t>
      </w:r>
      <w:proofErr w:type="gramEnd"/>
      <w:r w:rsidRPr="00556A96">
        <w:rPr>
          <w:rFonts w:ascii="Arial" w:hAnsi="Arial" w:cs="Arial"/>
          <w:sz w:val="24"/>
          <w:szCs w:val="24"/>
        </w:rPr>
        <w:t>Accessed</w:t>
      </w:r>
      <w:r>
        <w:rPr>
          <w:rFonts w:ascii="Arial" w:hAnsi="Arial" w:cs="Arial"/>
          <w:sz w:val="24"/>
          <w:szCs w:val="24"/>
        </w:rPr>
        <w:t>:</w:t>
      </w:r>
      <w:r w:rsidRPr="00556A96">
        <w:rPr>
          <w:rFonts w:ascii="Arial" w:hAnsi="Arial" w:cs="Arial"/>
          <w:sz w:val="24"/>
          <w:szCs w:val="24"/>
        </w:rPr>
        <w:t xml:space="preserve"> 31 May 2025</w:t>
      </w:r>
      <w:r>
        <w:rPr>
          <w:rFonts w:ascii="Arial" w:hAnsi="Arial" w:cs="Arial"/>
          <w:sz w:val="24"/>
          <w:szCs w:val="24"/>
        </w:rPr>
        <w:t>)</w:t>
      </w:r>
    </w:p>
    <w:p w14:paraId="2F4650DB"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Donaldson, G., 2015. Successful futures: </w:t>
      </w:r>
      <w:r w:rsidRPr="00556A96">
        <w:rPr>
          <w:rFonts w:ascii="Arial" w:hAnsi="Arial" w:cs="Arial"/>
          <w:i/>
          <w:iCs/>
          <w:sz w:val="24"/>
          <w:szCs w:val="24"/>
        </w:rPr>
        <w:t>Independent review of curriculum and assessment arrangements in Wales</w:t>
      </w:r>
      <w:r w:rsidRPr="00757280">
        <w:rPr>
          <w:rFonts w:ascii="Arial" w:hAnsi="Arial" w:cs="Arial"/>
          <w:sz w:val="24"/>
          <w:szCs w:val="24"/>
        </w:rPr>
        <w:t>. Cardiff: Welsh Government.</w:t>
      </w:r>
    </w:p>
    <w:p w14:paraId="3798BBEC"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Education Law Solicitors (2024) </w:t>
      </w:r>
      <w:r w:rsidRPr="002D3ECB">
        <w:rPr>
          <w:rFonts w:ascii="Arial" w:hAnsi="Arial" w:cs="Arial"/>
          <w:i/>
          <w:iCs/>
          <w:sz w:val="24"/>
          <w:szCs w:val="24"/>
        </w:rPr>
        <w:t>Challenges in Funding Inclusive Education, Education Law Solicitors</w:t>
      </w:r>
      <w:r w:rsidRPr="00757280">
        <w:rPr>
          <w:rFonts w:ascii="Arial" w:hAnsi="Arial" w:cs="Arial"/>
          <w:sz w:val="24"/>
          <w:szCs w:val="24"/>
        </w:rPr>
        <w:t>. Available at: [URL] (Accessed: May 2025).</w:t>
      </w:r>
    </w:p>
    <w:p w14:paraId="796E28D1"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Estyn (2023) Curriculum for Wales: </w:t>
      </w:r>
      <w:r w:rsidRPr="002D3ECB">
        <w:rPr>
          <w:rFonts w:ascii="Arial" w:hAnsi="Arial" w:cs="Arial"/>
          <w:i/>
          <w:iCs/>
          <w:sz w:val="24"/>
          <w:szCs w:val="24"/>
        </w:rPr>
        <w:t>Implementation and Impact Report</w:t>
      </w:r>
      <w:r w:rsidRPr="00757280">
        <w:rPr>
          <w:rFonts w:ascii="Arial" w:hAnsi="Arial" w:cs="Arial"/>
          <w:sz w:val="24"/>
          <w:szCs w:val="24"/>
        </w:rPr>
        <w:t>. Cardiff: Estyn.</w:t>
      </w:r>
    </w:p>
    <w:p w14:paraId="1220E333"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Fleer, M. (2021) </w:t>
      </w:r>
      <w:r w:rsidRPr="00025C5E">
        <w:rPr>
          <w:rFonts w:ascii="Arial" w:hAnsi="Arial" w:cs="Arial"/>
          <w:i/>
          <w:iCs/>
          <w:sz w:val="24"/>
          <w:szCs w:val="24"/>
        </w:rPr>
        <w:t>Play in the Early Years</w:t>
      </w:r>
      <w:r w:rsidRPr="00757280">
        <w:rPr>
          <w:rFonts w:ascii="Arial" w:hAnsi="Arial" w:cs="Arial"/>
          <w:sz w:val="24"/>
          <w:szCs w:val="24"/>
        </w:rPr>
        <w:t>. Cambridge: Cambridge University Press.</w:t>
      </w:r>
    </w:p>
    <w:p w14:paraId="12B8C604"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Knight, J. and Crick, R. (2023) ‘Differentiating play-based learning for Additional Learning Needs: Perspectives from Welsh educators’, </w:t>
      </w:r>
      <w:r w:rsidRPr="002D3ECB">
        <w:rPr>
          <w:rFonts w:ascii="Arial" w:hAnsi="Arial" w:cs="Arial"/>
          <w:i/>
          <w:iCs/>
          <w:sz w:val="24"/>
          <w:szCs w:val="24"/>
        </w:rPr>
        <w:t>Journal of Inclusive Education</w:t>
      </w:r>
      <w:r w:rsidRPr="00757280">
        <w:rPr>
          <w:rFonts w:ascii="Arial" w:hAnsi="Arial" w:cs="Arial"/>
          <w:sz w:val="24"/>
          <w:szCs w:val="24"/>
        </w:rPr>
        <w:t xml:space="preserve">, 17(2), pp. 124-140. </w:t>
      </w:r>
      <w:proofErr w:type="spellStart"/>
      <w:r w:rsidRPr="00757280">
        <w:rPr>
          <w:rFonts w:ascii="Arial" w:hAnsi="Arial" w:cs="Arial"/>
          <w:sz w:val="24"/>
          <w:szCs w:val="24"/>
        </w:rPr>
        <w:t>doi</w:t>
      </w:r>
      <w:proofErr w:type="spellEnd"/>
      <w:r w:rsidRPr="00757280">
        <w:rPr>
          <w:rFonts w:ascii="Arial" w:hAnsi="Arial" w:cs="Arial"/>
          <w:sz w:val="24"/>
          <w:szCs w:val="24"/>
        </w:rPr>
        <w:t>: 10.1080/13603116.2023.XXXXX.</w:t>
      </w:r>
    </w:p>
    <w:p w14:paraId="55913A8E"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McLachlan, C., Edwards, S. and </w:t>
      </w:r>
      <w:proofErr w:type="spellStart"/>
      <w:r w:rsidRPr="00757280">
        <w:rPr>
          <w:rFonts w:ascii="Arial" w:hAnsi="Arial" w:cs="Arial"/>
          <w:sz w:val="24"/>
          <w:szCs w:val="24"/>
        </w:rPr>
        <w:t>Margrain</w:t>
      </w:r>
      <w:proofErr w:type="spellEnd"/>
      <w:r w:rsidRPr="00757280">
        <w:rPr>
          <w:rFonts w:ascii="Arial" w:hAnsi="Arial" w:cs="Arial"/>
          <w:sz w:val="24"/>
          <w:szCs w:val="24"/>
        </w:rPr>
        <w:t xml:space="preserve">, V. (2022) Early Childhood Curriculum: </w:t>
      </w:r>
      <w:r w:rsidRPr="00025C5E">
        <w:rPr>
          <w:rFonts w:ascii="Arial" w:hAnsi="Arial" w:cs="Arial"/>
          <w:i/>
          <w:iCs/>
          <w:sz w:val="24"/>
          <w:szCs w:val="24"/>
        </w:rPr>
        <w:t>Planning, Assessment and Implementation</w:t>
      </w:r>
      <w:r w:rsidRPr="00757280">
        <w:rPr>
          <w:rFonts w:ascii="Arial" w:hAnsi="Arial" w:cs="Arial"/>
          <w:sz w:val="24"/>
          <w:szCs w:val="24"/>
        </w:rPr>
        <w:t xml:space="preserve">. 3rd </w:t>
      </w:r>
      <w:proofErr w:type="spellStart"/>
      <w:r w:rsidRPr="00757280">
        <w:rPr>
          <w:rFonts w:ascii="Arial" w:hAnsi="Arial" w:cs="Arial"/>
          <w:sz w:val="24"/>
          <w:szCs w:val="24"/>
        </w:rPr>
        <w:t>edn</w:t>
      </w:r>
      <w:proofErr w:type="spellEnd"/>
      <w:r w:rsidRPr="00757280">
        <w:rPr>
          <w:rFonts w:ascii="Arial" w:hAnsi="Arial" w:cs="Arial"/>
          <w:sz w:val="24"/>
          <w:szCs w:val="24"/>
        </w:rPr>
        <w:t>. Cambridge: Cambridge University Press.</w:t>
      </w:r>
    </w:p>
    <w:p w14:paraId="3F802EC8"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Ministry of Education (</w:t>
      </w:r>
      <w:proofErr w:type="spellStart"/>
      <w:r w:rsidRPr="00757280">
        <w:rPr>
          <w:rFonts w:ascii="Arial" w:hAnsi="Arial" w:cs="Arial"/>
          <w:sz w:val="24"/>
          <w:szCs w:val="24"/>
        </w:rPr>
        <w:t>MoE</w:t>
      </w:r>
      <w:proofErr w:type="spellEnd"/>
      <w:r w:rsidRPr="00757280">
        <w:rPr>
          <w:rFonts w:ascii="Arial" w:hAnsi="Arial" w:cs="Arial"/>
          <w:sz w:val="24"/>
          <w:szCs w:val="24"/>
        </w:rPr>
        <w:t xml:space="preserve">) (2004) Kei Tua o </w:t>
      </w:r>
      <w:proofErr w:type="spellStart"/>
      <w:r w:rsidRPr="00757280">
        <w:rPr>
          <w:rFonts w:ascii="Arial" w:hAnsi="Arial" w:cs="Arial"/>
          <w:sz w:val="24"/>
          <w:szCs w:val="24"/>
        </w:rPr>
        <w:t>te</w:t>
      </w:r>
      <w:proofErr w:type="spellEnd"/>
      <w:r w:rsidRPr="00757280">
        <w:rPr>
          <w:rFonts w:ascii="Arial" w:hAnsi="Arial" w:cs="Arial"/>
          <w:sz w:val="24"/>
          <w:szCs w:val="24"/>
        </w:rPr>
        <w:t xml:space="preserve"> Pae: </w:t>
      </w:r>
      <w:r w:rsidRPr="00025C5E">
        <w:rPr>
          <w:rFonts w:ascii="Arial" w:hAnsi="Arial" w:cs="Arial"/>
          <w:i/>
          <w:iCs/>
          <w:sz w:val="24"/>
          <w:szCs w:val="24"/>
        </w:rPr>
        <w:t>Assessment for Learning: Early Childhood Exemplars</w:t>
      </w:r>
      <w:r w:rsidRPr="00757280">
        <w:rPr>
          <w:rFonts w:ascii="Arial" w:hAnsi="Arial" w:cs="Arial"/>
          <w:sz w:val="24"/>
          <w:szCs w:val="24"/>
        </w:rPr>
        <w:t>. Available at: https://tewhariki.tahurangi.education.govt.nz/kei-tua-o-te-pae-assessment-for-learning-ece-exemplars/ (Accessed: 31 May 2025).</w:t>
      </w:r>
    </w:p>
    <w:p w14:paraId="338F764A"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Ministry of Education (</w:t>
      </w:r>
      <w:proofErr w:type="spellStart"/>
      <w:r w:rsidRPr="00757280">
        <w:rPr>
          <w:rFonts w:ascii="Arial" w:hAnsi="Arial" w:cs="Arial"/>
          <w:sz w:val="24"/>
          <w:szCs w:val="24"/>
        </w:rPr>
        <w:t>MoE</w:t>
      </w:r>
      <w:proofErr w:type="spellEnd"/>
      <w:r w:rsidRPr="00757280">
        <w:rPr>
          <w:rFonts w:ascii="Arial" w:hAnsi="Arial" w:cs="Arial"/>
          <w:sz w:val="24"/>
          <w:szCs w:val="24"/>
        </w:rPr>
        <w:t xml:space="preserve">) (2009) </w:t>
      </w:r>
      <w:proofErr w:type="spellStart"/>
      <w:r w:rsidRPr="00757280">
        <w:rPr>
          <w:rFonts w:ascii="Arial" w:hAnsi="Arial" w:cs="Arial"/>
          <w:sz w:val="24"/>
          <w:szCs w:val="24"/>
        </w:rPr>
        <w:t>Te</w:t>
      </w:r>
      <w:proofErr w:type="spellEnd"/>
      <w:r w:rsidRPr="00757280">
        <w:rPr>
          <w:rFonts w:ascii="Arial" w:hAnsi="Arial" w:cs="Arial"/>
          <w:sz w:val="24"/>
          <w:szCs w:val="24"/>
        </w:rPr>
        <w:t xml:space="preserve"> Whatu </w:t>
      </w:r>
      <w:proofErr w:type="spellStart"/>
      <w:r w:rsidRPr="00757280">
        <w:rPr>
          <w:rFonts w:ascii="Arial" w:hAnsi="Arial" w:cs="Arial"/>
          <w:sz w:val="24"/>
          <w:szCs w:val="24"/>
        </w:rPr>
        <w:t>Pōkeka</w:t>
      </w:r>
      <w:proofErr w:type="spellEnd"/>
      <w:r w:rsidRPr="00757280">
        <w:rPr>
          <w:rFonts w:ascii="Arial" w:hAnsi="Arial" w:cs="Arial"/>
          <w:sz w:val="24"/>
          <w:szCs w:val="24"/>
        </w:rPr>
        <w:t xml:space="preserve">: Kaupapa Māori </w:t>
      </w:r>
      <w:r w:rsidRPr="00025C5E">
        <w:rPr>
          <w:rFonts w:ascii="Arial" w:hAnsi="Arial" w:cs="Arial"/>
          <w:i/>
          <w:iCs/>
          <w:sz w:val="24"/>
          <w:szCs w:val="24"/>
        </w:rPr>
        <w:t>Assessment for Learning: Early Childhood Exemplars</w:t>
      </w:r>
      <w:r w:rsidRPr="00757280">
        <w:rPr>
          <w:rFonts w:ascii="Arial" w:hAnsi="Arial" w:cs="Arial"/>
          <w:sz w:val="24"/>
          <w:szCs w:val="24"/>
        </w:rPr>
        <w:t>. Available at: https://tewhariki.tahurangi.education.govt.nz/te-whatu-pokeka/ (Accessed: 31 May 2025).</w:t>
      </w:r>
    </w:p>
    <w:p w14:paraId="21B9C13D"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Ministry of Education (</w:t>
      </w:r>
      <w:proofErr w:type="spellStart"/>
      <w:r w:rsidRPr="00757280">
        <w:rPr>
          <w:rFonts w:ascii="Arial" w:hAnsi="Arial" w:cs="Arial"/>
          <w:sz w:val="24"/>
          <w:szCs w:val="24"/>
        </w:rPr>
        <w:t>MoE</w:t>
      </w:r>
      <w:proofErr w:type="spellEnd"/>
      <w:r w:rsidRPr="00757280">
        <w:rPr>
          <w:rFonts w:ascii="Arial" w:hAnsi="Arial" w:cs="Arial"/>
          <w:sz w:val="24"/>
          <w:szCs w:val="24"/>
        </w:rPr>
        <w:t xml:space="preserve">) (2017)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He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w:t>
      </w:r>
      <w:proofErr w:type="spellStart"/>
      <w:r w:rsidRPr="00757280">
        <w:rPr>
          <w:rFonts w:ascii="Arial" w:hAnsi="Arial" w:cs="Arial"/>
          <w:sz w:val="24"/>
          <w:szCs w:val="24"/>
        </w:rPr>
        <w:t>Mātauranga</w:t>
      </w:r>
      <w:proofErr w:type="spellEnd"/>
      <w:r w:rsidRPr="00757280">
        <w:rPr>
          <w:rFonts w:ascii="Arial" w:hAnsi="Arial" w:cs="Arial"/>
          <w:sz w:val="24"/>
          <w:szCs w:val="24"/>
        </w:rPr>
        <w:t xml:space="preserve"> </w:t>
      </w:r>
      <w:proofErr w:type="spellStart"/>
      <w:r w:rsidRPr="00757280">
        <w:rPr>
          <w:rFonts w:ascii="Arial" w:hAnsi="Arial" w:cs="Arial"/>
          <w:sz w:val="24"/>
          <w:szCs w:val="24"/>
        </w:rPr>
        <w:t>mō</w:t>
      </w:r>
      <w:proofErr w:type="spellEnd"/>
      <w:r w:rsidRPr="00757280">
        <w:rPr>
          <w:rFonts w:ascii="Arial" w:hAnsi="Arial" w:cs="Arial"/>
          <w:sz w:val="24"/>
          <w:szCs w:val="24"/>
        </w:rPr>
        <w:t xml:space="preserve"> </w:t>
      </w:r>
      <w:proofErr w:type="spellStart"/>
      <w:r w:rsidRPr="00757280">
        <w:rPr>
          <w:rFonts w:ascii="Arial" w:hAnsi="Arial" w:cs="Arial"/>
          <w:sz w:val="24"/>
          <w:szCs w:val="24"/>
        </w:rPr>
        <w:t>ngā</w:t>
      </w:r>
      <w:proofErr w:type="spellEnd"/>
      <w:r w:rsidRPr="00757280">
        <w:rPr>
          <w:rFonts w:ascii="Arial" w:hAnsi="Arial" w:cs="Arial"/>
          <w:sz w:val="24"/>
          <w:szCs w:val="24"/>
        </w:rPr>
        <w:t xml:space="preserve"> Mokopuna o Aotearoa</w:t>
      </w:r>
      <w:r w:rsidRPr="00CC6308">
        <w:rPr>
          <w:rFonts w:ascii="Arial" w:hAnsi="Arial" w:cs="Arial"/>
          <w:i/>
          <w:iCs/>
          <w:sz w:val="24"/>
          <w:szCs w:val="24"/>
        </w:rPr>
        <w:t>: Early Childhood Curriculum</w:t>
      </w:r>
      <w:r w:rsidRPr="00757280">
        <w:rPr>
          <w:rFonts w:ascii="Arial" w:hAnsi="Arial" w:cs="Arial"/>
          <w:sz w:val="24"/>
          <w:szCs w:val="24"/>
        </w:rPr>
        <w:t>. Available at: https://tewhariki.tahurangi.education.govt.nz/te-whariki/our-curriculum/te-wh-riki/ (Accessed: 31 May 2025).</w:t>
      </w:r>
    </w:p>
    <w:p w14:paraId="6E36F828"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lastRenderedPageBreak/>
        <w:t>Ministry of Education (</w:t>
      </w:r>
      <w:proofErr w:type="spellStart"/>
      <w:r w:rsidRPr="00757280">
        <w:rPr>
          <w:rFonts w:ascii="Arial" w:hAnsi="Arial" w:cs="Arial"/>
          <w:sz w:val="24"/>
          <w:szCs w:val="24"/>
        </w:rPr>
        <w:t>MoE</w:t>
      </w:r>
      <w:proofErr w:type="spellEnd"/>
      <w:r w:rsidRPr="00757280">
        <w:rPr>
          <w:rFonts w:ascii="Arial" w:hAnsi="Arial" w:cs="Arial"/>
          <w:sz w:val="24"/>
          <w:szCs w:val="24"/>
        </w:rPr>
        <w:t xml:space="preserve">) (2023) </w:t>
      </w:r>
      <w:proofErr w:type="spellStart"/>
      <w:r w:rsidRPr="00CC6308">
        <w:rPr>
          <w:rFonts w:ascii="Arial" w:hAnsi="Arial" w:cs="Arial"/>
          <w:i/>
          <w:iCs/>
          <w:sz w:val="24"/>
          <w:szCs w:val="24"/>
        </w:rPr>
        <w:t>Te</w:t>
      </w:r>
      <w:proofErr w:type="spellEnd"/>
      <w:r w:rsidRPr="00CC6308">
        <w:rPr>
          <w:rFonts w:ascii="Arial" w:hAnsi="Arial" w:cs="Arial"/>
          <w:i/>
          <w:iCs/>
          <w:sz w:val="24"/>
          <w:szCs w:val="24"/>
        </w:rPr>
        <w:t xml:space="preserve"> Ara Māori - </w:t>
      </w:r>
      <w:proofErr w:type="spellStart"/>
      <w:r w:rsidRPr="00CC6308">
        <w:rPr>
          <w:rFonts w:ascii="Arial" w:hAnsi="Arial" w:cs="Arial"/>
          <w:i/>
          <w:iCs/>
          <w:sz w:val="24"/>
          <w:szCs w:val="24"/>
        </w:rPr>
        <w:t>Te</w:t>
      </w:r>
      <w:proofErr w:type="spellEnd"/>
      <w:r w:rsidRPr="00CC6308">
        <w:rPr>
          <w:rFonts w:ascii="Arial" w:hAnsi="Arial" w:cs="Arial"/>
          <w:i/>
          <w:iCs/>
          <w:sz w:val="24"/>
          <w:szCs w:val="24"/>
        </w:rPr>
        <w:t xml:space="preserve"> </w:t>
      </w:r>
      <w:proofErr w:type="spellStart"/>
      <w:r w:rsidRPr="00CC6308">
        <w:rPr>
          <w:rFonts w:ascii="Arial" w:hAnsi="Arial" w:cs="Arial"/>
          <w:i/>
          <w:iCs/>
          <w:sz w:val="24"/>
          <w:szCs w:val="24"/>
        </w:rPr>
        <w:t>Whāriki</w:t>
      </w:r>
      <w:proofErr w:type="spellEnd"/>
      <w:r w:rsidRPr="00CC6308">
        <w:rPr>
          <w:rFonts w:ascii="Arial" w:hAnsi="Arial" w:cs="Arial"/>
          <w:i/>
          <w:iCs/>
          <w:sz w:val="24"/>
          <w:szCs w:val="24"/>
        </w:rPr>
        <w:t xml:space="preserve"> Online</w:t>
      </w:r>
      <w:r w:rsidRPr="00757280">
        <w:rPr>
          <w:rFonts w:ascii="Arial" w:hAnsi="Arial" w:cs="Arial"/>
          <w:sz w:val="24"/>
          <w:szCs w:val="24"/>
        </w:rPr>
        <w:t>. Available at: https://tewhariki.tahurangi.education.govt.nz/te-ara-m-ori/ (Accessed: 31 May 2025).</w:t>
      </w:r>
    </w:p>
    <w:p w14:paraId="4DDAFCCF"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Ministry of Education, 2017.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He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w:t>
      </w:r>
      <w:proofErr w:type="spellStart"/>
      <w:r w:rsidRPr="00757280">
        <w:rPr>
          <w:rFonts w:ascii="Arial" w:hAnsi="Arial" w:cs="Arial"/>
          <w:sz w:val="24"/>
          <w:szCs w:val="24"/>
        </w:rPr>
        <w:t>mātauranga</w:t>
      </w:r>
      <w:proofErr w:type="spellEnd"/>
      <w:r w:rsidRPr="00757280">
        <w:rPr>
          <w:rFonts w:ascii="Arial" w:hAnsi="Arial" w:cs="Arial"/>
          <w:sz w:val="24"/>
          <w:szCs w:val="24"/>
        </w:rPr>
        <w:t xml:space="preserve"> </w:t>
      </w:r>
      <w:proofErr w:type="spellStart"/>
      <w:r w:rsidRPr="00757280">
        <w:rPr>
          <w:rFonts w:ascii="Arial" w:hAnsi="Arial" w:cs="Arial"/>
          <w:sz w:val="24"/>
          <w:szCs w:val="24"/>
        </w:rPr>
        <w:t>mō</w:t>
      </w:r>
      <w:proofErr w:type="spellEnd"/>
      <w:r w:rsidRPr="00757280">
        <w:rPr>
          <w:rFonts w:ascii="Arial" w:hAnsi="Arial" w:cs="Arial"/>
          <w:sz w:val="24"/>
          <w:szCs w:val="24"/>
        </w:rPr>
        <w:t xml:space="preserve"> </w:t>
      </w:r>
      <w:proofErr w:type="spellStart"/>
      <w:r w:rsidRPr="00757280">
        <w:rPr>
          <w:rFonts w:ascii="Arial" w:hAnsi="Arial" w:cs="Arial"/>
          <w:sz w:val="24"/>
          <w:szCs w:val="24"/>
        </w:rPr>
        <w:t>ngā</w:t>
      </w:r>
      <w:proofErr w:type="spellEnd"/>
      <w:r w:rsidRPr="00757280">
        <w:rPr>
          <w:rFonts w:ascii="Arial" w:hAnsi="Arial" w:cs="Arial"/>
          <w:sz w:val="24"/>
          <w:szCs w:val="24"/>
        </w:rPr>
        <w:t xml:space="preserve"> mokopuna o Aotearoa: </w:t>
      </w:r>
      <w:r w:rsidRPr="00556A96">
        <w:rPr>
          <w:rFonts w:ascii="Arial" w:hAnsi="Arial" w:cs="Arial"/>
          <w:i/>
          <w:iCs/>
          <w:sz w:val="24"/>
          <w:szCs w:val="24"/>
        </w:rPr>
        <w:t>Early childhood curriculum</w:t>
      </w:r>
      <w:r w:rsidRPr="00757280">
        <w:rPr>
          <w:rFonts w:ascii="Arial" w:hAnsi="Arial" w:cs="Arial"/>
          <w:sz w:val="24"/>
          <w:szCs w:val="24"/>
        </w:rPr>
        <w:t>. Wellington: New Zealand Government. Available at: https://www.education.govt.nz/early-childhood/teaching-and-learning/ece-curriculum/te-whariki/ [Accessed 31 May 2025].</w:t>
      </w:r>
    </w:p>
    <w:p w14:paraId="652168CA"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Ministry of Education, 2017.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He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w:t>
      </w:r>
      <w:proofErr w:type="spellStart"/>
      <w:r w:rsidRPr="00757280">
        <w:rPr>
          <w:rFonts w:ascii="Arial" w:hAnsi="Arial" w:cs="Arial"/>
          <w:sz w:val="24"/>
          <w:szCs w:val="24"/>
        </w:rPr>
        <w:t>mātauranga</w:t>
      </w:r>
      <w:proofErr w:type="spellEnd"/>
      <w:r w:rsidRPr="00757280">
        <w:rPr>
          <w:rFonts w:ascii="Arial" w:hAnsi="Arial" w:cs="Arial"/>
          <w:sz w:val="24"/>
          <w:szCs w:val="24"/>
        </w:rPr>
        <w:t xml:space="preserve"> </w:t>
      </w:r>
      <w:proofErr w:type="spellStart"/>
      <w:r w:rsidRPr="00757280">
        <w:rPr>
          <w:rFonts w:ascii="Arial" w:hAnsi="Arial" w:cs="Arial"/>
          <w:sz w:val="24"/>
          <w:szCs w:val="24"/>
        </w:rPr>
        <w:t>mō</w:t>
      </w:r>
      <w:proofErr w:type="spellEnd"/>
      <w:r w:rsidRPr="00757280">
        <w:rPr>
          <w:rFonts w:ascii="Arial" w:hAnsi="Arial" w:cs="Arial"/>
          <w:sz w:val="24"/>
          <w:szCs w:val="24"/>
        </w:rPr>
        <w:t xml:space="preserve"> </w:t>
      </w:r>
      <w:proofErr w:type="spellStart"/>
      <w:r w:rsidRPr="00757280">
        <w:rPr>
          <w:rFonts w:ascii="Arial" w:hAnsi="Arial" w:cs="Arial"/>
          <w:sz w:val="24"/>
          <w:szCs w:val="24"/>
        </w:rPr>
        <w:t>ngā</w:t>
      </w:r>
      <w:proofErr w:type="spellEnd"/>
      <w:r w:rsidRPr="00757280">
        <w:rPr>
          <w:rFonts w:ascii="Arial" w:hAnsi="Arial" w:cs="Arial"/>
          <w:sz w:val="24"/>
          <w:szCs w:val="24"/>
        </w:rPr>
        <w:t xml:space="preserve"> mokopuna o Aotearoa: </w:t>
      </w:r>
      <w:r w:rsidRPr="00556A96">
        <w:rPr>
          <w:rFonts w:ascii="Arial" w:hAnsi="Arial" w:cs="Arial"/>
          <w:i/>
          <w:iCs/>
          <w:sz w:val="24"/>
          <w:szCs w:val="24"/>
        </w:rPr>
        <w:t>Early childhood curriculum</w:t>
      </w:r>
      <w:r w:rsidRPr="00757280">
        <w:rPr>
          <w:rFonts w:ascii="Arial" w:hAnsi="Arial" w:cs="Arial"/>
          <w:sz w:val="24"/>
          <w:szCs w:val="24"/>
        </w:rPr>
        <w:t>. Wellington: New Zealand Government.</w:t>
      </w:r>
    </w:p>
    <w:p w14:paraId="4DBDF42F"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Ministry of Education, 2017.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He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w:t>
      </w:r>
      <w:proofErr w:type="spellStart"/>
      <w:r w:rsidRPr="00757280">
        <w:rPr>
          <w:rFonts w:ascii="Arial" w:hAnsi="Arial" w:cs="Arial"/>
          <w:sz w:val="24"/>
          <w:szCs w:val="24"/>
        </w:rPr>
        <w:t>mātauranga</w:t>
      </w:r>
      <w:proofErr w:type="spellEnd"/>
      <w:r w:rsidRPr="00757280">
        <w:rPr>
          <w:rFonts w:ascii="Arial" w:hAnsi="Arial" w:cs="Arial"/>
          <w:sz w:val="24"/>
          <w:szCs w:val="24"/>
        </w:rPr>
        <w:t xml:space="preserve"> </w:t>
      </w:r>
      <w:proofErr w:type="spellStart"/>
      <w:r w:rsidRPr="00757280">
        <w:rPr>
          <w:rFonts w:ascii="Arial" w:hAnsi="Arial" w:cs="Arial"/>
          <w:sz w:val="24"/>
          <w:szCs w:val="24"/>
        </w:rPr>
        <w:t>mō</w:t>
      </w:r>
      <w:proofErr w:type="spellEnd"/>
      <w:r w:rsidRPr="00757280">
        <w:rPr>
          <w:rFonts w:ascii="Arial" w:hAnsi="Arial" w:cs="Arial"/>
          <w:sz w:val="24"/>
          <w:szCs w:val="24"/>
        </w:rPr>
        <w:t xml:space="preserve"> </w:t>
      </w:r>
      <w:proofErr w:type="spellStart"/>
      <w:r w:rsidRPr="00757280">
        <w:rPr>
          <w:rFonts w:ascii="Arial" w:hAnsi="Arial" w:cs="Arial"/>
          <w:sz w:val="24"/>
          <w:szCs w:val="24"/>
        </w:rPr>
        <w:t>ngā</w:t>
      </w:r>
      <w:proofErr w:type="spellEnd"/>
      <w:r w:rsidRPr="00757280">
        <w:rPr>
          <w:rFonts w:ascii="Arial" w:hAnsi="Arial" w:cs="Arial"/>
          <w:sz w:val="24"/>
          <w:szCs w:val="24"/>
        </w:rPr>
        <w:t xml:space="preserve"> mokopuna o Aotearoa: </w:t>
      </w:r>
      <w:r w:rsidRPr="00C12CC5">
        <w:rPr>
          <w:rFonts w:ascii="Arial" w:hAnsi="Arial" w:cs="Arial"/>
          <w:i/>
          <w:iCs/>
          <w:sz w:val="24"/>
          <w:szCs w:val="24"/>
        </w:rPr>
        <w:t>Early childhood curriculum</w:t>
      </w:r>
      <w:r w:rsidRPr="00757280">
        <w:rPr>
          <w:rFonts w:ascii="Arial" w:hAnsi="Arial" w:cs="Arial"/>
          <w:sz w:val="24"/>
          <w:szCs w:val="24"/>
        </w:rPr>
        <w:t>. Wellington: New Zealand Government.</w:t>
      </w:r>
    </w:p>
    <w:p w14:paraId="0B4D9102"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Morgan, K., Davies, L. and Hughes, P. (2024) ‘</w:t>
      </w:r>
      <w:r w:rsidRPr="002D3ECB">
        <w:rPr>
          <w:rFonts w:ascii="Arial" w:hAnsi="Arial" w:cs="Arial"/>
          <w:i/>
          <w:iCs/>
          <w:sz w:val="24"/>
          <w:szCs w:val="24"/>
        </w:rPr>
        <w:t>Learner Voice in ALN Play-Based Curriculum Design’</w:t>
      </w:r>
      <w:r w:rsidRPr="00757280">
        <w:rPr>
          <w:rFonts w:ascii="Arial" w:hAnsi="Arial" w:cs="Arial"/>
          <w:sz w:val="24"/>
          <w:szCs w:val="24"/>
        </w:rPr>
        <w:t xml:space="preserve">, International Journal of Early Years Education, 32(1), pp. 45-61. </w:t>
      </w:r>
      <w:proofErr w:type="spellStart"/>
      <w:r w:rsidRPr="00757280">
        <w:rPr>
          <w:rFonts w:ascii="Arial" w:hAnsi="Arial" w:cs="Arial"/>
          <w:sz w:val="24"/>
          <w:szCs w:val="24"/>
        </w:rPr>
        <w:t>doi</w:t>
      </w:r>
      <w:proofErr w:type="spellEnd"/>
      <w:r w:rsidRPr="00757280">
        <w:rPr>
          <w:rFonts w:ascii="Arial" w:hAnsi="Arial" w:cs="Arial"/>
          <w:sz w:val="24"/>
          <w:szCs w:val="24"/>
        </w:rPr>
        <w:t>: 10.1080/09669760.2024.XXXXX.</w:t>
      </w:r>
      <w:r>
        <w:rPr>
          <w:rFonts w:ascii="Arial" w:hAnsi="Arial" w:cs="Arial"/>
          <w:sz w:val="24"/>
          <w:szCs w:val="24"/>
        </w:rPr>
        <w:t xml:space="preserve"> </w:t>
      </w:r>
    </w:p>
    <w:p w14:paraId="39C0BCB7"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Podmore, V.N. and Wendt Samu, T. (2020) ‘Inclusive assessment in early childhood: Issues, dilemmas, and possibilities’, in McLachlan, C. et al. (eds.) </w:t>
      </w:r>
      <w:r w:rsidRPr="00CC6308">
        <w:rPr>
          <w:rFonts w:ascii="Arial" w:hAnsi="Arial" w:cs="Arial"/>
          <w:i/>
          <w:iCs/>
          <w:sz w:val="24"/>
          <w:szCs w:val="24"/>
        </w:rPr>
        <w:t>Early Childhood Curriculum</w:t>
      </w:r>
      <w:r w:rsidRPr="00757280">
        <w:rPr>
          <w:rFonts w:ascii="Arial" w:hAnsi="Arial" w:cs="Arial"/>
          <w:sz w:val="24"/>
          <w:szCs w:val="24"/>
        </w:rPr>
        <w:t xml:space="preserve">. 3rd </w:t>
      </w:r>
      <w:proofErr w:type="spellStart"/>
      <w:r w:rsidRPr="00757280">
        <w:rPr>
          <w:rFonts w:ascii="Arial" w:hAnsi="Arial" w:cs="Arial"/>
          <w:sz w:val="24"/>
          <w:szCs w:val="24"/>
        </w:rPr>
        <w:t>edn</w:t>
      </w:r>
      <w:proofErr w:type="spellEnd"/>
      <w:r w:rsidRPr="00757280">
        <w:rPr>
          <w:rFonts w:ascii="Arial" w:hAnsi="Arial" w:cs="Arial"/>
          <w:sz w:val="24"/>
          <w:szCs w:val="24"/>
        </w:rPr>
        <w:t>. Cambridge: Cambridge University Press.</w:t>
      </w:r>
    </w:p>
    <w:p w14:paraId="32147ACB"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Rameka, L. (2011) ‘Being Māori: </w:t>
      </w:r>
      <w:r w:rsidRPr="00CC6308">
        <w:rPr>
          <w:rFonts w:ascii="Arial" w:hAnsi="Arial" w:cs="Arial"/>
          <w:i/>
          <w:iCs/>
          <w:sz w:val="24"/>
          <w:szCs w:val="24"/>
        </w:rPr>
        <w:t>Culturally relevant assessment in early childhood education</w:t>
      </w:r>
      <w:r w:rsidRPr="00757280">
        <w:rPr>
          <w:rFonts w:ascii="Arial" w:hAnsi="Arial" w:cs="Arial"/>
          <w:sz w:val="24"/>
          <w:szCs w:val="24"/>
        </w:rPr>
        <w:t>’, Early Years, 31(3), pp. 245–256.</w:t>
      </w:r>
    </w:p>
    <w:p w14:paraId="56B78E11"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Ritchie, J. and Rau, C. (2010) </w:t>
      </w:r>
      <w:r w:rsidRPr="00CC6308">
        <w:rPr>
          <w:rFonts w:ascii="Arial" w:hAnsi="Arial" w:cs="Arial"/>
          <w:i/>
          <w:iCs/>
          <w:sz w:val="24"/>
          <w:szCs w:val="24"/>
        </w:rPr>
        <w:t>‘Enacting a bicultural curriculum in early childhood education</w:t>
      </w:r>
      <w:r w:rsidRPr="00757280">
        <w:rPr>
          <w:rFonts w:ascii="Arial" w:hAnsi="Arial" w:cs="Arial"/>
          <w:sz w:val="24"/>
          <w:szCs w:val="24"/>
        </w:rPr>
        <w:t xml:space="preserve">: A critique of the cultural assumptions in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in May, H. and Carr, M. (eds.)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Past, Present and Future. Wellington: NZCER Press, pp. 123–138.</w:t>
      </w:r>
    </w:p>
    <w:p w14:paraId="5AD21796"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Ritchie, J. and Soutar, B. (2022) Early Childhood Education in Aotearoa New Zealand: </w:t>
      </w:r>
      <w:r w:rsidRPr="00CC6308">
        <w:rPr>
          <w:rFonts w:ascii="Arial" w:hAnsi="Arial" w:cs="Arial"/>
          <w:i/>
          <w:iCs/>
          <w:sz w:val="24"/>
          <w:szCs w:val="24"/>
        </w:rPr>
        <w:t>History, Pedagogy, and Liberation.</w:t>
      </w:r>
      <w:r w:rsidRPr="00757280">
        <w:rPr>
          <w:rFonts w:ascii="Arial" w:hAnsi="Arial" w:cs="Arial"/>
          <w:sz w:val="24"/>
          <w:szCs w:val="24"/>
        </w:rPr>
        <w:t xml:space="preserve"> Dunedin: Otago University Press.</w:t>
      </w:r>
    </w:p>
    <w:p w14:paraId="48DFC788"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lastRenderedPageBreak/>
        <w:t xml:space="preserve">Ritchie, J., 2013. Learning from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w:t>
      </w:r>
      <w:r w:rsidRPr="00556A96">
        <w:rPr>
          <w:rFonts w:ascii="Arial" w:hAnsi="Arial" w:cs="Arial"/>
          <w:i/>
          <w:iCs/>
          <w:sz w:val="24"/>
          <w:szCs w:val="24"/>
        </w:rPr>
        <w:t>Early childhood curriculum and the sociocultural context.</w:t>
      </w:r>
      <w:r w:rsidRPr="00757280">
        <w:rPr>
          <w:rFonts w:ascii="Arial" w:hAnsi="Arial" w:cs="Arial"/>
          <w:sz w:val="24"/>
          <w:szCs w:val="24"/>
        </w:rPr>
        <w:t xml:space="preserve"> In: J. Nuttall, ed., Weaving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Aotearoa New Zealand’s early childhood curriculum document in theory and practice, 2nd ed. Wellington: NZCER Press, pp.141–157.</w:t>
      </w:r>
    </w:p>
    <w:p w14:paraId="4BF697C7"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Ritchie, J., 2013. Learning from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xml:space="preserve">: </w:t>
      </w:r>
      <w:r w:rsidRPr="00556A96">
        <w:rPr>
          <w:rFonts w:ascii="Arial" w:hAnsi="Arial" w:cs="Arial"/>
          <w:i/>
          <w:iCs/>
          <w:sz w:val="24"/>
          <w:szCs w:val="24"/>
        </w:rPr>
        <w:t>Early childhood curriculum and the sociocultural context</w:t>
      </w:r>
      <w:r w:rsidRPr="00757280">
        <w:rPr>
          <w:rFonts w:ascii="Arial" w:hAnsi="Arial" w:cs="Arial"/>
          <w:sz w:val="24"/>
          <w:szCs w:val="24"/>
        </w:rPr>
        <w:t xml:space="preserve">. In: J. Nuttall, ed., Weaving </w:t>
      </w:r>
      <w:proofErr w:type="spellStart"/>
      <w:r w:rsidRPr="00757280">
        <w:rPr>
          <w:rFonts w:ascii="Arial" w:hAnsi="Arial" w:cs="Arial"/>
          <w:sz w:val="24"/>
          <w:szCs w:val="24"/>
        </w:rPr>
        <w:t>Te</w:t>
      </w:r>
      <w:proofErr w:type="spellEnd"/>
      <w:r w:rsidRPr="00757280">
        <w:rPr>
          <w:rFonts w:ascii="Arial" w:hAnsi="Arial" w:cs="Arial"/>
          <w:sz w:val="24"/>
          <w:szCs w:val="24"/>
        </w:rPr>
        <w:t xml:space="preserve"> </w:t>
      </w:r>
      <w:proofErr w:type="spellStart"/>
      <w:r w:rsidRPr="00757280">
        <w:rPr>
          <w:rFonts w:ascii="Arial" w:hAnsi="Arial" w:cs="Arial"/>
          <w:sz w:val="24"/>
          <w:szCs w:val="24"/>
        </w:rPr>
        <w:t>Whāriki</w:t>
      </w:r>
      <w:proofErr w:type="spellEnd"/>
      <w:r w:rsidRPr="00757280">
        <w:rPr>
          <w:rFonts w:ascii="Arial" w:hAnsi="Arial" w:cs="Arial"/>
          <w:sz w:val="24"/>
          <w:szCs w:val="24"/>
        </w:rPr>
        <w:t>: Aotearoa New Zealand’s early childhood curriculum document in theory and practice, 2nd ed. Wellington: NZCER Press, pp.141–157.</w:t>
      </w:r>
    </w:p>
    <w:p w14:paraId="4E29924C"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Rogoff, B. (2003) </w:t>
      </w:r>
      <w:r w:rsidRPr="00CC6308">
        <w:rPr>
          <w:rFonts w:ascii="Arial" w:hAnsi="Arial" w:cs="Arial"/>
          <w:i/>
          <w:iCs/>
          <w:sz w:val="24"/>
          <w:szCs w:val="24"/>
        </w:rPr>
        <w:t>The Cultural Nature of Human Development</w:t>
      </w:r>
      <w:r w:rsidRPr="00757280">
        <w:rPr>
          <w:rFonts w:ascii="Arial" w:hAnsi="Arial" w:cs="Arial"/>
          <w:sz w:val="24"/>
          <w:szCs w:val="24"/>
        </w:rPr>
        <w:t>. New York: Oxford University Press.</w:t>
      </w:r>
    </w:p>
    <w:p w14:paraId="2BDE41C1"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UN Committee on the Rights of the Child, 2013. </w:t>
      </w:r>
      <w:r w:rsidRPr="00C12CC5">
        <w:rPr>
          <w:rFonts w:ascii="Arial" w:hAnsi="Arial" w:cs="Arial"/>
          <w:i/>
          <w:iCs/>
          <w:sz w:val="24"/>
          <w:szCs w:val="24"/>
        </w:rPr>
        <w:t>General comment No. 17 (2013) on the right of the child to rest, leisure, play, recreational activities, cultural life and the arts</w:t>
      </w:r>
      <w:r w:rsidRPr="00757280">
        <w:rPr>
          <w:rFonts w:ascii="Arial" w:hAnsi="Arial" w:cs="Arial"/>
          <w:sz w:val="24"/>
          <w:szCs w:val="24"/>
        </w:rPr>
        <w:t xml:space="preserve"> (art. 31). Geneva: United Nations.</w:t>
      </w:r>
    </w:p>
    <w:p w14:paraId="088D6248"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United Nations (1989) </w:t>
      </w:r>
      <w:r w:rsidRPr="00CC6308">
        <w:rPr>
          <w:rFonts w:ascii="Arial" w:hAnsi="Arial" w:cs="Arial"/>
          <w:i/>
          <w:iCs/>
          <w:sz w:val="24"/>
          <w:szCs w:val="24"/>
        </w:rPr>
        <w:t>Convention on the Rights of the Child</w:t>
      </w:r>
      <w:r w:rsidRPr="00757280">
        <w:rPr>
          <w:rFonts w:ascii="Arial" w:hAnsi="Arial" w:cs="Arial"/>
          <w:sz w:val="24"/>
          <w:szCs w:val="24"/>
        </w:rPr>
        <w:t>. Available at: https://www.ohchr.org/en/instruments-mechanisms/instruments/convention-rights-child (Accessed: 31 May 2025).</w:t>
      </w:r>
    </w:p>
    <w:p w14:paraId="33001D7A"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Vygotsky, L. (1978) Mind in Society: </w:t>
      </w:r>
      <w:r w:rsidRPr="00CC6308">
        <w:rPr>
          <w:rFonts w:ascii="Arial" w:hAnsi="Arial" w:cs="Arial"/>
          <w:i/>
          <w:iCs/>
          <w:sz w:val="24"/>
          <w:szCs w:val="24"/>
        </w:rPr>
        <w:t>The Development of Higher Psychological Processes</w:t>
      </w:r>
      <w:r w:rsidRPr="00757280">
        <w:rPr>
          <w:rFonts w:ascii="Arial" w:hAnsi="Arial" w:cs="Arial"/>
          <w:sz w:val="24"/>
          <w:szCs w:val="24"/>
        </w:rPr>
        <w:t>. Cambridge, MA: Harvard University Press.</w:t>
      </w:r>
    </w:p>
    <w:p w14:paraId="2677A970"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Vygotsky, L.S., 1978. Mind in society: </w:t>
      </w:r>
      <w:r w:rsidRPr="00556A96">
        <w:rPr>
          <w:rFonts w:ascii="Arial" w:hAnsi="Arial" w:cs="Arial"/>
          <w:i/>
          <w:iCs/>
          <w:sz w:val="24"/>
          <w:szCs w:val="24"/>
        </w:rPr>
        <w:t>The development of higher psychological processes</w:t>
      </w:r>
      <w:r w:rsidRPr="00757280">
        <w:rPr>
          <w:rFonts w:ascii="Arial" w:hAnsi="Arial" w:cs="Arial"/>
          <w:sz w:val="24"/>
          <w:szCs w:val="24"/>
        </w:rPr>
        <w:t>. Cambridge, MA: Harvard University Press.</w:t>
      </w:r>
    </w:p>
    <w:p w14:paraId="57ABF88A"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Welsh Government (2021) Additional Learning Needs Code for Wales. Cardiff: Welsh Government.</w:t>
      </w:r>
    </w:p>
    <w:p w14:paraId="7B6AB194"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Welsh Government (2023) </w:t>
      </w:r>
      <w:r w:rsidRPr="002D3ECB">
        <w:rPr>
          <w:rFonts w:ascii="Arial" w:hAnsi="Arial" w:cs="Arial"/>
          <w:i/>
          <w:iCs/>
          <w:sz w:val="24"/>
          <w:szCs w:val="24"/>
        </w:rPr>
        <w:t>Curriculum for Wales Guidance</w:t>
      </w:r>
      <w:r w:rsidRPr="00757280">
        <w:rPr>
          <w:rFonts w:ascii="Arial" w:hAnsi="Arial" w:cs="Arial"/>
          <w:sz w:val="24"/>
          <w:szCs w:val="24"/>
        </w:rPr>
        <w:t>. Cardiff: Welsh Government.</w:t>
      </w:r>
    </w:p>
    <w:p w14:paraId="472B66BD"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Welsh Government (2023) </w:t>
      </w:r>
      <w:r w:rsidRPr="002D3ECB">
        <w:rPr>
          <w:rFonts w:ascii="Arial" w:hAnsi="Arial" w:cs="Arial"/>
          <w:i/>
          <w:iCs/>
          <w:sz w:val="24"/>
          <w:szCs w:val="24"/>
        </w:rPr>
        <w:t>Statistics on Additional Learning Needs in Wales</w:t>
      </w:r>
      <w:r w:rsidRPr="00757280">
        <w:rPr>
          <w:rFonts w:ascii="Arial" w:hAnsi="Arial" w:cs="Arial"/>
          <w:sz w:val="24"/>
          <w:szCs w:val="24"/>
        </w:rPr>
        <w:t>. Cardiff: Welsh Government.</w:t>
      </w:r>
    </w:p>
    <w:p w14:paraId="671130C2"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Welsh Government (2024) Budget Report: </w:t>
      </w:r>
      <w:r w:rsidRPr="002D3ECB">
        <w:rPr>
          <w:rFonts w:ascii="Arial" w:hAnsi="Arial" w:cs="Arial"/>
          <w:i/>
          <w:iCs/>
          <w:sz w:val="24"/>
          <w:szCs w:val="24"/>
        </w:rPr>
        <w:t>ALN Funding 2024.</w:t>
      </w:r>
      <w:r w:rsidRPr="00757280">
        <w:rPr>
          <w:rFonts w:ascii="Arial" w:hAnsi="Arial" w:cs="Arial"/>
          <w:sz w:val="24"/>
          <w:szCs w:val="24"/>
        </w:rPr>
        <w:t xml:space="preserve"> Cardiff: Welsh Government.</w:t>
      </w:r>
    </w:p>
    <w:p w14:paraId="198862FD"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Welsh Government, 2020. </w:t>
      </w:r>
      <w:r w:rsidRPr="00556A96">
        <w:rPr>
          <w:rFonts w:ascii="Arial" w:hAnsi="Arial" w:cs="Arial"/>
          <w:i/>
          <w:iCs/>
          <w:sz w:val="24"/>
          <w:szCs w:val="24"/>
        </w:rPr>
        <w:t>Curriculum for Wales guidance</w:t>
      </w:r>
      <w:r w:rsidRPr="00757280">
        <w:rPr>
          <w:rFonts w:ascii="Arial" w:hAnsi="Arial" w:cs="Arial"/>
          <w:sz w:val="24"/>
          <w:szCs w:val="24"/>
        </w:rPr>
        <w:t>. Cardiff: Welsh Government. Available at: https://hwb.gov.wales/curriculum-for-wales [Accessed 31 May 2025].</w:t>
      </w:r>
    </w:p>
    <w:p w14:paraId="204A3597"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lastRenderedPageBreak/>
        <w:t xml:space="preserve">Welsh Government, 2020. </w:t>
      </w:r>
      <w:r w:rsidRPr="00556A96">
        <w:rPr>
          <w:rFonts w:ascii="Arial" w:hAnsi="Arial" w:cs="Arial"/>
          <w:i/>
          <w:iCs/>
          <w:sz w:val="24"/>
          <w:szCs w:val="24"/>
        </w:rPr>
        <w:t>Curriculum for Wales guidance</w:t>
      </w:r>
      <w:r w:rsidRPr="00757280">
        <w:rPr>
          <w:rFonts w:ascii="Arial" w:hAnsi="Arial" w:cs="Arial"/>
          <w:sz w:val="24"/>
          <w:szCs w:val="24"/>
        </w:rPr>
        <w:t>. Cardiff: Welsh Government. Available at: https://hwb.gov.wales/curriculum-for-wales [Accessed 31 May 2025].</w:t>
      </w:r>
    </w:p>
    <w:p w14:paraId="6641333A"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Welsh Government, 2022. Curriculum for funded non-maintained nursery settings: </w:t>
      </w:r>
      <w:r w:rsidRPr="00556A96">
        <w:rPr>
          <w:rFonts w:ascii="Arial" w:hAnsi="Arial" w:cs="Arial"/>
          <w:i/>
          <w:iCs/>
          <w:sz w:val="24"/>
          <w:szCs w:val="24"/>
        </w:rPr>
        <w:t>A curriculum for Wales</w:t>
      </w:r>
      <w:r w:rsidRPr="00757280">
        <w:rPr>
          <w:rFonts w:ascii="Arial" w:hAnsi="Arial" w:cs="Arial"/>
          <w:sz w:val="24"/>
          <w:szCs w:val="24"/>
        </w:rPr>
        <w:t>. Cardiff: Welsh Government. Available at: https://www.gov.wales/curriculum-funded-non-maintained-nursery-settings-curriculum-wales [Accessed 31 May 2025].</w:t>
      </w:r>
    </w:p>
    <w:p w14:paraId="6E5723AA"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Wood, E. (2020) Play, Learning and Education: </w:t>
      </w:r>
      <w:r w:rsidRPr="002D3ECB">
        <w:rPr>
          <w:rFonts w:ascii="Arial" w:hAnsi="Arial" w:cs="Arial"/>
          <w:i/>
          <w:iCs/>
          <w:sz w:val="24"/>
          <w:szCs w:val="24"/>
        </w:rPr>
        <w:t>Play-Based Pedagogie</w:t>
      </w:r>
      <w:r w:rsidRPr="00757280">
        <w:rPr>
          <w:rFonts w:ascii="Arial" w:hAnsi="Arial" w:cs="Arial"/>
          <w:sz w:val="24"/>
          <w:szCs w:val="24"/>
        </w:rPr>
        <w:t xml:space="preserve">s. 3rd </w:t>
      </w:r>
      <w:proofErr w:type="spellStart"/>
      <w:r w:rsidRPr="00757280">
        <w:rPr>
          <w:rFonts w:ascii="Arial" w:hAnsi="Arial" w:cs="Arial"/>
          <w:sz w:val="24"/>
          <w:szCs w:val="24"/>
        </w:rPr>
        <w:t>edn</w:t>
      </w:r>
      <w:proofErr w:type="spellEnd"/>
      <w:r w:rsidRPr="00757280">
        <w:rPr>
          <w:rFonts w:ascii="Arial" w:hAnsi="Arial" w:cs="Arial"/>
          <w:sz w:val="24"/>
          <w:szCs w:val="24"/>
        </w:rPr>
        <w:t>. London: Sage.</w:t>
      </w:r>
    </w:p>
    <w:p w14:paraId="20002AAB" w14:textId="77777777" w:rsidR="002D3ECB" w:rsidRPr="00757280" w:rsidRDefault="002D3ECB" w:rsidP="00757280">
      <w:pPr>
        <w:pStyle w:val="ListParagraph"/>
        <w:numPr>
          <w:ilvl w:val="0"/>
          <w:numId w:val="3"/>
        </w:numPr>
        <w:spacing w:line="360" w:lineRule="auto"/>
        <w:rPr>
          <w:rFonts w:ascii="Arial" w:hAnsi="Arial" w:cs="Arial"/>
          <w:sz w:val="24"/>
          <w:szCs w:val="24"/>
        </w:rPr>
      </w:pPr>
      <w:r w:rsidRPr="00757280">
        <w:rPr>
          <w:rFonts w:ascii="Arial" w:hAnsi="Arial" w:cs="Arial"/>
          <w:sz w:val="24"/>
          <w:szCs w:val="24"/>
        </w:rPr>
        <w:t xml:space="preserve">Wood, E., 2013. </w:t>
      </w:r>
      <w:r w:rsidRPr="00C12CC5">
        <w:rPr>
          <w:rFonts w:ascii="Arial" w:hAnsi="Arial" w:cs="Arial"/>
          <w:i/>
          <w:iCs/>
          <w:sz w:val="24"/>
          <w:szCs w:val="24"/>
        </w:rPr>
        <w:t>Play, learning and the early childhood curriculum</w:t>
      </w:r>
      <w:r w:rsidRPr="00757280">
        <w:rPr>
          <w:rFonts w:ascii="Arial" w:hAnsi="Arial" w:cs="Arial"/>
          <w:sz w:val="24"/>
          <w:szCs w:val="24"/>
        </w:rPr>
        <w:t>. 3rd ed. London: SAGE Publications.</w:t>
      </w:r>
    </w:p>
    <w:p w14:paraId="7D675672" w14:textId="77777777" w:rsidR="00872C2A" w:rsidRDefault="00872C2A" w:rsidP="00554BC9"/>
    <w:sectPr w:rsidR="00872C2A" w:rsidSect="005817DD">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F141B" w14:textId="77777777" w:rsidR="008275A3" w:rsidRDefault="008275A3" w:rsidP="00554BC9">
      <w:pPr>
        <w:spacing w:after="0" w:line="240" w:lineRule="auto"/>
      </w:pPr>
      <w:r>
        <w:separator/>
      </w:r>
    </w:p>
  </w:endnote>
  <w:endnote w:type="continuationSeparator" w:id="0">
    <w:p w14:paraId="63FA2C2F" w14:textId="77777777" w:rsidR="008275A3" w:rsidRDefault="008275A3" w:rsidP="00554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reaming Outloud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922055"/>
      <w:docPartObj>
        <w:docPartGallery w:val="Page Numbers (Bottom of Page)"/>
        <w:docPartUnique/>
      </w:docPartObj>
    </w:sdtPr>
    <w:sdtContent>
      <w:p w14:paraId="6983ADFF" w14:textId="6D3995FF" w:rsidR="00782766" w:rsidRDefault="00782766">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17CE4898" w14:textId="77777777" w:rsidR="00004DE6" w:rsidRDefault="00004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853BD" w14:textId="77777777" w:rsidR="008275A3" w:rsidRDefault="008275A3" w:rsidP="00554BC9">
      <w:pPr>
        <w:spacing w:after="0" w:line="240" w:lineRule="auto"/>
      </w:pPr>
      <w:r>
        <w:separator/>
      </w:r>
    </w:p>
  </w:footnote>
  <w:footnote w:type="continuationSeparator" w:id="0">
    <w:p w14:paraId="4EC255BB" w14:textId="77777777" w:rsidR="008275A3" w:rsidRDefault="008275A3" w:rsidP="00554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895D0" w14:textId="3B8FE90F" w:rsidR="00554BC9" w:rsidRDefault="00554BC9">
    <w:pPr>
      <w:pStyle w:val="Header"/>
    </w:pPr>
    <w:r>
      <w:t>ECEY6010</w:t>
    </w:r>
  </w:p>
  <w:p w14:paraId="08977FB0" w14:textId="0303CE90" w:rsidR="00554BC9" w:rsidRDefault="00554BC9">
    <w:pPr>
      <w:pStyle w:val="Header"/>
    </w:pPr>
    <w:r>
      <w:t>Student Number 2219037</w:t>
    </w:r>
  </w:p>
  <w:p w14:paraId="69EB7AB2" w14:textId="78ECF608" w:rsidR="00554BC9" w:rsidRDefault="00554BC9">
    <w:pPr>
      <w:pStyle w:val="Header"/>
    </w:pPr>
    <w:r>
      <w:t>Word count</w:t>
    </w:r>
    <w:r w:rsidR="00004DE6">
      <w:t xml:space="preserve"> </w:t>
    </w:r>
    <w:r w:rsidR="0022439D">
      <w:t>3945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E0C35"/>
    <w:multiLevelType w:val="hybridMultilevel"/>
    <w:tmpl w:val="20442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6130D"/>
    <w:multiLevelType w:val="hybridMultilevel"/>
    <w:tmpl w:val="A0403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582AF0"/>
    <w:multiLevelType w:val="hybridMultilevel"/>
    <w:tmpl w:val="A1A6D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5416487">
    <w:abstractNumId w:val="2"/>
  </w:num>
  <w:num w:numId="2" w16cid:durableId="1492717046">
    <w:abstractNumId w:val="1"/>
  </w:num>
  <w:num w:numId="3" w16cid:durableId="831606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BC9"/>
    <w:rsid w:val="00004DE6"/>
    <w:rsid w:val="00006BCD"/>
    <w:rsid w:val="00011121"/>
    <w:rsid w:val="00024CC5"/>
    <w:rsid w:val="00025C5E"/>
    <w:rsid w:val="00031990"/>
    <w:rsid w:val="00043873"/>
    <w:rsid w:val="00047F1B"/>
    <w:rsid w:val="00061115"/>
    <w:rsid w:val="0006149B"/>
    <w:rsid w:val="0006572B"/>
    <w:rsid w:val="00073333"/>
    <w:rsid w:val="000739F0"/>
    <w:rsid w:val="00074225"/>
    <w:rsid w:val="000754DC"/>
    <w:rsid w:val="00076002"/>
    <w:rsid w:val="000804FC"/>
    <w:rsid w:val="000814AD"/>
    <w:rsid w:val="00086677"/>
    <w:rsid w:val="00094BBB"/>
    <w:rsid w:val="0009500D"/>
    <w:rsid w:val="00096A76"/>
    <w:rsid w:val="000A1DB7"/>
    <w:rsid w:val="000A5240"/>
    <w:rsid w:val="000C5E8C"/>
    <w:rsid w:val="000D66E3"/>
    <w:rsid w:val="000D7498"/>
    <w:rsid w:val="000E0183"/>
    <w:rsid w:val="000F753C"/>
    <w:rsid w:val="001068E1"/>
    <w:rsid w:val="00152110"/>
    <w:rsid w:val="0015405B"/>
    <w:rsid w:val="001554A1"/>
    <w:rsid w:val="00174B20"/>
    <w:rsid w:val="00184397"/>
    <w:rsid w:val="00190044"/>
    <w:rsid w:val="00193A89"/>
    <w:rsid w:val="001B5A4C"/>
    <w:rsid w:val="001C2F41"/>
    <w:rsid w:val="001D1FA2"/>
    <w:rsid w:val="001D5A0D"/>
    <w:rsid w:val="001E0CEB"/>
    <w:rsid w:val="001E1338"/>
    <w:rsid w:val="001E2E9E"/>
    <w:rsid w:val="001F0982"/>
    <w:rsid w:val="001F0CBC"/>
    <w:rsid w:val="001F712B"/>
    <w:rsid w:val="00202884"/>
    <w:rsid w:val="00207B23"/>
    <w:rsid w:val="00214E14"/>
    <w:rsid w:val="0022439D"/>
    <w:rsid w:val="00253AD0"/>
    <w:rsid w:val="0026055E"/>
    <w:rsid w:val="00265CED"/>
    <w:rsid w:val="00270444"/>
    <w:rsid w:val="00271556"/>
    <w:rsid w:val="0027744A"/>
    <w:rsid w:val="0028664A"/>
    <w:rsid w:val="00290F73"/>
    <w:rsid w:val="002A3EE5"/>
    <w:rsid w:val="002A4CC7"/>
    <w:rsid w:val="002B6624"/>
    <w:rsid w:val="002C5306"/>
    <w:rsid w:val="002C6A02"/>
    <w:rsid w:val="002D38FA"/>
    <w:rsid w:val="002D3ECB"/>
    <w:rsid w:val="002E7E54"/>
    <w:rsid w:val="002F2217"/>
    <w:rsid w:val="002F5B9B"/>
    <w:rsid w:val="00301522"/>
    <w:rsid w:val="00306508"/>
    <w:rsid w:val="00307E59"/>
    <w:rsid w:val="0031493A"/>
    <w:rsid w:val="0031570C"/>
    <w:rsid w:val="00316295"/>
    <w:rsid w:val="003214E4"/>
    <w:rsid w:val="00356041"/>
    <w:rsid w:val="00356F5A"/>
    <w:rsid w:val="0035787C"/>
    <w:rsid w:val="00372093"/>
    <w:rsid w:val="00395416"/>
    <w:rsid w:val="003A4774"/>
    <w:rsid w:val="003A67E5"/>
    <w:rsid w:val="003B1616"/>
    <w:rsid w:val="003B1911"/>
    <w:rsid w:val="003C24A6"/>
    <w:rsid w:val="003C3A7D"/>
    <w:rsid w:val="003C57C8"/>
    <w:rsid w:val="003C606D"/>
    <w:rsid w:val="003D2C0C"/>
    <w:rsid w:val="003E27E5"/>
    <w:rsid w:val="003E443F"/>
    <w:rsid w:val="003E4A65"/>
    <w:rsid w:val="003F5A40"/>
    <w:rsid w:val="00413F18"/>
    <w:rsid w:val="004153EA"/>
    <w:rsid w:val="004429C4"/>
    <w:rsid w:val="004470C1"/>
    <w:rsid w:val="004473F5"/>
    <w:rsid w:val="00457A10"/>
    <w:rsid w:val="004727B9"/>
    <w:rsid w:val="004801FF"/>
    <w:rsid w:val="004A5949"/>
    <w:rsid w:val="004A6FFE"/>
    <w:rsid w:val="004B500A"/>
    <w:rsid w:val="004B6B2B"/>
    <w:rsid w:val="004C582F"/>
    <w:rsid w:val="004E3E6E"/>
    <w:rsid w:val="004F30D3"/>
    <w:rsid w:val="004F3245"/>
    <w:rsid w:val="00503EC0"/>
    <w:rsid w:val="005440A6"/>
    <w:rsid w:val="00554BC9"/>
    <w:rsid w:val="00556A96"/>
    <w:rsid w:val="00556B91"/>
    <w:rsid w:val="00562BC9"/>
    <w:rsid w:val="0057473A"/>
    <w:rsid w:val="005817DD"/>
    <w:rsid w:val="005843E2"/>
    <w:rsid w:val="00584BA0"/>
    <w:rsid w:val="00590DEE"/>
    <w:rsid w:val="005A3588"/>
    <w:rsid w:val="005A6F09"/>
    <w:rsid w:val="005C06A5"/>
    <w:rsid w:val="005C15CE"/>
    <w:rsid w:val="005D32B6"/>
    <w:rsid w:val="005D4E7F"/>
    <w:rsid w:val="005E02F1"/>
    <w:rsid w:val="005E1A09"/>
    <w:rsid w:val="005E334F"/>
    <w:rsid w:val="005F1FE2"/>
    <w:rsid w:val="005F4D24"/>
    <w:rsid w:val="005F5E87"/>
    <w:rsid w:val="0060530F"/>
    <w:rsid w:val="00614800"/>
    <w:rsid w:val="00625C37"/>
    <w:rsid w:val="00631ADC"/>
    <w:rsid w:val="00652462"/>
    <w:rsid w:val="006556F2"/>
    <w:rsid w:val="00660876"/>
    <w:rsid w:val="00680524"/>
    <w:rsid w:val="006845C8"/>
    <w:rsid w:val="00695597"/>
    <w:rsid w:val="00696377"/>
    <w:rsid w:val="00697C54"/>
    <w:rsid w:val="006C39F1"/>
    <w:rsid w:val="006C4A1A"/>
    <w:rsid w:val="006E6FD0"/>
    <w:rsid w:val="006F0A8D"/>
    <w:rsid w:val="0070515C"/>
    <w:rsid w:val="00705B67"/>
    <w:rsid w:val="0071027B"/>
    <w:rsid w:val="0071443E"/>
    <w:rsid w:val="00716FEE"/>
    <w:rsid w:val="0072662C"/>
    <w:rsid w:val="00742EED"/>
    <w:rsid w:val="00746E41"/>
    <w:rsid w:val="007549E3"/>
    <w:rsid w:val="00757280"/>
    <w:rsid w:val="00760850"/>
    <w:rsid w:val="0076187B"/>
    <w:rsid w:val="00782766"/>
    <w:rsid w:val="007860AF"/>
    <w:rsid w:val="00791DD8"/>
    <w:rsid w:val="007964DE"/>
    <w:rsid w:val="007A7E17"/>
    <w:rsid w:val="007B4088"/>
    <w:rsid w:val="007B594B"/>
    <w:rsid w:val="007B659B"/>
    <w:rsid w:val="007C4ADA"/>
    <w:rsid w:val="007D1A91"/>
    <w:rsid w:val="007E0012"/>
    <w:rsid w:val="007F305F"/>
    <w:rsid w:val="00800997"/>
    <w:rsid w:val="008031DD"/>
    <w:rsid w:val="00804ED6"/>
    <w:rsid w:val="00811329"/>
    <w:rsid w:val="00821A5A"/>
    <w:rsid w:val="008275A3"/>
    <w:rsid w:val="00854B55"/>
    <w:rsid w:val="00871944"/>
    <w:rsid w:val="00872C2A"/>
    <w:rsid w:val="0087619D"/>
    <w:rsid w:val="0087791A"/>
    <w:rsid w:val="00884058"/>
    <w:rsid w:val="0088552C"/>
    <w:rsid w:val="00887A1D"/>
    <w:rsid w:val="008A2051"/>
    <w:rsid w:val="008B423C"/>
    <w:rsid w:val="008B5CCE"/>
    <w:rsid w:val="008B7322"/>
    <w:rsid w:val="008D188B"/>
    <w:rsid w:val="008E5AB0"/>
    <w:rsid w:val="008F0086"/>
    <w:rsid w:val="008F0C7A"/>
    <w:rsid w:val="008F2ACE"/>
    <w:rsid w:val="008F6AE8"/>
    <w:rsid w:val="00901D4A"/>
    <w:rsid w:val="009257D9"/>
    <w:rsid w:val="00930F32"/>
    <w:rsid w:val="009321C4"/>
    <w:rsid w:val="00941630"/>
    <w:rsid w:val="00943913"/>
    <w:rsid w:val="009439EA"/>
    <w:rsid w:val="00946970"/>
    <w:rsid w:val="00950912"/>
    <w:rsid w:val="009515F8"/>
    <w:rsid w:val="0095316F"/>
    <w:rsid w:val="0095364E"/>
    <w:rsid w:val="009601B3"/>
    <w:rsid w:val="009715D2"/>
    <w:rsid w:val="00980B0A"/>
    <w:rsid w:val="00983959"/>
    <w:rsid w:val="00985A27"/>
    <w:rsid w:val="009961AC"/>
    <w:rsid w:val="009A12BB"/>
    <w:rsid w:val="009A3597"/>
    <w:rsid w:val="009A36EA"/>
    <w:rsid w:val="009A3947"/>
    <w:rsid w:val="009A4EC3"/>
    <w:rsid w:val="009B1796"/>
    <w:rsid w:val="009C0177"/>
    <w:rsid w:val="009C0314"/>
    <w:rsid w:val="009C1788"/>
    <w:rsid w:val="009F7A75"/>
    <w:rsid w:val="009F7C12"/>
    <w:rsid w:val="00A00061"/>
    <w:rsid w:val="00A06AFD"/>
    <w:rsid w:val="00A079A8"/>
    <w:rsid w:val="00A11301"/>
    <w:rsid w:val="00A11E0F"/>
    <w:rsid w:val="00A125EF"/>
    <w:rsid w:val="00A14E84"/>
    <w:rsid w:val="00A16F42"/>
    <w:rsid w:val="00A20FAE"/>
    <w:rsid w:val="00A236BB"/>
    <w:rsid w:val="00A25BC5"/>
    <w:rsid w:val="00A27D85"/>
    <w:rsid w:val="00A34D3C"/>
    <w:rsid w:val="00A35025"/>
    <w:rsid w:val="00A44694"/>
    <w:rsid w:val="00A5153F"/>
    <w:rsid w:val="00A75C09"/>
    <w:rsid w:val="00A8124D"/>
    <w:rsid w:val="00A83435"/>
    <w:rsid w:val="00A94AD9"/>
    <w:rsid w:val="00A9554C"/>
    <w:rsid w:val="00AB6F51"/>
    <w:rsid w:val="00AC3967"/>
    <w:rsid w:val="00AF2D8F"/>
    <w:rsid w:val="00AF3453"/>
    <w:rsid w:val="00AF399C"/>
    <w:rsid w:val="00B056B4"/>
    <w:rsid w:val="00B05B0F"/>
    <w:rsid w:val="00B05E83"/>
    <w:rsid w:val="00B063D2"/>
    <w:rsid w:val="00B25050"/>
    <w:rsid w:val="00B41BFC"/>
    <w:rsid w:val="00B6361F"/>
    <w:rsid w:val="00B67D74"/>
    <w:rsid w:val="00B902A3"/>
    <w:rsid w:val="00B918F4"/>
    <w:rsid w:val="00B92FCD"/>
    <w:rsid w:val="00B95064"/>
    <w:rsid w:val="00BA4E71"/>
    <w:rsid w:val="00BC3D8A"/>
    <w:rsid w:val="00BE3714"/>
    <w:rsid w:val="00C02B9D"/>
    <w:rsid w:val="00C12CC5"/>
    <w:rsid w:val="00C21364"/>
    <w:rsid w:val="00C22156"/>
    <w:rsid w:val="00C25B5E"/>
    <w:rsid w:val="00C31F85"/>
    <w:rsid w:val="00C35CD9"/>
    <w:rsid w:val="00C377C8"/>
    <w:rsid w:val="00C507F5"/>
    <w:rsid w:val="00C51BDC"/>
    <w:rsid w:val="00C54F8B"/>
    <w:rsid w:val="00C56410"/>
    <w:rsid w:val="00C631BB"/>
    <w:rsid w:val="00C70FCE"/>
    <w:rsid w:val="00C71CC5"/>
    <w:rsid w:val="00C74A5B"/>
    <w:rsid w:val="00C76E71"/>
    <w:rsid w:val="00C83377"/>
    <w:rsid w:val="00C83AC9"/>
    <w:rsid w:val="00C84CC0"/>
    <w:rsid w:val="00C854E2"/>
    <w:rsid w:val="00C91852"/>
    <w:rsid w:val="00C93E5B"/>
    <w:rsid w:val="00C97043"/>
    <w:rsid w:val="00CA2262"/>
    <w:rsid w:val="00CA56B4"/>
    <w:rsid w:val="00CA7372"/>
    <w:rsid w:val="00CB1DCB"/>
    <w:rsid w:val="00CC6308"/>
    <w:rsid w:val="00CD32FC"/>
    <w:rsid w:val="00CE6FD0"/>
    <w:rsid w:val="00CF4A74"/>
    <w:rsid w:val="00D13A6C"/>
    <w:rsid w:val="00D17029"/>
    <w:rsid w:val="00D24761"/>
    <w:rsid w:val="00D33015"/>
    <w:rsid w:val="00D36509"/>
    <w:rsid w:val="00D42677"/>
    <w:rsid w:val="00D506BD"/>
    <w:rsid w:val="00D55A8A"/>
    <w:rsid w:val="00D55F7E"/>
    <w:rsid w:val="00D56400"/>
    <w:rsid w:val="00D57D7F"/>
    <w:rsid w:val="00D7012F"/>
    <w:rsid w:val="00D75249"/>
    <w:rsid w:val="00D8188E"/>
    <w:rsid w:val="00D8425B"/>
    <w:rsid w:val="00D8675F"/>
    <w:rsid w:val="00D917F2"/>
    <w:rsid w:val="00D9273C"/>
    <w:rsid w:val="00D9692A"/>
    <w:rsid w:val="00DA329A"/>
    <w:rsid w:val="00DA62DA"/>
    <w:rsid w:val="00DA6FA4"/>
    <w:rsid w:val="00DB33AE"/>
    <w:rsid w:val="00DC006B"/>
    <w:rsid w:val="00DC6951"/>
    <w:rsid w:val="00DC6C65"/>
    <w:rsid w:val="00E06570"/>
    <w:rsid w:val="00E11F90"/>
    <w:rsid w:val="00E2511A"/>
    <w:rsid w:val="00E30EB0"/>
    <w:rsid w:val="00E33526"/>
    <w:rsid w:val="00E3793C"/>
    <w:rsid w:val="00E57BD4"/>
    <w:rsid w:val="00E61D97"/>
    <w:rsid w:val="00E87BE0"/>
    <w:rsid w:val="00E91E0C"/>
    <w:rsid w:val="00E9445A"/>
    <w:rsid w:val="00EA06D8"/>
    <w:rsid w:val="00EB7F47"/>
    <w:rsid w:val="00EC43AB"/>
    <w:rsid w:val="00ED0D9A"/>
    <w:rsid w:val="00EE12B4"/>
    <w:rsid w:val="00EE418D"/>
    <w:rsid w:val="00F024AF"/>
    <w:rsid w:val="00F16FCE"/>
    <w:rsid w:val="00F2634E"/>
    <w:rsid w:val="00F32D09"/>
    <w:rsid w:val="00F33D19"/>
    <w:rsid w:val="00F34A68"/>
    <w:rsid w:val="00F35080"/>
    <w:rsid w:val="00F373E8"/>
    <w:rsid w:val="00F37535"/>
    <w:rsid w:val="00F5516C"/>
    <w:rsid w:val="00F64069"/>
    <w:rsid w:val="00F74107"/>
    <w:rsid w:val="00F75749"/>
    <w:rsid w:val="00F777A8"/>
    <w:rsid w:val="00F90E28"/>
    <w:rsid w:val="00F91272"/>
    <w:rsid w:val="00F946B2"/>
    <w:rsid w:val="00F96062"/>
    <w:rsid w:val="00FA43C8"/>
    <w:rsid w:val="00FB1A3B"/>
    <w:rsid w:val="00FB2BBF"/>
    <w:rsid w:val="00FB5D1F"/>
    <w:rsid w:val="00FC30B2"/>
    <w:rsid w:val="00FD2608"/>
    <w:rsid w:val="00FD2AE2"/>
    <w:rsid w:val="00FD315D"/>
    <w:rsid w:val="00FE25AD"/>
    <w:rsid w:val="00FE681F"/>
    <w:rsid w:val="00FF1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E2D817F"/>
  <w15:chartTrackingRefBased/>
  <w15:docId w15:val="{0FFC925A-EF06-4412-983D-827BC35C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B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B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B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B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B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B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B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B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B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B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B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B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B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B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B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B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B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BC9"/>
    <w:rPr>
      <w:rFonts w:eastAsiaTheme="majorEastAsia" w:cstheme="majorBidi"/>
      <w:color w:val="272727" w:themeColor="text1" w:themeTint="D8"/>
    </w:rPr>
  </w:style>
  <w:style w:type="paragraph" w:styleId="Title">
    <w:name w:val="Title"/>
    <w:basedOn w:val="Normal"/>
    <w:next w:val="Normal"/>
    <w:link w:val="TitleChar"/>
    <w:uiPriority w:val="10"/>
    <w:qFormat/>
    <w:rsid w:val="00554B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B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B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B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BC9"/>
    <w:pPr>
      <w:spacing w:before="160"/>
      <w:jc w:val="center"/>
    </w:pPr>
    <w:rPr>
      <w:i/>
      <w:iCs/>
      <w:color w:val="404040" w:themeColor="text1" w:themeTint="BF"/>
    </w:rPr>
  </w:style>
  <w:style w:type="character" w:customStyle="1" w:styleId="QuoteChar">
    <w:name w:val="Quote Char"/>
    <w:basedOn w:val="DefaultParagraphFont"/>
    <w:link w:val="Quote"/>
    <w:uiPriority w:val="29"/>
    <w:rsid w:val="00554BC9"/>
    <w:rPr>
      <w:i/>
      <w:iCs/>
      <w:color w:val="404040" w:themeColor="text1" w:themeTint="BF"/>
    </w:rPr>
  </w:style>
  <w:style w:type="paragraph" w:styleId="ListParagraph">
    <w:name w:val="List Paragraph"/>
    <w:basedOn w:val="Normal"/>
    <w:uiPriority w:val="34"/>
    <w:qFormat/>
    <w:rsid w:val="00554BC9"/>
    <w:pPr>
      <w:ind w:left="720"/>
      <w:contextualSpacing/>
    </w:pPr>
  </w:style>
  <w:style w:type="character" w:styleId="IntenseEmphasis">
    <w:name w:val="Intense Emphasis"/>
    <w:basedOn w:val="DefaultParagraphFont"/>
    <w:uiPriority w:val="21"/>
    <w:qFormat/>
    <w:rsid w:val="00554BC9"/>
    <w:rPr>
      <w:i/>
      <w:iCs/>
      <w:color w:val="0F4761" w:themeColor="accent1" w:themeShade="BF"/>
    </w:rPr>
  </w:style>
  <w:style w:type="paragraph" w:styleId="IntenseQuote">
    <w:name w:val="Intense Quote"/>
    <w:basedOn w:val="Normal"/>
    <w:next w:val="Normal"/>
    <w:link w:val="IntenseQuoteChar"/>
    <w:uiPriority w:val="30"/>
    <w:qFormat/>
    <w:rsid w:val="00554B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BC9"/>
    <w:rPr>
      <w:i/>
      <w:iCs/>
      <w:color w:val="0F4761" w:themeColor="accent1" w:themeShade="BF"/>
    </w:rPr>
  </w:style>
  <w:style w:type="character" w:styleId="IntenseReference">
    <w:name w:val="Intense Reference"/>
    <w:basedOn w:val="DefaultParagraphFont"/>
    <w:uiPriority w:val="32"/>
    <w:qFormat/>
    <w:rsid w:val="00554BC9"/>
    <w:rPr>
      <w:b/>
      <w:bCs/>
      <w:smallCaps/>
      <w:color w:val="0F4761" w:themeColor="accent1" w:themeShade="BF"/>
      <w:spacing w:val="5"/>
    </w:rPr>
  </w:style>
  <w:style w:type="paragraph" w:styleId="Header">
    <w:name w:val="header"/>
    <w:basedOn w:val="Normal"/>
    <w:link w:val="HeaderChar"/>
    <w:uiPriority w:val="99"/>
    <w:unhideWhenUsed/>
    <w:rsid w:val="00554B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BC9"/>
  </w:style>
  <w:style w:type="paragraph" w:styleId="Footer">
    <w:name w:val="footer"/>
    <w:basedOn w:val="Normal"/>
    <w:link w:val="FooterChar"/>
    <w:uiPriority w:val="99"/>
    <w:unhideWhenUsed/>
    <w:rsid w:val="00554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BC9"/>
  </w:style>
  <w:style w:type="character" w:styleId="Hyperlink">
    <w:name w:val="Hyperlink"/>
    <w:basedOn w:val="DefaultParagraphFont"/>
    <w:uiPriority w:val="99"/>
    <w:unhideWhenUsed/>
    <w:rsid w:val="00076002"/>
    <w:rPr>
      <w:color w:val="467886" w:themeColor="hyperlink"/>
      <w:u w:val="single"/>
    </w:rPr>
  </w:style>
  <w:style w:type="character" w:styleId="UnresolvedMention">
    <w:name w:val="Unresolved Mention"/>
    <w:basedOn w:val="DefaultParagraphFont"/>
    <w:uiPriority w:val="99"/>
    <w:semiHidden/>
    <w:unhideWhenUsed/>
    <w:rsid w:val="00076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4D319-FB16-4934-9156-FC541790C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20</Pages>
  <Words>5618</Words>
  <Characters>32027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337</cp:revision>
  <dcterms:created xsi:type="dcterms:W3CDTF">2025-05-16T20:06:00Z</dcterms:created>
  <dcterms:modified xsi:type="dcterms:W3CDTF">2025-06-12T18:26:00Z</dcterms:modified>
</cp:coreProperties>
</file>