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2356" w:rsidRPr="00AE5215" w:rsidRDefault="008D2356" w:rsidP="008D2356">
      <w:pPr>
        <w:pStyle w:val="NormalWeb"/>
        <w:spacing w:before="0" w:beforeAutospacing="0" w:after="0" w:afterAutospacing="0" w:line="480" w:lineRule="auto"/>
        <w:ind w:firstLine="720"/>
        <w:jc w:val="center"/>
        <w:rPr>
          <w:color w:val="0E101A"/>
        </w:rPr>
      </w:pPr>
      <w:r w:rsidRPr="00AE5215">
        <w:rPr>
          <w:color w:val="0E101A"/>
        </w:rPr>
        <w:t>Critical Assessment over Article on Linguistic Metaconcepts</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article "Linguistic Metaconcepts Can Improve Grammatical Understanding in L1 Education" explores the research on teaching grammar education in first-language (L1) by integrating linguistic metaconceptual knowledge. The central premise of the study focused on the concept that using linguistic theories and higher-order grammatical concepts can improve students' grammatical understanding. The results concluded that those concepts can be applied outside the classroom to </w:t>
      </w:r>
      <w:r w:rsidR="006A3914" w:rsidRPr="00AE5215">
        <w:rPr>
          <w:color w:val="0E101A"/>
        </w:rPr>
        <w:t xml:space="preserve">authentic language </w:t>
      </w:r>
      <w:r w:rsidR="00E90F7C" w:rsidRPr="00AE5215">
        <w:rPr>
          <w:color w:val="0E101A"/>
        </w:rPr>
        <w:t>application.</w:t>
      </w:r>
      <w:r w:rsidRPr="00AE5215">
        <w:rPr>
          <w:color w:val="0E101A"/>
        </w:rPr>
        <w:t xml:space="preserve"> The approach in the study focused on the concepts of Systemic Function Linguistics (SFL) and Cognitive Linguistics, which suggested that teaching grammar as a dynamic, meaning-driven approach rather than more traditional instruction can significantly improve grammatical understanding. </w:t>
      </w:r>
    </w:p>
    <w:p w:rsidR="005D03C8" w:rsidRPr="00AE5215" w:rsidRDefault="005D03C8" w:rsidP="00613F3D">
      <w:pPr>
        <w:spacing w:line="480" w:lineRule="auto"/>
        <w:rPr>
          <w:rFonts w:ascii="Times New Roman" w:hAnsi="Times New Roman" w:cs="Times New Roman"/>
          <w:color w:val="222222"/>
          <w:shd w:val="clear" w:color="auto" w:fill="FFFFFF"/>
        </w:rPr>
      </w:pPr>
      <w:r w:rsidRPr="00AE5215">
        <w:rPr>
          <w:rFonts w:ascii="Times New Roman" w:hAnsi="Times New Roman" w:cs="Times New Roman"/>
          <w:color w:val="0E101A"/>
        </w:rPr>
        <w:t>The article's authors stated that although similar studies have been conducted previously, the researchers wanted to expand their approach with a precise study actively working within a school system and not limit their study to just exploring the topic</w:t>
      </w:r>
      <w:r w:rsidR="00613F3D" w:rsidRPr="00AE5215">
        <w:rPr>
          <w:color w:val="0E101A"/>
        </w:rPr>
        <w:t xml:space="preserve"> </w:t>
      </w:r>
      <w:r w:rsidR="00613F3D" w:rsidRPr="00AE5215">
        <w:rPr>
          <w:rFonts w:ascii="Times New Roman" w:hAnsi="Times New Roman" w:cs="Times New Roman"/>
          <w:color w:val="222222"/>
          <w:shd w:val="clear" w:color="auto" w:fill="FFFFFF"/>
        </w:rPr>
        <w:t xml:space="preserve">(Van </w:t>
      </w:r>
      <w:proofErr w:type="spellStart"/>
      <w:r w:rsidR="00613F3D" w:rsidRPr="00AE5215">
        <w:rPr>
          <w:rFonts w:ascii="Times New Roman" w:hAnsi="Times New Roman" w:cs="Times New Roman"/>
          <w:color w:val="222222"/>
          <w:shd w:val="clear" w:color="auto" w:fill="FFFFFF"/>
        </w:rPr>
        <w:t>Rijt</w:t>
      </w:r>
      <w:proofErr w:type="spellEnd"/>
      <w:r w:rsidR="00613F3D" w:rsidRPr="00AE5215">
        <w:rPr>
          <w:rFonts w:ascii="Times New Roman" w:hAnsi="Times New Roman" w:cs="Times New Roman"/>
          <w:color w:val="222222"/>
          <w:shd w:val="clear" w:color="auto" w:fill="FFFFFF"/>
        </w:rPr>
        <w:t>, J. 2022, 1)</w:t>
      </w:r>
      <w:r w:rsidRPr="00AE5215">
        <w:rPr>
          <w:rFonts w:ascii="Times New Roman" w:hAnsi="Times New Roman" w:cs="Times New Roman"/>
          <w:color w:val="0E101A"/>
        </w:rPr>
        <w:t>. The approach in this current study focuses on current theories and uses modern approaches within education and linguistics.</w:t>
      </w:r>
    </w:p>
    <w:p w:rsidR="00B104C9" w:rsidRPr="00AE5215" w:rsidRDefault="005D03C8" w:rsidP="00E22171">
      <w:pPr>
        <w:pStyle w:val="NormalWeb"/>
        <w:spacing w:before="0" w:beforeAutospacing="0" w:after="0" w:afterAutospacing="0" w:line="480" w:lineRule="auto"/>
        <w:ind w:firstLine="720"/>
        <w:rPr>
          <w:color w:val="0E101A"/>
        </w:rPr>
      </w:pPr>
      <w:r w:rsidRPr="00AE5215">
        <w:rPr>
          <w:color w:val="0E101A"/>
        </w:rPr>
        <w:t xml:space="preserve">The researchers focused on three main linguistic concepts connected to the experiment's central hypothesis: metaconceptual knowledge, Systemic Functional Linguistics, and cognitive linguistics. </w:t>
      </w:r>
    </w:p>
    <w:p w:rsidR="00E90F7C"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researchers focused on metaconceptual knowledge as their core framework for this study. Metaconceptual knowledge involves integrating more abstract and underlying linguistic frameworks of linguistic principles, which, in this study, are the grammatical structures of L1, to </w:t>
      </w:r>
      <w:r w:rsidR="00E90F7C" w:rsidRPr="00AE5215">
        <w:rPr>
          <w:color w:val="0E101A"/>
        </w:rPr>
        <w:t xml:space="preserve">better </w:t>
      </w:r>
      <w:r w:rsidRPr="00AE5215">
        <w:rPr>
          <w:color w:val="0E101A"/>
        </w:rPr>
        <w:t>understand grammar. The study wanted to explore how students learn and apply newly learned grammatical structures. The researchers focused on metaconcepts such as valency, transitivity, and syntax-semantics interface to help te</w:t>
      </w:r>
      <w:r w:rsidR="00E90F7C" w:rsidRPr="00AE5215">
        <w:rPr>
          <w:color w:val="0E101A"/>
        </w:rPr>
        <w:t>a</w:t>
      </w:r>
      <w:r w:rsidRPr="00AE5215">
        <w:rPr>
          <w:color w:val="0E101A"/>
        </w:rPr>
        <w:t xml:space="preserve">ch students </w:t>
      </w:r>
      <w:r w:rsidR="00E90F7C" w:rsidRPr="00AE5215">
        <w:rPr>
          <w:color w:val="0E101A"/>
        </w:rPr>
        <w:t xml:space="preserve">to </w:t>
      </w:r>
      <w:r w:rsidRPr="00AE5215">
        <w:rPr>
          <w:color w:val="0E101A"/>
        </w:rPr>
        <w:t>understand structures beyond traditional teaching methods like rote memorization</w:t>
      </w:r>
      <w:r w:rsidR="001E4B1A" w:rsidRPr="00AE5215">
        <w:rPr>
          <w:color w:val="0E101A"/>
        </w:rPr>
        <w:t xml:space="preserve"> </w:t>
      </w:r>
      <w:r w:rsidR="001E4B1A" w:rsidRPr="00AE5215">
        <w:rPr>
          <w:color w:val="222222"/>
          <w:shd w:val="clear" w:color="auto" w:fill="FFFFFF"/>
        </w:rPr>
        <w:lastRenderedPageBreak/>
        <w:t xml:space="preserve">(Van </w:t>
      </w:r>
      <w:proofErr w:type="spellStart"/>
      <w:r w:rsidR="001E4B1A" w:rsidRPr="00AE5215">
        <w:rPr>
          <w:color w:val="222222"/>
          <w:shd w:val="clear" w:color="auto" w:fill="FFFFFF"/>
        </w:rPr>
        <w:t>Rijt</w:t>
      </w:r>
      <w:proofErr w:type="spellEnd"/>
      <w:r w:rsidR="001E4B1A" w:rsidRPr="00AE5215">
        <w:rPr>
          <w:color w:val="222222"/>
          <w:shd w:val="clear" w:color="auto" w:fill="FFFFFF"/>
        </w:rPr>
        <w:t>, J. 2022, 3)</w:t>
      </w:r>
      <w:r w:rsidRPr="00AE5215">
        <w:rPr>
          <w:color w:val="0E101A"/>
        </w:rPr>
        <w:t xml:space="preserve">. Within the study, the experimental group received lessons tailored to incorporate metaconceptual knowledge, followed by activities centered on reflection and analysis within authentic language content. The researchers then compared their findings to their control group, which received lessons through traditional </w:t>
      </w:r>
      <w:r w:rsidR="00E90F7C" w:rsidRPr="00AE5215">
        <w:rPr>
          <w:color w:val="0E101A"/>
        </w:rPr>
        <w:t>methods</w:t>
      </w:r>
      <w:r w:rsidRPr="00AE5215">
        <w:rPr>
          <w:color w:val="0E101A"/>
        </w:rPr>
        <w:t xml:space="preserve">. Many of these concepts within the study are connected to Systemic Linguistic Function, which also focuses on the relationship between grammar and its social functions.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Systemic Functional Linguistics (SFL) was a theory established by Michael Halliday. SFL considers language a social semiotic system that focuses more on the function of language and less on its structure. SFL analyses language in terms of its social context</w:t>
      </w:r>
      <w:r w:rsidR="00AE5215">
        <w:rPr>
          <w:color w:val="0E101A"/>
        </w:rPr>
        <w:t xml:space="preserve"> (</w:t>
      </w:r>
      <w:r w:rsidR="00AE5215" w:rsidRPr="00AE5215">
        <w:rPr>
          <w:color w:val="222222"/>
          <w:shd w:val="clear" w:color="auto" w:fill="FFFFFF"/>
        </w:rPr>
        <w:t>Cheng, S., 2023</w:t>
      </w:r>
      <w:r w:rsidR="00AE5215">
        <w:rPr>
          <w:color w:val="222222"/>
          <w:shd w:val="clear" w:color="auto" w:fill="FFFFFF"/>
        </w:rPr>
        <w:t>, 1)</w:t>
      </w:r>
      <w:r w:rsidR="00AE5215" w:rsidRPr="00AE5215">
        <w:rPr>
          <w:color w:val="0E101A"/>
        </w:rPr>
        <w:t>.</w:t>
      </w:r>
      <w:r w:rsidRPr="00AE5215">
        <w:rPr>
          <w:color w:val="0E101A"/>
        </w:rPr>
        <w:t xml:space="preserve"> These concepts were one of the critical elements of the study. Through the teaching of metaconcepts, the goal was to have students see grammatical functions in an authentic context.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Halliday's theory contains three main concepts: ideation, interpersonal, and textual metafunction</w:t>
      </w:r>
      <w:r w:rsidR="00AE5215">
        <w:rPr>
          <w:color w:val="0E101A"/>
        </w:rPr>
        <w:t xml:space="preserve"> (</w:t>
      </w:r>
      <w:r w:rsidR="00AE5215" w:rsidRPr="00AE5215">
        <w:rPr>
          <w:color w:val="222222"/>
          <w:shd w:val="clear" w:color="auto" w:fill="FFFFFF"/>
        </w:rPr>
        <w:t>Cheng, S., 2023</w:t>
      </w:r>
      <w:r w:rsidR="00AE5215">
        <w:rPr>
          <w:color w:val="222222"/>
          <w:shd w:val="clear" w:color="auto" w:fill="FFFFFF"/>
        </w:rPr>
        <w:t>, 1)</w:t>
      </w:r>
      <w:r w:rsidRPr="00AE5215">
        <w:rPr>
          <w:color w:val="0E101A"/>
        </w:rPr>
        <w:t>. This study emphasizes all three of these notions and the need to teach grammar with its use in text and discourse. Students in the experimental group engaged with grammar through authentic texts, applying metaconcepts to analyze how language works in context.</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Cognitive linguistics is connected with Systemic Functional Linguistics, which emphasizes that language reflects human cognition and conceptual structures. Cognitive linguistics theorizes that language shapes how people perceive the world. Cognitive linguistics focuses on how conceptual metaphors, mental representations, and schemas influence language structure. The researchers stated that they recognize that traditional methods are the main methods of teaching grammar and that there needed to be more pedagogical alternatives</w:t>
      </w:r>
      <w:r w:rsidR="00AE5215" w:rsidRPr="00AE5215">
        <w:rPr>
          <w:color w:val="0E101A"/>
        </w:rPr>
        <w:t xml:space="preserve"> (</w:t>
      </w:r>
      <w:r w:rsidR="00AE5215" w:rsidRPr="00AE5215">
        <w:rPr>
          <w:color w:val="181817"/>
          <w:shd w:val="clear" w:color="auto" w:fill="FFFFFF"/>
        </w:rPr>
        <w:t>Boers, F. 2013)</w:t>
      </w:r>
      <w:r w:rsidRPr="00AE5215">
        <w:rPr>
          <w:color w:val="0E101A"/>
        </w:rPr>
        <w:t xml:space="preserve">. In the context of this study, cognitive principles help students understand grammar not as a set of isolated rules but as a system that helps </w:t>
      </w:r>
      <w:r w:rsidRPr="00AE5215">
        <w:rPr>
          <w:color w:val="0E101A"/>
        </w:rPr>
        <w:lastRenderedPageBreak/>
        <w:t xml:space="preserve">reflect cognitive processes. The researchers created materials for the classroom that focused on grammatical reasoning. The researchers provided the teachers with classroom resources that aligned with the study. According to the article, materials provided to the teachers to support their modified lesson were given some permission for deviation. </w:t>
      </w:r>
      <w:r w:rsidR="00E90F7C" w:rsidRPr="00AE5215">
        <w:rPr>
          <w:color w:val="0E101A"/>
        </w:rPr>
        <w:t>No major deviation was reported in study, and any minor deviation was not reported</w:t>
      </w:r>
      <w:r w:rsidR="00AE5215">
        <w:rPr>
          <w:color w:val="0E101A"/>
        </w:rPr>
        <w:t xml:space="preserve"> </w:t>
      </w:r>
      <w:r w:rsidR="00AE5215" w:rsidRPr="00AE5215">
        <w:rPr>
          <w:color w:val="222222"/>
          <w:shd w:val="clear" w:color="auto" w:fill="FFFFFF"/>
        </w:rPr>
        <w:t xml:space="preserve">(Van </w:t>
      </w:r>
      <w:proofErr w:type="spellStart"/>
      <w:r w:rsidR="00AE5215" w:rsidRPr="00AE5215">
        <w:rPr>
          <w:color w:val="222222"/>
          <w:shd w:val="clear" w:color="auto" w:fill="FFFFFF"/>
        </w:rPr>
        <w:t>Rijt</w:t>
      </w:r>
      <w:proofErr w:type="spellEnd"/>
      <w:r w:rsidR="00AE5215" w:rsidRPr="00AE5215">
        <w:rPr>
          <w:color w:val="222222"/>
          <w:shd w:val="clear" w:color="auto" w:fill="FFFFFF"/>
        </w:rPr>
        <w:t xml:space="preserve">, J. 2022, </w:t>
      </w:r>
      <w:r w:rsidR="00AE5215">
        <w:rPr>
          <w:color w:val="222222"/>
          <w:shd w:val="clear" w:color="auto" w:fill="FFFFFF"/>
        </w:rPr>
        <w:t>7</w:t>
      </w:r>
      <w:r w:rsidR="00AE5215" w:rsidRPr="00AE5215">
        <w:rPr>
          <w:color w:val="222222"/>
          <w:shd w:val="clear" w:color="auto" w:fill="FFFFFF"/>
        </w:rPr>
        <w:t>)</w:t>
      </w:r>
      <w:r w:rsidR="00E90F7C" w:rsidRPr="00AE5215">
        <w:rPr>
          <w:color w:val="0E101A"/>
        </w:rPr>
        <w:t>.</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The article uses the aforementioned linguistic theories to create a foundation for their research. These linguistic frameworks emphasized language's functional and systematic aspects, which makes grammar instruction applicable to practical and authentic applications. Focusing on metaconceptual knowledge also required students to think critically and engage with the subject materials at a higher cognitive level. This encouraged active learning, which can improve long-term retention and understanding</w:t>
      </w:r>
      <w:r w:rsidR="00613F3D" w:rsidRPr="00AE5215">
        <w:rPr>
          <w:color w:val="222222"/>
          <w:shd w:val="clear" w:color="auto" w:fill="FFFFFF"/>
        </w:rPr>
        <w:t xml:space="preserve"> (Van </w:t>
      </w:r>
      <w:proofErr w:type="spellStart"/>
      <w:r w:rsidR="00613F3D" w:rsidRPr="00AE5215">
        <w:rPr>
          <w:color w:val="222222"/>
          <w:shd w:val="clear" w:color="auto" w:fill="FFFFFF"/>
        </w:rPr>
        <w:t>Rijt</w:t>
      </w:r>
      <w:proofErr w:type="spellEnd"/>
      <w:r w:rsidR="00613F3D" w:rsidRPr="00AE5215">
        <w:rPr>
          <w:color w:val="222222"/>
          <w:shd w:val="clear" w:color="auto" w:fill="FFFFFF"/>
        </w:rPr>
        <w:t>, J. 2022</w:t>
      </w:r>
      <w:r w:rsidR="001E4B1A" w:rsidRPr="00AE5215">
        <w:rPr>
          <w:color w:val="222222"/>
          <w:shd w:val="clear" w:color="auto" w:fill="FFFFFF"/>
        </w:rPr>
        <w:t>, 5</w:t>
      </w:r>
      <w:r w:rsidR="00613F3D" w:rsidRPr="00AE5215">
        <w:rPr>
          <w:color w:val="222222"/>
          <w:shd w:val="clear" w:color="auto" w:fill="FFFFFF"/>
        </w:rPr>
        <w:t>).</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Empirical evidence supported the study's desired results and provided other results with transferability and engagement. Metaconceptual knowledge does promote transferability. The researchers believed that understanding metaconceptual grammar will effectively transfer knowledge across other content areas and varied language tasks. Their findings showed connections between conceptual learning in linguistics education and conceptual learning in other content. However, since this was not their primary focus, they stated, "We leave further exploration of this matter open for future research</w:t>
      </w:r>
      <w:r w:rsidR="00613F3D" w:rsidRPr="00AE5215">
        <w:rPr>
          <w:color w:val="0E101A"/>
        </w:rPr>
        <w:t xml:space="preserve">” </w:t>
      </w:r>
      <w:r w:rsidR="00613F3D" w:rsidRPr="00AE5215">
        <w:rPr>
          <w:color w:val="222222"/>
          <w:shd w:val="clear" w:color="auto" w:fill="FFFFFF"/>
        </w:rPr>
        <w:t xml:space="preserve">(Van </w:t>
      </w:r>
      <w:proofErr w:type="spellStart"/>
      <w:r w:rsidR="00613F3D" w:rsidRPr="00AE5215">
        <w:rPr>
          <w:color w:val="222222"/>
          <w:shd w:val="clear" w:color="auto" w:fill="FFFFFF"/>
        </w:rPr>
        <w:t>Rijt</w:t>
      </w:r>
      <w:proofErr w:type="spellEnd"/>
      <w:r w:rsidR="00613F3D" w:rsidRPr="00AE5215">
        <w:rPr>
          <w:color w:val="222222"/>
          <w:shd w:val="clear" w:color="auto" w:fill="FFFFFF"/>
        </w:rPr>
        <w:t>, J. 2022</w:t>
      </w:r>
      <w:r w:rsidR="001E4B1A" w:rsidRPr="00AE5215">
        <w:rPr>
          <w:color w:val="222222"/>
          <w:shd w:val="clear" w:color="auto" w:fill="FFFFFF"/>
        </w:rPr>
        <w:t>, 20</w:t>
      </w:r>
      <w:r w:rsidR="00613F3D" w:rsidRPr="00AE5215">
        <w:rPr>
          <w:color w:val="222222"/>
          <w:shd w:val="clear" w:color="auto" w:fill="FFFFFF"/>
        </w:rPr>
        <w:t>).</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Engagement and conceptual understanding were critical points that the researchers wanted to observe. The study's prediction hypothesized that a metaconceptual approach engaged students more cogitatively, which could facilitate a deeper understanding of grammar as a means-making resource</w:t>
      </w:r>
      <w:r w:rsidR="00AE5215">
        <w:rPr>
          <w:color w:val="0E101A"/>
        </w:rPr>
        <w:t xml:space="preserve"> </w:t>
      </w:r>
      <w:r w:rsidR="00AE5215" w:rsidRPr="00AE5215">
        <w:rPr>
          <w:color w:val="222222"/>
          <w:shd w:val="clear" w:color="auto" w:fill="FFFFFF"/>
        </w:rPr>
        <w:t xml:space="preserve">(Van </w:t>
      </w:r>
      <w:proofErr w:type="spellStart"/>
      <w:r w:rsidR="00AE5215" w:rsidRPr="00AE5215">
        <w:rPr>
          <w:color w:val="222222"/>
          <w:shd w:val="clear" w:color="auto" w:fill="FFFFFF"/>
        </w:rPr>
        <w:t>Rijt</w:t>
      </w:r>
      <w:proofErr w:type="spellEnd"/>
      <w:r w:rsidR="00AE5215" w:rsidRPr="00AE5215">
        <w:rPr>
          <w:color w:val="222222"/>
          <w:shd w:val="clear" w:color="auto" w:fill="FFFFFF"/>
        </w:rPr>
        <w:t>, J. 2022, 5).</w:t>
      </w:r>
      <w:r w:rsidRPr="00AE5215">
        <w:rPr>
          <w:color w:val="0E101A"/>
        </w:rPr>
        <w:t xml:space="preserve"> The outcome of this prediction was evident through observing student engagement. The qualitative data collected also measured cognitive involvement during the lessons. Teachers' perspectives were collected to </w:t>
      </w:r>
      <w:r w:rsidRPr="00AE5215">
        <w:rPr>
          <w:color w:val="0E101A"/>
        </w:rPr>
        <w:lastRenderedPageBreak/>
        <w:t xml:space="preserve">evaluate how feasible and effective they found the metaconceptual instruction compared to traditional grammar teaching methods.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The study used preassessments and post-assessments to measure students' understanding of grammar before and after lessons based on the linguistic metaconcepts</w:t>
      </w:r>
      <w:r w:rsidR="001E4B1A" w:rsidRPr="00AE5215">
        <w:rPr>
          <w:color w:val="0E101A"/>
        </w:rPr>
        <w:t xml:space="preserve"> </w:t>
      </w:r>
      <w:r w:rsidR="001E4B1A" w:rsidRPr="00AE5215">
        <w:rPr>
          <w:color w:val="222222"/>
          <w:shd w:val="clear" w:color="auto" w:fill="FFFFFF"/>
        </w:rPr>
        <w:t xml:space="preserve">(Van </w:t>
      </w:r>
      <w:proofErr w:type="spellStart"/>
      <w:r w:rsidR="001E4B1A" w:rsidRPr="00AE5215">
        <w:rPr>
          <w:color w:val="222222"/>
          <w:shd w:val="clear" w:color="auto" w:fill="FFFFFF"/>
        </w:rPr>
        <w:t>Rijt</w:t>
      </w:r>
      <w:proofErr w:type="spellEnd"/>
      <w:r w:rsidR="001E4B1A" w:rsidRPr="00AE5215">
        <w:rPr>
          <w:color w:val="222222"/>
          <w:shd w:val="clear" w:color="auto" w:fill="FFFFFF"/>
        </w:rPr>
        <w:t>, J. 2022, 6)</w:t>
      </w:r>
      <w:r w:rsidRPr="00AE5215">
        <w:rPr>
          <w:color w:val="0E101A"/>
        </w:rPr>
        <w:t>. The purpose of the preassessment was to assess the students' baseline knowledge of grammar, and the post-assessment evaluated whether there was an improvement in students' understanding of the applications of grammar after exposure to the instructional methods.  </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The study also focused on a comparative experiment group to complete it. One group received the meta-conceptual approach to grammar, while the control group received traditional grammatical instructions. This type of research allowed for a direct comparison between traditional educational instruction and the effectiveness of metaconceptual grammar instruction</w:t>
      </w:r>
      <w:r w:rsidR="001E4B1A" w:rsidRPr="00AE5215">
        <w:rPr>
          <w:color w:val="0E101A"/>
        </w:rPr>
        <w:t xml:space="preserve"> </w:t>
      </w:r>
      <w:r w:rsidR="001E4B1A" w:rsidRPr="00AE5215">
        <w:rPr>
          <w:color w:val="222222"/>
          <w:shd w:val="clear" w:color="auto" w:fill="FFFFFF"/>
        </w:rPr>
        <w:t xml:space="preserve">(Van </w:t>
      </w:r>
      <w:proofErr w:type="spellStart"/>
      <w:r w:rsidR="001E4B1A" w:rsidRPr="00AE5215">
        <w:rPr>
          <w:color w:val="222222"/>
          <w:shd w:val="clear" w:color="auto" w:fill="FFFFFF"/>
        </w:rPr>
        <w:t>Rijt</w:t>
      </w:r>
      <w:proofErr w:type="spellEnd"/>
      <w:r w:rsidR="001E4B1A" w:rsidRPr="00AE5215">
        <w:rPr>
          <w:color w:val="222222"/>
          <w:shd w:val="clear" w:color="auto" w:fill="FFFFFF"/>
        </w:rPr>
        <w:t>, J. 2022, 6)</w:t>
      </w:r>
      <w:r w:rsidRPr="00AE5215">
        <w:rPr>
          <w:color w:val="0E101A"/>
        </w:rPr>
        <w:t xml:space="preserve">. </w:t>
      </w:r>
    </w:p>
    <w:p w:rsidR="00B104C9" w:rsidRPr="00AE5215" w:rsidRDefault="005D03C8" w:rsidP="001E4B1A">
      <w:pPr>
        <w:pStyle w:val="NormalWeb"/>
        <w:spacing w:before="0" w:beforeAutospacing="0" w:after="0" w:afterAutospacing="0" w:line="480" w:lineRule="auto"/>
        <w:ind w:firstLine="720"/>
        <w:rPr>
          <w:color w:val="0E101A"/>
        </w:rPr>
      </w:pPr>
      <w:r w:rsidRPr="00AE5215">
        <w:rPr>
          <w:color w:val="0E101A"/>
        </w:rPr>
        <w:t>The researchers used mixed experimental designs with pre-and post-assessments to compare results. Although these approaches in this study were applicable, other alternative approaches could provide further exploration into the influence of metaconceptual teaching. The researchers focused heavily on grammatical understanding but did not explore broader language outcomes, such as writing fluency, creativity, or comprehension. These aspects are critical for evaluating the more comprehensive impacts of grammar instruction. Also, the article did not evaluate whether teachers who were involved in the study were trained in teaching metaconceptual grammar or if teachers were motivated to be involved in the study. The article only stated that teachers were given instructions on implementing the lesson with some degree of personal modifications.  The study recommended that "follow-up research might compare traditional parsing treatments to metaconceptual treatments for a clearer idea of the added benefit of metaconcepts compared to traditional teaching"</w:t>
      </w:r>
      <w:r w:rsidR="00613F3D" w:rsidRPr="00AE5215">
        <w:rPr>
          <w:color w:val="222222"/>
          <w:shd w:val="clear" w:color="auto" w:fill="FFFFFF"/>
        </w:rPr>
        <w:t xml:space="preserve">(Van </w:t>
      </w:r>
      <w:proofErr w:type="spellStart"/>
      <w:r w:rsidR="00613F3D" w:rsidRPr="00AE5215">
        <w:rPr>
          <w:color w:val="222222"/>
          <w:shd w:val="clear" w:color="auto" w:fill="FFFFFF"/>
        </w:rPr>
        <w:t>Rijt</w:t>
      </w:r>
      <w:proofErr w:type="spellEnd"/>
      <w:r w:rsidR="00613F3D" w:rsidRPr="00AE5215">
        <w:rPr>
          <w:color w:val="222222"/>
          <w:shd w:val="clear" w:color="auto" w:fill="FFFFFF"/>
        </w:rPr>
        <w:t>, J. 2022</w:t>
      </w:r>
      <w:r w:rsidR="001E4B1A" w:rsidRPr="00AE5215">
        <w:rPr>
          <w:color w:val="222222"/>
          <w:shd w:val="clear" w:color="auto" w:fill="FFFFFF"/>
        </w:rPr>
        <w:t>, 21</w:t>
      </w:r>
      <w:r w:rsidR="00613F3D" w:rsidRPr="00AE5215">
        <w:rPr>
          <w:color w:val="222222"/>
          <w:shd w:val="clear" w:color="auto" w:fill="FFFFFF"/>
        </w:rPr>
        <w:t>).</w:t>
      </w:r>
      <w:r w:rsidRPr="00AE5215">
        <w:rPr>
          <w:color w:val="0E101A"/>
        </w:rPr>
        <w:t xml:space="preserve"> </w:t>
      </w:r>
      <w:r w:rsidRPr="00AE5215">
        <w:rPr>
          <w:color w:val="0E101A"/>
        </w:rPr>
        <w:lastRenderedPageBreak/>
        <w:t xml:space="preserve">This suggests that teachers might face challenges determining when and how to integrate metaconceptual approaches alongside traditional methods. </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experiment was conducted only within four 50-minute lessons among </w:t>
      </w:r>
      <w:r w:rsidR="00E90F7C" w:rsidRPr="00AE5215">
        <w:rPr>
          <w:color w:val="0E101A"/>
        </w:rPr>
        <w:t>nint</w:t>
      </w:r>
      <w:r w:rsidRPr="00AE5215">
        <w:rPr>
          <w:color w:val="0E101A"/>
        </w:rPr>
        <w:t>h-grade students. The study was short and needed more time to explore whether the benefits of metaconceptual grammar instruction persist over a more extended period. The researchers could have approached the research by creating a longitudinal study. Not having a long enough period for this study was an issue the researchers addressed but did not explore further</w:t>
      </w:r>
      <w:r w:rsidR="00AE5215">
        <w:rPr>
          <w:color w:val="0E101A"/>
        </w:rPr>
        <w:t xml:space="preserve"> </w:t>
      </w:r>
      <w:r w:rsidR="00AE5215" w:rsidRPr="00AE5215">
        <w:rPr>
          <w:color w:val="222222"/>
          <w:shd w:val="clear" w:color="auto" w:fill="FFFFFF"/>
        </w:rPr>
        <w:t xml:space="preserve">(Van </w:t>
      </w:r>
      <w:proofErr w:type="spellStart"/>
      <w:r w:rsidR="00AE5215" w:rsidRPr="00AE5215">
        <w:rPr>
          <w:color w:val="222222"/>
          <w:shd w:val="clear" w:color="auto" w:fill="FFFFFF"/>
        </w:rPr>
        <w:t>Rijt</w:t>
      </w:r>
      <w:proofErr w:type="spellEnd"/>
      <w:r w:rsidR="00AE5215" w:rsidRPr="00AE5215">
        <w:rPr>
          <w:color w:val="222222"/>
          <w:shd w:val="clear" w:color="auto" w:fill="FFFFFF"/>
        </w:rPr>
        <w:t xml:space="preserve">, J. 2022, </w:t>
      </w:r>
      <w:r w:rsidR="00AE5215">
        <w:rPr>
          <w:color w:val="222222"/>
          <w:shd w:val="clear" w:color="auto" w:fill="FFFFFF"/>
        </w:rPr>
        <w:t>20</w:t>
      </w:r>
      <w:r w:rsidR="00AE5215" w:rsidRPr="00AE5215">
        <w:rPr>
          <w:color w:val="222222"/>
          <w:shd w:val="clear" w:color="auto" w:fill="FFFFFF"/>
        </w:rPr>
        <w:t>)</w:t>
      </w:r>
      <w:r w:rsidRPr="00AE5215">
        <w:rPr>
          <w:color w:val="0E101A"/>
        </w:rPr>
        <w:t xml:space="preserve">. The current study only examined short-term learning outcomes, such as improving assessment scores after a lesson.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Researchers could track students over an extended period to measure the retention of metaconceptual instruction and how students adapt their understanding of metaconceptual knowledge. By allowing the research to continue over a more extended period, researchers can see if the improvements in grammatical understanding continue to strengthen their initial result. An example of how this could be achieved is when researchers continue to collect data and observe if students continue to apply metaconcepts effectively in other content, such as writing, comprehension, and various other language tasks. An extended period will provide a better understanding of the students' reasoning process and how students' proficiencies can be adapted to future real-world language tasks. </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Increasing the length of the study could expand the research to focus on how metaconceptual instruction could be correlated to other academic outcomes. Examples are how improved critical thinking and analytical skills gained from grammatical systems could improve performance in other academic subjects requiring analytical or structural understanding. Understanding concepts like valency or transitivity requires learners to recognize underlying patterns, connections, and structures. Similarly, mathematics requires identifying structures and relationships with mathematical properties.  Research completed by </w:t>
      </w:r>
      <w:r w:rsidRPr="00AE5215">
        <w:rPr>
          <w:color w:val="0E101A"/>
        </w:rPr>
        <w:lastRenderedPageBreak/>
        <w:t>Eugenia Ferrari in 2024 has shown that understanding metalinguistic awareness connects to understanding mathematics concepts like fractions and analyzing mathematical word problems</w:t>
      </w:r>
      <w:r w:rsidR="001E4B1A" w:rsidRPr="00AE5215">
        <w:rPr>
          <w:color w:val="0E101A"/>
        </w:rPr>
        <w:t xml:space="preserve"> (</w:t>
      </w:r>
      <w:r w:rsidR="001E4B1A" w:rsidRPr="00AE5215">
        <w:rPr>
          <w:color w:val="222222"/>
          <w:shd w:val="clear" w:color="auto" w:fill="FFFFFF"/>
        </w:rPr>
        <w:t>Ferrari, P.L., 2004, 3)</w:t>
      </w:r>
      <w:r w:rsidRPr="00AE5215">
        <w:rPr>
          <w:color w:val="0E101A"/>
        </w:rPr>
        <w:t>.</w:t>
      </w:r>
    </w:p>
    <w:p w:rsidR="00E90F7C" w:rsidRPr="00AE5215" w:rsidRDefault="005D03C8" w:rsidP="00E90F7C">
      <w:pPr>
        <w:pStyle w:val="NormalWeb"/>
        <w:spacing w:before="0" w:beforeAutospacing="0" w:after="0" w:afterAutospacing="0" w:line="480" w:lineRule="auto"/>
        <w:ind w:firstLine="720"/>
        <w:rPr>
          <w:color w:val="0E101A"/>
        </w:rPr>
      </w:pPr>
      <w:r w:rsidRPr="00AE5215">
        <w:rPr>
          <w:color w:val="0E101A"/>
        </w:rPr>
        <w:t>The current study only focused on grade nine students but does not account for different developmental stages of grammatical understanding. The researchers only addressed the fact that the students had several years with traditional methods of instruction but needed to address whether any students were receiving modified learning. Researchers within other studies have concluded that the relative age effect can affect students' performance, maturity, and cognitive abilities</w:t>
      </w:r>
      <w:r w:rsidR="001E4B1A" w:rsidRPr="00AE5215">
        <w:rPr>
          <w:color w:val="0E101A"/>
        </w:rPr>
        <w:t xml:space="preserve"> </w:t>
      </w:r>
      <w:r w:rsidRPr="00AE5215">
        <w:rPr>
          <w:color w:val="0E101A"/>
        </w:rPr>
        <w:t>The Relative Age Effect is a term used to describe students born earlier tend</w:t>
      </w:r>
      <w:r w:rsidR="00E90F7C" w:rsidRPr="00AE5215">
        <w:rPr>
          <w:color w:val="0E101A"/>
        </w:rPr>
        <w:t>ed</w:t>
      </w:r>
      <w:r w:rsidRPr="00AE5215">
        <w:rPr>
          <w:color w:val="0E101A"/>
        </w:rPr>
        <w:t xml:space="preserve"> to be stronger academically and have a higher cognitive development. Without addressing RAE, the study might overestimate the long-term effectiveness of the teaching approach among younger learners</w:t>
      </w:r>
      <w:r w:rsidR="001E4B1A" w:rsidRPr="00AE5215">
        <w:rPr>
          <w:color w:val="0E101A"/>
        </w:rPr>
        <w:t xml:space="preserve"> (</w:t>
      </w:r>
      <w:proofErr w:type="spellStart"/>
      <w:r w:rsidR="001E4B1A" w:rsidRPr="00AE5215">
        <w:rPr>
          <w:color w:val="222222"/>
          <w:shd w:val="clear" w:color="auto" w:fill="FFFFFF"/>
        </w:rPr>
        <w:t>Urruticoechea</w:t>
      </w:r>
      <w:proofErr w:type="spellEnd"/>
      <w:r w:rsidR="001E4B1A" w:rsidRPr="00AE5215">
        <w:rPr>
          <w:color w:val="222222"/>
          <w:shd w:val="clear" w:color="auto" w:fill="FFFFFF"/>
        </w:rPr>
        <w:t>, A. 2012, 1)</w:t>
      </w:r>
      <w:r w:rsidRPr="00AE5215">
        <w:rPr>
          <w:color w:val="0E101A"/>
        </w:rPr>
        <w:t xml:space="preserve">.  If the researchers observed students of different age groups and grade levels over extended time, they could explore how metaconceptual knowledge could be supported at various stages of cognitive development.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current student also only allows time for researchers to explore any issues that could have occurred if a more extended study had occurred. The researchers needed to give more time to reveal any long-term divergences. If given a more extended period to complete their study, researchers could explore whether the difference between metaconceptual grammar and traditional learning becomes more evident. Extending the length of this study will provide strong evidence of the research's approach efficacy, which can lead to a more adaptable instructional framework.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Lastly, this study was conducted among 196 L1 learners within a Dutch secondary school system</w:t>
      </w:r>
      <w:r w:rsidR="001E4B1A" w:rsidRPr="00AE5215">
        <w:rPr>
          <w:color w:val="0E101A"/>
        </w:rPr>
        <w:t xml:space="preserve"> </w:t>
      </w:r>
      <w:r w:rsidR="001E4B1A" w:rsidRPr="00AE5215">
        <w:rPr>
          <w:color w:val="222222"/>
          <w:shd w:val="clear" w:color="auto" w:fill="FFFFFF"/>
        </w:rPr>
        <w:t xml:space="preserve">(Van </w:t>
      </w:r>
      <w:proofErr w:type="spellStart"/>
      <w:r w:rsidR="001E4B1A" w:rsidRPr="00AE5215">
        <w:rPr>
          <w:color w:val="222222"/>
          <w:shd w:val="clear" w:color="auto" w:fill="FFFFFF"/>
        </w:rPr>
        <w:t>Rijt</w:t>
      </w:r>
      <w:proofErr w:type="spellEnd"/>
      <w:r w:rsidR="001E4B1A" w:rsidRPr="00AE5215">
        <w:rPr>
          <w:color w:val="222222"/>
          <w:shd w:val="clear" w:color="auto" w:fill="FFFFFF"/>
        </w:rPr>
        <w:t>, J. 2022, 1)</w:t>
      </w:r>
      <w:r w:rsidRPr="00AE5215">
        <w:rPr>
          <w:color w:val="0E101A"/>
        </w:rPr>
        <w:t xml:space="preserve">. Due to the sample size and demographic limitations, the results might only apply to similar research within this field. A longitudinal design with a </w:t>
      </w:r>
      <w:r w:rsidRPr="00AE5215">
        <w:rPr>
          <w:color w:val="0E101A"/>
        </w:rPr>
        <w:lastRenderedPageBreak/>
        <w:t>broader sample size and multiple groups across diverse regions, age groups, and linguistic backgrounds could improve the generalizability of the findings.</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researchers observed a positive effect on students' grammatical understanding where metaconceptual instruction was used. The results show that </w:t>
      </w:r>
      <w:r w:rsidR="001E4B1A" w:rsidRPr="00AE5215">
        <w:rPr>
          <w:color w:val="0E101A"/>
        </w:rPr>
        <w:t>80</w:t>
      </w:r>
      <w:r w:rsidRPr="00AE5215">
        <w:rPr>
          <w:color w:val="0E101A"/>
        </w:rPr>
        <w:t>% of the students who were given the modified lesson performed better on the post-test than their classmates who were only taught with traditional methods. This was evident when students were asked to complete tasks that required authentic or novel context</w:t>
      </w:r>
      <w:r w:rsidR="00613F3D" w:rsidRPr="00AE5215">
        <w:rPr>
          <w:color w:val="0E101A"/>
        </w:rPr>
        <w:t xml:space="preserve"> </w:t>
      </w:r>
      <w:r w:rsidR="00613F3D" w:rsidRPr="00AE5215">
        <w:rPr>
          <w:color w:val="222222"/>
          <w:shd w:val="clear" w:color="auto" w:fill="FFFFFF"/>
        </w:rPr>
        <w:t xml:space="preserve">(Van </w:t>
      </w:r>
      <w:proofErr w:type="spellStart"/>
      <w:r w:rsidR="00613F3D" w:rsidRPr="00AE5215">
        <w:rPr>
          <w:color w:val="222222"/>
          <w:shd w:val="clear" w:color="auto" w:fill="FFFFFF"/>
        </w:rPr>
        <w:t>Rijt</w:t>
      </w:r>
      <w:proofErr w:type="spellEnd"/>
      <w:r w:rsidR="00613F3D" w:rsidRPr="00AE5215">
        <w:rPr>
          <w:color w:val="222222"/>
          <w:shd w:val="clear" w:color="auto" w:fill="FFFFFF"/>
        </w:rPr>
        <w:t>, J. 2022</w:t>
      </w:r>
      <w:r w:rsidR="001E4B1A" w:rsidRPr="00AE5215">
        <w:rPr>
          <w:color w:val="222222"/>
          <w:shd w:val="clear" w:color="auto" w:fill="FFFFFF"/>
        </w:rPr>
        <w:t>, 12</w:t>
      </w:r>
      <w:r w:rsidR="00613F3D" w:rsidRPr="00AE5215">
        <w:rPr>
          <w:color w:val="222222"/>
          <w:shd w:val="clear" w:color="auto" w:fill="FFFFFF"/>
        </w:rPr>
        <w:t>)</w:t>
      </w:r>
      <w:r w:rsidRPr="00AE5215">
        <w:rPr>
          <w:color w:val="0E101A"/>
        </w:rPr>
        <w:t xml:space="preserve">. The students who received the modified lessons could analyze meaning and structure, demonstrating an ability to transfer knowledge in varied and contextually meaningful ways. These results supported the theories within Systemic Functional Learning and Cognitive Linguistics.  </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The qualitative data results also implied that students who were given the modified instructions were more engaged than students who were involved in traditional lessons, the work more intellectually challenging, and reflective about their use of language. The data also shows that the participants felt more optimistic regarding their understanding of grammatical structure</w:t>
      </w:r>
      <w:r w:rsidR="00613F3D" w:rsidRPr="00AE5215">
        <w:rPr>
          <w:color w:val="0E101A"/>
        </w:rPr>
        <w:t xml:space="preserve"> </w:t>
      </w:r>
      <w:r w:rsidR="00613F3D" w:rsidRPr="00AE5215">
        <w:rPr>
          <w:color w:val="222222"/>
          <w:shd w:val="clear" w:color="auto" w:fill="FFFFFF"/>
        </w:rPr>
        <w:t xml:space="preserve">(Van </w:t>
      </w:r>
      <w:proofErr w:type="spellStart"/>
      <w:r w:rsidR="00613F3D" w:rsidRPr="00AE5215">
        <w:rPr>
          <w:color w:val="222222"/>
          <w:shd w:val="clear" w:color="auto" w:fill="FFFFFF"/>
        </w:rPr>
        <w:t>Rijt</w:t>
      </w:r>
      <w:proofErr w:type="spellEnd"/>
      <w:r w:rsidR="00613F3D" w:rsidRPr="00AE5215">
        <w:rPr>
          <w:color w:val="222222"/>
          <w:shd w:val="clear" w:color="auto" w:fill="FFFFFF"/>
        </w:rPr>
        <w:t>, J. 2022</w:t>
      </w:r>
      <w:r w:rsidR="001E4B1A" w:rsidRPr="00AE5215">
        <w:rPr>
          <w:color w:val="222222"/>
          <w:shd w:val="clear" w:color="auto" w:fill="FFFFFF"/>
        </w:rPr>
        <w:t>, 21</w:t>
      </w:r>
      <w:r w:rsidR="00613F3D" w:rsidRPr="00AE5215">
        <w:rPr>
          <w:color w:val="222222"/>
          <w:shd w:val="clear" w:color="auto" w:fill="FFFFFF"/>
        </w:rPr>
        <w:t>)</w:t>
      </w:r>
      <w:r w:rsidRPr="00AE5215">
        <w:rPr>
          <w:color w:val="0E101A"/>
        </w:rPr>
        <w:t xml:space="preserve">. </w:t>
      </w:r>
    </w:p>
    <w:p w:rsidR="00B104C9"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Traditional grammar instruction focuses on memorizing rules and applying them as auto-responds. Examples of traditional instruction include rote memorization, where students are required to memorize a concept instead of understanding it critically. In contrast, the framework of </w:t>
      </w:r>
      <w:r w:rsidRPr="00AE5215">
        <w:rPr>
          <w:rStyle w:val="Strong"/>
          <w:b w:val="0"/>
          <w:bCs w:val="0"/>
          <w:color w:val="0E101A"/>
        </w:rPr>
        <w:t xml:space="preserve">the metaconceptual approach </w:t>
      </w:r>
      <w:r w:rsidRPr="00AE5215">
        <w:rPr>
          <w:color w:val="0E101A"/>
        </w:rPr>
        <w:t xml:space="preserve">within the study encouraged students to understand framework behind grammatical structures, which fostered a deeper cognitive engagement with the language. The results </w:t>
      </w:r>
      <w:r w:rsidR="00B104C9" w:rsidRPr="00AE5215">
        <w:rPr>
          <w:color w:val="0E101A"/>
        </w:rPr>
        <w:t>collaborate</w:t>
      </w:r>
      <w:r w:rsidRPr="00AE5215">
        <w:rPr>
          <w:color w:val="0E101A"/>
        </w:rPr>
        <w:t xml:space="preserve"> the effectiveness of integrating abstract linguistic principles into grammar instruction to enhance understanding in the student's L1 language. The researchers presented a clear and concise conclusion to their study. Their findings built upon incomplete previous studies and encouraged educators to </w:t>
      </w:r>
      <w:r w:rsidRPr="00AE5215">
        <w:rPr>
          <w:color w:val="0E101A"/>
        </w:rPr>
        <w:lastRenderedPageBreak/>
        <w:t>incorporate more cognitively engaging approaches to instructional learning within grammatical systems education.</w:t>
      </w:r>
    </w:p>
    <w:p w:rsidR="005D03C8" w:rsidRPr="00AE5215" w:rsidRDefault="005D03C8" w:rsidP="00E90F7C">
      <w:pPr>
        <w:pStyle w:val="NormalWeb"/>
        <w:spacing w:before="0" w:beforeAutospacing="0" w:after="0" w:afterAutospacing="0" w:line="480" w:lineRule="auto"/>
        <w:ind w:firstLine="720"/>
        <w:rPr>
          <w:color w:val="0E101A"/>
        </w:rPr>
      </w:pPr>
      <w:r w:rsidRPr="00AE5215">
        <w:rPr>
          <w:color w:val="0E101A"/>
        </w:rPr>
        <w:t xml:space="preserve">The study within the "Linguistic Metaconcepts Can Improve Grammatical Understanding in L1 Education" contributes to the ongoing argument on grammar instruction in L1 education by advocating for a move away from traditional, prescriptive teaching methods. Instead, the researchers encouraged a modern linguistic approach to early education pedagogy. However, the study's limitations showed </w:t>
      </w:r>
      <w:r w:rsidR="00E90F7C" w:rsidRPr="00AE5215">
        <w:rPr>
          <w:color w:val="0E101A"/>
        </w:rPr>
        <w:t xml:space="preserve">possible </w:t>
      </w:r>
      <w:r w:rsidRPr="00AE5215">
        <w:rPr>
          <w:color w:val="0E101A"/>
        </w:rPr>
        <w:t xml:space="preserve">areas that could be expanded upon, and the researchers acknowledged that more research was needed. The researchers were optimistic about their findings and acknowledged that more improvements are needed in teaching grammatical understanding.  </w:t>
      </w:r>
    </w:p>
    <w:p w:rsidR="000319F0" w:rsidRPr="00AE5215" w:rsidRDefault="000319F0"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4925E6" w:rsidRPr="00AE5215" w:rsidRDefault="004925E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AE5215" w:rsidRDefault="008D2356" w:rsidP="00E90F7C">
      <w:pPr>
        <w:spacing w:line="480" w:lineRule="auto"/>
        <w:rPr>
          <w:rFonts w:ascii="Times New Roman" w:hAnsi="Times New Roman" w:cs="Times New Roman"/>
        </w:rPr>
      </w:pPr>
    </w:p>
    <w:p w:rsidR="008D2356" w:rsidRPr="00E22171" w:rsidRDefault="008D2356" w:rsidP="008D2356">
      <w:pPr>
        <w:spacing w:line="480" w:lineRule="auto"/>
        <w:jc w:val="center"/>
        <w:rPr>
          <w:rFonts w:ascii="Times New Roman" w:hAnsi="Times New Roman" w:cs="Times New Roman"/>
        </w:rPr>
      </w:pPr>
      <w:r w:rsidRPr="00E22171">
        <w:rPr>
          <w:rFonts w:ascii="Times New Roman" w:hAnsi="Times New Roman" w:cs="Times New Roman"/>
        </w:rPr>
        <w:t>Reference</w:t>
      </w:r>
    </w:p>
    <w:p w:rsidR="004925E6" w:rsidRPr="00AE5215" w:rsidRDefault="004925E6" w:rsidP="00613F3D">
      <w:pPr>
        <w:adjustRightInd w:val="0"/>
        <w:spacing w:line="480" w:lineRule="auto"/>
        <w:ind w:left="450" w:hanging="450"/>
        <w:rPr>
          <w:rFonts w:ascii="Times New Roman" w:hAnsi="Times New Roman" w:cs="Times New Roman"/>
          <w:color w:val="222222"/>
          <w:shd w:val="clear" w:color="auto" w:fill="FFFFFF"/>
        </w:rPr>
      </w:pPr>
      <w:r w:rsidRPr="00AE5215">
        <w:rPr>
          <w:rFonts w:ascii="Times New Roman" w:hAnsi="Times New Roman" w:cs="Times New Roman"/>
          <w:color w:val="181817"/>
          <w:shd w:val="clear" w:color="auto" w:fill="FFFFFF"/>
        </w:rPr>
        <w:t>Boers, F. (2013) ‘Cognitive Linguistic approaches to teaching vocabulary: Assessment and integration’, Language Teaching, 46(2), pp. 208–224. doi:10.1017/S0261444811000450.</w:t>
      </w:r>
      <w:r w:rsidRPr="00AE5215">
        <w:rPr>
          <w:rFonts w:ascii="Times New Roman" w:hAnsi="Times New Roman" w:cs="Times New Roman"/>
          <w:color w:val="222222"/>
          <w:shd w:val="clear" w:color="auto" w:fill="FFFFFF"/>
        </w:rPr>
        <w:t xml:space="preserve"> </w:t>
      </w:r>
    </w:p>
    <w:p w:rsidR="008D2356" w:rsidRPr="00AE5215" w:rsidRDefault="004925E6" w:rsidP="00613F3D">
      <w:pPr>
        <w:adjustRightInd w:val="0"/>
        <w:spacing w:line="480" w:lineRule="auto"/>
        <w:ind w:left="450" w:hanging="450"/>
        <w:rPr>
          <w:rFonts w:ascii="Times New Roman" w:hAnsi="Times New Roman" w:cs="Times New Roman"/>
          <w:color w:val="222222"/>
          <w:shd w:val="clear" w:color="auto" w:fill="FFFFFF"/>
        </w:rPr>
      </w:pPr>
      <w:r w:rsidRPr="00AE5215">
        <w:rPr>
          <w:rFonts w:ascii="Times New Roman" w:hAnsi="Times New Roman" w:cs="Times New Roman"/>
          <w:color w:val="222222"/>
          <w:shd w:val="clear" w:color="auto" w:fill="FFFFFF"/>
        </w:rPr>
        <w:t>Cheng, S., 2023. A review of interpersonal metafunction studies in systemic functional linguistics (2012–2022). Journal of World Languages, (0).</w:t>
      </w:r>
    </w:p>
    <w:p w:rsidR="008D2356" w:rsidRPr="00AE5215" w:rsidRDefault="004925E6" w:rsidP="00613F3D">
      <w:pPr>
        <w:adjustRightInd w:val="0"/>
        <w:spacing w:line="480" w:lineRule="auto"/>
        <w:ind w:left="450" w:hanging="450"/>
        <w:rPr>
          <w:rFonts w:ascii="Times New Roman" w:hAnsi="Times New Roman" w:cs="Times New Roman"/>
          <w:color w:val="222222"/>
          <w:shd w:val="clear" w:color="auto" w:fill="FFFFFF"/>
        </w:rPr>
      </w:pPr>
      <w:r w:rsidRPr="00AE5215">
        <w:rPr>
          <w:rFonts w:ascii="Times New Roman" w:hAnsi="Times New Roman" w:cs="Times New Roman"/>
          <w:color w:val="222222"/>
          <w:shd w:val="clear" w:color="auto" w:fill="FFFFFF"/>
        </w:rPr>
        <w:t>Ferrari, P.L., 2004. Mathematical Language and Advanced Mathematics</w:t>
      </w:r>
      <w:r w:rsidR="00613F3D" w:rsidRPr="00AE5215">
        <w:rPr>
          <w:rFonts w:ascii="Times New Roman" w:hAnsi="Times New Roman" w:cs="Times New Roman"/>
          <w:color w:val="222222"/>
          <w:shd w:val="clear" w:color="auto" w:fill="FFFFFF"/>
        </w:rPr>
        <w:t xml:space="preserve"> </w:t>
      </w:r>
      <w:r w:rsidRPr="00AE5215">
        <w:rPr>
          <w:rFonts w:ascii="Times New Roman" w:hAnsi="Times New Roman" w:cs="Times New Roman"/>
          <w:color w:val="222222"/>
          <w:shd w:val="clear" w:color="auto" w:fill="FFFFFF"/>
        </w:rPr>
        <w:t>Learning. International Group for the Psychology of Mathematics Education.</w:t>
      </w:r>
      <w:r w:rsidR="001E4B1A" w:rsidRPr="00AE5215">
        <w:rPr>
          <w:rFonts w:ascii="Times New Roman" w:hAnsi="Times New Roman" w:cs="Times New Roman"/>
          <w:color w:val="222222"/>
          <w:shd w:val="clear" w:color="auto" w:fill="FFFFFF"/>
        </w:rPr>
        <w:t xml:space="preserve"> pp. 1-9.</w:t>
      </w:r>
    </w:p>
    <w:p w:rsidR="004925E6" w:rsidRPr="00AE5215" w:rsidRDefault="004925E6" w:rsidP="00613F3D">
      <w:pPr>
        <w:adjustRightInd w:val="0"/>
        <w:spacing w:line="480" w:lineRule="auto"/>
        <w:ind w:left="450" w:hanging="450"/>
        <w:rPr>
          <w:rFonts w:ascii="Times New Roman" w:hAnsi="Times New Roman" w:cs="Times New Roman"/>
          <w:color w:val="222222"/>
          <w:shd w:val="clear" w:color="auto" w:fill="FFFFFF"/>
        </w:rPr>
      </w:pPr>
      <w:proofErr w:type="spellStart"/>
      <w:r w:rsidRPr="00AE5215">
        <w:rPr>
          <w:rFonts w:ascii="Times New Roman" w:hAnsi="Times New Roman" w:cs="Times New Roman"/>
          <w:color w:val="222222"/>
          <w:shd w:val="clear" w:color="auto" w:fill="FFFFFF"/>
        </w:rPr>
        <w:t>Urruticoechea</w:t>
      </w:r>
      <w:proofErr w:type="spellEnd"/>
      <w:r w:rsidRPr="00AE5215">
        <w:rPr>
          <w:rFonts w:ascii="Times New Roman" w:hAnsi="Times New Roman" w:cs="Times New Roman"/>
          <w:color w:val="222222"/>
          <w:shd w:val="clear" w:color="auto" w:fill="FFFFFF"/>
        </w:rPr>
        <w:t xml:space="preserve">, A., </w:t>
      </w:r>
      <w:proofErr w:type="spellStart"/>
      <w:r w:rsidRPr="00AE5215">
        <w:rPr>
          <w:rFonts w:ascii="Times New Roman" w:hAnsi="Times New Roman" w:cs="Times New Roman"/>
          <w:color w:val="222222"/>
          <w:shd w:val="clear" w:color="auto" w:fill="FFFFFF"/>
        </w:rPr>
        <w:t>Oliveri</w:t>
      </w:r>
      <w:proofErr w:type="spellEnd"/>
      <w:r w:rsidRPr="00AE5215">
        <w:rPr>
          <w:rFonts w:ascii="Times New Roman" w:hAnsi="Times New Roman" w:cs="Times New Roman"/>
          <w:color w:val="222222"/>
          <w:shd w:val="clear" w:color="auto" w:fill="FFFFFF"/>
        </w:rPr>
        <w:t xml:space="preserve">, A., </w:t>
      </w:r>
      <w:proofErr w:type="spellStart"/>
      <w:r w:rsidRPr="00AE5215">
        <w:rPr>
          <w:rFonts w:ascii="Times New Roman" w:hAnsi="Times New Roman" w:cs="Times New Roman"/>
          <w:color w:val="222222"/>
          <w:shd w:val="clear" w:color="auto" w:fill="FFFFFF"/>
        </w:rPr>
        <w:t>Vernazza</w:t>
      </w:r>
      <w:proofErr w:type="spellEnd"/>
      <w:r w:rsidRPr="00AE5215">
        <w:rPr>
          <w:rFonts w:ascii="Times New Roman" w:hAnsi="Times New Roman" w:cs="Times New Roman"/>
          <w:color w:val="222222"/>
          <w:shd w:val="clear" w:color="auto" w:fill="FFFFFF"/>
        </w:rPr>
        <w:t xml:space="preserve">, E., </w:t>
      </w:r>
      <w:proofErr w:type="spellStart"/>
      <w:r w:rsidRPr="00AE5215">
        <w:rPr>
          <w:rFonts w:ascii="Times New Roman" w:hAnsi="Times New Roman" w:cs="Times New Roman"/>
          <w:color w:val="222222"/>
          <w:shd w:val="clear" w:color="auto" w:fill="FFFFFF"/>
        </w:rPr>
        <w:t>Giménez-Dasí</w:t>
      </w:r>
      <w:proofErr w:type="spellEnd"/>
      <w:r w:rsidRPr="00AE5215">
        <w:rPr>
          <w:rFonts w:ascii="Times New Roman" w:hAnsi="Times New Roman" w:cs="Times New Roman"/>
          <w:color w:val="222222"/>
          <w:shd w:val="clear" w:color="auto" w:fill="FFFFFF"/>
        </w:rPr>
        <w:t>, M., Martínez-Arias, R. and Martín-</w:t>
      </w:r>
      <w:proofErr w:type="spellStart"/>
      <w:r w:rsidRPr="00AE5215">
        <w:rPr>
          <w:rFonts w:ascii="Times New Roman" w:hAnsi="Times New Roman" w:cs="Times New Roman"/>
          <w:color w:val="222222"/>
          <w:shd w:val="clear" w:color="auto" w:fill="FFFFFF"/>
        </w:rPr>
        <w:t>Babarro</w:t>
      </w:r>
      <w:proofErr w:type="spellEnd"/>
      <w:r w:rsidRPr="00AE5215">
        <w:rPr>
          <w:rFonts w:ascii="Times New Roman" w:hAnsi="Times New Roman" w:cs="Times New Roman"/>
          <w:color w:val="222222"/>
          <w:shd w:val="clear" w:color="auto" w:fill="FFFFFF"/>
        </w:rPr>
        <w:t>, J., 2021. The relative age effects in educational development: A systematic review. International journal of environmental research and public health, 18(17), p.</w:t>
      </w:r>
      <w:r w:rsidR="001E4B1A" w:rsidRPr="00AE5215">
        <w:rPr>
          <w:rFonts w:ascii="Times New Roman" w:hAnsi="Times New Roman" w:cs="Times New Roman"/>
          <w:color w:val="222222"/>
          <w:shd w:val="clear" w:color="auto" w:fill="FFFFFF"/>
        </w:rPr>
        <w:t>1-12</w:t>
      </w:r>
      <w:r w:rsidRPr="00AE5215">
        <w:rPr>
          <w:rFonts w:ascii="Times New Roman" w:hAnsi="Times New Roman" w:cs="Times New Roman"/>
          <w:color w:val="222222"/>
          <w:shd w:val="clear" w:color="auto" w:fill="FFFFFF"/>
        </w:rPr>
        <w:t>.</w:t>
      </w:r>
    </w:p>
    <w:p w:rsidR="004925E6" w:rsidRPr="00AE5215" w:rsidRDefault="004925E6" w:rsidP="00613F3D">
      <w:pPr>
        <w:adjustRightInd w:val="0"/>
        <w:spacing w:line="480" w:lineRule="auto"/>
        <w:ind w:left="450" w:hanging="450"/>
        <w:rPr>
          <w:rFonts w:ascii="Times New Roman" w:hAnsi="Times New Roman" w:cs="Times New Roman"/>
          <w:color w:val="222222"/>
          <w:shd w:val="clear" w:color="auto" w:fill="FFFFFF"/>
        </w:rPr>
      </w:pPr>
      <w:r w:rsidRPr="00AE5215">
        <w:rPr>
          <w:rFonts w:ascii="Times New Roman" w:hAnsi="Times New Roman" w:cs="Times New Roman"/>
          <w:color w:val="222222"/>
          <w:shd w:val="clear" w:color="auto" w:fill="FFFFFF"/>
        </w:rPr>
        <w:t xml:space="preserve">Van </w:t>
      </w:r>
      <w:proofErr w:type="spellStart"/>
      <w:r w:rsidRPr="00AE5215">
        <w:rPr>
          <w:rFonts w:ascii="Times New Roman" w:hAnsi="Times New Roman" w:cs="Times New Roman"/>
          <w:color w:val="222222"/>
          <w:shd w:val="clear" w:color="auto" w:fill="FFFFFF"/>
        </w:rPr>
        <w:t>Rijt</w:t>
      </w:r>
      <w:proofErr w:type="spellEnd"/>
      <w:r w:rsidRPr="00AE5215">
        <w:rPr>
          <w:rFonts w:ascii="Times New Roman" w:hAnsi="Times New Roman" w:cs="Times New Roman"/>
          <w:color w:val="222222"/>
          <w:shd w:val="clear" w:color="auto" w:fill="FFFFFF"/>
        </w:rPr>
        <w:t xml:space="preserve">, J., </w:t>
      </w:r>
      <w:proofErr w:type="spellStart"/>
      <w:r w:rsidRPr="00AE5215">
        <w:rPr>
          <w:rFonts w:ascii="Times New Roman" w:hAnsi="Times New Roman" w:cs="Times New Roman"/>
          <w:color w:val="222222"/>
          <w:shd w:val="clear" w:color="auto" w:fill="FFFFFF"/>
        </w:rPr>
        <w:t>Myhill</w:t>
      </w:r>
      <w:proofErr w:type="spellEnd"/>
      <w:r w:rsidRPr="00AE5215">
        <w:rPr>
          <w:rFonts w:ascii="Times New Roman" w:hAnsi="Times New Roman" w:cs="Times New Roman"/>
          <w:color w:val="222222"/>
          <w:shd w:val="clear" w:color="auto" w:fill="FFFFFF"/>
        </w:rPr>
        <w:t xml:space="preserve">, D., De </w:t>
      </w:r>
      <w:proofErr w:type="spellStart"/>
      <w:r w:rsidRPr="00AE5215">
        <w:rPr>
          <w:rFonts w:ascii="Times New Roman" w:hAnsi="Times New Roman" w:cs="Times New Roman"/>
          <w:color w:val="222222"/>
          <w:shd w:val="clear" w:color="auto" w:fill="FFFFFF"/>
        </w:rPr>
        <w:t>Maeyer</w:t>
      </w:r>
      <w:proofErr w:type="spellEnd"/>
      <w:r w:rsidRPr="00AE5215">
        <w:rPr>
          <w:rFonts w:ascii="Times New Roman" w:hAnsi="Times New Roman" w:cs="Times New Roman"/>
          <w:color w:val="222222"/>
          <w:shd w:val="clear" w:color="auto" w:fill="FFFFFF"/>
        </w:rPr>
        <w:t xml:space="preserve">, S. and </w:t>
      </w:r>
      <w:proofErr w:type="spellStart"/>
      <w:r w:rsidRPr="00AE5215">
        <w:rPr>
          <w:rFonts w:ascii="Times New Roman" w:hAnsi="Times New Roman" w:cs="Times New Roman"/>
          <w:color w:val="222222"/>
          <w:shd w:val="clear" w:color="auto" w:fill="FFFFFF"/>
        </w:rPr>
        <w:t>Coppen</w:t>
      </w:r>
      <w:proofErr w:type="spellEnd"/>
      <w:r w:rsidRPr="00AE5215">
        <w:rPr>
          <w:rFonts w:ascii="Times New Roman" w:hAnsi="Times New Roman" w:cs="Times New Roman"/>
          <w:color w:val="222222"/>
          <w:shd w:val="clear" w:color="auto" w:fill="FFFFFF"/>
        </w:rPr>
        <w:t>, P.A., 2022. Linguistic metaconcepts can improve grammatical understanding in L1 education evidence from a Dutch quasi-experimental study. </w:t>
      </w:r>
      <w:proofErr w:type="spellStart"/>
      <w:r w:rsidRPr="00AE5215">
        <w:rPr>
          <w:rFonts w:ascii="Times New Roman" w:hAnsi="Times New Roman" w:cs="Times New Roman"/>
          <w:color w:val="222222"/>
          <w:shd w:val="clear" w:color="auto" w:fill="FFFFFF"/>
        </w:rPr>
        <w:t>PLoS</w:t>
      </w:r>
      <w:proofErr w:type="spellEnd"/>
      <w:r w:rsidRPr="00AE5215">
        <w:rPr>
          <w:rFonts w:ascii="Times New Roman" w:hAnsi="Times New Roman" w:cs="Times New Roman"/>
          <w:color w:val="222222"/>
          <w:shd w:val="clear" w:color="auto" w:fill="FFFFFF"/>
        </w:rPr>
        <w:t xml:space="preserve"> One, 17(2), </w:t>
      </w:r>
      <w:r w:rsidR="001E4B1A" w:rsidRPr="00AE5215">
        <w:rPr>
          <w:rFonts w:ascii="Times New Roman" w:hAnsi="Times New Roman" w:cs="Times New Roman"/>
          <w:color w:val="222222"/>
          <w:shd w:val="clear" w:color="auto" w:fill="FFFFFF"/>
        </w:rPr>
        <w:t>pp. 1-25.</w:t>
      </w:r>
    </w:p>
    <w:p w:rsidR="004925E6" w:rsidRPr="00AE5215" w:rsidRDefault="004925E6">
      <w:pPr>
        <w:spacing w:line="480" w:lineRule="auto"/>
        <w:rPr>
          <w:rFonts w:ascii="Times New Roman" w:hAnsi="Times New Roman" w:cs="Times New Roman"/>
          <w:color w:val="222222"/>
          <w:shd w:val="clear" w:color="auto" w:fill="FFFFFF"/>
        </w:rPr>
      </w:pPr>
    </w:p>
    <w:sectPr w:rsidR="004925E6" w:rsidRPr="00AE5215" w:rsidSect="006A3914">
      <w:headerReference w:type="even" r:id="rId7"/>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5074" w:rsidRDefault="00C85074" w:rsidP="008D2356">
      <w:r>
        <w:separator/>
      </w:r>
    </w:p>
  </w:endnote>
  <w:endnote w:type="continuationSeparator" w:id="0">
    <w:p w:rsidR="00C85074" w:rsidRDefault="00C85074" w:rsidP="008D2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5074" w:rsidRDefault="00C85074" w:rsidP="008D2356">
      <w:r>
        <w:separator/>
      </w:r>
    </w:p>
  </w:footnote>
  <w:footnote w:type="continuationSeparator" w:id="0">
    <w:p w:rsidR="00C85074" w:rsidRDefault="00C85074" w:rsidP="008D2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5195922"/>
      <w:docPartObj>
        <w:docPartGallery w:val="Page Numbers (Top of Page)"/>
        <w:docPartUnique/>
      </w:docPartObj>
    </w:sdtPr>
    <w:sdtContent>
      <w:p w:rsidR="008D2356" w:rsidRDefault="008D2356" w:rsidP="0074165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2356" w:rsidRDefault="008D2356" w:rsidP="008D235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17105575"/>
      <w:docPartObj>
        <w:docPartGallery w:val="Page Numbers (Top of Page)"/>
        <w:docPartUnique/>
      </w:docPartObj>
    </w:sdtPr>
    <w:sdtContent>
      <w:p w:rsidR="008D2356" w:rsidRPr="00E22171" w:rsidRDefault="008D2356" w:rsidP="0074165C">
        <w:pPr>
          <w:pStyle w:val="Header"/>
          <w:framePr w:wrap="none" w:vAnchor="text" w:hAnchor="margin" w:xAlign="right" w:y="1"/>
          <w:rPr>
            <w:rStyle w:val="PageNumber"/>
            <w:rFonts w:ascii="Times New Roman" w:hAnsi="Times New Roman" w:cs="Times New Roman"/>
          </w:rPr>
        </w:pPr>
        <w:r w:rsidRPr="00E22171">
          <w:rPr>
            <w:rStyle w:val="PageNumber"/>
            <w:rFonts w:ascii="Times New Roman" w:hAnsi="Times New Roman" w:cs="Times New Roman"/>
          </w:rPr>
          <w:t xml:space="preserve">Critical Assessment </w:t>
        </w:r>
        <w:r w:rsidRPr="00E22171">
          <w:rPr>
            <w:rStyle w:val="PageNumber"/>
            <w:rFonts w:ascii="Times New Roman" w:hAnsi="Times New Roman" w:cs="Times New Roman"/>
          </w:rPr>
          <w:fldChar w:fldCharType="begin"/>
        </w:r>
        <w:r w:rsidRPr="00E22171">
          <w:rPr>
            <w:rStyle w:val="PageNumber"/>
            <w:rFonts w:ascii="Times New Roman" w:hAnsi="Times New Roman" w:cs="Times New Roman"/>
          </w:rPr>
          <w:instrText xml:space="preserve"> PAGE </w:instrText>
        </w:r>
        <w:r w:rsidRPr="00E22171">
          <w:rPr>
            <w:rStyle w:val="PageNumber"/>
            <w:rFonts w:ascii="Times New Roman" w:hAnsi="Times New Roman" w:cs="Times New Roman"/>
          </w:rPr>
          <w:fldChar w:fldCharType="separate"/>
        </w:r>
        <w:r w:rsidRPr="00E22171">
          <w:rPr>
            <w:rStyle w:val="PageNumber"/>
            <w:rFonts w:ascii="Times New Roman" w:hAnsi="Times New Roman" w:cs="Times New Roman"/>
            <w:noProof/>
          </w:rPr>
          <w:t>1</w:t>
        </w:r>
        <w:r w:rsidRPr="00E22171">
          <w:rPr>
            <w:rStyle w:val="PageNumber"/>
            <w:rFonts w:ascii="Times New Roman" w:hAnsi="Times New Roman" w:cs="Times New Roman"/>
          </w:rPr>
          <w:fldChar w:fldCharType="end"/>
        </w:r>
      </w:p>
    </w:sdtContent>
  </w:sdt>
  <w:p w:rsidR="008D2356" w:rsidRDefault="008D2356" w:rsidP="008D2356">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7B1"/>
    <w:rsid w:val="000319F0"/>
    <w:rsid w:val="00070C54"/>
    <w:rsid w:val="00077245"/>
    <w:rsid w:val="00077680"/>
    <w:rsid w:val="000A1EC1"/>
    <w:rsid w:val="00166CB0"/>
    <w:rsid w:val="00177EF8"/>
    <w:rsid w:val="001E4B1A"/>
    <w:rsid w:val="002E75B6"/>
    <w:rsid w:val="00385615"/>
    <w:rsid w:val="004925E6"/>
    <w:rsid w:val="004A56B2"/>
    <w:rsid w:val="00534667"/>
    <w:rsid w:val="005B2A53"/>
    <w:rsid w:val="005D03C8"/>
    <w:rsid w:val="00613F3D"/>
    <w:rsid w:val="006A3914"/>
    <w:rsid w:val="006B3068"/>
    <w:rsid w:val="00710D1D"/>
    <w:rsid w:val="00827D0E"/>
    <w:rsid w:val="008D2356"/>
    <w:rsid w:val="00903C72"/>
    <w:rsid w:val="00913C77"/>
    <w:rsid w:val="0095098D"/>
    <w:rsid w:val="00951053"/>
    <w:rsid w:val="009E67B1"/>
    <w:rsid w:val="00A07804"/>
    <w:rsid w:val="00A11465"/>
    <w:rsid w:val="00AE5215"/>
    <w:rsid w:val="00AF3FB5"/>
    <w:rsid w:val="00B104C9"/>
    <w:rsid w:val="00B93C5A"/>
    <w:rsid w:val="00BA2C32"/>
    <w:rsid w:val="00BF4B1F"/>
    <w:rsid w:val="00C85074"/>
    <w:rsid w:val="00E22171"/>
    <w:rsid w:val="00E66367"/>
    <w:rsid w:val="00E90F7C"/>
    <w:rsid w:val="00F36E24"/>
    <w:rsid w:val="00F436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BCBB"/>
  <w15:chartTrackingRefBased/>
  <w15:docId w15:val="{F9B5820E-144B-7F47-B91A-545E00045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6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67B1"/>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13C77"/>
    <w:rPr>
      <w:b/>
      <w:bCs/>
    </w:rPr>
  </w:style>
  <w:style w:type="paragraph" w:styleId="Header">
    <w:name w:val="header"/>
    <w:basedOn w:val="Normal"/>
    <w:link w:val="HeaderChar"/>
    <w:uiPriority w:val="99"/>
    <w:unhideWhenUsed/>
    <w:rsid w:val="008D2356"/>
    <w:pPr>
      <w:tabs>
        <w:tab w:val="center" w:pos="4680"/>
        <w:tab w:val="right" w:pos="9360"/>
      </w:tabs>
    </w:pPr>
  </w:style>
  <w:style w:type="character" w:customStyle="1" w:styleId="HeaderChar">
    <w:name w:val="Header Char"/>
    <w:basedOn w:val="DefaultParagraphFont"/>
    <w:link w:val="Header"/>
    <w:uiPriority w:val="99"/>
    <w:rsid w:val="008D2356"/>
  </w:style>
  <w:style w:type="paragraph" w:styleId="Footer">
    <w:name w:val="footer"/>
    <w:basedOn w:val="Normal"/>
    <w:link w:val="FooterChar"/>
    <w:uiPriority w:val="99"/>
    <w:unhideWhenUsed/>
    <w:rsid w:val="008D2356"/>
    <w:pPr>
      <w:tabs>
        <w:tab w:val="center" w:pos="4680"/>
        <w:tab w:val="right" w:pos="9360"/>
      </w:tabs>
    </w:pPr>
  </w:style>
  <w:style w:type="character" w:customStyle="1" w:styleId="FooterChar">
    <w:name w:val="Footer Char"/>
    <w:basedOn w:val="DefaultParagraphFont"/>
    <w:link w:val="Footer"/>
    <w:uiPriority w:val="99"/>
    <w:rsid w:val="008D2356"/>
  </w:style>
  <w:style w:type="character" w:styleId="PageNumber">
    <w:name w:val="page number"/>
    <w:basedOn w:val="DefaultParagraphFont"/>
    <w:uiPriority w:val="99"/>
    <w:semiHidden/>
    <w:unhideWhenUsed/>
    <w:rsid w:val="008D2356"/>
  </w:style>
  <w:style w:type="character" w:styleId="Emphasis">
    <w:name w:val="Emphasis"/>
    <w:basedOn w:val="DefaultParagraphFont"/>
    <w:uiPriority w:val="20"/>
    <w:qFormat/>
    <w:rsid w:val="008D23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47878">
      <w:bodyDiv w:val="1"/>
      <w:marLeft w:val="0"/>
      <w:marRight w:val="0"/>
      <w:marTop w:val="0"/>
      <w:marBottom w:val="0"/>
      <w:divBdr>
        <w:top w:val="none" w:sz="0" w:space="0" w:color="auto"/>
        <w:left w:val="none" w:sz="0" w:space="0" w:color="auto"/>
        <w:bottom w:val="none" w:sz="0" w:space="0" w:color="auto"/>
        <w:right w:val="none" w:sz="0" w:space="0" w:color="auto"/>
      </w:divBdr>
    </w:div>
    <w:div w:id="18456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81212-1CA5-9C47-BBA8-5B2EF8FEA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2024-11-27T14:13:00Z</dcterms:created>
  <dcterms:modified xsi:type="dcterms:W3CDTF">2024-11-27T15:35:00Z</dcterms:modified>
</cp:coreProperties>
</file>