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7EA1" w:rsidRPr="00A015D4" w:rsidRDefault="00C97EA1" w:rsidP="00C97EA1">
      <w:pPr>
        <w:pStyle w:val="normal0"/>
        <w:pBdr>
          <w:top w:val="nil"/>
          <w:left w:val="nil"/>
          <w:bottom w:val="nil"/>
          <w:right w:val="nil"/>
          <w:between w:val="nil"/>
        </w:pBdr>
        <w:jc w:val="center"/>
        <w:rPr>
          <w:b/>
          <w:bCs/>
          <w:color w:val="000000"/>
          <w:sz w:val="32"/>
          <w:szCs w:val="32"/>
          <w:lang w:val="en-GB"/>
        </w:rPr>
      </w:pPr>
    </w:p>
    <w:p w:rsidR="00C97EA1" w:rsidRPr="00A015D4" w:rsidRDefault="00C97EA1" w:rsidP="00C97EA1">
      <w:pPr>
        <w:pStyle w:val="normal0"/>
        <w:pBdr>
          <w:top w:val="nil"/>
          <w:left w:val="nil"/>
          <w:bottom w:val="nil"/>
          <w:right w:val="nil"/>
          <w:between w:val="nil"/>
        </w:pBdr>
        <w:jc w:val="center"/>
        <w:rPr>
          <w:b/>
          <w:bCs/>
          <w:color w:val="000000"/>
          <w:sz w:val="32"/>
          <w:szCs w:val="32"/>
          <w:lang w:val="en-GB"/>
        </w:rPr>
      </w:pPr>
      <w:r w:rsidRPr="00A015D4">
        <w:rPr>
          <w:b/>
          <w:bCs/>
          <w:noProof/>
          <w:color w:val="000000"/>
          <w:sz w:val="32"/>
          <w:szCs w:val="32"/>
          <w:lang w:val="en-GB"/>
        </w:rPr>
        <w:drawing>
          <wp:inline distT="0" distB="0" distL="0" distR="0">
            <wp:extent cx="1793240" cy="760095"/>
            <wp:effectExtent l="0" t="0" r="0" b="0"/>
            <wp:docPr id="1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6"/>
                    <a:srcRect/>
                    <a:stretch>
                      <a:fillRect/>
                    </a:stretch>
                  </pic:blipFill>
                  <pic:spPr>
                    <a:xfrm>
                      <a:off x="0" y="0"/>
                      <a:ext cx="1793240" cy="760095"/>
                    </a:xfrm>
                    <a:prstGeom prst="rect">
                      <a:avLst/>
                    </a:prstGeom>
                    <a:ln/>
                  </pic:spPr>
                </pic:pic>
              </a:graphicData>
            </a:graphic>
          </wp:inline>
        </w:drawing>
      </w:r>
    </w:p>
    <w:p w:rsidR="00C97EA1" w:rsidRPr="00A015D4" w:rsidRDefault="00C97EA1" w:rsidP="00C97EA1">
      <w:pPr>
        <w:pStyle w:val="normal0"/>
        <w:pBdr>
          <w:top w:val="nil"/>
          <w:left w:val="nil"/>
          <w:bottom w:val="nil"/>
          <w:right w:val="nil"/>
          <w:between w:val="nil"/>
        </w:pBdr>
        <w:jc w:val="center"/>
        <w:rPr>
          <w:b/>
          <w:bCs/>
          <w:color w:val="000000"/>
          <w:sz w:val="32"/>
          <w:szCs w:val="32"/>
          <w:lang w:val="en-GB"/>
        </w:rPr>
      </w:pPr>
    </w:p>
    <w:p w:rsidR="00C97EA1" w:rsidRPr="00A015D4" w:rsidRDefault="00C97EA1" w:rsidP="00C97EA1">
      <w:pPr>
        <w:pStyle w:val="normal0"/>
        <w:pBdr>
          <w:top w:val="nil"/>
          <w:left w:val="nil"/>
          <w:bottom w:val="nil"/>
          <w:right w:val="nil"/>
          <w:between w:val="nil"/>
        </w:pBdr>
        <w:jc w:val="left"/>
        <w:rPr>
          <w:b/>
          <w:bCs/>
          <w:color w:val="000000"/>
          <w:sz w:val="32"/>
          <w:szCs w:val="32"/>
          <w:lang w:val="en-GB"/>
        </w:rPr>
      </w:pPr>
    </w:p>
    <w:p w:rsidR="00C97EA1" w:rsidRPr="00A015D4" w:rsidRDefault="00C97EA1" w:rsidP="00C97EA1">
      <w:pPr>
        <w:pStyle w:val="normal0"/>
        <w:pBdr>
          <w:top w:val="nil"/>
          <w:left w:val="nil"/>
          <w:bottom w:val="nil"/>
          <w:right w:val="nil"/>
          <w:between w:val="nil"/>
        </w:pBdr>
        <w:jc w:val="center"/>
        <w:rPr>
          <w:b/>
          <w:bCs/>
          <w:color w:val="000000"/>
          <w:sz w:val="32"/>
          <w:szCs w:val="32"/>
          <w:lang w:val="en-GB"/>
        </w:rPr>
      </w:pPr>
    </w:p>
    <w:p w:rsidR="00C97EA1" w:rsidRPr="00A015D4" w:rsidRDefault="00C97EA1" w:rsidP="00C97EA1">
      <w:pPr>
        <w:pStyle w:val="normal0"/>
        <w:pBdr>
          <w:top w:val="nil"/>
          <w:left w:val="nil"/>
          <w:bottom w:val="nil"/>
          <w:right w:val="nil"/>
          <w:between w:val="nil"/>
        </w:pBdr>
        <w:jc w:val="center"/>
        <w:rPr>
          <w:b/>
          <w:bCs/>
          <w:color w:val="000000"/>
          <w:sz w:val="32"/>
          <w:szCs w:val="32"/>
          <w:lang w:val="en-GB"/>
        </w:rPr>
      </w:pPr>
      <w:bookmarkStart w:id="0" w:name="_heading=h.tk0dee9px3t3" w:colFirst="0" w:colLast="0"/>
      <w:bookmarkEnd w:id="0"/>
    </w:p>
    <w:p w:rsidR="00C97EA1" w:rsidRPr="00A015D4" w:rsidRDefault="00C97EA1" w:rsidP="00C97EA1">
      <w:pPr>
        <w:pStyle w:val="normal0"/>
        <w:pBdr>
          <w:top w:val="nil"/>
          <w:left w:val="nil"/>
          <w:bottom w:val="nil"/>
          <w:right w:val="nil"/>
          <w:between w:val="nil"/>
        </w:pBdr>
        <w:jc w:val="center"/>
        <w:rPr>
          <w:b/>
          <w:bCs/>
          <w:color w:val="000000"/>
          <w:sz w:val="32"/>
          <w:szCs w:val="32"/>
          <w:lang w:val="en-GB"/>
        </w:rPr>
      </w:pPr>
      <w:r w:rsidRPr="00A015D4">
        <w:rPr>
          <w:b/>
          <w:bCs/>
          <w:color w:val="000000"/>
          <w:sz w:val="32"/>
          <w:szCs w:val="32"/>
          <w:lang w:val="en-GB"/>
        </w:rPr>
        <w:t>MSC PUBLIC HEALTH AND SOCIAL CARE IN PRACTICE</w:t>
      </w:r>
    </w:p>
    <w:p w:rsidR="00C97EA1" w:rsidRPr="00A015D4" w:rsidRDefault="00C97EA1" w:rsidP="00C97EA1">
      <w:pPr>
        <w:pStyle w:val="normal0"/>
        <w:pBdr>
          <w:top w:val="nil"/>
          <w:left w:val="nil"/>
          <w:bottom w:val="nil"/>
          <w:right w:val="nil"/>
          <w:between w:val="nil"/>
        </w:pBdr>
        <w:jc w:val="center"/>
        <w:rPr>
          <w:b/>
          <w:bCs/>
          <w:color w:val="000000"/>
          <w:sz w:val="32"/>
          <w:szCs w:val="32"/>
          <w:lang w:val="en-GB"/>
        </w:rPr>
      </w:pPr>
      <w:r w:rsidRPr="00A015D4">
        <w:rPr>
          <w:b/>
          <w:bCs/>
          <w:color w:val="000000"/>
          <w:sz w:val="32"/>
          <w:szCs w:val="32"/>
          <w:lang w:val="en-GB"/>
        </w:rPr>
        <w:t>PRACTICE-BASED RESEARCH</w:t>
      </w:r>
    </w:p>
    <w:p w:rsidR="00C97EA1" w:rsidRPr="00A015D4" w:rsidRDefault="00C97EA1" w:rsidP="00C97EA1">
      <w:pPr>
        <w:pStyle w:val="normal0"/>
        <w:pBdr>
          <w:top w:val="nil"/>
          <w:left w:val="nil"/>
          <w:bottom w:val="nil"/>
          <w:right w:val="nil"/>
          <w:between w:val="nil"/>
        </w:pBdr>
        <w:jc w:val="center"/>
        <w:rPr>
          <w:b/>
          <w:bCs/>
          <w:color w:val="000000"/>
          <w:sz w:val="32"/>
          <w:szCs w:val="32"/>
          <w:lang w:val="en-GB"/>
        </w:rPr>
      </w:pPr>
      <w:r w:rsidRPr="00A015D4">
        <w:rPr>
          <w:b/>
          <w:bCs/>
          <w:color w:val="000000"/>
          <w:sz w:val="32"/>
          <w:szCs w:val="32"/>
          <w:lang w:val="en-GB"/>
        </w:rPr>
        <w:t>LCHS7008</w:t>
      </w:r>
    </w:p>
    <w:p w:rsidR="00C97EA1" w:rsidRPr="00A015D4" w:rsidRDefault="00C97EA1" w:rsidP="00C97EA1">
      <w:pPr>
        <w:pStyle w:val="normal0"/>
        <w:pBdr>
          <w:top w:val="nil"/>
          <w:left w:val="nil"/>
          <w:bottom w:val="nil"/>
          <w:right w:val="nil"/>
          <w:between w:val="nil"/>
        </w:pBdr>
        <w:jc w:val="center"/>
        <w:rPr>
          <w:b/>
          <w:bCs/>
          <w:color w:val="000000"/>
          <w:sz w:val="32"/>
          <w:szCs w:val="32"/>
          <w:lang w:val="en-GB"/>
        </w:rPr>
      </w:pPr>
      <w:r w:rsidRPr="00A015D4">
        <w:rPr>
          <w:b/>
          <w:bCs/>
          <w:color w:val="000000"/>
          <w:sz w:val="32"/>
          <w:szCs w:val="32"/>
          <w:lang w:val="en-GB"/>
        </w:rPr>
        <w:t>KNOWLEDGE OF THE ROLE OF INFORMAL CARERS IN</w:t>
      </w:r>
    </w:p>
    <w:p w:rsidR="00C97EA1" w:rsidRPr="00A015D4" w:rsidRDefault="00C97EA1" w:rsidP="00C97EA1">
      <w:pPr>
        <w:pStyle w:val="normal0"/>
        <w:pBdr>
          <w:top w:val="nil"/>
          <w:left w:val="nil"/>
          <w:bottom w:val="nil"/>
          <w:right w:val="nil"/>
          <w:between w:val="nil"/>
        </w:pBdr>
        <w:jc w:val="center"/>
        <w:rPr>
          <w:b/>
          <w:bCs/>
          <w:color w:val="000000"/>
          <w:sz w:val="32"/>
          <w:szCs w:val="32"/>
          <w:lang w:val="en-GB"/>
        </w:rPr>
      </w:pPr>
      <w:r w:rsidRPr="00A015D4">
        <w:rPr>
          <w:b/>
          <w:bCs/>
          <w:color w:val="000000"/>
          <w:sz w:val="32"/>
          <w:szCs w:val="32"/>
          <w:lang w:val="en-GB"/>
        </w:rPr>
        <w:t>MEDICATION AND BEHAVIOURAL MANAGEMENT IN</w:t>
      </w:r>
    </w:p>
    <w:p w:rsidR="00C97EA1" w:rsidRPr="00A015D4" w:rsidRDefault="00C97EA1" w:rsidP="00C97EA1">
      <w:pPr>
        <w:pStyle w:val="normal0"/>
        <w:pBdr>
          <w:top w:val="nil"/>
          <w:left w:val="nil"/>
          <w:bottom w:val="nil"/>
          <w:right w:val="nil"/>
          <w:between w:val="nil"/>
        </w:pBdr>
        <w:jc w:val="center"/>
        <w:rPr>
          <w:b/>
          <w:bCs/>
          <w:color w:val="000000"/>
          <w:sz w:val="32"/>
          <w:szCs w:val="32"/>
          <w:lang w:val="en-GB"/>
        </w:rPr>
      </w:pPr>
      <w:r w:rsidRPr="00A015D4">
        <w:rPr>
          <w:b/>
          <w:bCs/>
          <w:color w:val="000000"/>
          <w:sz w:val="32"/>
          <w:szCs w:val="32"/>
          <w:lang w:val="en-GB"/>
        </w:rPr>
        <w:t>INDIVIDUAL LIVING DEMENTIA IN UK</w:t>
      </w:r>
    </w:p>
    <w:p w:rsidR="00C97EA1" w:rsidRPr="00A015D4" w:rsidRDefault="00C97EA1" w:rsidP="00C97EA1">
      <w:pPr>
        <w:pStyle w:val="normal0"/>
        <w:pBdr>
          <w:top w:val="nil"/>
          <w:left w:val="nil"/>
          <w:bottom w:val="nil"/>
          <w:right w:val="nil"/>
          <w:between w:val="nil"/>
        </w:pBdr>
        <w:rPr>
          <w:b/>
          <w:bCs/>
          <w:color w:val="000000"/>
          <w:lang w:val="en-GB"/>
        </w:rPr>
      </w:pPr>
    </w:p>
    <w:p w:rsidR="00C97EA1" w:rsidRPr="00A015D4" w:rsidRDefault="00C97EA1" w:rsidP="00C97EA1">
      <w:pPr>
        <w:pStyle w:val="normal0"/>
        <w:pBdr>
          <w:top w:val="nil"/>
          <w:left w:val="nil"/>
          <w:bottom w:val="nil"/>
          <w:right w:val="nil"/>
          <w:between w:val="nil"/>
        </w:pBdr>
        <w:jc w:val="center"/>
        <w:rPr>
          <w:b/>
          <w:bCs/>
          <w:color w:val="000000"/>
          <w:lang w:val="en-GB"/>
        </w:rPr>
      </w:pPr>
      <w:r w:rsidRPr="00A015D4">
        <w:rPr>
          <w:lang w:val="en-GB"/>
        </w:rPr>
        <w:br w:type="page"/>
      </w:r>
    </w:p>
    <w:p w:rsidR="00C97EA1" w:rsidRPr="00A015D4" w:rsidRDefault="00C97EA1" w:rsidP="00C97EA1">
      <w:pPr>
        <w:pStyle w:val="normal0"/>
        <w:pBdr>
          <w:top w:val="nil"/>
          <w:left w:val="nil"/>
          <w:bottom w:val="nil"/>
          <w:right w:val="nil"/>
          <w:between w:val="nil"/>
        </w:pBdr>
        <w:jc w:val="center"/>
        <w:rPr>
          <w:b/>
          <w:bCs/>
          <w:color w:val="000000"/>
          <w:lang w:val="en-GB"/>
        </w:rPr>
      </w:pPr>
      <w:r w:rsidRPr="00A015D4">
        <w:rPr>
          <w:b/>
          <w:bCs/>
          <w:color w:val="000000"/>
          <w:lang w:val="en-GB"/>
        </w:rPr>
        <w:lastRenderedPageBreak/>
        <w:t xml:space="preserve">Abstract </w:t>
      </w:r>
    </w:p>
    <w:p w:rsidR="00C97EA1" w:rsidRPr="00A015D4" w:rsidRDefault="00C97EA1" w:rsidP="00C97EA1">
      <w:pPr>
        <w:pStyle w:val="normal0"/>
        <w:pBdr>
          <w:top w:val="nil"/>
          <w:left w:val="nil"/>
          <w:bottom w:val="nil"/>
          <w:right w:val="nil"/>
          <w:between w:val="nil"/>
        </w:pBdr>
        <w:rPr>
          <w:color w:val="000000"/>
          <w:lang w:val="en-GB"/>
        </w:rPr>
      </w:pPr>
      <w:r w:rsidRPr="00A015D4">
        <w:rPr>
          <w:color w:val="000000"/>
          <w:lang w:val="en-GB"/>
        </w:rPr>
        <w:t xml:space="preserve">Literature review stated that the carers are also expected to be aware of the agitating factors, psychological distress, and behavioural changes in dealing. The illness and to oversee and supervise taking medication, utilize compliance aids (e.g., a </w:t>
      </w:r>
      <w:proofErr w:type="spellStart"/>
      <w:r w:rsidRPr="00A015D4">
        <w:rPr>
          <w:color w:val="000000"/>
          <w:lang w:val="en-GB"/>
        </w:rPr>
        <w:t>dosette</w:t>
      </w:r>
      <w:proofErr w:type="spellEnd"/>
      <w:r w:rsidRPr="00A015D4">
        <w:rPr>
          <w:color w:val="000000"/>
          <w:lang w:val="en-GB"/>
        </w:rPr>
        <w:t xml:space="preserve"> box), administer as-required (also known as PRN) medication, and maintain records of medication time schedules.</w:t>
      </w:r>
    </w:p>
    <w:p w:rsidR="00C97EA1" w:rsidRPr="00A015D4" w:rsidRDefault="00C97EA1" w:rsidP="00C97EA1">
      <w:pPr>
        <w:pStyle w:val="normal0"/>
        <w:pBdr>
          <w:top w:val="nil"/>
          <w:left w:val="nil"/>
          <w:bottom w:val="nil"/>
          <w:right w:val="nil"/>
          <w:between w:val="nil"/>
        </w:pBdr>
        <w:rPr>
          <w:b/>
          <w:bCs/>
          <w:color w:val="000000"/>
          <w:lang w:val="en-GB"/>
        </w:rPr>
      </w:pPr>
      <w:r w:rsidRPr="00A015D4">
        <w:rPr>
          <w:lang w:val="en-GB"/>
        </w:rPr>
        <w:br w:type="page"/>
      </w:r>
    </w:p>
    <w:p w:rsidR="00C97EA1" w:rsidRPr="00A015D4" w:rsidRDefault="00C97EA1" w:rsidP="00C97EA1">
      <w:pPr>
        <w:pStyle w:val="normal0"/>
        <w:keepNext/>
        <w:keepLines/>
        <w:pBdr>
          <w:top w:val="nil"/>
          <w:left w:val="nil"/>
          <w:bottom w:val="nil"/>
          <w:right w:val="nil"/>
          <w:between w:val="nil"/>
        </w:pBdr>
        <w:spacing w:before="480" w:line="276" w:lineRule="auto"/>
        <w:jc w:val="center"/>
        <w:rPr>
          <w:rFonts w:ascii="Calibri" w:eastAsia="Calibri" w:hAnsi="Calibri" w:cs="Calibri"/>
          <w:b/>
          <w:bCs/>
          <w:color w:val="000000"/>
          <w:sz w:val="28"/>
          <w:szCs w:val="28"/>
          <w:lang w:val="en-GB"/>
        </w:rPr>
      </w:pPr>
      <w:r w:rsidRPr="00A015D4">
        <w:rPr>
          <w:b/>
          <w:bCs/>
          <w:color w:val="000000"/>
          <w:lang w:val="en-GB"/>
        </w:rPr>
        <w:lastRenderedPageBreak/>
        <w:t>Table of Contents</w:t>
      </w:r>
    </w:p>
    <w:sdt>
      <w:sdtPr>
        <w:rPr>
          <w:lang w:val="en-GB"/>
        </w:rPr>
        <w:id w:val="784408051"/>
        <w:docPartObj>
          <w:docPartGallery w:val="Table of Contents"/>
          <w:docPartUnique/>
        </w:docPartObj>
      </w:sdtPr>
      <w:sdtContent>
        <w:p w:rsidR="00A015D4" w:rsidRPr="00A015D4" w:rsidRDefault="00C97EA1">
          <w:pPr>
            <w:pStyle w:val="TOC1"/>
            <w:tabs>
              <w:tab w:val="right" w:leader="dot" w:pos="9350"/>
            </w:tabs>
            <w:rPr>
              <w:rFonts w:asciiTheme="minorHAnsi" w:eastAsiaTheme="minorEastAsia" w:hAnsiTheme="minorHAnsi" w:cstheme="minorBidi"/>
              <w:noProof/>
              <w:lang w:val="en-GB"/>
            </w:rPr>
          </w:pPr>
          <w:r w:rsidRPr="00A015D4">
            <w:rPr>
              <w:lang w:val="en-GB"/>
            </w:rPr>
            <w:fldChar w:fldCharType="begin"/>
          </w:r>
          <w:r w:rsidRPr="00A015D4">
            <w:rPr>
              <w:lang w:val="en-GB"/>
            </w:rPr>
            <w:instrText xml:space="preserve"> TOC \h \u \z \t "Heading 1,1,Heading 2,2,Heading 3,3,"</w:instrText>
          </w:r>
          <w:r w:rsidRPr="00A015D4">
            <w:rPr>
              <w:lang w:val="en-GB"/>
            </w:rPr>
            <w:fldChar w:fldCharType="separate"/>
          </w:r>
          <w:hyperlink w:anchor="_Toc216111292" w:history="1">
            <w:r w:rsidR="00A015D4" w:rsidRPr="00A015D4">
              <w:rPr>
                <w:rStyle w:val="Hyperlink"/>
                <w:noProof/>
                <w:lang w:val="en-GB"/>
              </w:rPr>
              <w:t>Chapter 2: Literature Review</w:t>
            </w:r>
            <w:r w:rsidR="00A015D4" w:rsidRPr="00A015D4">
              <w:rPr>
                <w:noProof/>
                <w:webHidden/>
                <w:lang w:val="en-GB"/>
              </w:rPr>
              <w:tab/>
            </w:r>
            <w:r w:rsidR="00A015D4" w:rsidRPr="00A015D4">
              <w:rPr>
                <w:noProof/>
                <w:webHidden/>
                <w:lang w:val="en-GB"/>
              </w:rPr>
              <w:fldChar w:fldCharType="begin"/>
            </w:r>
            <w:r w:rsidR="00A015D4" w:rsidRPr="00A015D4">
              <w:rPr>
                <w:noProof/>
                <w:webHidden/>
                <w:lang w:val="en-GB"/>
              </w:rPr>
              <w:instrText xml:space="preserve"> PAGEREF _Toc216111292 \h </w:instrText>
            </w:r>
            <w:r w:rsidR="00A015D4" w:rsidRPr="00A015D4">
              <w:rPr>
                <w:noProof/>
                <w:webHidden/>
                <w:lang w:val="en-GB"/>
              </w:rPr>
            </w:r>
            <w:r w:rsidR="00A015D4" w:rsidRPr="00A015D4">
              <w:rPr>
                <w:noProof/>
                <w:webHidden/>
                <w:lang w:val="en-GB"/>
              </w:rPr>
              <w:fldChar w:fldCharType="separate"/>
            </w:r>
            <w:r w:rsidR="00A015D4" w:rsidRPr="00A015D4">
              <w:rPr>
                <w:noProof/>
                <w:webHidden/>
                <w:lang w:val="en-GB"/>
              </w:rPr>
              <w:t>3</w:t>
            </w:r>
            <w:r w:rsidR="00A015D4" w:rsidRPr="00A015D4">
              <w:rPr>
                <w:noProof/>
                <w:webHidden/>
                <w:lang w:val="en-GB"/>
              </w:rPr>
              <w:fldChar w:fldCharType="end"/>
            </w:r>
          </w:hyperlink>
        </w:p>
        <w:p w:rsidR="00A015D4" w:rsidRPr="00A015D4" w:rsidRDefault="00A015D4">
          <w:pPr>
            <w:pStyle w:val="TOC2"/>
            <w:tabs>
              <w:tab w:val="right" w:leader="dot" w:pos="9350"/>
            </w:tabs>
            <w:rPr>
              <w:rFonts w:asciiTheme="minorHAnsi" w:eastAsiaTheme="minorEastAsia" w:hAnsiTheme="minorHAnsi" w:cstheme="minorBidi"/>
              <w:noProof/>
              <w:lang w:val="en-GB"/>
            </w:rPr>
          </w:pPr>
          <w:hyperlink w:anchor="_Toc216111293" w:history="1">
            <w:r w:rsidRPr="00A015D4">
              <w:rPr>
                <w:rStyle w:val="Hyperlink"/>
                <w:noProof/>
                <w:lang w:val="en-GB"/>
              </w:rPr>
              <w:t>2.1 Introduction</w:t>
            </w:r>
            <w:r w:rsidRPr="00A015D4">
              <w:rPr>
                <w:noProof/>
                <w:webHidden/>
                <w:lang w:val="en-GB"/>
              </w:rPr>
              <w:tab/>
            </w:r>
            <w:r w:rsidRPr="00A015D4">
              <w:rPr>
                <w:noProof/>
                <w:webHidden/>
                <w:lang w:val="en-GB"/>
              </w:rPr>
              <w:fldChar w:fldCharType="begin"/>
            </w:r>
            <w:r w:rsidRPr="00A015D4">
              <w:rPr>
                <w:noProof/>
                <w:webHidden/>
                <w:lang w:val="en-GB"/>
              </w:rPr>
              <w:instrText xml:space="preserve"> PAGEREF _Toc216111293 \h </w:instrText>
            </w:r>
            <w:r w:rsidRPr="00A015D4">
              <w:rPr>
                <w:noProof/>
                <w:webHidden/>
                <w:lang w:val="en-GB"/>
              </w:rPr>
            </w:r>
            <w:r w:rsidRPr="00A015D4">
              <w:rPr>
                <w:noProof/>
                <w:webHidden/>
                <w:lang w:val="en-GB"/>
              </w:rPr>
              <w:fldChar w:fldCharType="separate"/>
            </w:r>
            <w:r w:rsidRPr="00A015D4">
              <w:rPr>
                <w:noProof/>
                <w:webHidden/>
                <w:lang w:val="en-GB"/>
              </w:rPr>
              <w:t>3</w:t>
            </w:r>
            <w:r w:rsidRPr="00A015D4">
              <w:rPr>
                <w:noProof/>
                <w:webHidden/>
                <w:lang w:val="en-GB"/>
              </w:rPr>
              <w:fldChar w:fldCharType="end"/>
            </w:r>
          </w:hyperlink>
        </w:p>
        <w:p w:rsidR="00A015D4" w:rsidRPr="00A015D4" w:rsidRDefault="00A015D4">
          <w:pPr>
            <w:pStyle w:val="TOC2"/>
            <w:tabs>
              <w:tab w:val="right" w:leader="dot" w:pos="9350"/>
            </w:tabs>
            <w:rPr>
              <w:rFonts w:asciiTheme="minorHAnsi" w:eastAsiaTheme="minorEastAsia" w:hAnsiTheme="minorHAnsi" w:cstheme="minorBidi"/>
              <w:noProof/>
              <w:lang w:val="en-GB"/>
            </w:rPr>
          </w:pPr>
          <w:hyperlink w:anchor="_Toc216111294" w:history="1">
            <w:r w:rsidRPr="00A015D4">
              <w:rPr>
                <w:rStyle w:val="Hyperlink"/>
                <w:noProof/>
                <w:lang w:val="en-GB"/>
              </w:rPr>
              <w:t>2.2 Literature search strategy</w:t>
            </w:r>
            <w:r w:rsidRPr="00A015D4">
              <w:rPr>
                <w:noProof/>
                <w:webHidden/>
                <w:lang w:val="en-GB"/>
              </w:rPr>
              <w:tab/>
            </w:r>
            <w:r w:rsidRPr="00A015D4">
              <w:rPr>
                <w:noProof/>
                <w:webHidden/>
                <w:lang w:val="en-GB"/>
              </w:rPr>
              <w:fldChar w:fldCharType="begin"/>
            </w:r>
            <w:r w:rsidRPr="00A015D4">
              <w:rPr>
                <w:noProof/>
                <w:webHidden/>
                <w:lang w:val="en-GB"/>
              </w:rPr>
              <w:instrText xml:space="preserve"> PAGEREF _Toc216111294 \h </w:instrText>
            </w:r>
            <w:r w:rsidRPr="00A015D4">
              <w:rPr>
                <w:noProof/>
                <w:webHidden/>
                <w:lang w:val="en-GB"/>
              </w:rPr>
            </w:r>
            <w:r w:rsidRPr="00A015D4">
              <w:rPr>
                <w:noProof/>
                <w:webHidden/>
                <w:lang w:val="en-GB"/>
              </w:rPr>
              <w:fldChar w:fldCharType="separate"/>
            </w:r>
            <w:r w:rsidRPr="00A015D4">
              <w:rPr>
                <w:noProof/>
                <w:webHidden/>
                <w:lang w:val="en-GB"/>
              </w:rPr>
              <w:t>3</w:t>
            </w:r>
            <w:r w:rsidRPr="00A015D4">
              <w:rPr>
                <w:noProof/>
                <w:webHidden/>
                <w:lang w:val="en-GB"/>
              </w:rPr>
              <w:fldChar w:fldCharType="end"/>
            </w:r>
          </w:hyperlink>
        </w:p>
        <w:p w:rsidR="00A015D4" w:rsidRPr="00A015D4" w:rsidRDefault="00A015D4">
          <w:pPr>
            <w:pStyle w:val="TOC2"/>
            <w:tabs>
              <w:tab w:val="right" w:leader="dot" w:pos="9350"/>
            </w:tabs>
            <w:rPr>
              <w:rFonts w:asciiTheme="minorHAnsi" w:eastAsiaTheme="minorEastAsia" w:hAnsiTheme="minorHAnsi" w:cstheme="minorBidi"/>
              <w:noProof/>
              <w:lang w:val="en-GB"/>
            </w:rPr>
          </w:pPr>
          <w:hyperlink w:anchor="_Toc216111295" w:history="1">
            <w:r w:rsidRPr="00A015D4">
              <w:rPr>
                <w:rStyle w:val="Hyperlink"/>
                <w:noProof/>
                <w:lang w:val="en-GB"/>
              </w:rPr>
              <w:t>2.3 Investigating anticipated responsibilities for informal carers in medication and behaviour management</w:t>
            </w:r>
            <w:r w:rsidRPr="00A015D4">
              <w:rPr>
                <w:noProof/>
                <w:webHidden/>
                <w:lang w:val="en-GB"/>
              </w:rPr>
              <w:tab/>
            </w:r>
            <w:r w:rsidRPr="00A015D4">
              <w:rPr>
                <w:noProof/>
                <w:webHidden/>
                <w:lang w:val="en-GB"/>
              </w:rPr>
              <w:fldChar w:fldCharType="begin"/>
            </w:r>
            <w:r w:rsidRPr="00A015D4">
              <w:rPr>
                <w:noProof/>
                <w:webHidden/>
                <w:lang w:val="en-GB"/>
              </w:rPr>
              <w:instrText xml:space="preserve"> PAGEREF _Toc216111295 \h </w:instrText>
            </w:r>
            <w:r w:rsidRPr="00A015D4">
              <w:rPr>
                <w:noProof/>
                <w:webHidden/>
                <w:lang w:val="en-GB"/>
              </w:rPr>
            </w:r>
            <w:r w:rsidRPr="00A015D4">
              <w:rPr>
                <w:noProof/>
                <w:webHidden/>
                <w:lang w:val="en-GB"/>
              </w:rPr>
              <w:fldChar w:fldCharType="separate"/>
            </w:r>
            <w:r w:rsidRPr="00A015D4">
              <w:rPr>
                <w:noProof/>
                <w:webHidden/>
                <w:lang w:val="en-GB"/>
              </w:rPr>
              <w:t>3</w:t>
            </w:r>
            <w:r w:rsidRPr="00A015D4">
              <w:rPr>
                <w:noProof/>
                <w:webHidden/>
                <w:lang w:val="en-GB"/>
              </w:rPr>
              <w:fldChar w:fldCharType="end"/>
            </w:r>
          </w:hyperlink>
        </w:p>
        <w:p w:rsidR="00A015D4" w:rsidRPr="00A015D4" w:rsidRDefault="00A015D4">
          <w:pPr>
            <w:pStyle w:val="TOC2"/>
            <w:tabs>
              <w:tab w:val="right" w:leader="dot" w:pos="9350"/>
            </w:tabs>
            <w:rPr>
              <w:rFonts w:asciiTheme="minorHAnsi" w:eastAsiaTheme="minorEastAsia" w:hAnsiTheme="minorHAnsi" w:cstheme="minorBidi"/>
              <w:noProof/>
              <w:lang w:val="en-GB"/>
            </w:rPr>
          </w:pPr>
          <w:hyperlink w:anchor="_Toc216111296" w:history="1">
            <w:r w:rsidRPr="00A015D4">
              <w:rPr>
                <w:rStyle w:val="Hyperlink"/>
                <w:noProof/>
                <w:lang w:val="en-GB"/>
              </w:rPr>
              <w:t>2.4 Examine informal carers’ approaches to behavioural management and medication</w:t>
            </w:r>
            <w:r w:rsidRPr="00A015D4">
              <w:rPr>
                <w:noProof/>
                <w:webHidden/>
                <w:lang w:val="en-GB"/>
              </w:rPr>
              <w:tab/>
            </w:r>
            <w:r w:rsidRPr="00A015D4">
              <w:rPr>
                <w:noProof/>
                <w:webHidden/>
                <w:lang w:val="en-GB"/>
              </w:rPr>
              <w:fldChar w:fldCharType="begin"/>
            </w:r>
            <w:r w:rsidRPr="00A015D4">
              <w:rPr>
                <w:noProof/>
                <w:webHidden/>
                <w:lang w:val="en-GB"/>
              </w:rPr>
              <w:instrText xml:space="preserve"> PAGEREF _Toc216111296 \h </w:instrText>
            </w:r>
            <w:r w:rsidRPr="00A015D4">
              <w:rPr>
                <w:noProof/>
                <w:webHidden/>
                <w:lang w:val="en-GB"/>
              </w:rPr>
            </w:r>
            <w:r w:rsidRPr="00A015D4">
              <w:rPr>
                <w:noProof/>
                <w:webHidden/>
                <w:lang w:val="en-GB"/>
              </w:rPr>
              <w:fldChar w:fldCharType="separate"/>
            </w:r>
            <w:r w:rsidRPr="00A015D4">
              <w:rPr>
                <w:noProof/>
                <w:webHidden/>
                <w:lang w:val="en-GB"/>
              </w:rPr>
              <w:t>6</w:t>
            </w:r>
            <w:r w:rsidRPr="00A015D4">
              <w:rPr>
                <w:noProof/>
                <w:webHidden/>
                <w:lang w:val="en-GB"/>
              </w:rPr>
              <w:fldChar w:fldCharType="end"/>
            </w:r>
          </w:hyperlink>
        </w:p>
        <w:p w:rsidR="00A015D4" w:rsidRPr="00A015D4" w:rsidRDefault="00A015D4">
          <w:pPr>
            <w:pStyle w:val="TOC2"/>
            <w:tabs>
              <w:tab w:val="right" w:leader="dot" w:pos="9350"/>
            </w:tabs>
            <w:rPr>
              <w:rFonts w:asciiTheme="minorHAnsi" w:eastAsiaTheme="minorEastAsia" w:hAnsiTheme="minorHAnsi" w:cstheme="minorBidi"/>
              <w:noProof/>
              <w:lang w:val="en-GB"/>
            </w:rPr>
          </w:pPr>
          <w:hyperlink w:anchor="_Toc216111297" w:history="1">
            <w:r w:rsidRPr="00A015D4">
              <w:rPr>
                <w:rStyle w:val="Hyperlink"/>
                <w:noProof/>
                <w:lang w:val="en-GB"/>
              </w:rPr>
              <w:t>2.5 Assess future training and resource needs for informal carers</w:t>
            </w:r>
            <w:r w:rsidRPr="00A015D4">
              <w:rPr>
                <w:noProof/>
                <w:webHidden/>
                <w:lang w:val="en-GB"/>
              </w:rPr>
              <w:tab/>
            </w:r>
            <w:r w:rsidRPr="00A015D4">
              <w:rPr>
                <w:noProof/>
                <w:webHidden/>
                <w:lang w:val="en-GB"/>
              </w:rPr>
              <w:fldChar w:fldCharType="begin"/>
            </w:r>
            <w:r w:rsidRPr="00A015D4">
              <w:rPr>
                <w:noProof/>
                <w:webHidden/>
                <w:lang w:val="en-GB"/>
              </w:rPr>
              <w:instrText xml:space="preserve"> PAGEREF _Toc216111297 \h </w:instrText>
            </w:r>
            <w:r w:rsidRPr="00A015D4">
              <w:rPr>
                <w:noProof/>
                <w:webHidden/>
                <w:lang w:val="en-GB"/>
              </w:rPr>
            </w:r>
            <w:r w:rsidRPr="00A015D4">
              <w:rPr>
                <w:noProof/>
                <w:webHidden/>
                <w:lang w:val="en-GB"/>
              </w:rPr>
              <w:fldChar w:fldCharType="separate"/>
            </w:r>
            <w:r w:rsidRPr="00A015D4">
              <w:rPr>
                <w:noProof/>
                <w:webHidden/>
                <w:lang w:val="en-GB"/>
              </w:rPr>
              <w:t>8</w:t>
            </w:r>
            <w:r w:rsidRPr="00A015D4">
              <w:rPr>
                <w:noProof/>
                <w:webHidden/>
                <w:lang w:val="en-GB"/>
              </w:rPr>
              <w:fldChar w:fldCharType="end"/>
            </w:r>
          </w:hyperlink>
        </w:p>
        <w:p w:rsidR="00A015D4" w:rsidRPr="00A015D4" w:rsidRDefault="00A015D4">
          <w:pPr>
            <w:pStyle w:val="TOC2"/>
            <w:tabs>
              <w:tab w:val="right" w:leader="dot" w:pos="9350"/>
            </w:tabs>
            <w:rPr>
              <w:rFonts w:asciiTheme="minorHAnsi" w:eastAsiaTheme="minorEastAsia" w:hAnsiTheme="minorHAnsi" w:cstheme="minorBidi"/>
              <w:noProof/>
              <w:lang w:val="en-GB"/>
            </w:rPr>
          </w:pPr>
          <w:hyperlink w:anchor="_Toc216111298" w:history="1">
            <w:r w:rsidRPr="00A015D4">
              <w:rPr>
                <w:rStyle w:val="Hyperlink"/>
                <w:noProof/>
                <w:lang w:val="en-GB"/>
              </w:rPr>
              <w:t>2.6 Recommended strategies to support informal carers in medication and behaviour management role</w:t>
            </w:r>
            <w:r w:rsidRPr="00A015D4">
              <w:rPr>
                <w:noProof/>
                <w:webHidden/>
                <w:lang w:val="en-GB"/>
              </w:rPr>
              <w:tab/>
            </w:r>
            <w:r w:rsidRPr="00A015D4">
              <w:rPr>
                <w:noProof/>
                <w:webHidden/>
                <w:lang w:val="en-GB"/>
              </w:rPr>
              <w:fldChar w:fldCharType="begin"/>
            </w:r>
            <w:r w:rsidRPr="00A015D4">
              <w:rPr>
                <w:noProof/>
                <w:webHidden/>
                <w:lang w:val="en-GB"/>
              </w:rPr>
              <w:instrText xml:space="preserve"> PAGEREF _Toc216111298 \h </w:instrText>
            </w:r>
            <w:r w:rsidRPr="00A015D4">
              <w:rPr>
                <w:noProof/>
                <w:webHidden/>
                <w:lang w:val="en-GB"/>
              </w:rPr>
            </w:r>
            <w:r w:rsidRPr="00A015D4">
              <w:rPr>
                <w:noProof/>
                <w:webHidden/>
                <w:lang w:val="en-GB"/>
              </w:rPr>
              <w:fldChar w:fldCharType="separate"/>
            </w:r>
            <w:r w:rsidRPr="00A015D4">
              <w:rPr>
                <w:noProof/>
                <w:webHidden/>
                <w:lang w:val="en-GB"/>
              </w:rPr>
              <w:t>10</w:t>
            </w:r>
            <w:r w:rsidRPr="00A015D4">
              <w:rPr>
                <w:noProof/>
                <w:webHidden/>
                <w:lang w:val="en-GB"/>
              </w:rPr>
              <w:fldChar w:fldCharType="end"/>
            </w:r>
          </w:hyperlink>
        </w:p>
        <w:p w:rsidR="00A015D4" w:rsidRPr="00A015D4" w:rsidRDefault="00A015D4">
          <w:pPr>
            <w:pStyle w:val="TOC2"/>
            <w:tabs>
              <w:tab w:val="right" w:leader="dot" w:pos="9350"/>
            </w:tabs>
            <w:rPr>
              <w:rFonts w:asciiTheme="minorHAnsi" w:eastAsiaTheme="minorEastAsia" w:hAnsiTheme="minorHAnsi" w:cstheme="minorBidi"/>
              <w:noProof/>
              <w:lang w:val="en-GB"/>
            </w:rPr>
          </w:pPr>
          <w:hyperlink w:anchor="_Toc216111299" w:history="1">
            <w:r w:rsidRPr="00A015D4">
              <w:rPr>
                <w:rStyle w:val="Hyperlink"/>
                <w:noProof/>
                <w:lang w:val="en-GB"/>
              </w:rPr>
              <w:t>2.7 Application of theory</w:t>
            </w:r>
            <w:r w:rsidRPr="00A015D4">
              <w:rPr>
                <w:noProof/>
                <w:webHidden/>
                <w:lang w:val="en-GB"/>
              </w:rPr>
              <w:tab/>
            </w:r>
            <w:r w:rsidRPr="00A015D4">
              <w:rPr>
                <w:noProof/>
                <w:webHidden/>
                <w:lang w:val="en-GB"/>
              </w:rPr>
              <w:fldChar w:fldCharType="begin"/>
            </w:r>
            <w:r w:rsidRPr="00A015D4">
              <w:rPr>
                <w:noProof/>
                <w:webHidden/>
                <w:lang w:val="en-GB"/>
              </w:rPr>
              <w:instrText xml:space="preserve"> PAGEREF _Toc216111299 \h </w:instrText>
            </w:r>
            <w:r w:rsidRPr="00A015D4">
              <w:rPr>
                <w:noProof/>
                <w:webHidden/>
                <w:lang w:val="en-GB"/>
              </w:rPr>
            </w:r>
            <w:r w:rsidRPr="00A015D4">
              <w:rPr>
                <w:noProof/>
                <w:webHidden/>
                <w:lang w:val="en-GB"/>
              </w:rPr>
              <w:fldChar w:fldCharType="separate"/>
            </w:r>
            <w:r w:rsidRPr="00A015D4">
              <w:rPr>
                <w:noProof/>
                <w:webHidden/>
                <w:lang w:val="en-GB"/>
              </w:rPr>
              <w:t>12</w:t>
            </w:r>
            <w:r w:rsidRPr="00A015D4">
              <w:rPr>
                <w:noProof/>
                <w:webHidden/>
                <w:lang w:val="en-GB"/>
              </w:rPr>
              <w:fldChar w:fldCharType="end"/>
            </w:r>
          </w:hyperlink>
        </w:p>
        <w:p w:rsidR="00A015D4" w:rsidRPr="00A015D4" w:rsidRDefault="00A015D4">
          <w:pPr>
            <w:pStyle w:val="TOC2"/>
            <w:tabs>
              <w:tab w:val="right" w:leader="dot" w:pos="9350"/>
            </w:tabs>
            <w:rPr>
              <w:rFonts w:asciiTheme="minorHAnsi" w:eastAsiaTheme="minorEastAsia" w:hAnsiTheme="minorHAnsi" w:cstheme="minorBidi"/>
              <w:noProof/>
              <w:lang w:val="en-GB"/>
            </w:rPr>
          </w:pPr>
          <w:hyperlink w:anchor="_Toc216111300" w:history="1">
            <w:r w:rsidRPr="00A015D4">
              <w:rPr>
                <w:rStyle w:val="Hyperlink"/>
                <w:noProof/>
                <w:lang w:val="en-GB"/>
              </w:rPr>
              <w:t>2.8 Conceptual framework</w:t>
            </w:r>
            <w:r w:rsidRPr="00A015D4">
              <w:rPr>
                <w:noProof/>
                <w:webHidden/>
                <w:lang w:val="en-GB"/>
              </w:rPr>
              <w:tab/>
            </w:r>
            <w:r w:rsidRPr="00A015D4">
              <w:rPr>
                <w:noProof/>
                <w:webHidden/>
                <w:lang w:val="en-GB"/>
              </w:rPr>
              <w:fldChar w:fldCharType="begin"/>
            </w:r>
            <w:r w:rsidRPr="00A015D4">
              <w:rPr>
                <w:noProof/>
                <w:webHidden/>
                <w:lang w:val="en-GB"/>
              </w:rPr>
              <w:instrText xml:space="preserve"> PAGEREF _Toc216111300 \h </w:instrText>
            </w:r>
            <w:r w:rsidRPr="00A015D4">
              <w:rPr>
                <w:noProof/>
                <w:webHidden/>
                <w:lang w:val="en-GB"/>
              </w:rPr>
            </w:r>
            <w:r w:rsidRPr="00A015D4">
              <w:rPr>
                <w:noProof/>
                <w:webHidden/>
                <w:lang w:val="en-GB"/>
              </w:rPr>
              <w:fldChar w:fldCharType="separate"/>
            </w:r>
            <w:r w:rsidRPr="00A015D4">
              <w:rPr>
                <w:noProof/>
                <w:webHidden/>
                <w:lang w:val="en-GB"/>
              </w:rPr>
              <w:t>14</w:t>
            </w:r>
            <w:r w:rsidRPr="00A015D4">
              <w:rPr>
                <w:noProof/>
                <w:webHidden/>
                <w:lang w:val="en-GB"/>
              </w:rPr>
              <w:fldChar w:fldCharType="end"/>
            </w:r>
          </w:hyperlink>
        </w:p>
        <w:p w:rsidR="00A015D4" w:rsidRPr="00A015D4" w:rsidRDefault="00A015D4">
          <w:pPr>
            <w:pStyle w:val="TOC2"/>
            <w:tabs>
              <w:tab w:val="right" w:leader="dot" w:pos="9350"/>
            </w:tabs>
            <w:rPr>
              <w:rFonts w:asciiTheme="minorHAnsi" w:eastAsiaTheme="minorEastAsia" w:hAnsiTheme="minorHAnsi" w:cstheme="minorBidi"/>
              <w:noProof/>
              <w:lang w:val="en-GB"/>
            </w:rPr>
          </w:pPr>
          <w:hyperlink w:anchor="_Toc216111301" w:history="1">
            <w:r w:rsidRPr="00A015D4">
              <w:rPr>
                <w:rStyle w:val="Hyperlink"/>
                <w:noProof/>
                <w:lang w:val="en-GB"/>
              </w:rPr>
              <w:t>2.9 Literature gap</w:t>
            </w:r>
            <w:r w:rsidRPr="00A015D4">
              <w:rPr>
                <w:noProof/>
                <w:webHidden/>
                <w:lang w:val="en-GB"/>
              </w:rPr>
              <w:tab/>
            </w:r>
            <w:r w:rsidRPr="00A015D4">
              <w:rPr>
                <w:noProof/>
                <w:webHidden/>
                <w:lang w:val="en-GB"/>
              </w:rPr>
              <w:fldChar w:fldCharType="begin"/>
            </w:r>
            <w:r w:rsidRPr="00A015D4">
              <w:rPr>
                <w:noProof/>
                <w:webHidden/>
                <w:lang w:val="en-GB"/>
              </w:rPr>
              <w:instrText xml:space="preserve"> PAGEREF _Toc216111301 \h </w:instrText>
            </w:r>
            <w:r w:rsidRPr="00A015D4">
              <w:rPr>
                <w:noProof/>
                <w:webHidden/>
                <w:lang w:val="en-GB"/>
              </w:rPr>
            </w:r>
            <w:r w:rsidRPr="00A015D4">
              <w:rPr>
                <w:noProof/>
                <w:webHidden/>
                <w:lang w:val="en-GB"/>
              </w:rPr>
              <w:fldChar w:fldCharType="separate"/>
            </w:r>
            <w:r w:rsidRPr="00A015D4">
              <w:rPr>
                <w:noProof/>
                <w:webHidden/>
                <w:lang w:val="en-GB"/>
              </w:rPr>
              <w:t>14</w:t>
            </w:r>
            <w:r w:rsidRPr="00A015D4">
              <w:rPr>
                <w:noProof/>
                <w:webHidden/>
                <w:lang w:val="en-GB"/>
              </w:rPr>
              <w:fldChar w:fldCharType="end"/>
            </w:r>
          </w:hyperlink>
        </w:p>
        <w:p w:rsidR="00A015D4" w:rsidRPr="00A015D4" w:rsidRDefault="00A015D4">
          <w:pPr>
            <w:pStyle w:val="TOC2"/>
            <w:tabs>
              <w:tab w:val="right" w:leader="dot" w:pos="9350"/>
            </w:tabs>
            <w:rPr>
              <w:rFonts w:asciiTheme="minorHAnsi" w:eastAsiaTheme="minorEastAsia" w:hAnsiTheme="minorHAnsi" w:cstheme="minorBidi"/>
              <w:noProof/>
              <w:lang w:val="en-GB"/>
            </w:rPr>
          </w:pPr>
          <w:hyperlink w:anchor="_Toc216111302" w:history="1">
            <w:r w:rsidRPr="00A015D4">
              <w:rPr>
                <w:rStyle w:val="Hyperlink"/>
                <w:noProof/>
                <w:lang w:val="en-GB"/>
              </w:rPr>
              <w:t>2.10 Conclusion</w:t>
            </w:r>
            <w:r w:rsidRPr="00A015D4">
              <w:rPr>
                <w:noProof/>
                <w:webHidden/>
                <w:lang w:val="en-GB"/>
              </w:rPr>
              <w:tab/>
            </w:r>
            <w:r w:rsidRPr="00A015D4">
              <w:rPr>
                <w:noProof/>
                <w:webHidden/>
                <w:lang w:val="en-GB"/>
              </w:rPr>
              <w:fldChar w:fldCharType="begin"/>
            </w:r>
            <w:r w:rsidRPr="00A015D4">
              <w:rPr>
                <w:noProof/>
                <w:webHidden/>
                <w:lang w:val="en-GB"/>
              </w:rPr>
              <w:instrText xml:space="preserve"> PAGEREF _Toc216111302 \h </w:instrText>
            </w:r>
            <w:r w:rsidRPr="00A015D4">
              <w:rPr>
                <w:noProof/>
                <w:webHidden/>
                <w:lang w:val="en-GB"/>
              </w:rPr>
            </w:r>
            <w:r w:rsidRPr="00A015D4">
              <w:rPr>
                <w:noProof/>
                <w:webHidden/>
                <w:lang w:val="en-GB"/>
              </w:rPr>
              <w:fldChar w:fldCharType="separate"/>
            </w:r>
            <w:r w:rsidRPr="00A015D4">
              <w:rPr>
                <w:noProof/>
                <w:webHidden/>
                <w:lang w:val="en-GB"/>
              </w:rPr>
              <w:t>15</w:t>
            </w:r>
            <w:r w:rsidRPr="00A015D4">
              <w:rPr>
                <w:noProof/>
                <w:webHidden/>
                <w:lang w:val="en-GB"/>
              </w:rPr>
              <w:fldChar w:fldCharType="end"/>
            </w:r>
          </w:hyperlink>
        </w:p>
        <w:p w:rsidR="00A015D4" w:rsidRPr="00A015D4" w:rsidRDefault="00A015D4">
          <w:pPr>
            <w:pStyle w:val="TOC1"/>
            <w:tabs>
              <w:tab w:val="right" w:leader="dot" w:pos="9350"/>
            </w:tabs>
            <w:rPr>
              <w:rFonts w:asciiTheme="minorHAnsi" w:eastAsiaTheme="minorEastAsia" w:hAnsiTheme="minorHAnsi" w:cstheme="minorBidi"/>
              <w:noProof/>
              <w:lang w:val="en-GB"/>
            </w:rPr>
          </w:pPr>
          <w:hyperlink w:anchor="_Toc216111303" w:history="1">
            <w:r w:rsidRPr="00A015D4">
              <w:rPr>
                <w:rStyle w:val="Hyperlink"/>
                <w:noProof/>
                <w:lang w:val="en-GB"/>
              </w:rPr>
              <w:t>References</w:t>
            </w:r>
            <w:r w:rsidRPr="00A015D4">
              <w:rPr>
                <w:noProof/>
                <w:webHidden/>
                <w:lang w:val="en-GB"/>
              </w:rPr>
              <w:tab/>
            </w:r>
            <w:r w:rsidRPr="00A015D4">
              <w:rPr>
                <w:noProof/>
                <w:webHidden/>
                <w:lang w:val="en-GB"/>
              </w:rPr>
              <w:fldChar w:fldCharType="begin"/>
            </w:r>
            <w:r w:rsidRPr="00A015D4">
              <w:rPr>
                <w:noProof/>
                <w:webHidden/>
                <w:lang w:val="en-GB"/>
              </w:rPr>
              <w:instrText xml:space="preserve"> PAGEREF _Toc216111303 \h </w:instrText>
            </w:r>
            <w:r w:rsidRPr="00A015D4">
              <w:rPr>
                <w:noProof/>
                <w:webHidden/>
                <w:lang w:val="en-GB"/>
              </w:rPr>
            </w:r>
            <w:r w:rsidRPr="00A015D4">
              <w:rPr>
                <w:noProof/>
                <w:webHidden/>
                <w:lang w:val="en-GB"/>
              </w:rPr>
              <w:fldChar w:fldCharType="separate"/>
            </w:r>
            <w:r w:rsidRPr="00A015D4">
              <w:rPr>
                <w:noProof/>
                <w:webHidden/>
                <w:lang w:val="en-GB"/>
              </w:rPr>
              <w:t>16</w:t>
            </w:r>
            <w:r w:rsidRPr="00A015D4">
              <w:rPr>
                <w:noProof/>
                <w:webHidden/>
                <w:lang w:val="en-GB"/>
              </w:rPr>
              <w:fldChar w:fldCharType="end"/>
            </w:r>
          </w:hyperlink>
        </w:p>
        <w:p w:rsidR="00C97EA1" w:rsidRPr="00A015D4" w:rsidRDefault="00C97EA1" w:rsidP="00C97EA1">
          <w:pPr>
            <w:pStyle w:val="normal0"/>
            <w:rPr>
              <w:color w:val="000000"/>
              <w:lang w:val="en-GB"/>
            </w:rPr>
          </w:pPr>
          <w:r w:rsidRPr="00A015D4">
            <w:rPr>
              <w:lang w:val="en-GB"/>
            </w:rPr>
            <w:fldChar w:fldCharType="end"/>
          </w:r>
        </w:p>
      </w:sdtContent>
    </w:sdt>
    <w:p w:rsidR="00C97EA1" w:rsidRPr="00A015D4" w:rsidRDefault="00C97EA1" w:rsidP="00C97EA1">
      <w:pPr>
        <w:pStyle w:val="normal0"/>
        <w:rPr>
          <w:color w:val="000000"/>
          <w:lang w:val="en-GB"/>
        </w:rPr>
      </w:pPr>
      <w:r w:rsidRPr="00A015D4">
        <w:rPr>
          <w:lang w:val="en-GB"/>
        </w:rPr>
        <w:br w:type="page"/>
      </w:r>
    </w:p>
    <w:p w:rsidR="00C97EA1" w:rsidRPr="00A015D4" w:rsidRDefault="00C97EA1" w:rsidP="00C97EA1">
      <w:pPr>
        <w:pStyle w:val="Heading1"/>
        <w:rPr>
          <w:lang w:val="en-GB"/>
        </w:rPr>
      </w:pPr>
      <w:bookmarkStart w:id="1" w:name="_Toc216111292"/>
      <w:r w:rsidRPr="00A015D4">
        <w:rPr>
          <w:lang w:val="en-GB"/>
        </w:rPr>
        <w:lastRenderedPageBreak/>
        <w:t>Chapter 2: Literature Review</w:t>
      </w:r>
      <w:bookmarkEnd w:id="1"/>
    </w:p>
    <w:p w:rsidR="00C97EA1" w:rsidRPr="00A015D4" w:rsidRDefault="00C97EA1" w:rsidP="00C97EA1">
      <w:pPr>
        <w:pStyle w:val="Heading2"/>
        <w:rPr>
          <w:lang w:val="en-GB"/>
        </w:rPr>
      </w:pPr>
      <w:bookmarkStart w:id="2" w:name="_Toc216111293"/>
      <w:r w:rsidRPr="00A015D4">
        <w:rPr>
          <w:lang w:val="en-GB"/>
        </w:rPr>
        <w:t>2.1 Introduction</w:t>
      </w:r>
      <w:bookmarkEnd w:id="2"/>
    </w:p>
    <w:p w:rsidR="00C97EA1" w:rsidRPr="00A015D4" w:rsidRDefault="00C97EA1" w:rsidP="00C97EA1">
      <w:pPr>
        <w:pStyle w:val="normal0"/>
        <w:pBdr>
          <w:top w:val="nil"/>
          <w:left w:val="nil"/>
          <w:bottom w:val="nil"/>
          <w:right w:val="nil"/>
          <w:between w:val="nil"/>
        </w:pBdr>
        <w:rPr>
          <w:color w:val="000000"/>
          <w:lang w:val="en-GB"/>
        </w:rPr>
      </w:pPr>
      <w:r w:rsidRPr="00A015D4">
        <w:rPr>
          <w:color w:val="000000"/>
          <w:lang w:val="en-GB"/>
        </w:rPr>
        <w:t>The chapter is going to review the existing literature that is relevant to the thesis topic. The evaluation of this chapter can be beneficial in acknowledging the existing literature through implementing theoretical perspectives. Apart from this, the chapter is going to evaluate the relationship between the research key variables. The significance of conducting this chapter can provide context for the research, identify gaps in existing knowledge as well as prevent the duplication of previous work. The evaluation of this chapter can help the research to gain an existing body of knowledge as well as show its contributions to the topic.</w:t>
      </w:r>
    </w:p>
    <w:p w:rsidR="00C97EA1" w:rsidRPr="00A015D4" w:rsidRDefault="00C97EA1" w:rsidP="00C97EA1">
      <w:pPr>
        <w:pStyle w:val="normal0"/>
        <w:pBdr>
          <w:top w:val="nil"/>
          <w:left w:val="nil"/>
          <w:bottom w:val="nil"/>
          <w:right w:val="nil"/>
          <w:between w:val="nil"/>
        </w:pBdr>
        <w:rPr>
          <w:color w:val="000000"/>
          <w:lang w:val="en-GB"/>
        </w:rPr>
      </w:pPr>
      <w:r w:rsidRPr="00A015D4">
        <w:rPr>
          <w:color w:val="000000"/>
          <w:lang w:val="en-GB"/>
        </w:rPr>
        <w:t xml:space="preserve">Dementia is a neurodegenerative disease with a progressive nature that impairs memory, cognition, and </w:t>
      </w:r>
      <w:proofErr w:type="spellStart"/>
      <w:r w:rsidRPr="00A015D4">
        <w:rPr>
          <w:color w:val="000000"/>
          <w:lang w:val="en-GB"/>
        </w:rPr>
        <w:t>behavior</w:t>
      </w:r>
      <w:proofErr w:type="spellEnd"/>
      <w:r w:rsidRPr="00A015D4">
        <w:rPr>
          <w:color w:val="000000"/>
          <w:lang w:val="en-GB"/>
        </w:rPr>
        <w:t xml:space="preserve"> to cause considerable problems to both individuals and families. More than one million individuals in the United Kingdom are projected to be living with dementia by 2030, and the situation is already beyond one million today (944,000) and growing (National Health Service, 2023). Most of them are overly dependent on the informal carers who often happen to be family members or friends and offer round-the-clock support with no pay. These carers are important in administering drugs, monitoring the symptoms, and behavioural control. Their tasks are rather complicated, emotionally challenging, and insufficiently covered by official healthcare systems. Inadequate training and poor communication between medical staff and the caregiver often heighten the chances of medication errors and burnout. </w:t>
      </w:r>
    </w:p>
    <w:p w:rsidR="00C97EA1" w:rsidRPr="00A015D4" w:rsidRDefault="00C97EA1" w:rsidP="00C97EA1">
      <w:pPr>
        <w:pStyle w:val="Heading2"/>
        <w:rPr>
          <w:lang w:val="en-GB"/>
        </w:rPr>
      </w:pPr>
      <w:bookmarkStart w:id="3" w:name="_Toc216111294"/>
      <w:r w:rsidRPr="00A015D4">
        <w:rPr>
          <w:lang w:val="en-GB"/>
        </w:rPr>
        <w:t>2.2 Literature search strategy</w:t>
      </w:r>
      <w:bookmarkEnd w:id="3"/>
      <w:r w:rsidRPr="00A015D4">
        <w:rPr>
          <w:lang w:val="en-GB"/>
        </w:rPr>
        <w:t xml:space="preserve"> </w:t>
      </w:r>
    </w:p>
    <w:p w:rsidR="00C97EA1" w:rsidRPr="00A015D4" w:rsidRDefault="00C97EA1" w:rsidP="00C97EA1">
      <w:pPr>
        <w:pStyle w:val="normal0"/>
        <w:pBdr>
          <w:top w:val="nil"/>
          <w:left w:val="nil"/>
          <w:bottom w:val="nil"/>
          <w:right w:val="nil"/>
          <w:between w:val="nil"/>
        </w:pBdr>
        <w:rPr>
          <w:color w:val="000000"/>
          <w:lang w:val="en-GB"/>
        </w:rPr>
      </w:pPr>
      <w:r w:rsidRPr="00A015D4">
        <w:rPr>
          <w:color w:val="000000"/>
          <w:lang w:val="en-GB"/>
        </w:rPr>
        <w:t xml:space="preserve">The existing literature was selected from equivalent sources such as Google Scholars, </w:t>
      </w:r>
      <w:proofErr w:type="spellStart"/>
      <w:r w:rsidRPr="00A015D4">
        <w:rPr>
          <w:color w:val="000000"/>
          <w:lang w:val="en-GB"/>
        </w:rPr>
        <w:t>PubMed</w:t>
      </w:r>
      <w:proofErr w:type="spellEnd"/>
      <w:r w:rsidRPr="00A015D4">
        <w:rPr>
          <w:color w:val="000000"/>
          <w:lang w:val="en-GB"/>
        </w:rPr>
        <w:t xml:space="preserve"> and others sources. Based on this aspect, keywords serving strategy has been utilised in terms of selecting the relevant literatures. The influence of such a searching strategy has helped in acknowledging significant theoretical perspectives. </w:t>
      </w:r>
    </w:p>
    <w:p w:rsidR="00C97EA1" w:rsidRPr="00A015D4" w:rsidRDefault="00C97EA1" w:rsidP="00C97EA1">
      <w:pPr>
        <w:pStyle w:val="normal0"/>
        <w:rPr>
          <w:color w:val="000000"/>
          <w:lang w:val="en-GB"/>
        </w:rPr>
      </w:pPr>
      <w:r w:rsidRPr="00A015D4">
        <w:rPr>
          <w:color w:val="000000"/>
          <w:lang w:val="en-GB"/>
        </w:rPr>
        <w:t>The literature was obtained with the help of Google Scholar, which included the following informal carers, dementia care UK, medication management, and behavioural management. The journals such as BMC Geriatrics, like NICE Guidelines Review, offered information on self-efficacy, training requirements and safe medication practices of carers to enhance quality dementia care.</w:t>
      </w:r>
    </w:p>
    <w:p w:rsidR="00C97EA1" w:rsidRPr="00A015D4" w:rsidRDefault="00C97EA1" w:rsidP="00C97EA1">
      <w:pPr>
        <w:pStyle w:val="Heading2"/>
        <w:rPr>
          <w:lang w:val="en-GB"/>
        </w:rPr>
      </w:pPr>
      <w:bookmarkStart w:id="4" w:name="_Toc216111295"/>
      <w:r w:rsidRPr="00A015D4">
        <w:rPr>
          <w:lang w:val="en-GB"/>
        </w:rPr>
        <w:t>2.3 Investigating anticipated responsibilities for informal carers in medication and behaviour management</w:t>
      </w:r>
      <w:bookmarkEnd w:id="4"/>
      <w:r w:rsidRPr="00A015D4">
        <w:rPr>
          <w:lang w:val="en-GB"/>
        </w:rPr>
        <w:t xml:space="preserve"> </w:t>
      </w:r>
    </w:p>
    <w:p w:rsidR="00C97EA1" w:rsidRPr="00A015D4" w:rsidRDefault="00C97EA1" w:rsidP="00C97EA1">
      <w:pPr>
        <w:pStyle w:val="normal0"/>
        <w:pBdr>
          <w:top w:val="nil"/>
          <w:left w:val="nil"/>
          <w:bottom w:val="nil"/>
          <w:right w:val="nil"/>
          <w:between w:val="nil"/>
        </w:pBdr>
        <w:rPr>
          <w:color w:val="000000"/>
          <w:lang w:val="en-GB"/>
        </w:rPr>
      </w:pPr>
      <w:r w:rsidRPr="00A015D4">
        <w:rPr>
          <w:color w:val="000000"/>
          <w:lang w:val="en-GB"/>
        </w:rPr>
        <w:t xml:space="preserve">Informal carers have extensive responsibilities in medication and </w:t>
      </w:r>
      <w:proofErr w:type="spellStart"/>
      <w:r w:rsidRPr="00A015D4">
        <w:rPr>
          <w:color w:val="000000"/>
          <w:lang w:val="en-GB"/>
        </w:rPr>
        <w:t>behavior</w:t>
      </w:r>
      <w:proofErr w:type="spellEnd"/>
      <w:r w:rsidRPr="00A015D4">
        <w:rPr>
          <w:color w:val="000000"/>
          <w:lang w:val="en-GB"/>
        </w:rPr>
        <w:t xml:space="preserve"> management, ranging from direct physical tasks to complex cognitive and emotional support. As mentioned by </w:t>
      </w:r>
      <w:proofErr w:type="spellStart"/>
      <w:r w:rsidRPr="00A015D4">
        <w:rPr>
          <w:color w:val="000000"/>
          <w:lang w:val="en-GB"/>
        </w:rPr>
        <w:t>Alkhaldi</w:t>
      </w:r>
      <w:proofErr w:type="spellEnd"/>
      <w:r w:rsidRPr="00A015D4">
        <w:rPr>
          <w:color w:val="000000"/>
          <w:lang w:val="en-GB"/>
        </w:rPr>
        <w:t xml:space="preserve"> </w:t>
      </w:r>
      <w:r w:rsidRPr="00A015D4">
        <w:rPr>
          <w:i/>
          <w:iCs/>
          <w:color w:val="000000"/>
          <w:lang w:val="en-GB"/>
        </w:rPr>
        <w:t xml:space="preserve">et al. </w:t>
      </w:r>
      <w:r w:rsidRPr="00A015D4">
        <w:rPr>
          <w:color w:val="000000"/>
          <w:lang w:val="en-GB"/>
        </w:rPr>
        <w:t xml:space="preserve">(2025) the increasing long-term condition among the majority of the population </w:t>
      </w:r>
      <w:r w:rsidRPr="00A015D4">
        <w:rPr>
          <w:color w:val="000000"/>
          <w:lang w:val="en-GB"/>
        </w:rPr>
        <w:lastRenderedPageBreak/>
        <w:t xml:space="preserve">has posed a challenging phase to the international alliance of carer organisations. It has been recognised that higher probability of medication is related to various issues such as drug interaction and medication misuse. In this respect, the informal carers are considered to be one of the effective service providers who care for an individual's positive health outcome. On the other hand, </w:t>
      </w:r>
      <w:proofErr w:type="spellStart"/>
      <w:r w:rsidRPr="00A015D4">
        <w:rPr>
          <w:color w:val="000000"/>
          <w:lang w:val="en-GB"/>
        </w:rPr>
        <w:t>Sitges-Maciá</w:t>
      </w:r>
      <w:proofErr w:type="spellEnd"/>
      <w:r w:rsidRPr="00A015D4">
        <w:rPr>
          <w:color w:val="000000"/>
          <w:lang w:val="en-GB"/>
        </w:rPr>
        <w:t xml:space="preserve"> </w:t>
      </w:r>
      <w:r w:rsidRPr="00A015D4">
        <w:rPr>
          <w:i/>
          <w:iCs/>
          <w:color w:val="000000"/>
          <w:lang w:val="en-GB"/>
        </w:rPr>
        <w:t xml:space="preserve">et al. </w:t>
      </w:r>
      <w:r w:rsidRPr="00A015D4">
        <w:rPr>
          <w:color w:val="000000"/>
          <w:lang w:val="en-GB"/>
        </w:rPr>
        <w:t>(2021) have argued that improvement in the symptoms of anxiety as well as depression has positively influenced care givers health condition and further encouraged medication management to increase working skills. This signifies that the duties of informal carers often require adapting tools as well as strategies in terms of fitting specific care giving situations, without formal training. Thus, informal carers typically manage the entire medication process for a care recipient, especially if the person has cognitive decline from dementia or other conditions.</w:t>
      </w:r>
    </w:p>
    <w:p w:rsidR="00C97EA1" w:rsidRPr="00A015D4" w:rsidRDefault="00C97EA1" w:rsidP="00C97EA1">
      <w:pPr>
        <w:pStyle w:val="normal0"/>
        <w:pBdr>
          <w:top w:val="nil"/>
          <w:left w:val="nil"/>
          <w:bottom w:val="nil"/>
          <w:right w:val="nil"/>
          <w:between w:val="nil"/>
        </w:pBdr>
        <w:rPr>
          <w:color w:val="000000"/>
          <w:lang w:val="en-GB"/>
        </w:rPr>
      </w:pPr>
      <w:r w:rsidRPr="00A015D4">
        <w:rPr>
          <w:color w:val="000000"/>
          <w:lang w:val="en-GB"/>
        </w:rPr>
        <w:t xml:space="preserve">Ordering and picking up prescriptions are considered to be the key responsibilities of informal carers within medication as well as behavioural management. As per the argument of </w:t>
      </w:r>
      <w:proofErr w:type="spellStart"/>
      <w:r w:rsidRPr="00A015D4">
        <w:rPr>
          <w:color w:val="000000"/>
          <w:lang w:val="en-GB"/>
        </w:rPr>
        <w:t>Cai</w:t>
      </w:r>
      <w:proofErr w:type="spellEnd"/>
      <w:r w:rsidRPr="00A015D4">
        <w:rPr>
          <w:color w:val="000000"/>
          <w:lang w:val="en-GB"/>
        </w:rPr>
        <w:t xml:space="preserve"> </w:t>
      </w:r>
      <w:r w:rsidRPr="00A015D4">
        <w:rPr>
          <w:i/>
          <w:iCs/>
          <w:color w:val="000000"/>
          <w:lang w:val="en-GB"/>
        </w:rPr>
        <w:t xml:space="preserve">et al. </w:t>
      </w:r>
      <w:r w:rsidRPr="00A015D4">
        <w:rPr>
          <w:color w:val="000000"/>
          <w:lang w:val="en-GB"/>
        </w:rPr>
        <w:t xml:space="preserve">(2021), the responsibilities of informal carers within medication management is to ensure all medications are stored appropriately as well as securely. This includes refrigerating certain items as well as keeping them out of reach of children or other vulnerable people. On the contrary </w:t>
      </w:r>
      <w:proofErr w:type="spellStart"/>
      <w:r w:rsidRPr="00A015D4">
        <w:rPr>
          <w:color w:val="000000"/>
          <w:lang w:val="en-GB"/>
        </w:rPr>
        <w:t>Newbould</w:t>
      </w:r>
      <w:proofErr w:type="spellEnd"/>
      <w:r w:rsidRPr="00A015D4">
        <w:rPr>
          <w:color w:val="000000"/>
          <w:lang w:val="en-GB"/>
        </w:rPr>
        <w:t xml:space="preserve"> </w:t>
      </w:r>
      <w:r w:rsidRPr="00A015D4">
        <w:rPr>
          <w:i/>
          <w:iCs/>
          <w:color w:val="000000"/>
          <w:lang w:val="en-GB"/>
        </w:rPr>
        <w:t xml:space="preserve">et al. </w:t>
      </w:r>
      <w:r w:rsidRPr="00A015D4">
        <w:rPr>
          <w:color w:val="000000"/>
          <w:lang w:val="en-GB"/>
        </w:rPr>
        <w:t xml:space="preserve">(2022) have argued that informal carers have responsibilities in managing </w:t>
      </w:r>
      <w:proofErr w:type="spellStart"/>
      <w:r w:rsidRPr="00A015D4">
        <w:rPr>
          <w:color w:val="000000"/>
          <w:lang w:val="en-GB"/>
        </w:rPr>
        <w:t>behavior</w:t>
      </w:r>
      <w:proofErr w:type="spellEnd"/>
      <w:r w:rsidRPr="00A015D4">
        <w:rPr>
          <w:color w:val="000000"/>
          <w:lang w:val="en-GB"/>
        </w:rPr>
        <w:t xml:space="preserve"> that range from identifying triggers and modifying the environment to using communication strategies and providing emotional support. These responsibilities are considered to be particularly acute when caring for individuals with dementia, severe mental health conditions, or developmental disabilities, where challenging behaviours can be a regular occurrence. Apart from this, Pollock </w:t>
      </w:r>
      <w:r w:rsidRPr="00A015D4">
        <w:rPr>
          <w:i/>
          <w:iCs/>
          <w:color w:val="000000"/>
          <w:lang w:val="en-GB"/>
        </w:rPr>
        <w:t xml:space="preserve">et al. </w:t>
      </w:r>
      <w:r w:rsidRPr="00A015D4">
        <w:rPr>
          <w:color w:val="000000"/>
          <w:lang w:val="en-GB"/>
        </w:rPr>
        <w:t xml:space="preserve">(2021) have argued that an informal carer within medication management is responsible for ensuring that care seekers take their medication as prescribed by the practitioners. This signifies that informal carers play a pivotal role within both medication as well as behavioural management while treating patients with dementia.  </w:t>
      </w:r>
    </w:p>
    <w:p w:rsidR="00C97EA1" w:rsidRPr="00A015D4" w:rsidRDefault="00C97EA1" w:rsidP="00C97EA1">
      <w:pPr>
        <w:pStyle w:val="normal0"/>
        <w:rPr>
          <w:color w:val="000000"/>
          <w:lang w:val="en-GB"/>
        </w:rPr>
      </w:pPr>
      <w:r w:rsidRPr="00A015D4">
        <w:rPr>
          <w:lang w:val="en-GB"/>
        </w:rPr>
        <w:t xml:space="preserve">Informal carers within behavioural management are responsible for noticing as well as documenting certain changes within behaviour as well as prompting reports towards healthcare professionals. As per the opinion of </w:t>
      </w:r>
      <w:proofErr w:type="spellStart"/>
      <w:r w:rsidRPr="00A015D4">
        <w:rPr>
          <w:lang w:val="en-GB"/>
        </w:rPr>
        <w:t>Cipolletta</w:t>
      </w:r>
      <w:proofErr w:type="spellEnd"/>
      <w:r w:rsidRPr="00A015D4">
        <w:rPr>
          <w:lang w:val="en-GB"/>
        </w:rPr>
        <w:t xml:space="preserve"> </w:t>
      </w:r>
      <w:r w:rsidRPr="00A015D4">
        <w:rPr>
          <w:i/>
          <w:iCs/>
          <w:lang w:val="en-GB"/>
        </w:rPr>
        <w:t xml:space="preserve">et al. </w:t>
      </w:r>
      <w:r w:rsidRPr="00A015D4">
        <w:rPr>
          <w:lang w:val="en-GB"/>
        </w:rPr>
        <w:t xml:space="preserve">(2023), providing consistent emotional support and reinforcing the behaviours that the care recipient is trying to change or maintain. This signifies that informal carers often act as advocates as well as navigators of the healthcare system through influencing the behavioural aspects of both practitioners and care seekers. On the other hand, </w:t>
      </w:r>
      <w:proofErr w:type="spellStart"/>
      <w:r w:rsidRPr="00A015D4">
        <w:rPr>
          <w:lang w:val="en-GB"/>
        </w:rPr>
        <w:t>Gench</w:t>
      </w:r>
      <w:proofErr w:type="spellEnd"/>
      <w:r w:rsidRPr="00A015D4">
        <w:rPr>
          <w:lang w:val="en-GB"/>
        </w:rPr>
        <w:t xml:space="preserve"> </w:t>
      </w:r>
      <w:r w:rsidRPr="00A015D4">
        <w:rPr>
          <w:i/>
          <w:iCs/>
          <w:lang w:val="en-GB"/>
        </w:rPr>
        <w:t xml:space="preserve">et al. </w:t>
      </w:r>
      <w:r w:rsidRPr="00A015D4">
        <w:rPr>
          <w:lang w:val="en-GB"/>
        </w:rPr>
        <w:t xml:space="preserve">(2021) have argued that informal carers within medication management plays a pivotal role in monitoring for any side effects, adverse reactions, or changes in health and reporting them to healthcare providers. It has been recognised that </w:t>
      </w:r>
      <w:r w:rsidRPr="00A015D4">
        <w:rPr>
          <w:lang w:val="en-GB"/>
        </w:rPr>
        <w:lastRenderedPageBreak/>
        <w:t>informal carers monitor the strategy implementation that are suggested by practitioners or therapists.</w:t>
      </w:r>
    </w:p>
    <w:p w:rsidR="00C97EA1" w:rsidRPr="00A015D4" w:rsidRDefault="00C97EA1" w:rsidP="00C97EA1">
      <w:pPr>
        <w:pStyle w:val="normal0"/>
        <w:rPr>
          <w:color w:val="000000"/>
          <w:lang w:val="en-GB"/>
        </w:rPr>
      </w:pPr>
      <w:r w:rsidRPr="00A015D4">
        <w:rPr>
          <w:color w:val="000000"/>
          <w:lang w:val="en-GB"/>
        </w:rPr>
        <w:t>The UK informal carers are supposed to take up significant roles in pharmaceutical and behavioural control in individuals with dementia. One qualitative study has determined that carers frequently have complicated medication schedules, and are usually involved in giving out doses, ordering medication, and communicating with pharmacies or surgical operations (</w:t>
      </w:r>
      <w:proofErr w:type="spellStart"/>
      <w:r w:rsidRPr="00A015D4">
        <w:rPr>
          <w:color w:val="000000"/>
          <w:lang w:val="en-GB"/>
        </w:rPr>
        <w:t>LiezeThielemans</w:t>
      </w:r>
      <w:proofErr w:type="spellEnd"/>
      <w:r w:rsidRPr="00A015D4">
        <w:rPr>
          <w:color w:val="000000"/>
          <w:lang w:val="en-GB"/>
        </w:rPr>
        <w:t xml:space="preserve"> </w:t>
      </w:r>
      <w:r w:rsidRPr="00A015D4">
        <w:rPr>
          <w:i/>
          <w:iCs/>
          <w:color w:val="000000"/>
          <w:lang w:val="en-GB"/>
        </w:rPr>
        <w:t>et al.</w:t>
      </w:r>
      <w:r w:rsidRPr="00A015D4">
        <w:rPr>
          <w:color w:val="000000"/>
          <w:lang w:val="en-GB"/>
        </w:rPr>
        <w:t xml:space="preserve"> 2023). Carers keep track of side-effects of dementia, symptom changes, and make decisions regarding when clinical intervention is required. Four out of five unpaid dementia carers report having assumed most practical and emotional support roles, sometimes 25 hours per week (</w:t>
      </w:r>
      <w:proofErr w:type="spellStart"/>
      <w:r w:rsidRPr="00A015D4">
        <w:rPr>
          <w:color w:val="000000"/>
          <w:lang w:val="en-GB"/>
        </w:rPr>
        <w:t>Luker</w:t>
      </w:r>
      <w:proofErr w:type="spellEnd"/>
      <w:r w:rsidRPr="00A015D4">
        <w:rPr>
          <w:color w:val="000000"/>
          <w:lang w:val="en-GB"/>
        </w:rPr>
        <w:t>, 2023). The carer role also involves liaising with the health professionals, negotiating on behalf of the person with dementia, and capacity or decisions related to decisions when the person loses his or her capacity.</w:t>
      </w:r>
    </w:p>
    <w:p w:rsidR="00C97EA1" w:rsidRPr="00A015D4" w:rsidRDefault="00C97EA1" w:rsidP="00C97EA1">
      <w:pPr>
        <w:pStyle w:val="normal0"/>
        <w:rPr>
          <w:color w:val="0000FF"/>
          <w:lang w:val="en-GB"/>
        </w:rPr>
      </w:pPr>
      <w:r w:rsidRPr="00A015D4">
        <w:rPr>
          <w:color w:val="0000FF"/>
          <w:lang w:val="en-GB"/>
        </w:rPr>
        <w:t xml:space="preserve">The responsibilities expected of informal carers within supporting individuals living with dementia within the UK far beyond basic supervision as well as entering the complicated domains of medication or behavioural management. </w:t>
      </w:r>
      <w:r w:rsidRPr="00A015D4">
        <w:rPr>
          <w:color w:val="0000FF"/>
          <w:highlight w:val="white"/>
          <w:lang w:val="en-GB"/>
        </w:rPr>
        <w:t xml:space="preserve">Yates </w:t>
      </w:r>
      <w:r w:rsidRPr="00A015D4">
        <w:rPr>
          <w:i/>
          <w:iCs/>
          <w:color w:val="0000FF"/>
          <w:highlight w:val="white"/>
          <w:lang w:val="en-GB"/>
        </w:rPr>
        <w:t xml:space="preserve">et al. </w:t>
      </w:r>
      <w:r w:rsidRPr="00A015D4">
        <w:rPr>
          <w:color w:val="0000FF"/>
          <w:highlight w:val="white"/>
          <w:lang w:val="en-GB"/>
        </w:rPr>
        <w:t>(2021</w:t>
      </w:r>
      <w:r w:rsidRPr="00A015D4">
        <w:rPr>
          <w:color w:val="0000FF"/>
          <w:lang w:val="en-GB"/>
        </w:rPr>
        <w:t xml:space="preserve">) explained that the policy narratives and the health service structures often implicitly assume that the family caregivers can seamlessly adopt the care roles that need clinical knowledge as well as psychological expertise. However, the assumption demands critical scrutiny, for informal careers those are frequently responsible for administering several medications, monitoring side effects as well as keeping tracking the dosage schedules, as tasks that even trained professionals find challenging. </w:t>
      </w:r>
      <w:proofErr w:type="spellStart"/>
      <w:r w:rsidRPr="00A015D4">
        <w:rPr>
          <w:color w:val="0000FF"/>
          <w:highlight w:val="white"/>
          <w:lang w:val="en-GB"/>
        </w:rPr>
        <w:t>Arora</w:t>
      </w:r>
      <w:proofErr w:type="spellEnd"/>
      <w:r w:rsidRPr="00A015D4">
        <w:rPr>
          <w:color w:val="0000FF"/>
          <w:highlight w:val="white"/>
          <w:lang w:val="en-GB"/>
        </w:rPr>
        <w:t xml:space="preserve"> </w:t>
      </w:r>
      <w:r w:rsidRPr="00A015D4">
        <w:rPr>
          <w:i/>
          <w:iCs/>
          <w:color w:val="0000FF"/>
          <w:highlight w:val="white"/>
          <w:lang w:val="en-GB"/>
        </w:rPr>
        <w:t>et al.</w:t>
      </w:r>
      <w:r w:rsidRPr="00A015D4">
        <w:rPr>
          <w:color w:val="0000FF"/>
          <w:highlight w:val="white"/>
          <w:lang w:val="en-GB"/>
        </w:rPr>
        <w:t xml:space="preserve"> (2023</w:t>
      </w:r>
      <w:r w:rsidRPr="00A015D4">
        <w:rPr>
          <w:color w:val="0000FF"/>
          <w:lang w:val="en-GB"/>
        </w:rPr>
        <w:t>) argued that the progressive nature of dementia further complicates the medicine adherence as the individuals might resist taking the medication, forget that they have taken it or develop swallowing difficulties. Therefore, the expectation placed on the carers is not merely supportive but is clinically significant.</w:t>
      </w:r>
    </w:p>
    <w:p w:rsidR="00C97EA1" w:rsidRPr="00A015D4" w:rsidRDefault="00C97EA1" w:rsidP="00C97EA1">
      <w:pPr>
        <w:pStyle w:val="normal0"/>
        <w:rPr>
          <w:color w:val="0000FF"/>
          <w:lang w:val="en-GB"/>
        </w:rPr>
      </w:pPr>
      <w:r w:rsidRPr="00A015D4">
        <w:rPr>
          <w:color w:val="0000FF"/>
          <w:lang w:val="en-GB"/>
        </w:rPr>
        <w:t xml:space="preserve">Subsequently, in terms of the behavioural management, informal carers who are increasingly positioned as the primary agents are considered for mitigating aggressive behaviours, wandering sleep disturbances as well as agitation. Furthermore, </w:t>
      </w:r>
      <w:r w:rsidRPr="00A015D4">
        <w:rPr>
          <w:color w:val="0000FF"/>
          <w:highlight w:val="white"/>
          <w:lang w:val="en-GB"/>
        </w:rPr>
        <w:t xml:space="preserve">Brown </w:t>
      </w:r>
      <w:r w:rsidRPr="00A015D4">
        <w:rPr>
          <w:i/>
          <w:iCs/>
          <w:color w:val="0000FF"/>
          <w:highlight w:val="white"/>
          <w:lang w:val="en-GB"/>
        </w:rPr>
        <w:t xml:space="preserve">et al. </w:t>
      </w:r>
      <w:r w:rsidRPr="00A015D4">
        <w:rPr>
          <w:color w:val="0000FF"/>
          <w:highlight w:val="white"/>
          <w:lang w:val="en-GB"/>
        </w:rPr>
        <w:t>(2024</w:t>
      </w:r>
      <w:r w:rsidRPr="00A015D4">
        <w:rPr>
          <w:color w:val="0000FF"/>
          <w:lang w:val="en-GB"/>
        </w:rPr>
        <w:t xml:space="preserve">) stated that the expectation mirrors professional roles within dementia-specialist settings yet it is often assigned without adequate training or systemic support. The proponents of the carer-led management argued that carers have deep personal knowledge of the individuals; history, preferences as well as triggers. </w:t>
      </w:r>
      <w:r w:rsidRPr="00A015D4">
        <w:rPr>
          <w:color w:val="0000FF"/>
          <w:highlight w:val="white"/>
          <w:lang w:val="en-GB"/>
        </w:rPr>
        <w:t xml:space="preserve">Spencer </w:t>
      </w:r>
      <w:r w:rsidRPr="00A015D4">
        <w:rPr>
          <w:i/>
          <w:iCs/>
          <w:color w:val="0000FF"/>
          <w:highlight w:val="white"/>
          <w:lang w:val="en-GB"/>
        </w:rPr>
        <w:t>et al.</w:t>
      </w:r>
      <w:r w:rsidRPr="00A015D4">
        <w:rPr>
          <w:color w:val="0000FF"/>
          <w:highlight w:val="white"/>
          <w:lang w:val="en-GB"/>
        </w:rPr>
        <w:t xml:space="preserve"> (2024</w:t>
      </w:r>
      <w:r w:rsidRPr="00A015D4">
        <w:rPr>
          <w:color w:val="0000FF"/>
          <w:lang w:val="en-GB"/>
        </w:rPr>
        <w:t xml:space="preserve">) maintained that familiarity is believed to facilitate personalized care, reducing the reliance on the institutional services as well as enhancing the continuity of support. Thus, the argument arteries merit, as it also risks </w:t>
      </w:r>
      <w:r w:rsidRPr="00A015D4">
        <w:rPr>
          <w:color w:val="0000FF"/>
          <w:lang w:val="en-GB"/>
        </w:rPr>
        <w:lastRenderedPageBreak/>
        <w:t xml:space="preserve">romanticizing the emotional labour involved and also downplaying the psychological burden that behaviour-related responsibilities impose. </w:t>
      </w:r>
    </w:p>
    <w:p w:rsidR="00C97EA1" w:rsidRPr="00A015D4" w:rsidRDefault="00C97EA1" w:rsidP="00C97EA1">
      <w:pPr>
        <w:pStyle w:val="normal0"/>
        <w:rPr>
          <w:color w:val="0000FF"/>
          <w:lang w:val="en-GB"/>
        </w:rPr>
      </w:pPr>
      <w:r w:rsidRPr="00A015D4">
        <w:rPr>
          <w:color w:val="0000FF"/>
          <w:lang w:val="en-GB"/>
        </w:rPr>
        <w:t xml:space="preserve">Critically, the informal carers are shouldering the responsibilities in the health and the social care systems that are experiencing chronic understaffing as well as resource limitations. Furthermore, </w:t>
      </w:r>
      <w:r w:rsidRPr="00A015D4">
        <w:rPr>
          <w:color w:val="0000FF"/>
          <w:highlight w:val="white"/>
          <w:lang w:val="en-GB"/>
        </w:rPr>
        <w:t xml:space="preserve">Donnelly </w:t>
      </w:r>
      <w:r w:rsidRPr="00A015D4">
        <w:rPr>
          <w:i/>
          <w:iCs/>
          <w:color w:val="0000FF"/>
          <w:highlight w:val="white"/>
          <w:lang w:val="en-GB"/>
        </w:rPr>
        <w:t>et al.</w:t>
      </w:r>
      <w:r w:rsidRPr="00A015D4">
        <w:rPr>
          <w:color w:val="0000FF"/>
          <w:highlight w:val="white"/>
          <w:lang w:val="en-GB"/>
        </w:rPr>
        <w:t xml:space="preserve"> (2024</w:t>
      </w:r>
      <w:r w:rsidRPr="00A015D4">
        <w:rPr>
          <w:color w:val="0000FF"/>
          <w:lang w:val="en-GB"/>
        </w:rPr>
        <w:t xml:space="preserve">) focused on the anticipated roles for addressing to shape less than the patient-centred logics as well as institutional necessity. The careers are also expected to address the behavioural crises that are the home for preventing hospital admissions as well as ease the pressure on dementia care services. Therefore, the systematic dependence blurs the boundary between the formal and also informal care, which </w:t>
      </w:r>
      <w:proofErr w:type="gramStart"/>
      <w:r w:rsidRPr="00A015D4">
        <w:rPr>
          <w:color w:val="0000FF"/>
          <w:lang w:val="en-GB"/>
        </w:rPr>
        <w:t>are</w:t>
      </w:r>
      <w:proofErr w:type="gramEnd"/>
      <w:r w:rsidRPr="00A015D4">
        <w:rPr>
          <w:color w:val="0000FF"/>
          <w:lang w:val="en-GB"/>
        </w:rPr>
        <w:t xml:space="preserve"> positioning family carers as the substitutes rather than partners. </w:t>
      </w:r>
    </w:p>
    <w:p w:rsidR="00C97EA1" w:rsidRPr="00A015D4" w:rsidRDefault="00C97EA1" w:rsidP="00C97EA1">
      <w:pPr>
        <w:pStyle w:val="normal0"/>
        <w:rPr>
          <w:color w:val="0000FF"/>
          <w:lang w:val="en-GB"/>
        </w:rPr>
      </w:pPr>
      <w:r w:rsidRPr="00A015D4">
        <w:rPr>
          <w:color w:val="0000FF"/>
          <w:lang w:val="en-GB"/>
        </w:rPr>
        <w:t xml:space="preserve">The informal carers are able to play an undeniable crucial role within dementia care, as the expectations surrounding medication as well as behavioural management raise concerns about the fairness, competency and also safety. As opined by </w:t>
      </w:r>
      <w:r w:rsidRPr="00A015D4">
        <w:rPr>
          <w:color w:val="0000FF"/>
          <w:highlight w:val="white"/>
          <w:lang w:val="en-GB"/>
        </w:rPr>
        <w:t xml:space="preserve">Caulfield </w:t>
      </w:r>
      <w:r w:rsidRPr="00A015D4">
        <w:rPr>
          <w:i/>
          <w:iCs/>
          <w:color w:val="0000FF"/>
          <w:highlight w:val="white"/>
          <w:lang w:val="en-GB"/>
        </w:rPr>
        <w:t xml:space="preserve">et al. </w:t>
      </w:r>
      <w:r w:rsidRPr="00A015D4">
        <w:rPr>
          <w:color w:val="0000FF"/>
          <w:highlight w:val="white"/>
          <w:lang w:val="en-GB"/>
        </w:rPr>
        <w:t>(2022</w:t>
      </w:r>
      <w:r w:rsidRPr="00A015D4">
        <w:rPr>
          <w:color w:val="0000FF"/>
          <w:lang w:val="en-GB"/>
        </w:rPr>
        <w:t xml:space="preserve">), the anticipated responsibilities are expanding too rapidly without any corresponding training, respite or the financial support. Therefore, a more ethical model would be required for recognising the informal carers who are not merely as extensions of the healthcare workforce but as individuals who are willing to provide care. </w:t>
      </w:r>
    </w:p>
    <w:p w:rsidR="00C97EA1" w:rsidRPr="00A015D4" w:rsidRDefault="00C97EA1" w:rsidP="00C97EA1">
      <w:pPr>
        <w:pStyle w:val="Heading2"/>
        <w:rPr>
          <w:lang w:val="en-GB"/>
        </w:rPr>
      </w:pPr>
      <w:bookmarkStart w:id="5" w:name="_Toc216111296"/>
      <w:r w:rsidRPr="00A015D4">
        <w:rPr>
          <w:lang w:val="en-GB"/>
        </w:rPr>
        <w:t>2.4 Examine informal carers’ approaches to behavioural management and medication</w:t>
      </w:r>
      <w:bookmarkEnd w:id="5"/>
    </w:p>
    <w:p w:rsidR="00C97EA1" w:rsidRPr="00A015D4" w:rsidRDefault="00C97EA1" w:rsidP="00C97EA1">
      <w:pPr>
        <w:pStyle w:val="normal0"/>
        <w:pBdr>
          <w:top w:val="nil"/>
          <w:left w:val="nil"/>
          <w:bottom w:val="nil"/>
          <w:right w:val="nil"/>
          <w:between w:val="nil"/>
        </w:pBdr>
        <w:rPr>
          <w:color w:val="000000"/>
          <w:lang w:val="en-GB"/>
        </w:rPr>
      </w:pPr>
      <w:r w:rsidRPr="00A015D4">
        <w:rPr>
          <w:color w:val="000000"/>
          <w:lang w:val="en-GB"/>
        </w:rPr>
        <w:t xml:space="preserve">Informal caregivers often manage challenging behaviours by focusing on the individual's needs, adapting the environment as well as employing communication and distraction techniques. </w:t>
      </w:r>
      <w:proofErr w:type="spellStart"/>
      <w:r w:rsidRPr="00A015D4">
        <w:rPr>
          <w:color w:val="000000"/>
          <w:lang w:val="en-GB"/>
        </w:rPr>
        <w:t>Kuluski</w:t>
      </w:r>
      <w:proofErr w:type="spellEnd"/>
      <w:r w:rsidRPr="00A015D4">
        <w:rPr>
          <w:color w:val="000000"/>
          <w:lang w:val="en-GB"/>
        </w:rPr>
        <w:t xml:space="preserve"> </w:t>
      </w:r>
      <w:r w:rsidRPr="00A015D4">
        <w:rPr>
          <w:i/>
          <w:iCs/>
          <w:color w:val="000000"/>
          <w:lang w:val="en-GB"/>
        </w:rPr>
        <w:t xml:space="preserve">et al. </w:t>
      </w:r>
      <w:r w:rsidRPr="00A015D4">
        <w:rPr>
          <w:color w:val="000000"/>
          <w:lang w:val="en-GB"/>
        </w:rPr>
        <w:t xml:space="preserve">(2021) have argued that informal care givers within behavioural management are considered to be typically rooted within trial and errors as well as gain deeper understanding of person cantered care, especially while treating patients with dementia. This signifies that care seekers suffering with dementia are well treated by informal carers through establishing a clear communication between them. On the other hand, Forma </w:t>
      </w:r>
      <w:r w:rsidRPr="00A015D4">
        <w:rPr>
          <w:i/>
          <w:iCs/>
          <w:color w:val="000000"/>
          <w:lang w:val="en-GB"/>
        </w:rPr>
        <w:t xml:space="preserve">et al. </w:t>
      </w:r>
      <w:r w:rsidRPr="00A015D4">
        <w:rPr>
          <w:color w:val="000000"/>
          <w:lang w:val="en-GB"/>
        </w:rPr>
        <w:t>(2022) have contradicted that informal caregivers manage medications through a combination of direct activities such as physically administering pills, and indirect, cognitive tasks like tracking and organizing. This signifies that informal care givers learn to identify the triggers behind challenging behaviours through keeping logs of when and how outbursts happen.</w:t>
      </w:r>
    </w:p>
    <w:p w:rsidR="00C97EA1" w:rsidRPr="00A015D4" w:rsidRDefault="00C97EA1" w:rsidP="00C97EA1">
      <w:pPr>
        <w:pStyle w:val="normal0"/>
        <w:pBdr>
          <w:top w:val="nil"/>
          <w:left w:val="nil"/>
          <w:bottom w:val="nil"/>
          <w:right w:val="nil"/>
          <w:between w:val="nil"/>
        </w:pBdr>
        <w:rPr>
          <w:color w:val="000000"/>
          <w:lang w:val="en-GB"/>
        </w:rPr>
      </w:pPr>
      <w:r w:rsidRPr="00A015D4">
        <w:rPr>
          <w:color w:val="000000"/>
          <w:lang w:val="en-GB"/>
        </w:rPr>
        <w:t xml:space="preserve">Validating emotion is considered to be one of the pivotal roles of informal carers operating within the behaviour management segment. As per the analysis of Nguyen </w:t>
      </w:r>
      <w:r w:rsidRPr="00A015D4">
        <w:rPr>
          <w:i/>
          <w:iCs/>
          <w:color w:val="000000"/>
          <w:lang w:val="en-GB"/>
        </w:rPr>
        <w:t xml:space="preserve">et al. </w:t>
      </w:r>
      <w:r w:rsidRPr="00A015D4">
        <w:rPr>
          <w:color w:val="000000"/>
          <w:lang w:val="en-GB"/>
        </w:rPr>
        <w:t xml:space="preserve">(2025) the key approaches of informal care givers are considered to be rooted within trial and error, especially while treating patients with dementia. This signifies that the approach performances by informal care givers are crucial for understanding individual perspectives as well as renaming them to </w:t>
      </w:r>
      <w:r w:rsidRPr="00A015D4">
        <w:rPr>
          <w:color w:val="000000"/>
          <w:lang w:val="en-GB"/>
        </w:rPr>
        <w:lastRenderedPageBreak/>
        <w:t xml:space="preserve">connectedness. Similar to the context, </w:t>
      </w:r>
      <w:proofErr w:type="spellStart"/>
      <w:r w:rsidRPr="00A015D4">
        <w:rPr>
          <w:color w:val="000000"/>
          <w:lang w:val="en-GB"/>
        </w:rPr>
        <w:t>González-Fraile</w:t>
      </w:r>
      <w:proofErr w:type="spellEnd"/>
      <w:r w:rsidRPr="00A015D4">
        <w:rPr>
          <w:color w:val="000000"/>
          <w:lang w:val="en-GB"/>
        </w:rPr>
        <w:t xml:space="preserve"> </w:t>
      </w:r>
      <w:r w:rsidRPr="00A015D4">
        <w:rPr>
          <w:i/>
          <w:iCs/>
          <w:color w:val="000000"/>
          <w:lang w:val="en-GB"/>
        </w:rPr>
        <w:t xml:space="preserve">et al. </w:t>
      </w:r>
      <w:r w:rsidRPr="00A015D4">
        <w:rPr>
          <w:color w:val="000000"/>
          <w:lang w:val="en-GB"/>
        </w:rPr>
        <w:t>(2021) have argued that informal carers within the medication segment use wide ranges of strategies such as pills organising, tracking as well as reminders in terms of treating patients with dementia. The approach held by informal care givers operating within behavioural management are considered to be empathic as well as crucial in understanding individuals’ perspectives, particularly in the cases of dementia. Thus, the approach of informal care givers includes physical aggression, caregivers prioritize safety by staying calm, creating space, and removing potential hazards from the environment.</w:t>
      </w:r>
    </w:p>
    <w:p w:rsidR="00C97EA1" w:rsidRPr="00A015D4" w:rsidRDefault="00C97EA1" w:rsidP="00C97EA1">
      <w:pPr>
        <w:pStyle w:val="normal0"/>
        <w:pBdr>
          <w:top w:val="nil"/>
          <w:left w:val="nil"/>
          <w:bottom w:val="nil"/>
          <w:right w:val="nil"/>
          <w:between w:val="nil"/>
        </w:pBdr>
        <w:rPr>
          <w:color w:val="000000"/>
          <w:lang w:val="en-GB"/>
        </w:rPr>
      </w:pPr>
      <w:r w:rsidRPr="00A015D4">
        <w:rPr>
          <w:color w:val="000000"/>
          <w:lang w:val="en-GB"/>
        </w:rPr>
        <w:t xml:space="preserve">Caregivers adapt tasks to the person's current abilities in terms of breaking them down into smaller, simpler steps for preventing from becoming overwhelmed. As per the opinion of </w:t>
      </w:r>
      <w:proofErr w:type="spellStart"/>
      <w:r w:rsidRPr="00A015D4">
        <w:rPr>
          <w:color w:val="000000"/>
          <w:lang w:val="en-GB"/>
        </w:rPr>
        <w:t>Munzesheimer</w:t>
      </w:r>
      <w:proofErr w:type="spellEnd"/>
      <w:r w:rsidRPr="00A015D4">
        <w:rPr>
          <w:color w:val="000000"/>
          <w:lang w:val="en-GB"/>
        </w:rPr>
        <w:t xml:space="preserve"> </w:t>
      </w:r>
      <w:r w:rsidRPr="00A015D4">
        <w:rPr>
          <w:i/>
          <w:iCs/>
          <w:color w:val="000000"/>
          <w:lang w:val="en-GB"/>
        </w:rPr>
        <w:t>et al</w:t>
      </w:r>
      <w:r w:rsidRPr="00A015D4">
        <w:rPr>
          <w:color w:val="000000"/>
          <w:lang w:val="en-GB"/>
        </w:rPr>
        <w:t xml:space="preserve">. (2025), informal carers within behavioural management uses adaptive equipment such as collared plates for visibility in terms of making tasks easiest while treating patients with dementia. On the other hand, </w:t>
      </w:r>
      <w:proofErr w:type="spellStart"/>
      <w:r w:rsidRPr="00A015D4">
        <w:rPr>
          <w:color w:val="000000"/>
          <w:lang w:val="en-GB"/>
        </w:rPr>
        <w:t>Ozavci</w:t>
      </w:r>
      <w:proofErr w:type="spellEnd"/>
      <w:r w:rsidRPr="00A015D4">
        <w:rPr>
          <w:color w:val="000000"/>
          <w:lang w:val="en-GB"/>
        </w:rPr>
        <w:t xml:space="preserve"> </w:t>
      </w:r>
      <w:r w:rsidRPr="00A015D4">
        <w:rPr>
          <w:i/>
          <w:iCs/>
          <w:color w:val="000000"/>
          <w:lang w:val="en-GB"/>
        </w:rPr>
        <w:t xml:space="preserve">et al. </w:t>
      </w:r>
      <w:r w:rsidRPr="00A015D4">
        <w:rPr>
          <w:color w:val="000000"/>
          <w:lang w:val="en-GB"/>
        </w:rPr>
        <w:t xml:space="preserve">(2022) have stated that informal carers within medication management are responsible for keeping a detailed list of medication schedules as well as dosages by using spreadsheet or paper forms. It has been recognised that informal care givers within medication management play pivotal roles in consulting with doctors about medicines side effects while treating patients with dementia. Thus, the approaches held by informal care givers within medication as well as behavioural management are considered to be effective for treating patients within dementia.  </w:t>
      </w:r>
    </w:p>
    <w:p w:rsidR="00C97EA1" w:rsidRPr="00A015D4" w:rsidRDefault="00C97EA1" w:rsidP="00C97EA1">
      <w:pPr>
        <w:pStyle w:val="normal0"/>
        <w:rPr>
          <w:color w:val="000000"/>
          <w:lang w:val="en-GB"/>
        </w:rPr>
      </w:pPr>
      <w:r w:rsidRPr="00A015D4">
        <w:rPr>
          <w:color w:val="000000"/>
          <w:lang w:val="en-GB"/>
        </w:rPr>
        <w:t xml:space="preserve">Non-pharmacological behavioural strategies are often implemented by informal carers of people with dementia before or in place of medicine. In a study in the United Kingdom, carers preferred person-centred routines, environment modification, distraction, and structured activities as a way to alleviate agitation or anxiety (Ross </w:t>
      </w:r>
      <w:r w:rsidRPr="00A015D4">
        <w:rPr>
          <w:i/>
          <w:iCs/>
          <w:color w:val="000000"/>
          <w:lang w:val="en-GB"/>
        </w:rPr>
        <w:t xml:space="preserve">et al. </w:t>
      </w:r>
      <w:r w:rsidRPr="00A015D4">
        <w:rPr>
          <w:color w:val="000000"/>
          <w:lang w:val="en-GB"/>
        </w:rPr>
        <w:t>2025). Such measures were useful in saving face and reducing the need to use any kind of sedatives. In drug management, carers regularly help in the organization of pills, compliance aids, alarms, or reminder apps (Lim</w:t>
      </w:r>
      <w:r w:rsidRPr="00A015D4">
        <w:rPr>
          <w:i/>
          <w:iCs/>
          <w:color w:val="000000"/>
          <w:lang w:val="en-GB"/>
        </w:rPr>
        <w:t xml:space="preserve"> et al.</w:t>
      </w:r>
      <w:r w:rsidRPr="00A015D4">
        <w:rPr>
          <w:color w:val="000000"/>
          <w:lang w:val="en-GB"/>
        </w:rPr>
        <w:t xml:space="preserve"> 2024). Carers monitor side effects and communicate with pharmacists or GPs when regimens are complicated. Carers often report emotional loading in the management of medications, especially when the prescription is altered frequently or the side effects are noticed (Clough </w:t>
      </w:r>
      <w:r w:rsidRPr="00A015D4">
        <w:rPr>
          <w:i/>
          <w:iCs/>
          <w:color w:val="000000"/>
          <w:lang w:val="en-GB"/>
        </w:rPr>
        <w:t>et al.</w:t>
      </w:r>
      <w:r w:rsidRPr="00A015D4">
        <w:rPr>
          <w:color w:val="000000"/>
          <w:lang w:val="en-GB"/>
        </w:rPr>
        <w:t xml:space="preserve"> 2024). The practice of carers falls into the behavioural and the pharmacological spectrum, with safety, autonomy, and relational respect as its three core principles.</w:t>
      </w:r>
    </w:p>
    <w:p w:rsidR="00C97EA1" w:rsidRPr="00A015D4" w:rsidRDefault="00C97EA1" w:rsidP="00C97EA1">
      <w:pPr>
        <w:pStyle w:val="normal0"/>
        <w:rPr>
          <w:color w:val="0000FF"/>
          <w:lang w:val="en-GB"/>
        </w:rPr>
      </w:pPr>
      <w:r w:rsidRPr="00A015D4">
        <w:rPr>
          <w:color w:val="0000FF"/>
          <w:lang w:val="en-GB"/>
        </w:rPr>
        <w:t xml:space="preserve">The informal carers are able to adopt the diverse range of approaches within managing the medication as well as behavioural issues that are aligned well with individuals who are living with dementia, shaped largely by the experimental learning rather than any professional training. </w:t>
      </w:r>
      <w:proofErr w:type="spellStart"/>
      <w:r w:rsidRPr="00A015D4">
        <w:rPr>
          <w:color w:val="0000FF"/>
          <w:highlight w:val="white"/>
          <w:lang w:val="en-GB"/>
        </w:rPr>
        <w:t>Eweda</w:t>
      </w:r>
      <w:proofErr w:type="spellEnd"/>
      <w:r w:rsidRPr="00A015D4">
        <w:rPr>
          <w:color w:val="0000FF"/>
          <w:highlight w:val="white"/>
          <w:lang w:val="en-GB"/>
        </w:rPr>
        <w:t>, (2025</w:t>
      </w:r>
      <w:r w:rsidRPr="00A015D4">
        <w:rPr>
          <w:color w:val="0000FF"/>
          <w:lang w:val="en-GB"/>
        </w:rPr>
        <w:t xml:space="preserve">) experienced that medication management frequently relies within </w:t>
      </w:r>
      <w:r w:rsidRPr="00A015D4">
        <w:rPr>
          <w:color w:val="0000FF"/>
          <w:lang w:val="en-GB"/>
        </w:rPr>
        <w:lastRenderedPageBreak/>
        <w:t xml:space="preserve">routine-based strategies for example integrating doses within daily activities or the use of pill dispensers or the reminders for maintaining adherence. The main approaches still highlight the carer's pragmatic problem-solving capabilities. However, these tend to expose the systemic gaps as the carers compensate for the limited access towards formal pharmaceutical guidance. </w:t>
      </w:r>
      <w:r w:rsidRPr="00A015D4">
        <w:rPr>
          <w:color w:val="0000FF"/>
          <w:highlight w:val="white"/>
          <w:lang w:val="en-GB"/>
        </w:rPr>
        <w:t xml:space="preserve">Woodward </w:t>
      </w:r>
      <w:r w:rsidRPr="00A015D4">
        <w:rPr>
          <w:i/>
          <w:iCs/>
          <w:color w:val="0000FF"/>
          <w:highlight w:val="white"/>
          <w:lang w:val="en-GB"/>
        </w:rPr>
        <w:t xml:space="preserve">et al. </w:t>
      </w:r>
      <w:r w:rsidRPr="00A015D4">
        <w:rPr>
          <w:color w:val="0000FF"/>
          <w:highlight w:val="white"/>
          <w:lang w:val="en-GB"/>
        </w:rPr>
        <w:t>(2025</w:t>
      </w:r>
      <w:r w:rsidRPr="00A015D4">
        <w:rPr>
          <w:color w:val="0000FF"/>
          <w:lang w:val="en-GB"/>
        </w:rPr>
        <w:t xml:space="preserve">) argued that several carers are determined to adjust to education schedules or administer over-the-counter calming the agents without consulting with professionals, as these are often driven by delayed medical appointments or any inadequate support. Therefore, the actions emerge from necessity rather than negligence as these highlight a tension between independent decision-making as well as patient safety conditions. </w:t>
      </w:r>
    </w:p>
    <w:p w:rsidR="00C97EA1" w:rsidRPr="00A015D4" w:rsidRDefault="00C97EA1" w:rsidP="00C97EA1">
      <w:pPr>
        <w:pStyle w:val="normal0"/>
        <w:rPr>
          <w:color w:val="0000FF"/>
          <w:lang w:val="en-GB"/>
        </w:rPr>
      </w:pPr>
      <w:r w:rsidRPr="00A015D4">
        <w:rPr>
          <w:color w:val="0000FF"/>
          <w:lang w:val="en-GB"/>
        </w:rPr>
        <w:t xml:space="preserve">The behavioural management focused on the carers typically prioritizing non-pharmacological approaches that involved frustration techniques, validation therapies, and environmental adjustments as well as personalised engagements rooted within the individual’s identities. As opined by </w:t>
      </w:r>
      <w:proofErr w:type="spellStart"/>
      <w:r w:rsidRPr="00A015D4">
        <w:rPr>
          <w:color w:val="0000FF"/>
          <w:highlight w:val="white"/>
          <w:lang w:val="en-GB"/>
        </w:rPr>
        <w:t>Murfield</w:t>
      </w:r>
      <w:proofErr w:type="spellEnd"/>
      <w:r w:rsidRPr="00A015D4">
        <w:rPr>
          <w:color w:val="0000FF"/>
          <w:highlight w:val="white"/>
          <w:lang w:val="en-GB"/>
        </w:rPr>
        <w:t xml:space="preserve"> </w:t>
      </w:r>
      <w:r w:rsidRPr="00A015D4">
        <w:rPr>
          <w:i/>
          <w:iCs/>
          <w:color w:val="0000FF"/>
          <w:highlight w:val="white"/>
          <w:lang w:val="en-GB"/>
        </w:rPr>
        <w:t>et al.</w:t>
      </w:r>
      <w:r w:rsidRPr="00A015D4">
        <w:rPr>
          <w:color w:val="0000FF"/>
          <w:highlight w:val="white"/>
          <w:lang w:val="en-GB"/>
        </w:rPr>
        <w:t xml:space="preserve"> (2022</w:t>
      </w:r>
      <w:r w:rsidRPr="00A015D4">
        <w:rPr>
          <w:color w:val="0000FF"/>
          <w:lang w:val="en-GB"/>
        </w:rPr>
        <w:t xml:space="preserve">), carers reflect that compassion-based care giving is often more effective than the emaciation within preventing the behavioural escalation. However, these tend to need considerable emotional labour, patience and also continuous availability. </w:t>
      </w:r>
      <w:proofErr w:type="spellStart"/>
      <w:r w:rsidRPr="00A015D4">
        <w:rPr>
          <w:color w:val="0000FF"/>
          <w:highlight w:val="white"/>
          <w:lang w:val="en-GB"/>
        </w:rPr>
        <w:t>Obasogie</w:t>
      </w:r>
      <w:proofErr w:type="spellEnd"/>
      <w:r w:rsidRPr="00A015D4">
        <w:rPr>
          <w:color w:val="0000FF"/>
          <w:highlight w:val="white"/>
          <w:lang w:val="en-GB"/>
        </w:rPr>
        <w:t xml:space="preserve"> and </w:t>
      </w:r>
      <w:proofErr w:type="spellStart"/>
      <w:r w:rsidRPr="00A015D4">
        <w:rPr>
          <w:color w:val="0000FF"/>
          <w:highlight w:val="white"/>
          <w:lang w:val="en-GB"/>
        </w:rPr>
        <w:t>Zaret</w:t>
      </w:r>
      <w:proofErr w:type="spellEnd"/>
      <w:r w:rsidRPr="00A015D4">
        <w:rPr>
          <w:color w:val="0000FF"/>
          <w:highlight w:val="white"/>
          <w:lang w:val="en-GB"/>
        </w:rPr>
        <w:t>, (2021</w:t>
      </w:r>
      <w:r w:rsidRPr="00A015D4">
        <w:rPr>
          <w:color w:val="0000FF"/>
          <w:lang w:val="en-GB"/>
        </w:rPr>
        <w:t xml:space="preserve">) explained that the behavioural crises further escalate certain carers' resort for sedative medication or requesting antipsychotic prescriptions as the last resort. Thus, the tendency does not reflect on the lack of empathy, rather it underscores the absence of the timely professional support that is needed for an immediate risk reduction within domestic settings. </w:t>
      </w:r>
    </w:p>
    <w:p w:rsidR="00C97EA1" w:rsidRPr="00A015D4" w:rsidRDefault="00C97EA1" w:rsidP="00C97EA1">
      <w:pPr>
        <w:pStyle w:val="Heading2"/>
        <w:rPr>
          <w:lang w:val="en-GB"/>
        </w:rPr>
      </w:pPr>
      <w:bookmarkStart w:id="6" w:name="_Toc216111297"/>
      <w:r w:rsidRPr="00A015D4">
        <w:rPr>
          <w:lang w:val="en-GB"/>
        </w:rPr>
        <w:t>2.5 Assess future training and resource needs for informal carers</w:t>
      </w:r>
      <w:bookmarkEnd w:id="6"/>
    </w:p>
    <w:p w:rsidR="00C97EA1" w:rsidRPr="00A015D4" w:rsidRDefault="00C97EA1" w:rsidP="00C97EA1">
      <w:pPr>
        <w:pStyle w:val="normal0"/>
        <w:rPr>
          <w:color w:val="000000"/>
          <w:lang w:val="en-GB"/>
        </w:rPr>
      </w:pPr>
      <w:r w:rsidRPr="00A015D4">
        <w:rPr>
          <w:color w:val="000000"/>
          <w:lang w:val="en-GB"/>
        </w:rPr>
        <w:t>Carers in the UK working with dementia patients are informal and in need of improved training and resources to deliver safe and effective care. They frequently deal with complicated medication regimes without organized instructions that put risks of error in administering doses and side effects. According to recent research, more than 60 percent of carers are not ready to perform medication-associated activities as well as behavioural management duties (</w:t>
      </w:r>
      <w:proofErr w:type="spellStart"/>
      <w:r w:rsidRPr="00A015D4">
        <w:rPr>
          <w:color w:val="000000"/>
          <w:lang w:val="en-GB"/>
        </w:rPr>
        <w:t>Vaismoradi</w:t>
      </w:r>
      <w:proofErr w:type="spellEnd"/>
      <w:r w:rsidRPr="00A015D4">
        <w:rPr>
          <w:color w:val="000000"/>
          <w:lang w:val="en-GB"/>
        </w:rPr>
        <w:t xml:space="preserve"> </w:t>
      </w:r>
      <w:r w:rsidRPr="00A015D4">
        <w:rPr>
          <w:i/>
          <w:iCs/>
          <w:color w:val="000000"/>
          <w:lang w:val="en-GB"/>
        </w:rPr>
        <w:t>et al.</w:t>
      </w:r>
      <w:r w:rsidRPr="00A015D4">
        <w:rPr>
          <w:color w:val="000000"/>
          <w:lang w:val="en-GB"/>
        </w:rPr>
        <w:t xml:space="preserve"> 2021). Systematic training on pharmacologic administration, side effects identification, and a combination of different medications should be promoted. Online modules and workshops by the pharmacists can enhance the competence and confidence of the carers (</w:t>
      </w:r>
      <w:proofErr w:type="spellStart"/>
      <w:r w:rsidRPr="00A015D4">
        <w:rPr>
          <w:color w:val="000000"/>
          <w:lang w:val="en-GB"/>
        </w:rPr>
        <w:t>Carlqvist</w:t>
      </w:r>
      <w:proofErr w:type="spellEnd"/>
      <w:r w:rsidRPr="00A015D4">
        <w:rPr>
          <w:color w:val="000000"/>
          <w:lang w:val="en-GB"/>
        </w:rPr>
        <w:t xml:space="preserve"> </w:t>
      </w:r>
      <w:r w:rsidRPr="00A015D4">
        <w:rPr>
          <w:i/>
          <w:iCs/>
          <w:color w:val="000000"/>
          <w:lang w:val="en-GB"/>
        </w:rPr>
        <w:t>et al.</w:t>
      </w:r>
      <w:r w:rsidRPr="00A015D4">
        <w:rPr>
          <w:color w:val="000000"/>
          <w:lang w:val="en-GB"/>
        </w:rPr>
        <w:t xml:space="preserve"> 2024). The carers should be trained on non-pharmacological methods, including communication skills, sensory stimulation, and environmental modification to alleviate agitation (</w:t>
      </w:r>
      <w:proofErr w:type="spellStart"/>
      <w:r w:rsidRPr="00A015D4">
        <w:rPr>
          <w:color w:val="000000"/>
          <w:lang w:val="en-GB"/>
        </w:rPr>
        <w:t>Meng</w:t>
      </w:r>
      <w:proofErr w:type="spellEnd"/>
      <w:r w:rsidRPr="00A015D4">
        <w:rPr>
          <w:color w:val="000000"/>
          <w:lang w:val="en-GB"/>
        </w:rPr>
        <w:t xml:space="preserve"> </w:t>
      </w:r>
      <w:r w:rsidRPr="00A015D4">
        <w:rPr>
          <w:i/>
          <w:iCs/>
          <w:color w:val="000000"/>
          <w:lang w:val="en-GB"/>
        </w:rPr>
        <w:t>et al.</w:t>
      </w:r>
      <w:r w:rsidRPr="00A015D4">
        <w:rPr>
          <w:color w:val="000000"/>
          <w:lang w:val="en-GB"/>
        </w:rPr>
        <w:t xml:space="preserve"> 2021). Accessibility and safety can be improved by providing mobile reminder applications, easy-to-read medication charts, and help lines.  The support system involving </w:t>
      </w:r>
      <w:r w:rsidRPr="00A015D4">
        <w:rPr>
          <w:color w:val="000000"/>
          <w:lang w:val="en-GB"/>
        </w:rPr>
        <w:lastRenderedPageBreak/>
        <w:t>training, digital, and professional collaboration will enable informal carers to be empowered, and this will enhance medication adherence and behavioural results of persons with dementia.</w:t>
      </w:r>
    </w:p>
    <w:p w:rsidR="00C97EA1" w:rsidRPr="00A015D4" w:rsidRDefault="00C97EA1" w:rsidP="00C97EA1">
      <w:pPr>
        <w:pStyle w:val="normal0"/>
        <w:pBdr>
          <w:top w:val="nil"/>
          <w:left w:val="nil"/>
          <w:bottom w:val="nil"/>
          <w:right w:val="nil"/>
          <w:between w:val="nil"/>
        </w:pBdr>
        <w:rPr>
          <w:color w:val="000000"/>
          <w:lang w:val="en-GB"/>
        </w:rPr>
      </w:pPr>
      <w:r w:rsidRPr="00A015D4">
        <w:rPr>
          <w:color w:val="000000"/>
          <w:lang w:val="en-GB"/>
        </w:rPr>
        <w:t xml:space="preserve">It has been recognised that informal caregivers play an important role in medication management of persons living with dementia. Based on the views of </w:t>
      </w:r>
      <w:proofErr w:type="spellStart"/>
      <w:r w:rsidRPr="00A015D4">
        <w:rPr>
          <w:color w:val="000000"/>
          <w:lang w:val="en-GB"/>
        </w:rPr>
        <w:t>Rutkowski</w:t>
      </w:r>
      <w:proofErr w:type="spellEnd"/>
      <w:r w:rsidRPr="00A015D4">
        <w:rPr>
          <w:color w:val="000000"/>
          <w:lang w:val="en-GB"/>
        </w:rPr>
        <w:t xml:space="preserve"> </w:t>
      </w:r>
      <w:r w:rsidRPr="00A015D4">
        <w:rPr>
          <w:i/>
          <w:iCs/>
          <w:color w:val="000000"/>
          <w:lang w:val="en-GB"/>
        </w:rPr>
        <w:t xml:space="preserve">et al. </w:t>
      </w:r>
      <w:r w:rsidRPr="00A015D4">
        <w:rPr>
          <w:color w:val="000000"/>
          <w:lang w:val="en-GB"/>
        </w:rPr>
        <w:t xml:space="preserve">(2021), participating in a skill based training and developing knowledge on dementia related management, the informal caregivers deliver an effective performance. Involving in specialised training sessions, informal care givers are able to evolve with diseases like dementia. </w:t>
      </w:r>
      <w:proofErr w:type="spellStart"/>
      <w:r w:rsidRPr="00A015D4">
        <w:rPr>
          <w:color w:val="000000"/>
          <w:lang w:val="en-GB"/>
        </w:rPr>
        <w:t>Teichmann</w:t>
      </w:r>
      <w:proofErr w:type="spellEnd"/>
      <w:r w:rsidRPr="00A015D4">
        <w:rPr>
          <w:color w:val="000000"/>
          <w:lang w:val="en-GB"/>
        </w:rPr>
        <w:t xml:space="preserve"> </w:t>
      </w:r>
      <w:r w:rsidRPr="00A015D4">
        <w:rPr>
          <w:i/>
          <w:iCs/>
          <w:color w:val="000000"/>
          <w:lang w:val="en-GB"/>
        </w:rPr>
        <w:t xml:space="preserve">et al. </w:t>
      </w:r>
      <w:r w:rsidRPr="00A015D4">
        <w:rPr>
          <w:color w:val="000000"/>
          <w:lang w:val="en-GB"/>
        </w:rPr>
        <w:t xml:space="preserve">(2022) have stated that advanced management in medication management along with handling the symptoms of dementia, informal care must have knowledge on psychology. Equipment management and nursing procedures are two important segments that need to be learnt by informal caregivers to promote the medical management for individuals living with dementia.  On the other hand, </w:t>
      </w:r>
      <w:proofErr w:type="spellStart"/>
      <w:r w:rsidRPr="00A015D4">
        <w:rPr>
          <w:color w:val="000000"/>
          <w:lang w:val="en-GB"/>
        </w:rPr>
        <w:t>Askarizadeh</w:t>
      </w:r>
      <w:proofErr w:type="spellEnd"/>
      <w:r w:rsidRPr="00A015D4">
        <w:rPr>
          <w:color w:val="000000"/>
          <w:lang w:val="en-GB"/>
        </w:rPr>
        <w:t xml:space="preserve"> </w:t>
      </w:r>
      <w:r w:rsidRPr="00A015D4">
        <w:rPr>
          <w:i/>
          <w:iCs/>
          <w:color w:val="000000"/>
          <w:lang w:val="en-GB"/>
        </w:rPr>
        <w:t xml:space="preserve">et al. </w:t>
      </w:r>
      <w:r w:rsidRPr="00A015D4">
        <w:rPr>
          <w:color w:val="000000"/>
          <w:lang w:val="en-GB"/>
        </w:rPr>
        <w:t>(2025) have stated that self-care and stress management are the areas which have combated depression and anxiety of patients. Therefore, informal carers gather a major level of knowledge through training season and ensure an active participation of patients with dementia in medical management.</w:t>
      </w:r>
    </w:p>
    <w:p w:rsidR="00C97EA1" w:rsidRPr="00A015D4" w:rsidRDefault="00C97EA1" w:rsidP="00C97EA1">
      <w:pPr>
        <w:pStyle w:val="normal0"/>
        <w:pBdr>
          <w:top w:val="nil"/>
          <w:left w:val="nil"/>
          <w:bottom w:val="nil"/>
          <w:right w:val="nil"/>
          <w:between w:val="nil"/>
        </w:pBdr>
        <w:rPr>
          <w:color w:val="000000"/>
          <w:lang w:val="en-GB"/>
        </w:rPr>
      </w:pPr>
      <w:r w:rsidRPr="00A015D4">
        <w:rPr>
          <w:color w:val="000000"/>
          <w:lang w:val="en-GB"/>
        </w:rPr>
        <w:t xml:space="preserve">Conducting an effective interaction between care givers and patients are significant to address the problem of dementia through right medial management. Accessing training, informal caregivers are commonly provided the guidelines of conducting interaction with patients (Allen </w:t>
      </w:r>
      <w:r w:rsidRPr="00A015D4">
        <w:rPr>
          <w:i/>
          <w:iCs/>
          <w:color w:val="000000"/>
          <w:lang w:val="en-GB"/>
        </w:rPr>
        <w:t xml:space="preserve">et al. </w:t>
      </w:r>
      <w:r w:rsidRPr="00A015D4">
        <w:rPr>
          <w:color w:val="000000"/>
          <w:lang w:val="en-GB"/>
        </w:rPr>
        <w:t xml:space="preserve">2023). In critical times, the database of interaction is used for patient management and it also leads disease progress towards the right track. On the other hand, </w:t>
      </w:r>
      <w:proofErr w:type="spellStart"/>
      <w:r w:rsidRPr="00A015D4">
        <w:rPr>
          <w:color w:val="000000"/>
          <w:lang w:val="en-GB"/>
        </w:rPr>
        <w:t>Soares</w:t>
      </w:r>
      <w:proofErr w:type="spellEnd"/>
      <w:r w:rsidRPr="00A015D4">
        <w:rPr>
          <w:color w:val="000000"/>
          <w:lang w:val="en-GB"/>
        </w:rPr>
        <w:t xml:space="preserve"> </w:t>
      </w:r>
      <w:r w:rsidRPr="00A015D4">
        <w:rPr>
          <w:i/>
          <w:iCs/>
          <w:color w:val="000000"/>
          <w:lang w:val="en-GB"/>
        </w:rPr>
        <w:t xml:space="preserve">et al. </w:t>
      </w:r>
      <w:r w:rsidRPr="00A015D4">
        <w:rPr>
          <w:color w:val="000000"/>
          <w:lang w:val="en-GB"/>
        </w:rPr>
        <w:t xml:space="preserve">(2024) have stated that the informal care givers are required to be provided with digital technological knowledge in terms of enhancing their performances. It has been recognised that wearable devices and in-home sensors can track vital signs, activity levels, as well as location, providing peace of mind and enabling early intervention for caregivers. On the contrary </w:t>
      </w:r>
      <w:proofErr w:type="spellStart"/>
      <w:r w:rsidRPr="00A015D4">
        <w:rPr>
          <w:color w:val="000000"/>
          <w:lang w:val="en-GB"/>
        </w:rPr>
        <w:t>Amjad</w:t>
      </w:r>
      <w:proofErr w:type="spellEnd"/>
      <w:r w:rsidRPr="00A015D4">
        <w:rPr>
          <w:color w:val="000000"/>
          <w:lang w:val="en-GB"/>
        </w:rPr>
        <w:t xml:space="preserve"> </w:t>
      </w:r>
      <w:r w:rsidRPr="00A015D4">
        <w:rPr>
          <w:i/>
          <w:iCs/>
          <w:color w:val="000000"/>
          <w:lang w:val="en-GB"/>
        </w:rPr>
        <w:t xml:space="preserve">et al. </w:t>
      </w:r>
      <w:r w:rsidRPr="00A015D4">
        <w:rPr>
          <w:color w:val="000000"/>
          <w:lang w:val="en-GB"/>
        </w:rPr>
        <w:t xml:space="preserve">(2023) have argued that the advent of AI powered technologies can assist with coordinating care, setting reminders for medications and appointments, and improving access to </w:t>
      </w:r>
      <w:proofErr w:type="spellStart"/>
      <w:r w:rsidRPr="00A015D4">
        <w:rPr>
          <w:color w:val="000000"/>
          <w:lang w:val="en-GB"/>
        </w:rPr>
        <w:t>telehealth</w:t>
      </w:r>
      <w:proofErr w:type="spellEnd"/>
      <w:r w:rsidRPr="00A015D4">
        <w:rPr>
          <w:color w:val="000000"/>
          <w:lang w:val="en-GB"/>
        </w:rPr>
        <w:t xml:space="preserve"> services. This signifies that the informal care givers are required to be provided with digital training in terms of enhancing their working potential, especially while treating patients with dementia. </w:t>
      </w:r>
    </w:p>
    <w:p w:rsidR="00C97EA1" w:rsidRPr="00A015D4" w:rsidRDefault="00C97EA1" w:rsidP="00C97EA1">
      <w:pPr>
        <w:pStyle w:val="normal0"/>
        <w:pBdr>
          <w:top w:val="nil"/>
          <w:left w:val="nil"/>
          <w:bottom w:val="nil"/>
          <w:right w:val="nil"/>
          <w:between w:val="nil"/>
        </w:pBdr>
        <w:rPr>
          <w:color w:val="000000"/>
          <w:lang w:val="en-GB"/>
        </w:rPr>
      </w:pPr>
      <w:r w:rsidRPr="00A015D4">
        <w:rPr>
          <w:color w:val="000000"/>
          <w:lang w:val="en-GB"/>
        </w:rPr>
        <w:t xml:space="preserve">Caregivers require integrated digital platforms that facilitate communication with other family members, peers, healthcare providers, and community support organizations. As per the opinion of Wright </w:t>
      </w:r>
      <w:r w:rsidRPr="00A015D4">
        <w:rPr>
          <w:i/>
          <w:iCs/>
          <w:color w:val="000000"/>
          <w:lang w:val="en-GB"/>
        </w:rPr>
        <w:t xml:space="preserve">et al. </w:t>
      </w:r>
      <w:r w:rsidRPr="00A015D4">
        <w:rPr>
          <w:color w:val="000000"/>
          <w:lang w:val="en-GB"/>
        </w:rPr>
        <w:t xml:space="preserve">(2023), accessible online resources as well as apps can provide caregivers with condition-specific information and coping strategies. This can help to reduce feelings of burden. It has been recognised that training baked on Safety and emergency </w:t>
      </w:r>
      <w:r w:rsidRPr="00A015D4">
        <w:rPr>
          <w:color w:val="000000"/>
          <w:lang w:val="en-GB"/>
        </w:rPr>
        <w:lastRenderedPageBreak/>
        <w:t xml:space="preserve">response are required to be provided to the informal care givers in terms of managing as well as recognising crisis situations such as falling and choking, especially among patients with dementia. Apart from this, </w:t>
      </w:r>
      <w:proofErr w:type="spellStart"/>
      <w:r w:rsidRPr="00A015D4">
        <w:rPr>
          <w:color w:val="000000"/>
          <w:lang w:val="en-GB"/>
        </w:rPr>
        <w:t>Tijsen</w:t>
      </w:r>
      <w:proofErr w:type="spellEnd"/>
      <w:r w:rsidRPr="00A015D4">
        <w:rPr>
          <w:color w:val="000000"/>
          <w:lang w:val="en-GB"/>
        </w:rPr>
        <w:t xml:space="preserve"> </w:t>
      </w:r>
      <w:r w:rsidRPr="00A015D4">
        <w:rPr>
          <w:i/>
          <w:iCs/>
          <w:color w:val="000000"/>
          <w:lang w:val="en-GB"/>
        </w:rPr>
        <w:t xml:space="preserve">et al. </w:t>
      </w:r>
      <w:r w:rsidRPr="00A015D4">
        <w:rPr>
          <w:color w:val="000000"/>
          <w:lang w:val="en-GB"/>
        </w:rPr>
        <w:t xml:space="preserve">(2023) have argued that informal carers need training in cognitive and physical exercises to help with their care recipient's rehabilitation. Thus, high rates of stress as well as burnout, training in relaxation techniques and developing care plans is considered to be essential for caregiver well-being. </w:t>
      </w:r>
    </w:p>
    <w:p w:rsidR="00C97EA1" w:rsidRPr="00A015D4" w:rsidRDefault="00C97EA1" w:rsidP="00C97EA1">
      <w:pPr>
        <w:pStyle w:val="normal0"/>
        <w:rPr>
          <w:color w:val="0000FF"/>
          <w:lang w:val="en-GB"/>
        </w:rPr>
      </w:pPr>
      <w:r w:rsidRPr="00A015D4">
        <w:rPr>
          <w:color w:val="0000FF"/>
          <w:lang w:val="en-GB"/>
        </w:rPr>
        <w:t xml:space="preserve">Anticipating future training as well as resource needs for the informal carers of the people living with dementia needs confronting two uncomfortable truths. Firstly, the clinical complexity of the dementia rate is increasing, secondary policy and the service provision still treats several carers as the optional extras rather than existential patterns. </w:t>
      </w:r>
      <w:r w:rsidRPr="00A015D4">
        <w:rPr>
          <w:color w:val="0000FF"/>
          <w:highlight w:val="white"/>
          <w:lang w:val="en-GB"/>
        </w:rPr>
        <w:t xml:space="preserve">Brown </w:t>
      </w:r>
      <w:r w:rsidRPr="00A015D4">
        <w:rPr>
          <w:i/>
          <w:iCs/>
          <w:color w:val="0000FF"/>
          <w:highlight w:val="white"/>
          <w:lang w:val="en-GB"/>
        </w:rPr>
        <w:t>et al.</w:t>
      </w:r>
      <w:r w:rsidRPr="00A015D4">
        <w:rPr>
          <w:color w:val="0000FF"/>
          <w:highlight w:val="white"/>
          <w:lang w:val="en-GB"/>
        </w:rPr>
        <w:t xml:space="preserve"> (2024</w:t>
      </w:r>
      <w:r w:rsidRPr="00A015D4">
        <w:rPr>
          <w:color w:val="0000FF"/>
          <w:lang w:val="en-GB"/>
        </w:rPr>
        <w:t xml:space="preserve">) measured that the leaders would need more than the basic orientation for future training that is competency-based, modular as well as clinically informed for covering medication management and also recognition of adverse effects. Thus, the national guidance already acknowledges that it needs structured support for carers that imply guidance for the unpaid family members has lagged. </w:t>
      </w:r>
    </w:p>
    <w:p w:rsidR="00C97EA1" w:rsidRPr="00A015D4" w:rsidRDefault="00C97EA1" w:rsidP="00C97EA1">
      <w:pPr>
        <w:pStyle w:val="normal0"/>
        <w:rPr>
          <w:color w:val="0000FF"/>
          <w:lang w:val="en-GB"/>
        </w:rPr>
      </w:pPr>
      <w:r w:rsidRPr="00A015D4">
        <w:rPr>
          <w:color w:val="0000FF"/>
          <w:lang w:val="en-GB"/>
        </w:rPr>
        <w:t xml:space="preserve">Training should be further designed around the realistic home contexts. The practical modules are on safe medication building that needs to be paired with the decision-making frameworks that tell carers that escalates to the clinicians. The evidence shows crates frequently undertake medication tasks without formal training, exposing patients for avoidable risks in training. Therefore, emphasis over safety measures is determined to monitor for the side effects as well as legal or consent issues. </w:t>
      </w:r>
    </w:p>
    <w:p w:rsidR="00C97EA1" w:rsidRPr="00A015D4" w:rsidRDefault="00C97EA1" w:rsidP="00C97EA1">
      <w:pPr>
        <w:pStyle w:val="normal0"/>
        <w:rPr>
          <w:color w:val="0000FF"/>
          <w:lang w:val="en-GB"/>
        </w:rPr>
      </w:pPr>
      <w:r w:rsidRPr="00A015D4">
        <w:rPr>
          <w:color w:val="0000FF"/>
          <w:lang w:val="en-GB"/>
        </w:rPr>
        <w:t xml:space="preserve">The behavioural management training is determined to focus beyond the didactic lists to teach the adaptive, evidence-based techniques that face personalized activity planning and distressed de-escalation. These are considered as the best learned through the blended </w:t>
      </w:r>
      <w:proofErr w:type="gramStart"/>
      <w:r w:rsidRPr="00A015D4">
        <w:rPr>
          <w:color w:val="0000FF"/>
          <w:lang w:val="en-GB"/>
        </w:rPr>
        <w:t>methods,</w:t>
      </w:r>
      <w:proofErr w:type="gramEnd"/>
      <w:r w:rsidRPr="00A015D4">
        <w:rPr>
          <w:color w:val="0000FF"/>
          <w:lang w:val="en-GB"/>
        </w:rPr>
        <w:t xml:space="preserve"> shortly iterate online units for the therapy, countered with the face-to-face coaching or peer-mentoring for the product and a relative feedback. As opined by </w:t>
      </w:r>
      <w:r w:rsidRPr="00A015D4">
        <w:rPr>
          <w:color w:val="0000FF"/>
          <w:highlight w:val="white"/>
          <w:lang w:val="en-GB"/>
        </w:rPr>
        <w:t xml:space="preserve">Flanagan </w:t>
      </w:r>
      <w:r w:rsidRPr="00A015D4">
        <w:rPr>
          <w:i/>
          <w:iCs/>
          <w:color w:val="0000FF"/>
          <w:highlight w:val="white"/>
          <w:lang w:val="en-GB"/>
        </w:rPr>
        <w:t xml:space="preserve">et al. </w:t>
      </w:r>
      <w:r w:rsidRPr="00A015D4">
        <w:rPr>
          <w:color w:val="0000FF"/>
          <w:highlight w:val="white"/>
          <w:lang w:val="en-GB"/>
        </w:rPr>
        <w:t>(2025</w:t>
      </w:r>
      <w:r w:rsidRPr="00A015D4">
        <w:rPr>
          <w:color w:val="0000FF"/>
          <w:lang w:val="en-GB"/>
        </w:rPr>
        <w:t xml:space="preserve">), the carers are able to learn the most effectively from the experiential and content-rich learning. The resources are determined to involve the system-level support, those guaranteed access towards rapid advice from multidisciplinary teams, reports of the provision and financial support reduces the isolation or the burnouts. Therefore, the Dementia Training Standards as well as the national frameworks are able to provide a blueprint for the workforces training as these must be adapted or extended for informal carers so the learning outcomes aligns with professional standards. </w:t>
      </w:r>
    </w:p>
    <w:p w:rsidR="00C97EA1" w:rsidRPr="00A015D4" w:rsidRDefault="00C97EA1" w:rsidP="00C97EA1">
      <w:pPr>
        <w:pStyle w:val="Heading2"/>
        <w:rPr>
          <w:lang w:val="en-GB"/>
        </w:rPr>
      </w:pPr>
      <w:bookmarkStart w:id="7" w:name="_Toc216111298"/>
      <w:r w:rsidRPr="00A015D4">
        <w:rPr>
          <w:lang w:val="en-GB"/>
        </w:rPr>
        <w:t>2.6 Recommended strategies to support informal carers in medication and behaviour management role</w:t>
      </w:r>
      <w:bookmarkEnd w:id="7"/>
    </w:p>
    <w:p w:rsidR="00C97EA1" w:rsidRPr="00A015D4" w:rsidRDefault="00C97EA1" w:rsidP="00C97EA1">
      <w:pPr>
        <w:pStyle w:val="normal0"/>
        <w:rPr>
          <w:color w:val="000000"/>
          <w:lang w:val="en-GB"/>
        </w:rPr>
      </w:pPr>
      <w:r w:rsidRPr="00A015D4">
        <w:rPr>
          <w:color w:val="000000"/>
          <w:lang w:val="en-GB"/>
        </w:rPr>
        <w:lastRenderedPageBreak/>
        <w:t>Collaborative pharmacist-led medication reviews should be incorporated into UK dementia care to ensure better support of informal carers. Careers also require simplified, customized information regarding medications- indications, side-effects, safe administration, that is simple and relevant, and can be provided easily by pharmacists. A systematic review of the pharmacist-led reviews in residential aged care showed that when pharmacists work with physicians and carers, there were decreases in medication use and an increase in the appropriateness of psychotropic prescription (</w:t>
      </w:r>
      <w:proofErr w:type="spellStart"/>
      <w:r w:rsidRPr="00A015D4">
        <w:rPr>
          <w:color w:val="000000"/>
          <w:lang w:val="en-GB"/>
        </w:rPr>
        <w:t>McDerby</w:t>
      </w:r>
      <w:proofErr w:type="spellEnd"/>
      <w:r w:rsidRPr="00A015D4">
        <w:rPr>
          <w:color w:val="000000"/>
          <w:lang w:val="en-GB"/>
        </w:rPr>
        <w:t xml:space="preserve"> </w:t>
      </w:r>
      <w:r w:rsidRPr="00A015D4">
        <w:rPr>
          <w:i/>
          <w:iCs/>
          <w:color w:val="000000"/>
          <w:lang w:val="en-GB"/>
        </w:rPr>
        <w:t>et al.</w:t>
      </w:r>
      <w:r w:rsidRPr="00A015D4">
        <w:rPr>
          <w:color w:val="000000"/>
          <w:lang w:val="en-GB"/>
        </w:rPr>
        <w:t xml:space="preserve"> 2020). Scoping review 2024 has also shown that patients with dementia and their carers do not have access to critical medication education and desire information that is clear, customized, and delivered early to identify triggers, non-pharmacological interventions, and distress communication (</w:t>
      </w:r>
      <w:proofErr w:type="spellStart"/>
      <w:r w:rsidRPr="00A015D4">
        <w:rPr>
          <w:color w:val="000000"/>
          <w:lang w:val="en-GB"/>
        </w:rPr>
        <w:t>Vickerstaff</w:t>
      </w:r>
      <w:proofErr w:type="spellEnd"/>
      <w:r w:rsidRPr="00A015D4">
        <w:rPr>
          <w:color w:val="000000"/>
          <w:lang w:val="en-GB"/>
        </w:rPr>
        <w:t xml:space="preserve"> </w:t>
      </w:r>
      <w:r w:rsidRPr="00A015D4">
        <w:rPr>
          <w:i/>
          <w:iCs/>
          <w:color w:val="000000"/>
          <w:lang w:val="en-GB"/>
        </w:rPr>
        <w:t>et al.</w:t>
      </w:r>
      <w:r w:rsidRPr="00A015D4">
        <w:rPr>
          <w:color w:val="000000"/>
          <w:lang w:val="en-GB"/>
        </w:rPr>
        <w:t xml:space="preserve"> 2025). Brief workshops or web-based modules on triggers, non-pharmacological interventions, and communication of distress should be used to combine theory with practice. Web-based interventions maintain approximately 70% of the caregivers when these treatments comprise </w:t>
      </w:r>
      <w:proofErr w:type="spellStart"/>
      <w:r w:rsidRPr="00A015D4">
        <w:rPr>
          <w:color w:val="000000"/>
          <w:lang w:val="en-GB"/>
        </w:rPr>
        <w:t>behavior</w:t>
      </w:r>
      <w:proofErr w:type="spellEnd"/>
      <w:r w:rsidRPr="00A015D4">
        <w:rPr>
          <w:color w:val="000000"/>
          <w:lang w:val="en-GB"/>
        </w:rPr>
        <w:t xml:space="preserve"> change strategies and corresponding support elements (Wu </w:t>
      </w:r>
      <w:r w:rsidRPr="00A015D4">
        <w:rPr>
          <w:i/>
          <w:iCs/>
          <w:color w:val="000000"/>
          <w:lang w:val="en-GB"/>
        </w:rPr>
        <w:t>et al.</w:t>
      </w:r>
      <w:r w:rsidRPr="00A015D4">
        <w:rPr>
          <w:color w:val="000000"/>
          <w:lang w:val="en-GB"/>
        </w:rPr>
        <w:t xml:space="preserve"> 2022). The interventions must create system-level support integrating clinical pharmacists into GP practices, creating shared care plans, providing unproblematic continuity of care, and facilitating communications among professionals and carers.</w:t>
      </w:r>
    </w:p>
    <w:p w:rsidR="00C97EA1" w:rsidRPr="00A015D4" w:rsidRDefault="00C97EA1" w:rsidP="00C97EA1">
      <w:pPr>
        <w:pStyle w:val="normal0"/>
        <w:pBdr>
          <w:top w:val="nil"/>
          <w:left w:val="nil"/>
          <w:bottom w:val="nil"/>
          <w:right w:val="nil"/>
          <w:between w:val="nil"/>
        </w:pBdr>
        <w:rPr>
          <w:color w:val="000000"/>
          <w:lang w:val="en-GB"/>
        </w:rPr>
      </w:pPr>
      <w:r w:rsidRPr="00A015D4">
        <w:rPr>
          <w:color w:val="000000"/>
          <w:lang w:val="en-GB"/>
        </w:rPr>
        <w:t xml:space="preserve">Informal carers within managing medication as well as behavioural management require the combination of practical strategies, education tools as well as access to supportive services. As per the opinion of Pereira </w:t>
      </w:r>
      <w:r w:rsidRPr="00A015D4">
        <w:rPr>
          <w:i/>
          <w:iCs/>
          <w:color w:val="000000"/>
          <w:lang w:val="en-GB"/>
        </w:rPr>
        <w:t xml:space="preserve">et al. </w:t>
      </w:r>
      <w:r w:rsidRPr="00A015D4">
        <w:rPr>
          <w:color w:val="000000"/>
          <w:lang w:val="en-GB"/>
        </w:rPr>
        <w:t xml:space="preserve">(2022), medication management is considered to be one of the most common as well as complex tasks for informal caregivers, with over half assisting with multiple medications daily. It has been recognised that smart medication dispensers can be programmed to release the correct dose at the scheduled time and issue visual or auditory alerts. This signifies that some models can even notify the caregiver or pharmacist if a dose is missed. Apart from this </w:t>
      </w:r>
      <w:proofErr w:type="spellStart"/>
      <w:r w:rsidRPr="00A015D4">
        <w:rPr>
          <w:color w:val="000000"/>
          <w:lang w:val="en-GB"/>
        </w:rPr>
        <w:t>Oravainen</w:t>
      </w:r>
      <w:proofErr w:type="spellEnd"/>
      <w:r w:rsidRPr="00A015D4">
        <w:rPr>
          <w:color w:val="000000"/>
          <w:lang w:val="en-GB"/>
        </w:rPr>
        <w:t xml:space="preserve"> </w:t>
      </w:r>
      <w:r w:rsidRPr="00A015D4">
        <w:rPr>
          <w:i/>
          <w:iCs/>
          <w:color w:val="000000"/>
          <w:lang w:val="en-GB"/>
        </w:rPr>
        <w:t xml:space="preserve">et al. </w:t>
      </w:r>
      <w:r w:rsidRPr="00A015D4">
        <w:rPr>
          <w:color w:val="000000"/>
          <w:lang w:val="en-GB"/>
        </w:rPr>
        <w:t>(2021) have contradicted that by creating as well as maintaining a detailed medication list that includes the drug name, dosage, time, purpose, and prescribing doctor. Additionally, healthcare providers should offer clear, personalized medication instructions using simple terms as well as methods that fit the carer's literacy and capacity.</w:t>
      </w:r>
    </w:p>
    <w:p w:rsidR="00C97EA1" w:rsidRPr="00A015D4" w:rsidRDefault="00C97EA1" w:rsidP="00C97EA1">
      <w:pPr>
        <w:pStyle w:val="normal0"/>
        <w:pBdr>
          <w:top w:val="nil"/>
          <w:left w:val="nil"/>
          <w:bottom w:val="nil"/>
          <w:right w:val="nil"/>
          <w:between w:val="nil"/>
        </w:pBdr>
        <w:rPr>
          <w:color w:val="000000"/>
          <w:lang w:val="en-GB"/>
        </w:rPr>
      </w:pPr>
      <w:r w:rsidRPr="00A015D4">
        <w:rPr>
          <w:color w:val="000000"/>
          <w:lang w:val="en-GB"/>
        </w:rPr>
        <w:t xml:space="preserve">Informal carers are required to be provided with open lines of communication with the healthcare team to report any changes in the care recipient's health or medication-related issues. This can help the informal care giver to providers to address problems proactively, particularly in the case of dementia. As per the analysis of </w:t>
      </w:r>
      <w:proofErr w:type="spellStart"/>
      <w:r w:rsidRPr="00A015D4">
        <w:rPr>
          <w:color w:val="000000"/>
          <w:lang w:val="en-GB"/>
        </w:rPr>
        <w:t>Nwagwu</w:t>
      </w:r>
      <w:proofErr w:type="spellEnd"/>
      <w:r w:rsidRPr="00A015D4">
        <w:rPr>
          <w:color w:val="000000"/>
          <w:lang w:val="en-GB"/>
        </w:rPr>
        <w:t xml:space="preserve"> and </w:t>
      </w:r>
      <w:proofErr w:type="spellStart"/>
      <w:r w:rsidRPr="00A015D4">
        <w:rPr>
          <w:color w:val="000000"/>
          <w:lang w:val="en-GB"/>
        </w:rPr>
        <w:t>Akanji</w:t>
      </w:r>
      <w:proofErr w:type="spellEnd"/>
      <w:r w:rsidRPr="00A015D4">
        <w:rPr>
          <w:color w:val="000000"/>
          <w:lang w:val="en-GB"/>
        </w:rPr>
        <w:t xml:space="preserve">, (2024) informal carers within medication management are required to regularly assess the care seeker’s understanding of the medication plan in terms of enhancing their working potential. Apart from </w:t>
      </w:r>
      <w:r w:rsidRPr="00A015D4">
        <w:rPr>
          <w:color w:val="000000"/>
          <w:lang w:val="en-GB"/>
        </w:rPr>
        <w:lastRenderedPageBreak/>
        <w:t>this, managing challenging behaviours, often associated with conditions such as dementia, requires understanding, patience, and specific coping techniques. These programs provide carers with practical information and problem-solving skills to manage specific patient problems. Thus, establishing clear, predictable daily routines helps in creating a sense of security as well as can minimize confusion and frustration for the care recipient.</w:t>
      </w:r>
    </w:p>
    <w:p w:rsidR="00C97EA1" w:rsidRPr="00A015D4" w:rsidRDefault="00C97EA1" w:rsidP="00C97EA1">
      <w:pPr>
        <w:pStyle w:val="normal0"/>
        <w:pBdr>
          <w:top w:val="nil"/>
          <w:left w:val="nil"/>
          <w:bottom w:val="nil"/>
          <w:right w:val="nil"/>
          <w:between w:val="nil"/>
        </w:pBdr>
        <w:rPr>
          <w:color w:val="000000"/>
          <w:lang w:val="en-GB"/>
        </w:rPr>
      </w:pPr>
      <w:r w:rsidRPr="00A015D4">
        <w:rPr>
          <w:color w:val="0000FF"/>
          <w:lang w:val="en-GB"/>
        </w:rPr>
        <w:t xml:space="preserve">The shifts within the responsibilities are alien from the risky improvisation towards supported competency, policies and also practices that are able to adopt the strategies that integrate the training, systemic backups as well as carers’ wellbeing. Firstly, delivering tiered, competency-based training for the carers that helps in mapping to specific, measurable outcomes. </w:t>
      </w:r>
      <w:r w:rsidRPr="00A015D4">
        <w:rPr>
          <w:color w:val="0000FF"/>
          <w:shd w:val="clear" w:color="auto" w:fill="FFFFFF"/>
          <w:lang w:val="en-GB"/>
        </w:rPr>
        <w:t>Bolger</w:t>
      </w:r>
      <w:r w:rsidRPr="00A015D4">
        <w:rPr>
          <w:i/>
          <w:iCs/>
          <w:color w:val="0000FF"/>
          <w:shd w:val="clear" w:color="auto" w:fill="FFFFFF"/>
          <w:lang w:val="en-GB"/>
        </w:rPr>
        <w:t xml:space="preserve"> et al.</w:t>
      </w:r>
      <w:r w:rsidRPr="00A015D4">
        <w:rPr>
          <w:color w:val="0000FF"/>
          <w:shd w:val="clear" w:color="auto" w:fill="FFFFFF"/>
          <w:lang w:val="en-GB"/>
        </w:rPr>
        <w:t xml:space="preserve"> (2023</w:t>
      </w:r>
      <w:r w:rsidRPr="00A015D4">
        <w:rPr>
          <w:color w:val="0000FF"/>
          <w:lang w:val="en-GB"/>
        </w:rPr>
        <w:t>) stated that scaffold the approaches that recognise varied career capabilities that provide a clear escalation pathway. The national guidance and the training frameworks are already providing foundations. Therefore, the innovation needed is commissioning for the unpaid careers that helps in measuring the competency attainment.</w:t>
      </w:r>
    </w:p>
    <w:p w:rsidR="00C97EA1" w:rsidRPr="00A015D4" w:rsidRDefault="00C97EA1" w:rsidP="00C97EA1">
      <w:pPr>
        <w:pStyle w:val="Heading2"/>
        <w:rPr>
          <w:lang w:val="en-GB"/>
        </w:rPr>
      </w:pPr>
      <w:bookmarkStart w:id="8" w:name="_Toc216111299"/>
      <w:r w:rsidRPr="00A015D4">
        <w:rPr>
          <w:lang w:val="en-GB"/>
        </w:rPr>
        <w:t>2.7 Application of theory</w:t>
      </w:r>
      <w:bookmarkEnd w:id="8"/>
    </w:p>
    <w:p w:rsidR="00C97EA1" w:rsidRPr="00A015D4" w:rsidRDefault="00C97EA1" w:rsidP="00C97EA1">
      <w:pPr>
        <w:pStyle w:val="normal0"/>
        <w:rPr>
          <w:b/>
          <w:bCs/>
          <w:color w:val="000000"/>
          <w:lang w:val="en-GB"/>
        </w:rPr>
      </w:pPr>
      <w:proofErr w:type="spellStart"/>
      <w:r w:rsidRPr="00A015D4">
        <w:rPr>
          <w:b/>
          <w:bCs/>
          <w:color w:val="000000"/>
          <w:lang w:val="en-GB"/>
        </w:rPr>
        <w:t>Bandura’s</w:t>
      </w:r>
      <w:proofErr w:type="spellEnd"/>
      <w:r w:rsidRPr="00A015D4">
        <w:rPr>
          <w:b/>
          <w:bCs/>
          <w:color w:val="000000"/>
          <w:lang w:val="en-GB"/>
        </w:rPr>
        <w:t xml:space="preserve"> Social Learning Theory </w:t>
      </w:r>
    </w:p>
    <w:p w:rsidR="00C97EA1" w:rsidRPr="00A015D4" w:rsidRDefault="00C97EA1" w:rsidP="00C97EA1">
      <w:pPr>
        <w:pStyle w:val="normal0"/>
        <w:pBdr>
          <w:top w:val="nil"/>
          <w:left w:val="nil"/>
          <w:bottom w:val="nil"/>
          <w:right w:val="nil"/>
          <w:between w:val="nil"/>
        </w:pBdr>
        <w:rPr>
          <w:color w:val="000000"/>
          <w:lang w:val="en-GB"/>
        </w:rPr>
      </w:pPr>
      <w:r w:rsidRPr="00A015D4">
        <w:rPr>
          <w:color w:val="000000"/>
          <w:lang w:val="en-GB"/>
        </w:rPr>
        <w:t xml:space="preserve">The application of social learning is considered to be a crucial theoretical perspective that can be used for evaluating the role of informal carers within medication as well as behavioural management. As per the opinion of </w:t>
      </w:r>
      <w:proofErr w:type="spellStart"/>
      <w:r w:rsidRPr="00A015D4">
        <w:rPr>
          <w:color w:val="000000"/>
          <w:lang w:val="en-GB"/>
        </w:rPr>
        <w:t>Firmansyah</w:t>
      </w:r>
      <w:proofErr w:type="spellEnd"/>
      <w:r w:rsidRPr="00A015D4">
        <w:rPr>
          <w:color w:val="000000"/>
          <w:lang w:val="en-GB"/>
        </w:rPr>
        <w:t xml:space="preserve"> and </w:t>
      </w:r>
      <w:proofErr w:type="spellStart"/>
      <w:r w:rsidRPr="00A015D4">
        <w:rPr>
          <w:color w:val="000000"/>
          <w:lang w:val="en-GB"/>
        </w:rPr>
        <w:t>Saepuloh</w:t>
      </w:r>
      <w:proofErr w:type="spellEnd"/>
      <w:r w:rsidRPr="00A015D4">
        <w:rPr>
          <w:color w:val="000000"/>
          <w:lang w:val="en-GB"/>
        </w:rPr>
        <w:t xml:space="preserve"> (2022) “</w:t>
      </w:r>
      <w:proofErr w:type="spellStart"/>
      <w:r w:rsidRPr="00A015D4">
        <w:rPr>
          <w:color w:val="000000"/>
          <w:lang w:val="en-GB"/>
        </w:rPr>
        <w:t>Bandura's</w:t>
      </w:r>
      <w:proofErr w:type="spellEnd"/>
      <w:r w:rsidRPr="00A015D4">
        <w:rPr>
          <w:color w:val="000000"/>
          <w:lang w:val="en-GB"/>
        </w:rPr>
        <w:t xml:space="preserve"> Social Learning Theory” proposes that individuals learn new behaviours by observing and imitating others, rather than through direct experience alone. Adopting the key concept of such theoretical perspective, informal care givers can learn complex care giving behaviours as well as manage challenging situations through observing others and building confidence within their own abilities. This signifies that Caregivers often learn medical tasks, such as injections or wound care, by carefully observing and imitating nurses or doctors.</w:t>
      </w:r>
    </w:p>
    <w:p w:rsidR="00C97EA1" w:rsidRPr="00A015D4" w:rsidRDefault="00C97EA1" w:rsidP="00C97EA1">
      <w:pPr>
        <w:pStyle w:val="normal0"/>
        <w:pBdr>
          <w:top w:val="nil"/>
          <w:left w:val="nil"/>
          <w:bottom w:val="nil"/>
          <w:right w:val="nil"/>
          <w:between w:val="nil"/>
        </w:pBdr>
        <w:jc w:val="center"/>
        <w:rPr>
          <w:color w:val="000000"/>
          <w:lang w:val="en-GB"/>
        </w:rPr>
      </w:pPr>
      <w:r w:rsidRPr="00A015D4">
        <w:rPr>
          <w:noProof/>
          <w:color w:val="000000"/>
          <w:lang w:val="en-GB"/>
        </w:rPr>
        <w:lastRenderedPageBreak/>
        <w:drawing>
          <wp:inline distT="114300" distB="114300" distL="114300" distR="114300">
            <wp:extent cx="3633788" cy="2583490"/>
            <wp:effectExtent l="12700" t="12700" r="12700" b="12700"/>
            <wp:docPr id="2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7"/>
                    <a:srcRect/>
                    <a:stretch>
                      <a:fillRect/>
                    </a:stretch>
                  </pic:blipFill>
                  <pic:spPr>
                    <a:xfrm>
                      <a:off x="0" y="0"/>
                      <a:ext cx="3633788" cy="2583490"/>
                    </a:xfrm>
                    <a:prstGeom prst="rect">
                      <a:avLst/>
                    </a:prstGeom>
                    <a:ln w="12700">
                      <a:solidFill>
                        <a:srgbClr val="000000"/>
                      </a:solidFill>
                      <a:prstDash val="solid"/>
                    </a:ln>
                  </pic:spPr>
                </pic:pic>
              </a:graphicData>
            </a:graphic>
          </wp:inline>
        </w:drawing>
      </w:r>
    </w:p>
    <w:p w:rsidR="00C97EA1" w:rsidRPr="00A015D4" w:rsidRDefault="00C97EA1" w:rsidP="00C97EA1">
      <w:pPr>
        <w:pStyle w:val="Heading4"/>
        <w:rPr>
          <w:lang w:val="en-GB"/>
        </w:rPr>
      </w:pPr>
      <w:r w:rsidRPr="00A015D4">
        <w:rPr>
          <w:lang w:val="en-GB"/>
        </w:rPr>
        <w:t xml:space="preserve">Figure 2.1: Application of </w:t>
      </w:r>
      <w:proofErr w:type="spellStart"/>
      <w:r w:rsidRPr="00A015D4">
        <w:rPr>
          <w:lang w:val="en-GB"/>
        </w:rPr>
        <w:t>Bandura’s</w:t>
      </w:r>
      <w:proofErr w:type="spellEnd"/>
      <w:r w:rsidRPr="00A015D4">
        <w:rPr>
          <w:lang w:val="en-GB"/>
        </w:rPr>
        <w:t xml:space="preserve"> Social Learning Theory</w:t>
      </w:r>
    </w:p>
    <w:p w:rsidR="00C97EA1" w:rsidRPr="00A015D4" w:rsidRDefault="00C97EA1" w:rsidP="00C97EA1">
      <w:pPr>
        <w:pStyle w:val="normal0"/>
        <w:pBdr>
          <w:top w:val="nil"/>
          <w:left w:val="nil"/>
          <w:bottom w:val="nil"/>
          <w:right w:val="nil"/>
          <w:between w:val="nil"/>
        </w:pBdr>
        <w:jc w:val="center"/>
        <w:rPr>
          <w:color w:val="000000"/>
          <w:lang w:val="en-GB"/>
        </w:rPr>
      </w:pPr>
      <w:r w:rsidRPr="00A015D4">
        <w:rPr>
          <w:color w:val="000000"/>
          <w:lang w:val="en-GB"/>
        </w:rPr>
        <w:t xml:space="preserve">(Source: Influence by </w:t>
      </w:r>
      <w:proofErr w:type="spellStart"/>
      <w:r w:rsidRPr="00A015D4">
        <w:rPr>
          <w:color w:val="000000"/>
          <w:lang w:val="en-GB"/>
        </w:rPr>
        <w:t>Firmansyah</w:t>
      </w:r>
      <w:proofErr w:type="spellEnd"/>
      <w:r w:rsidRPr="00A015D4">
        <w:rPr>
          <w:color w:val="000000"/>
          <w:lang w:val="en-GB"/>
        </w:rPr>
        <w:t xml:space="preserve"> and </w:t>
      </w:r>
      <w:proofErr w:type="spellStart"/>
      <w:r w:rsidRPr="00A015D4">
        <w:rPr>
          <w:color w:val="000000"/>
          <w:lang w:val="en-GB"/>
        </w:rPr>
        <w:t>Saepuloh</w:t>
      </w:r>
      <w:proofErr w:type="spellEnd"/>
      <w:r w:rsidRPr="00A015D4">
        <w:rPr>
          <w:color w:val="000000"/>
          <w:lang w:val="en-GB"/>
        </w:rPr>
        <w:t xml:space="preserve"> 2022)</w:t>
      </w:r>
    </w:p>
    <w:p w:rsidR="00C97EA1" w:rsidRPr="00A015D4" w:rsidRDefault="00C97EA1" w:rsidP="00C97EA1">
      <w:pPr>
        <w:pStyle w:val="normal0"/>
        <w:pBdr>
          <w:top w:val="nil"/>
          <w:left w:val="nil"/>
          <w:bottom w:val="nil"/>
          <w:right w:val="nil"/>
          <w:between w:val="nil"/>
        </w:pBdr>
        <w:rPr>
          <w:color w:val="000000"/>
          <w:lang w:val="en-GB"/>
        </w:rPr>
      </w:pPr>
      <w:r w:rsidRPr="00A015D4">
        <w:rPr>
          <w:color w:val="000000"/>
          <w:lang w:val="en-GB"/>
        </w:rPr>
        <w:t xml:space="preserve">The evaluation of this theoretical perspective has been beneficial in evaluating the key strategies used by informal careers within medication as well as behavioural management, especially while treating patients with dementia. As per the analysis of </w:t>
      </w:r>
      <w:proofErr w:type="spellStart"/>
      <w:r w:rsidRPr="00A015D4">
        <w:rPr>
          <w:color w:val="000000"/>
          <w:lang w:val="en-GB"/>
        </w:rPr>
        <w:t>Koutroubas</w:t>
      </w:r>
      <w:proofErr w:type="spellEnd"/>
      <w:r w:rsidRPr="00A015D4">
        <w:rPr>
          <w:color w:val="000000"/>
          <w:lang w:val="en-GB"/>
        </w:rPr>
        <w:t xml:space="preserve"> and </w:t>
      </w:r>
      <w:proofErr w:type="spellStart"/>
      <w:r w:rsidRPr="00A015D4">
        <w:rPr>
          <w:color w:val="000000"/>
          <w:lang w:val="en-GB"/>
        </w:rPr>
        <w:t>Galanakis</w:t>
      </w:r>
      <w:proofErr w:type="spellEnd"/>
      <w:r w:rsidRPr="00A015D4">
        <w:rPr>
          <w:color w:val="000000"/>
          <w:lang w:val="en-GB"/>
        </w:rPr>
        <w:t xml:space="preserve"> (2022), </w:t>
      </w:r>
      <w:proofErr w:type="spellStart"/>
      <w:r w:rsidRPr="00A015D4">
        <w:rPr>
          <w:color w:val="000000"/>
          <w:lang w:val="en-GB"/>
        </w:rPr>
        <w:t>Bandura’s</w:t>
      </w:r>
      <w:proofErr w:type="spellEnd"/>
      <w:r w:rsidRPr="00A015D4">
        <w:rPr>
          <w:color w:val="000000"/>
          <w:lang w:val="en-GB"/>
        </w:rPr>
        <w:t xml:space="preserve"> Social Learning Theory acts as a bridge between behaviourist and cognitive theories through highlighting the role of mental processes such as attention and memory in learning. Understanding the key fundamentals of these theoretical perspectives, informal carers can also learn effective strategies through observing peers in support groups or by sharing advice with other family caregivers. </w:t>
      </w:r>
    </w:p>
    <w:p w:rsidR="00C97EA1" w:rsidRPr="00A015D4" w:rsidRDefault="00C97EA1" w:rsidP="00C97EA1">
      <w:pPr>
        <w:pStyle w:val="normal0"/>
        <w:rPr>
          <w:color w:val="000000"/>
          <w:lang w:val="en-GB"/>
        </w:rPr>
      </w:pPr>
      <w:r w:rsidRPr="00A015D4">
        <w:rPr>
          <w:color w:val="000000"/>
          <w:lang w:val="en-GB"/>
        </w:rPr>
        <w:t xml:space="preserve">The Social Learning Theory by </w:t>
      </w:r>
      <w:proofErr w:type="spellStart"/>
      <w:r w:rsidRPr="00A015D4">
        <w:rPr>
          <w:color w:val="000000"/>
          <w:lang w:val="en-GB"/>
        </w:rPr>
        <w:t>Bandura</w:t>
      </w:r>
      <w:proofErr w:type="spellEnd"/>
      <w:r w:rsidRPr="00A015D4">
        <w:rPr>
          <w:color w:val="000000"/>
          <w:lang w:val="en-GB"/>
        </w:rPr>
        <w:t xml:space="preserve"> puts much emphasis on learning through observing models, reinforcing </w:t>
      </w:r>
      <w:proofErr w:type="spellStart"/>
      <w:r w:rsidRPr="00A015D4">
        <w:rPr>
          <w:color w:val="000000"/>
          <w:lang w:val="en-GB"/>
        </w:rPr>
        <w:t>behavior</w:t>
      </w:r>
      <w:proofErr w:type="spellEnd"/>
      <w:r w:rsidRPr="00A015D4">
        <w:rPr>
          <w:color w:val="000000"/>
          <w:lang w:val="en-GB"/>
        </w:rPr>
        <w:t xml:space="preserve">, and self-efficacy. The UK Ideal research found that the greater the self-efficacy of the informal dementia carers, the greater the living well outcomes of life satisfaction, quality of life, and wellbeing (Martyr </w:t>
      </w:r>
      <w:r w:rsidRPr="00A015D4">
        <w:rPr>
          <w:i/>
          <w:iCs/>
          <w:color w:val="000000"/>
          <w:lang w:val="en-GB"/>
        </w:rPr>
        <w:t>et al.</w:t>
      </w:r>
      <w:r w:rsidRPr="00A015D4">
        <w:rPr>
          <w:color w:val="000000"/>
          <w:lang w:val="en-GB"/>
        </w:rPr>
        <w:t xml:space="preserve"> 2023). Caregivers who observe other patients adapting the medication/behavioural outbursts successfully become confident to emulate those techniques. Observational learning assists informal carers in embracing non-pharmacological behavioural control and safe drugs. Greater self-efficacy sustains tenacity in the light of a challenge.</w:t>
      </w:r>
    </w:p>
    <w:p w:rsidR="00C97EA1" w:rsidRPr="00A015D4" w:rsidRDefault="00C97EA1" w:rsidP="00C97EA1">
      <w:pPr>
        <w:pStyle w:val="normal0"/>
        <w:pBdr>
          <w:top w:val="nil"/>
          <w:left w:val="nil"/>
          <w:bottom w:val="nil"/>
          <w:right w:val="nil"/>
          <w:between w:val="nil"/>
        </w:pBdr>
        <w:rPr>
          <w:b/>
          <w:bCs/>
          <w:i/>
          <w:iCs/>
          <w:color w:val="000000"/>
          <w:lang w:val="en-GB"/>
        </w:rPr>
      </w:pPr>
      <w:r w:rsidRPr="00A015D4">
        <w:rPr>
          <w:b/>
          <w:bCs/>
          <w:i/>
          <w:iCs/>
          <w:color w:val="000000"/>
          <w:lang w:val="en-GB"/>
        </w:rPr>
        <w:t>System theory</w:t>
      </w:r>
    </w:p>
    <w:p w:rsidR="00C97EA1" w:rsidRPr="00A015D4" w:rsidRDefault="00C97EA1" w:rsidP="00C97EA1">
      <w:pPr>
        <w:pStyle w:val="normal0"/>
        <w:pBdr>
          <w:top w:val="nil"/>
          <w:left w:val="nil"/>
          <w:bottom w:val="nil"/>
          <w:right w:val="nil"/>
          <w:between w:val="nil"/>
        </w:pBdr>
        <w:rPr>
          <w:color w:val="000000"/>
          <w:lang w:val="en-GB"/>
        </w:rPr>
      </w:pPr>
      <w:r w:rsidRPr="00A015D4">
        <w:rPr>
          <w:color w:val="000000"/>
          <w:lang w:val="en-GB"/>
        </w:rPr>
        <w:t xml:space="preserve">The application of system theory is considered to be a pivotal aspect in analysing the effectiveness of medication and behavioural management within the healthcare system in treating patients with dementia. As per the opinion of </w:t>
      </w:r>
      <w:proofErr w:type="spellStart"/>
      <w:r w:rsidRPr="00A015D4">
        <w:rPr>
          <w:color w:val="000000"/>
          <w:lang w:val="en-GB"/>
        </w:rPr>
        <w:t>Larocca</w:t>
      </w:r>
      <w:proofErr w:type="spellEnd"/>
      <w:r w:rsidRPr="00A015D4">
        <w:rPr>
          <w:color w:val="000000"/>
          <w:lang w:val="en-GB"/>
        </w:rPr>
        <w:t xml:space="preserve"> (2025), Systems theory is considered to be the </w:t>
      </w:r>
      <w:proofErr w:type="spellStart"/>
      <w:r w:rsidRPr="00A015D4">
        <w:rPr>
          <w:color w:val="000000"/>
          <w:lang w:val="en-GB"/>
        </w:rPr>
        <w:t>transdisciplinary</w:t>
      </w:r>
      <w:proofErr w:type="spellEnd"/>
      <w:r w:rsidRPr="00A015D4">
        <w:rPr>
          <w:color w:val="000000"/>
          <w:lang w:val="en-GB"/>
        </w:rPr>
        <w:t xml:space="preserve"> study of systems, which are cohesive groups of </w:t>
      </w:r>
      <w:r w:rsidRPr="00A015D4">
        <w:rPr>
          <w:color w:val="000000"/>
          <w:lang w:val="en-GB"/>
        </w:rPr>
        <w:lastRenderedPageBreak/>
        <w:t xml:space="preserve">interrelated, interdependent components. System theory explains the role of informal carers in medication and behavioural management by viewing the family and care giving relationships as complex, interconnected, and adaptive systems. Apart from this, a patient's medication-induced side effects or behavioural issues can trigger emotional reactions in the carer, who may become stressed or anxious. Thus, the implication of such theoretical perspectives has been beneficial in evaluating the role of informal carers within medication and behavioural management while treating patients with dementia. </w:t>
      </w:r>
    </w:p>
    <w:p w:rsidR="00C97EA1" w:rsidRPr="00A015D4" w:rsidRDefault="00C97EA1" w:rsidP="00C97EA1">
      <w:pPr>
        <w:pStyle w:val="normal0"/>
        <w:pBdr>
          <w:top w:val="nil"/>
          <w:left w:val="nil"/>
          <w:bottom w:val="nil"/>
          <w:right w:val="nil"/>
          <w:between w:val="nil"/>
        </w:pBdr>
        <w:jc w:val="center"/>
        <w:rPr>
          <w:color w:val="000000"/>
          <w:lang w:val="en-GB"/>
        </w:rPr>
      </w:pPr>
      <w:r w:rsidRPr="00A015D4">
        <w:rPr>
          <w:noProof/>
          <w:color w:val="000000"/>
          <w:lang w:val="en-GB"/>
        </w:rPr>
        <w:drawing>
          <wp:inline distT="114300" distB="114300" distL="114300" distR="114300">
            <wp:extent cx="5050561" cy="1184337"/>
            <wp:effectExtent l="12700" t="12700" r="12700" b="12700"/>
            <wp:docPr id="2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5050561" cy="1184337"/>
                    </a:xfrm>
                    <a:prstGeom prst="rect">
                      <a:avLst/>
                    </a:prstGeom>
                    <a:ln w="12700">
                      <a:solidFill>
                        <a:srgbClr val="000000"/>
                      </a:solidFill>
                      <a:prstDash val="solid"/>
                    </a:ln>
                  </pic:spPr>
                </pic:pic>
              </a:graphicData>
            </a:graphic>
          </wp:inline>
        </w:drawing>
      </w:r>
    </w:p>
    <w:p w:rsidR="00C97EA1" w:rsidRPr="00A015D4" w:rsidRDefault="00C97EA1" w:rsidP="00C97EA1">
      <w:pPr>
        <w:pStyle w:val="Heading4"/>
        <w:rPr>
          <w:lang w:val="en-GB"/>
        </w:rPr>
      </w:pPr>
      <w:r w:rsidRPr="00A015D4">
        <w:rPr>
          <w:lang w:val="en-GB"/>
        </w:rPr>
        <w:t xml:space="preserve">Figure 2.2: Application of system theory </w:t>
      </w:r>
    </w:p>
    <w:p w:rsidR="00C97EA1" w:rsidRPr="00A015D4" w:rsidRDefault="00C97EA1" w:rsidP="00C97EA1">
      <w:pPr>
        <w:pStyle w:val="normal0"/>
        <w:pBdr>
          <w:top w:val="nil"/>
          <w:left w:val="nil"/>
          <w:bottom w:val="nil"/>
          <w:right w:val="nil"/>
          <w:between w:val="nil"/>
        </w:pBdr>
        <w:jc w:val="center"/>
        <w:rPr>
          <w:color w:val="000000"/>
          <w:lang w:val="en-GB"/>
        </w:rPr>
      </w:pPr>
      <w:r w:rsidRPr="00A015D4">
        <w:rPr>
          <w:color w:val="000000"/>
          <w:lang w:val="en-GB"/>
        </w:rPr>
        <w:t xml:space="preserve">(Source: Influenced by </w:t>
      </w:r>
      <w:proofErr w:type="spellStart"/>
      <w:r w:rsidRPr="00A015D4">
        <w:rPr>
          <w:color w:val="000000"/>
          <w:lang w:val="en-GB"/>
        </w:rPr>
        <w:t>Larocca</w:t>
      </w:r>
      <w:proofErr w:type="spellEnd"/>
      <w:r w:rsidRPr="00A015D4">
        <w:rPr>
          <w:color w:val="000000"/>
          <w:lang w:val="en-GB"/>
        </w:rPr>
        <w:t>, 2025)</w:t>
      </w:r>
    </w:p>
    <w:p w:rsidR="00C97EA1" w:rsidRPr="00A015D4" w:rsidRDefault="00C97EA1" w:rsidP="00C97EA1">
      <w:pPr>
        <w:pStyle w:val="Heading2"/>
        <w:rPr>
          <w:lang w:val="en-GB"/>
        </w:rPr>
      </w:pPr>
      <w:bookmarkStart w:id="9" w:name="_Toc216111300"/>
      <w:r w:rsidRPr="00A015D4">
        <w:rPr>
          <w:lang w:val="en-GB"/>
        </w:rPr>
        <w:t>2.8 Conceptual framework</w:t>
      </w:r>
      <w:bookmarkEnd w:id="9"/>
    </w:p>
    <w:p w:rsidR="00C97EA1" w:rsidRPr="00A015D4" w:rsidRDefault="00C97EA1" w:rsidP="00C97EA1">
      <w:pPr>
        <w:pStyle w:val="normal0"/>
        <w:pBdr>
          <w:top w:val="nil"/>
          <w:left w:val="nil"/>
          <w:bottom w:val="nil"/>
          <w:right w:val="nil"/>
          <w:between w:val="nil"/>
        </w:pBdr>
        <w:jc w:val="center"/>
        <w:rPr>
          <w:b/>
          <w:bCs/>
          <w:color w:val="000000"/>
          <w:lang w:val="en-GB"/>
        </w:rPr>
      </w:pPr>
      <w:r w:rsidRPr="00A015D4">
        <w:rPr>
          <w:b/>
          <w:bCs/>
          <w:noProof/>
          <w:color w:val="000000"/>
          <w:lang w:val="en-GB"/>
        </w:rPr>
        <w:drawing>
          <wp:inline distT="114300" distB="114300" distL="114300" distR="114300">
            <wp:extent cx="4121877" cy="3731009"/>
            <wp:effectExtent l="12700" t="12700" r="12700" b="1270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121877" cy="3731009"/>
                    </a:xfrm>
                    <a:prstGeom prst="rect">
                      <a:avLst/>
                    </a:prstGeom>
                    <a:ln w="12700">
                      <a:solidFill>
                        <a:srgbClr val="000000"/>
                      </a:solidFill>
                      <a:prstDash val="solid"/>
                    </a:ln>
                  </pic:spPr>
                </pic:pic>
              </a:graphicData>
            </a:graphic>
          </wp:inline>
        </w:drawing>
      </w:r>
    </w:p>
    <w:p w:rsidR="00C97EA1" w:rsidRPr="00A015D4" w:rsidRDefault="00C97EA1" w:rsidP="00C97EA1">
      <w:pPr>
        <w:pStyle w:val="Heading4"/>
        <w:rPr>
          <w:lang w:val="en-GB"/>
        </w:rPr>
      </w:pPr>
      <w:r w:rsidRPr="00A015D4">
        <w:rPr>
          <w:lang w:val="en-GB"/>
        </w:rPr>
        <w:t xml:space="preserve">Figure 2.3: Conceptual framework </w:t>
      </w:r>
    </w:p>
    <w:p w:rsidR="00C97EA1" w:rsidRPr="00A015D4" w:rsidRDefault="00C97EA1" w:rsidP="00C97EA1">
      <w:pPr>
        <w:pStyle w:val="normal0"/>
        <w:pBdr>
          <w:top w:val="nil"/>
          <w:left w:val="nil"/>
          <w:bottom w:val="nil"/>
          <w:right w:val="nil"/>
          <w:between w:val="nil"/>
        </w:pBdr>
        <w:jc w:val="center"/>
        <w:rPr>
          <w:color w:val="000000"/>
          <w:lang w:val="en-GB"/>
        </w:rPr>
      </w:pPr>
      <w:r w:rsidRPr="00A015D4">
        <w:rPr>
          <w:color w:val="000000"/>
          <w:lang w:val="en-GB"/>
        </w:rPr>
        <w:t>(Source: Self-developed)</w:t>
      </w:r>
    </w:p>
    <w:p w:rsidR="00C97EA1" w:rsidRPr="00A015D4" w:rsidRDefault="00C97EA1" w:rsidP="00C97EA1">
      <w:pPr>
        <w:pStyle w:val="Heading2"/>
        <w:rPr>
          <w:lang w:val="en-GB"/>
        </w:rPr>
      </w:pPr>
      <w:bookmarkStart w:id="10" w:name="_Toc216111301"/>
      <w:r w:rsidRPr="00A015D4">
        <w:rPr>
          <w:lang w:val="en-GB"/>
        </w:rPr>
        <w:t>2.9 Literature gap</w:t>
      </w:r>
      <w:bookmarkEnd w:id="10"/>
    </w:p>
    <w:p w:rsidR="00C97EA1" w:rsidRPr="00A015D4" w:rsidRDefault="00C97EA1" w:rsidP="00C97EA1">
      <w:pPr>
        <w:pStyle w:val="normal0"/>
        <w:pBdr>
          <w:top w:val="nil"/>
          <w:left w:val="nil"/>
          <w:bottom w:val="nil"/>
          <w:right w:val="nil"/>
          <w:between w:val="nil"/>
        </w:pBdr>
        <w:rPr>
          <w:color w:val="000000"/>
          <w:lang w:val="en-GB"/>
        </w:rPr>
      </w:pPr>
      <w:r w:rsidRPr="00A015D4">
        <w:rPr>
          <w:color w:val="000000"/>
          <w:lang w:val="en-GB"/>
        </w:rPr>
        <w:lastRenderedPageBreak/>
        <w:t xml:space="preserve">The literature that is available focuses on clinical management of dementia as opposed to the lived experiences of informal carers. There is a paucity of studies in which behavioural strategies of carers are associated with medication safety. Not many recent studies in the UK are investigating the gaps in career training and theory-based behavioural interventions. It has been recognised that informal carers often report feeling burdened and isolated, healthcare professionals are frequently unaware of the full scope of challenges carers face in managing medications at home. However, there is a significant gap in the way health information is communicated. Carers' information needs often go unmet, not due to a complete absence of resources. </w:t>
      </w:r>
    </w:p>
    <w:p w:rsidR="00C97EA1" w:rsidRPr="00A015D4" w:rsidRDefault="00C97EA1" w:rsidP="00C97EA1">
      <w:pPr>
        <w:pStyle w:val="Heading2"/>
        <w:rPr>
          <w:lang w:val="en-GB"/>
        </w:rPr>
      </w:pPr>
      <w:bookmarkStart w:id="11" w:name="_Toc216111302"/>
      <w:r w:rsidRPr="00A015D4">
        <w:rPr>
          <w:lang w:val="en-GB"/>
        </w:rPr>
        <w:t>2.10 Conclusion</w:t>
      </w:r>
      <w:bookmarkEnd w:id="11"/>
      <w:r w:rsidRPr="00A015D4">
        <w:rPr>
          <w:lang w:val="en-GB"/>
        </w:rPr>
        <w:t xml:space="preserve"> </w:t>
      </w:r>
    </w:p>
    <w:p w:rsidR="00C97EA1" w:rsidRPr="00A015D4" w:rsidRDefault="00C97EA1" w:rsidP="00C97EA1">
      <w:pPr>
        <w:pStyle w:val="normal0"/>
        <w:rPr>
          <w:color w:val="000000"/>
          <w:lang w:val="en-GB"/>
        </w:rPr>
      </w:pPr>
      <w:r w:rsidRPr="00A015D4">
        <w:rPr>
          <w:lang w:val="en-GB"/>
        </w:rPr>
        <w:t xml:space="preserve">The above mentioned chapter concludes that validating emotion is one of the pivotal roles of informal carers operating within the behaviour management segment. Additionally, caregivers adapt tasks to the person's current abilities in terms of breaking them down into smaller, simpler steps for preventing from becoming overwhelmed. It has been recognised that informal care givers within medication management play pivotal roles in consulting with doctors about medicines side effects while treating patients with dementia. Thus, the approaches held by informal care givers within medication as well as behavioural management are considered to be effective for treating patients within dementia. </w:t>
      </w:r>
      <w:r w:rsidRPr="00A015D4">
        <w:rPr>
          <w:color w:val="000000"/>
          <w:lang w:val="en-GB"/>
        </w:rPr>
        <w:t xml:space="preserve">Dementia medication and </w:t>
      </w:r>
      <w:proofErr w:type="spellStart"/>
      <w:r w:rsidRPr="00A015D4">
        <w:rPr>
          <w:color w:val="000000"/>
          <w:lang w:val="en-GB"/>
        </w:rPr>
        <w:t>behavior</w:t>
      </w:r>
      <w:proofErr w:type="spellEnd"/>
      <w:r w:rsidRPr="00A015D4">
        <w:rPr>
          <w:color w:val="000000"/>
          <w:lang w:val="en-GB"/>
        </w:rPr>
        <w:t xml:space="preserve"> management rely greatly on informal carers. Their performance can be improved with better training and systematic assistance. Enhancing partnership and evidence-based leadership, safer and more human-centred dementia care will be guaranteed in the communities of the UK.</w:t>
      </w:r>
    </w:p>
    <w:p w:rsidR="00C97EA1" w:rsidRPr="00A015D4" w:rsidRDefault="00C97EA1" w:rsidP="00C97EA1">
      <w:pPr>
        <w:pStyle w:val="normal0"/>
        <w:jc w:val="left"/>
        <w:rPr>
          <w:b/>
          <w:bCs/>
          <w:color w:val="000000"/>
          <w:lang w:val="en-GB"/>
        </w:rPr>
      </w:pPr>
      <w:bookmarkStart w:id="12" w:name="_heading=h.6cebamv6xpo2" w:colFirst="0" w:colLast="0"/>
      <w:bookmarkEnd w:id="12"/>
      <w:r w:rsidRPr="00A015D4">
        <w:rPr>
          <w:lang w:val="en-GB"/>
        </w:rPr>
        <w:br w:type="page"/>
      </w:r>
    </w:p>
    <w:p w:rsidR="00C97EA1" w:rsidRPr="00A015D4" w:rsidRDefault="00C97EA1" w:rsidP="00C97EA1">
      <w:pPr>
        <w:pStyle w:val="Heading1"/>
        <w:spacing w:before="240" w:after="240"/>
        <w:rPr>
          <w:lang w:val="en-GB"/>
        </w:rPr>
      </w:pPr>
      <w:bookmarkStart w:id="13" w:name="_Toc216111303"/>
      <w:r w:rsidRPr="00A015D4">
        <w:rPr>
          <w:lang w:val="en-GB"/>
        </w:rPr>
        <w:lastRenderedPageBreak/>
        <w:t>References</w:t>
      </w:r>
      <w:bookmarkEnd w:id="13"/>
    </w:p>
    <w:p w:rsidR="00C97EA1" w:rsidRPr="001E4272" w:rsidRDefault="00C97EA1" w:rsidP="00C97EA1">
      <w:pPr>
        <w:pStyle w:val="normal0"/>
        <w:pBdr>
          <w:top w:val="nil"/>
          <w:left w:val="nil"/>
          <w:bottom w:val="nil"/>
          <w:right w:val="nil"/>
          <w:between w:val="nil"/>
        </w:pBdr>
        <w:spacing w:before="240" w:after="240"/>
        <w:rPr>
          <w:b/>
          <w:bCs/>
          <w:i/>
          <w:color w:val="000000"/>
          <w:lang w:val="en-GB"/>
        </w:rPr>
      </w:pPr>
      <w:r w:rsidRPr="001E4272">
        <w:rPr>
          <w:b/>
          <w:bCs/>
          <w:i/>
          <w:color w:val="000000"/>
          <w:lang w:val="en-GB"/>
        </w:rPr>
        <w:t>LR</w:t>
      </w:r>
    </w:p>
    <w:p w:rsidR="00C97EA1" w:rsidRPr="00A015D4" w:rsidRDefault="00C97EA1" w:rsidP="00C97EA1">
      <w:pPr>
        <w:pStyle w:val="normal0"/>
        <w:pBdr>
          <w:top w:val="nil"/>
          <w:left w:val="nil"/>
          <w:bottom w:val="nil"/>
          <w:right w:val="nil"/>
          <w:between w:val="nil"/>
        </w:pBdr>
        <w:spacing w:before="240" w:after="240"/>
        <w:rPr>
          <w:color w:val="000000"/>
          <w:lang w:val="en-GB"/>
        </w:rPr>
      </w:pPr>
      <w:proofErr w:type="spellStart"/>
      <w:proofErr w:type="gramStart"/>
      <w:r w:rsidRPr="00A015D4">
        <w:rPr>
          <w:color w:val="000000"/>
          <w:lang w:val="en-GB"/>
        </w:rPr>
        <w:t>Alkhaldi</w:t>
      </w:r>
      <w:proofErr w:type="spellEnd"/>
      <w:r w:rsidRPr="00A015D4">
        <w:rPr>
          <w:color w:val="000000"/>
          <w:lang w:val="en-GB"/>
        </w:rPr>
        <w:t>, M., Lindsey, L. and Richardson, C., (2025).</w:t>
      </w:r>
      <w:proofErr w:type="gramEnd"/>
      <w:r w:rsidRPr="00A015D4">
        <w:rPr>
          <w:color w:val="000000"/>
          <w:lang w:val="en-GB"/>
        </w:rPr>
        <w:t xml:space="preserve"> ‘Role of informal carers in medication management for people with long-term conditions: a systematic review’. </w:t>
      </w:r>
      <w:r w:rsidRPr="00A015D4">
        <w:rPr>
          <w:i/>
          <w:iCs/>
          <w:color w:val="000000"/>
          <w:lang w:val="en-GB"/>
        </w:rPr>
        <w:t>BMJ open</w:t>
      </w:r>
      <w:r w:rsidRPr="00A015D4">
        <w:rPr>
          <w:color w:val="000000"/>
          <w:lang w:val="en-GB"/>
        </w:rPr>
        <w:t xml:space="preserve">, </w:t>
      </w:r>
      <w:r w:rsidRPr="00A015D4">
        <w:rPr>
          <w:i/>
          <w:iCs/>
          <w:color w:val="000000"/>
          <w:lang w:val="en-GB"/>
        </w:rPr>
        <w:t>15</w:t>
      </w:r>
      <w:r w:rsidRPr="00A015D4">
        <w:rPr>
          <w:color w:val="000000"/>
          <w:lang w:val="en-GB"/>
        </w:rPr>
        <w:t>(2), p.e094443.</w:t>
      </w:r>
    </w:p>
    <w:p w:rsidR="00C97EA1" w:rsidRPr="00A015D4" w:rsidRDefault="00C97EA1" w:rsidP="00C97EA1">
      <w:pPr>
        <w:pStyle w:val="normal0"/>
        <w:pBdr>
          <w:top w:val="nil"/>
          <w:left w:val="nil"/>
          <w:bottom w:val="nil"/>
          <w:right w:val="nil"/>
          <w:between w:val="nil"/>
        </w:pBdr>
        <w:spacing w:before="240" w:after="240"/>
        <w:rPr>
          <w:color w:val="000000"/>
          <w:lang w:val="en-GB"/>
        </w:rPr>
      </w:pPr>
      <w:proofErr w:type="gramStart"/>
      <w:r w:rsidRPr="00A015D4">
        <w:rPr>
          <w:color w:val="000000"/>
          <w:lang w:val="en-GB"/>
        </w:rPr>
        <w:t xml:space="preserve">Allen, J., </w:t>
      </w:r>
      <w:proofErr w:type="spellStart"/>
      <w:r w:rsidRPr="00A015D4">
        <w:rPr>
          <w:color w:val="000000"/>
          <w:lang w:val="en-GB"/>
        </w:rPr>
        <w:t>Woolford</w:t>
      </w:r>
      <w:proofErr w:type="spellEnd"/>
      <w:r w:rsidRPr="00A015D4">
        <w:rPr>
          <w:color w:val="000000"/>
          <w:lang w:val="en-GB"/>
        </w:rPr>
        <w:t xml:space="preserve">, M., Livingston, P.M., </w:t>
      </w:r>
      <w:proofErr w:type="spellStart"/>
      <w:r w:rsidRPr="00A015D4">
        <w:rPr>
          <w:color w:val="000000"/>
          <w:lang w:val="en-GB"/>
        </w:rPr>
        <w:t>Lobchuk</w:t>
      </w:r>
      <w:proofErr w:type="spellEnd"/>
      <w:r w:rsidRPr="00A015D4">
        <w:rPr>
          <w:color w:val="000000"/>
          <w:lang w:val="en-GB"/>
        </w:rPr>
        <w:t xml:space="preserve">, M., </w:t>
      </w:r>
      <w:proofErr w:type="spellStart"/>
      <w:r w:rsidRPr="00A015D4">
        <w:rPr>
          <w:color w:val="000000"/>
          <w:lang w:val="en-GB"/>
        </w:rPr>
        <w:t>Muldowney</w:t>
      </w:r>
      <w:proofErr w:type="spellEnd"/>
      <w:r w:rsidRPr="00A015D4">
        <w:rPr>
          <w:color w:val="000000"/>
          <w:lang w:val="en-GB"/>
        </w:rPr>
        <w:t>, A. and Hutchinson, A.M., (2023).</w:t>
      </w:r>
      <w:proofErr w:type="gramEnd"/>
      <w:r w:rsidRPr="00A015D4">
        <w:rPr>
          <w:color w:val="000000"/>
          <w:lang w:val="en-GB"/>
        </w:rPr>
        <w:t xml:space="preserve"> Informal carer support needs, facilitators and barriers in transitional care for older adults from hospital to home: A scoping review. </w:t>
      </w:r>
      <w:proofErr w:type="gramStart"/>
      <w:r w:rsidRPr="00A015D4">
        <w:rPr>
          <w:i/>
          <w:iCs/>
          <w:color w:val="000000"/>
          <w:lang w:val="en-GB"/>
        </w:rPr>
        <w:t>Journal of Clinical Nursing</w:t>
      </w:r>
      <w:r w:rsidRPr="00A015D4">
        <w:rPr>
          <w:color w:val="000000"/>
          <w:lang w:val="en-GB"/>
        </w:rPr>
        <w:t xml:space="preserve">, </w:t>
      </w:r>
      <w:r w:rsidRPr="00A015D4">
        <w:rPr>
          <w:i/>
          <w:iCs/>
          <w:color w:val="000000"/>
          <w:lang w:val="en-GB"/>
        </w:rPr>
        <w:t>32</w:t>
      </w:r>
      <w:r w:rsidRPr="00A015D4">
        <w:rPr>
          <w:color w:val="000000"/>
          <w:lang w:val="en-GB"/>
        </w:rPr>
        <w:t>(19-20), pp.6773-6795.</w:t>
      </w:r>
      <w:proofErr w:type="gramEnd"/>
    </w:p>
    <w:p w:rsidR="00C97EA1" w:rsidRPr="00A015D4" w:rsidRDefault="00C97EA1" w:rsidP="00C97EA1">
      <w:pPr>
        <w:pStyle w:val="normal0"/>
        <w:pBdr>
          <w:top w:val="nil"/>
          <w:left w:val="nil"/>
          <w:bottom w:val="nil"/>
          <w:right w:val="nil"/>
          <w:between w:val="nil"/>
        </w:pBdr>
        <w:spacing w:before="240" w:after="240"/>
        <w:rPr>
          <w:color w:val="000000"/>
          <w:lang w:val="en-GB"/>
        </w:rPr>
      </w:pPr>
      <w:proofErr w:type="spellStart"/>
      <w:r w:rsidRPr="00A015D4">
        <w:rPr>
          <w:color w:val="000000"/>
          <w:lang w:val="en-GB"/>
        </w:rPr>
        <w:t>Amjad</w:t>
      </w:r>
      <w:proofErr w:type="spellEnd"/>
      <w:r w:rsidRPr="00A015D4">
        <w:rPr>
          <w:color w:val="000000"/>
          <w:lang w:val="en-GB"/>
        </w:rPr>
        <w:t xml:space="preserve">, A., </w:t>
      </w:r>
      <w:proofErr w:type="spellStart"/>
      <w:r w:rsidRPr="00A015D4">
        <w:rPr>
          <w:color w:val="000000"/>
          <w:lang w:val="en-GB"/>
        </w:rPr>
        <w:t>Kordel</w:t>
      </w:r>
      <w:proofErr w:type="spellEnd"/>
      <w:r w:rsidRPr="00A015D4">
        <w:rPr>
          <w:color w:val="000000"/>
          <w:lang w:val="en-GB"/>
        </w:rPr>
        <w:t xml:space="preserve">, P. and </w:t>
      </w:r>
      <w:proofErr w:type="spellStart"/>
      <w:r w:rsidRPr="00A015D4">
        <w:rPr>
          <w:color w:val="000000"/>
          <w:lang w:val="en-GB"/>
        </w:rPr>
        <w:t>Fernandes</w:t>
      </w:r>
      <w:proofErr w:type="spellEnd"/>
      <w:r w:rsidRPr="00A015D4">
        <w:rPr>
          <w:color w:val="000000"/>
          <w:lang w:val="en-GB"/>
        </w:rPr>
        <w:t xml:space="preserve">, G., (2023). </w:t>
      </w:r>
      <w:proofErr w:type="gramStart"/>
      <w:r w:rsidRPr="00A015D4">
        <w:rPr>
          <w:color w:val="000000"/>
          <w:lang w:val="en-GB"/>
        </w:rPr>
        <w:t>A review on innovation in healthcare sector (</w:t>
      </w:r>
      <w:proofErr w:type="spellStart"/>
      <w:r w:rsidRPr="00A015D4">
        <w:rPr>
          <w:color w:val="000000"/>
          <w:lang w:val="en-GB"/>
        </w:rPr>
        <w:t>telehealth</w:t>
      </w:r>
      <w:proofErr w:type="spellEnd"/>
      <w:r w:rsidRPr="00A015D4">
        <w:rPr>
          <w:color w:val="000000"/>
          <w:lang w:val="en-GB"/>
        </w:rPr>
        <w:t>) through artificial intelligence.</w:t>
      </w:r>
      <w:proofErr w:type="gramEnd"/>
      <w:r w:rsidRPr="00A015D4">
        <w:rPr>
          <w:color w:val="000000"/>
          <w:lang w:val="en-GB"/>
        </w:rPr>
        <w:t xml:space="preserve"> </w:t>
      </w:r>
      <w:proofErr w:type="gramStart"/>
      <w:r w:rsidRPr="00A015D4">
        <w:rPr>
          <w:i/>
          <w:iCs/>
          <w:color w:val="000000"/>
          <w:lang w:val="en-GB"/>
        </w:rPr>
        <w:t>Sustainability</w:t>
      </w:r>
      <w:r w:rsidRPr="00A015D4">
        <w:rPr>
          <w:color w:val="000000"/>
          <w:lang w:val="en-GB"/>
        </w:rPr>
        <w:t xml:space="preserve">, </w:t>
      </w:r>
      <w:r w:rsidRPr="00A015D4">
        <w:rPr>
          <w:i/>
          <w:iCs/>
          <w:color w:val="000000"/>
          <w:lang w:val="en-GB"/>
        </w:rPr>
        <w:t>15</w:t>
      </w:r>
      <w:r w:rsidRPr="00A015D4">
        <w:rPr>
          <w:color w:val="000000"/>
          <w:lang w:val="en-GB"/>
        </w:rPr>
        <w:t>(8), p.6655.</w:t>
      </w:r>
      <w:proofErr w:type="gramEnd"/>
    </w:p>
    <w:p w:rsidR="00C97EA1" w:rsidRPr="00A015D4" w:rsidRDefault="00C97EA1" w:rsidP="00C97EA1">
      <w:pPr>
        <w:spacing w:before="240" w:after="240"/>
        <w:rPr>
          <w:color w:val="0000FF"/>
          <w:shd w:val="clear" w:color="auto" w:fill="FFFFFF"/>
          <w:lang w:val="en-GB"/>
        </w:rPr>
      </w:pPr>
      <w:proofErr w:type="spellStart"/>
      <w:proofErr w:type="gramStart"/>
      <w:r w:rsidRPr="00A015D4">
        <w:rPr>
          <w:color w:val="0000FF"/>
          <w:shd w:val="clear" w:color="auto" w:fill="FFFFFF"/>
          <w:lang w:val="en-GB"/>
        </w:rPr>
        <w:t>Arora</w:t>
      </w:r>
      <w:proofErr w:type="spellEnd"/>
      <w:r w:rsidRPr="00A015D4">
        <w:rPr>
          <w:color w:val="0000FF"/>
          <w:shd w:val="clear" w:color="auto" w:fill="FFFFFF"/>
          <w:lang w:val="en-GB"/>
        </w:rPr>
        <w:t xml:space="preserve">, S., Santiago, J.A., Bernstein, M. and </w:t>
      </w:r>
      <w:proofErr w:type="spellStart"/>
      <w:r w:rsidRPr="00A015D4">
        <w:rPr>
          <w:color w:val="0000FF"/>
          <w:shd w:val="clear" w:color="auto" w:fill="FFFFFF"/>
          <w:lang w:val="en-GB"/>
        </w:rPr>
        <w:t>Potashkin</w:t>
      </w:r>
      <w:proofErr w:type="spellEnd"/>
      <w:r w:rsidRPr="00A015D4">
        <w:rPr>
          <w:color w:val="0000FF"/>
          <w:shd w:val="clear" w:color="auto" w:fill="FFFFFF"/>
          <w:lang w:val="en-GB"/>
        </w:rPr>
        <w:t>, J.A., (2023).</w:t>
      </w:r>
      <w:proofErr w:type="gramEnd"/>
      <w:r w:rsidRPr="00A015D4">
        <w:rPr>
          <w:color w:val="0000FF"/>
          <w:shd w:val="clear" w:color="auto" w:fill="FFFFFF"/>
          <w:lang w:val="en-GB"/>
        </w:rPr>
        <w:t xml:space="preserve"> Diet and lifestyle impact the development and progression of Alzheimer’s dementia. </w:t>
      </w:r>
      <w:r w:rsidRPr="00A015D4">
        <w:rPr>
          <w:i/>
          <w:iCs/>
          <w:color w:val="0000FF"/>
          <w:shd w:val="clear" w:color="auto" w:fill="FFFFFF"/>
          <w:lang w:val="en-GB"/>
        </w:rPr>
        <w:t>Frontiers in nutrition</w:t>
      </w:r>
      <w:r w:rsidRPr="00A015D4">
        <w:rPr>
          <w:color w:val="0000FF"/>
          <w:shd w:val="clear" w:color="auto" w:fill="FFFFFF"/>
          <w:lang w:val="en-GB"/>
        </w:rPr>
        <w:t>, </w:t>
      </w:r>
      <w:r w:rsidRPr="00A015D4">
        <w:rPr>
          <w:i/>
          <w:iCs/>
          <w:color w:val="0000FF"/>
          <w:shd w:val="clear" w:color="auto" w:fill="FFFFFF"/>
          <w:lang w:val="en-GB"/>
        </w:rPr>
        <w:t>10</w:t>
      </w:r>
      <w:r w:rsidRPr="00A015D4">
        <w:rPr>
          <w:color w:val="0000FF"/>
          <w:shd w:val="clear" w:color="auto" w:fill="FFFFFF"/>
          <w:lang w:val="en-GB"/>
        </w:rPr>
        <w:t>, p.1213223.</w:t>
      </w:r>
    </w:p>
    <w:p w:rsidR="00C97EA1" w:rsidRPr="00A015D4" w:rsidRDefault="00C97EA1" w:rsidP="00C97EA1">
      <w:pPr>
        <w:pStyle w:val="normal0"/>
        <w:pBdr>
          <w:top w:val="nil"/>
          <w:left w:val="nil"/>
          <w:bottom w:val="nil"/>
          <w:right w:val="nil"/>
          <w:between w:val="nil"/>
        </w:pBdr>
        <w:spacing w:before="240" w:after="240"/>
        <w:rPr>
          <w:color w:val="000000"/>
          <w:lang w:val="en-GB"/>
        </w:rPr>
      </w:pPr>
      <w:proofErr w:type="spellStart"/>
      <w:proofErr w:type="gramStart"/>
      <w:r w:rsidRPr="00A015D4">
        <w:rPr>
          <w:color w:val="000000"/>
          <w:lang w:val="en-GB"/>
        </w:rPr>
        <w:t>Askarizadeh</w:t>
      </w:r>
      <w:proofErr w:type="spellEnd"/>
      <w:r w:rsidRPr="00A015D4">
        <w:rPr>
          <w:color w:val="000000"/>
          <w:lang w:val="en-GB"/>
        </w:rPr>
        <w:t xml:space="preserve">, M.M., </w:t>
      </w:r>
      <w:proofErr w:type="spellStart"/>
      <w:r w:rsidRPr="00A015D4">
        <w:rPr>
          <w:color w:val="000000"/>
          <w:lang w:val="en-GB"/>
        </w:rPr>
        <w:t>Gholamhosseini</w:t>
      </w:r>
      <w:proofErr w:type="spellEnd"/>
      <w:r w:rsidRPr="00A015D4">
        <w:rPr>
          <w:color w:val="000000"/>
          <w:lang w:val="en-GB"/>
        </w:rPr>
        <w:t xml:space="preserve">, L., </w:t>
      </w:r>
      <w:proofErr w:type="spellStart"/>
      <w:r w:rsidRPr="00A015D4">
        <w:rPr>
          <w:color w:val="000000"/>
          <w:lang w:val="en-GB"/>
        </w:rPr>
        <w:t>Khajouei</w:t>
      </w:r>
      <w:proofErr w:type="spellEnd"/>
      <w:r w:rsidRPr="00A015D4">
        <w:rPr>
          <w:color w:val="000000"/>
          <w:lang w:val="en-GB"/>
        </w:rPr>
        <w:t xml:space="preserve">, R., </w:t>
      </w:r>
      <w:proofErr w:type="spellStart"/>
      <w:r w:rsidRPr="00A015D4">
        <w:rPr>
          <w:color w:val="000000"/>
          <w:lang w:val="en-GB"/>
        </w:rPr>
        <w:t>Homayee</w:t>
      </w:r>
      <w:proofErr w:type="spellEnd"/>
      <w:r w:rsidRPr="00A015D4">
        <w:rPr>
          <w:color w:val="000000"/>
          <w:lang w:val="en-GB"/>
        </w:rPr>
        <w:t xml:space="preserve">, S., </w:t>
      </w:r>
      <w:proofErr w:type="spellStart"/>
      <w:r w:rsidRPr="00A015D4">
        <w:rPr>
          <w:color w:val="000000"/>
          <w:lang w:val="en-GB"/>
        </w:rPr>
        <w:t>Askarizadeh</w:t>
      </w:r>
      <w:proofErr w:type="spellEnd"/>
      <w:r w:rsidRPr="00A015D4">
        <w:rPr>
          <w:color w:val="000000"/>
          <w:lang w:val="en-GB"/>
        </w:rPr>
        <w:t xml:space="preserve">, F. and </w:t>
      </w:r>
      <w:proofErr w:type="spellStart"/>
      <w:r w:rsidRPr="00A015D4">
        <w:rPr>
          <w:color w:val="000000"/>
          <w:lang w:val="en-GB"/>
        </w:rPr>
        <w:t>Ahmadian</w:t>
      </w:r>
      <w:proofErr w:type="spellEnd"/>
      <w:r w:rsidRPr="00A015D4">
        <w:rPr>
          <w:color w:val="000000"/>
          <w:lang w:val="en-GB"/>
        </w:rPr>
        <w:t>, L., (2025).</w:t>
      </w:r>
      <w:proofErr w:type="gramEnd"/>
      <w:r w:rsidRPr="00A015D4">
        <w:rPr>
          <w:color w:val="000000"/>
          <w:lang w:val="en-GB"/>
        </w:rPr>
        <w:t xml:space="preserve"> </w:t>
      </w:r>
      <w:proofErr w:type="gramStart"/>
      <w:r w:rsidRPr="00A015D4">
        <w:rPr>
          <w:color w:val="000000"/>
          <w:lang w:val="en-GB"/>
        </w:rPr>
        <w:t>Determining the impact of mobile-based self-care applications on reducing anxiety in healthcare providers: a systematic review.</w:t>
      </w:r>
      <w:proofErr w:type="gramEnd"/>
      <w:r w:rsidRPr="00A015D4">
        <w:rPr>
          <w:color w:val="000000"/>
          <w:lang w:val="en-GB"/>
        </w:rPr>
        <w:t xml:space="preserve"> </w:t>
      </w:r>
      <w:r w:rsidRPr="00A015D4">
        <w:rPr>
          <w:i/>
          <w:iCs/>
          <w:color w:val="000000"/>
          <w:lang w:val="en-GB"/>
        </w:rPr>
        <w:t>BMC medical informatics and decision making</w:t>
      </w:r>
      <w:r w:rsidRPr="00A015D4">
        <w:rPr>
          <w:color w:val="000000"/>
          <w:lang w:val="en-GB"/>
        </w:rPr>
        <w:t xml:space="preserve">, </w:t>
      </w:r>
      <w:r w:rsidRPr="00A015D4">
        <w:rPr>
          <w:i/>
          <w:iCs/>
          <w:color w:val="000000"/>
          <w:lang w:val="en-GB"/>
        </w:rPr>
        <w:t>25</w:t>
      </w:r>
      <w:r w:rsidRPr="00A015D4">
        <w:rPr>
          <w:color w:val="000000"/>
          <w:lang w:val="en-GB"/>
        </w:rPr>
        <w:t>(1), p.37.</w:t>
      </w:r>
    </w:p>
    <w:p w:rsidR="00C97EA1" w:rsidRPr="00A015D4" w:rsidRDefault="00C97EA1" w:rsidP="00C97EA1">
      <w:pPr>
        <w:spacing w:before="240" w:after="240"/>
        <w:rPr>
          <w:color w:val="0000FF"/>
          <w:shd w:val="clear" w:color="auto" w:fill="FFFFFF"/>
          <w:lang w:val="en-GB"/>
        </w:rPr>
      </w:pPr>
      <w:proofErr w:type="gramStart"/>
      <w:r w:rsidRPr="00A015D4">
        <w:rPr>
          <w:color w:val="0000FF"/>
          <w:shd w:val="clear" w:color="auto" w:fill="FFFFFF"/>
          <w:lang w:val="en-GB"/>
        </w:rPr>
        <w:t xml:space="preserve">Bolger, E., </w:t>
      </w:r>
      <w:proofErr w:type="spellStart"/>
      <w:r w:rsidRPr="00A015D4">
        <w:rPr>
          <w:color w:val="0000FF"/>
          <w:shd w:val="clear" w:color="auto" w:fill="FFFFFF"/>
          <w:lang w:val="en-GB"/>
        </w:rPr>
        <w:t>Egdell</w:t>
      </w:r>
      <w:proofErr w:type="spellEnd"/>
      <w:r w:rsidRPr="00A015D4">
        <w:rPr>
          <w:color w:val="0000FF"/>
          <w:shd w:val="clear" w:color="auto" w:fill="FFFFFF"/>
          <w:lang w:val="en-GB"/>
        </w:rPr>
        <w:t>, V. and Ritchie, L., (2023).</w:t>
      </w:r>
      <w:proofErr w:type="gramEnd"/>
      <w:r w:rsidRPr="00A015D4">
        <w:rPr>
          <w:color w:val="0000FF"/>
          <w:shd w:val="clear" w:color="auto" w:fill="FFFFFF"/>
          <w:lang w:val="en-GB"/>
        </w:rPr>
        <w:t xml:space="preserve"> Dementia in the workplace: Implications for career development practice. </w:t>
      </w:r>
      <w:proofErr w:type="gramStart"/>
      <w:r w:rsidRPr="00A015D4">
        <w:rPr>
          <w:i/>
          <w:iCs/>
          <w:color w:val="0000FF"/>
          <w:shd w:val="clear" w:color="auto" w:fill="FFFFFF"/>
          <w:lang w:val="en-GB"/>
        </w:rPr>
        <w:t>British Journal of Guidance &amp; Counselling</w:t>
      </w:r>
      <w:r w:rsidRPr="00A015D4">
        <w:rPr>
          <w:color w:val="0000FF"/>
          <w:shd w:val="clear" w:color="auto" w:fill="FFFFFF"/>
          <w:lang w:val="en-GB"/>
        </w:rPr>
        <w:t>, </w:t>
      </w:r>
      <w:r w:rsidRPr="00A015D4">
        <w:rPr>
          <w:i/>
          <w:iCs/>
          <w:color w:val="0000FF"/>
          <w:shd w:val="clear" w:color="auto" w:fill="FFFFFF"/>
          <w:lang w:val="en-GB"/>
        </w:rPr>
        <w:t>51</w:t>
      </w:r>
      <w:r w:rsidRPr="00A015D4">
        <w:rPr>
          <w:color w:val="0000FF"/>
          <w:shd w:val="clear" w:color="auto" w:fill="FFFFFF"/>
          <w:lang w:val="en-GB"/>
        </w:rPr>
        <w:t>(1), pp.74-83.</w:t>
      </w:r>
      <w:proofErr w:type="gramEnd"/>
    </w:p>
    <w:p w:rsidR="00C97EA1" w:rsidRPr="00A015D4" w:rsidRDefault="00C97EA1" w:rsidP="00C97EA1">
      <w:pPr>
        <w:spacing w:before="240" w:after="240"/>
        <w:rPr>
          <w:color w:val="0000FF"/>
          <w:shd w:val="clear" w:color="auto" w:fill="FFFFFF"/>
          <w:lang w:val="en-GB"/>
        </w:rPr>
      </w:pPr>
      <w:r w:rsidRPr="00A015D4">
        <w:rPr>
          <w:color w:val="0000FF"/>
          <w:shd w:val="clear" w:color="auto" w:fill="FFFFFF"/>
          <w:lang w:val="en-GB"/>
        </w:rPr>
        <w:t xml:space="preserve">Brown, P., Cooper, C., </w:t>
      </w:r>
      <w:proofErr w:type="spellStart"/>
      <w:r w:rsidRPr="00A015D4">
        <w:rPr>
          <w:color w:val="0000FF"/>
          <w:shd w:val="clear" w:color="auto" w:fill="FFFFFF"/>
          <w:lang w:val="en-GB"/>
        </w:rPr>
        <w:t>Dening</w:t>
      </w:r>
      <w:proofErr w:type="spellEnd"/>
      <w:r w:rsidRPr="00A015D4">
        <w:rPr>
          <w:color w:val="0000FF"/>
          <w:shd w:val="clear" w:color="auto" w:fill="FFFFFF"/>
          <w:lang w:val="en-GB"/>
        </w:rPr>
        <w:t>, K.H., Hoe, J. and Burton, A., (2024). An exploration of how specialist dementia nurses perceive and maintain the skills and competencies that frame their specialism: A qualitative survey. </w:t>
      </w:r>
      <w:proofErr w:type="spellStart"/>
      <w:proofErr w:type="gramStart"/>
      <w:r w:rsidRPr="00A015D4">
        <w:rPr>
          <w:i/>
          <w:iCs/>
          <w:color w:val="0000FF"/>
          <w:shd w:val="clear" w:color="auto" w:fill="FFFFFF"/>
          <w:lang w:val="en-GB"/>
        </w:rPr>
        <w:t>Heliyon</w:t>
      </w:r>
      <w:proofErr w:type="spellEnd"/>
      <w:r w:rsidRPr="00A015D4">
        <w:rPr>
          <w:color w:val="0000FF"/>
          <w:shd w:val="clear" w:color="auto" w:fill="FFFFFF"/>
          <w:lang w:val="en-GB"/>
        </w:rPr>
        <w:t>, </w:t>
      </w:r>
      <w:r w:rsidRPr="00A015D4">
        <w:rPr>
          <w:i/>
          <w:iCs/>
          <w:color w:val="0000FF"/>
          <w:shd w:val="clear" w:color="auto" w:fill="FFFFFF"/>
          <w:lang w:val="en-GB"/>
        </w:rPr>
        <w:t>10</w:t>
      </w:r>
      <w:r w:rsidRPr="00A015D4">
        <w:rPr>
          <w:color w:val="0000FF"/>
          <w:shd w:val="clear" w:color="auto" w:fill="FFFFFF"/>
          <w:lang w:val="en-GB"/>
        </w:rPr>
        <w:t>(7).</w:t>
      </w:r>
      <w:proofErr w:type="gramEnd"/>
    </w:p>
    <w:p w:rsidR="00C97EA1" w:rsidRPr="00A015D4" w:rsidRDefault="00C97EA1" w:rsidP="00C97EA1">
      <w:pPr>
        <w:pStyle w:val="normal0"/>
        <w:spacing w:before="240" w:after="240"/>
        <w:rPr>
          <w:color w:val="000000"/>
          <w:highlight w:val="white"/>
          <w:lang w:val="en-GB"/>
        </w:rPr>
      </w:pPr>
      <w:proofErr w:type="spellStart"/>
      <w:r w:rsidRPr="00A015D4">
        <w:rPr>
          <w:color w:val="000000"/>
          <w:highlight w:val="white"/>
          <w:lang w:val="en-GB"/>
        </w:rPr>
        <w:t>Burnand</w:t>
      </w:r>
      <w:proofErr w:type="spellEnd"/>
      <w:r w:rsidRPr="00A015D4">
        <w:rPr>
          <w:color w:val="000000"/>
          <w:highlight w:val="white"/>
          <w:lang w:val="en-GB"/>
        </w:rPr>
        <w:t xml:space="preserve">, A., Woodward, A., </w:t>
      </w:r>
      <w:proofErr w:type="spellStart"/>
      <w:r w:rsidRPr="00A015D4">
        <w:rPr>
          <w:color w:val="000000"/>
          <w:highlight w:val="white"/>
          <w:lang w:val="en-GB"/>
        </w:rPr>
        <w:t>Kolodin</w:t>
      </w:r>
      <w:proofErr w:type="spellEnd"/>
      <w:r w:rsidRPr="00A015D4">
        <w:rPr>
          <w:color w:val="000000"/>
          <w:highlight w:val="white"/>
          <w:lang w:val="en-GB"/>
        </w:rPr>
        <w:t xml:space="preserve">, V., </w:t>
      </w:r>
      <w:proofErr w:type="spellStart"/>
      <w:r w:rsidRPr="00A015D4">
        <w:rPr>
          <w:color w:val="000000"/>
          <w:highlight w:val="white"/>
          <w:lang w:val="en-GB"/>
        </w:rPr>
        <w:t>Manthorpe</w:t>
      </w:r>
      <w:proofErr w:type="spellEnd"/>
      <w:r w:rsidRPr="00A015D4">
        <w:rPr>
          <w:color w:val="000000"/>
          <w:highlight w:val="white"/>
          <w:lang w:val="en-GB"/>
        </w:rPr>
        <w:t xml:space="preserve">, J., </w:t>
      </w:r>
      <w:proofErr w:type="spellStart"/>
      <w:r w:rsidRPr="00A015D4">
        <w:rPr>
          <w:color w:val="000000"/>
          <w:highlight w:val="white"/>
          <w:lang w:val="en-GB"/>
        </w:rPr>
        <w:t>Jani</w:t>
      </w:r>
      <w:proofErr w:type="spellEnd"/>
      <w:r w:rsidRPr="00A015D4">
        <w:rPr>
          <w:color w:val="000000"/>
          <w:highlight w:val="white"/>
          <w:lang w:val="en-GB"/>
        </w:rPr>
        <w:t xml:space="preserve">, Y., </w:t>
      </w:r>
      <w:proofErr w:type="spellStart"/>
      <w:r w:rsidRPr="00A015D4">
        <w:rPr>
          <w:color w:val="000000"/>
          <w:highlight w:val="white"/>
          <w:lang w:val="en-GB"/>
        </w:rPr>
        <w:t>Orlu</w:t>
      </w:r>
      <w:proofErr w:type="spellEnd"/>
      <w:r w:rsidRPr="00A015D4">
        <w:rPr>
          <w:color w:val="000000"/>
          <w:highlight w:val="white"/>
          <w:lang w:val="en-GB"/>
        </w:rPr>
        <w:t xml:space="preserve">, M., </w:t>
      </w:r>
      <w:proofErr w:type="spellStart"/>
      <w:r w:rsidRPr="00A015D4">
        <w:rPr>
          <w:color w:val="000000"/>
          <w:highlight w:val="white"/>
          <w:lang w:val="en-GB"/>
        </w:rPr>
        <w:t>Bhanu</w:t>
      </w:r>
      <w:proofErr w:type="spellEnd"/>
      <w:r w:rsidRPr="00A015D4">
        <w:rPr>
          <w:color w:val="000000"/>
          <w:highlight w:val="white"/>
          <w:lang w:val="en-GB"/>
        </w:rPr>
        <w:t xml:space="preserve">, C., </w:t>
      </w:r>
      <w:proofErr w:type="spellStart"/>
      <w:r w:rsidRPr="00A015D4">
        <w:rPr>
          <w:color w:val="000000"/>
          <w:highlight w:val="white"/>
          <w:lang w:val="en-GB"/>
        </w:rPr>
        <w:t>Samsi</w:t>
      </w:r>
      <w:proofErr w:type="spellEnd"/>
      <w:r w:rsidRPr="00A015D4">
        <w:rPr>
          <w:color w:val="000000"/>
          <w:highlight w:val="white"/>
          <w:lang w:val="en-GB"/>
        </w:rPr>
        <w:t xml:space="preserve">, K., </w:t>
      </w:r>
      <w:proofErr w:type="spellStart"/>
      <w:r w:rsidRPr="00A015D4">
        <w:rPr>
          <w:color w:val="000000"/>
          <w:highlight w:val="white"/>
          <w:lang w:val="en-GB"/>
        </w:rPr>
        <w:t>Vickerstaff</w:t>
      </w:r>
      <w:proofErr w:type="spellEnd"/>
      <w:r w:rsidRPr="00A015D4">
        <w:rPr>
          <w:color w:val="000000"/>
          <w:highlight w:val="white"/>
          <w:lang w:val="en-GB"/>
        </w:rPr>
        <w:t xml:space="preserve">, V., </w:t>
      </w:r>
      <w:proofErr w:type="spellStart"/>
      <w:r w:rsidRPr="00A015D4">
        <w:rPr>
          <w:color w:val="000000"/>
          <w:highlight w:val="white"/>
          <w:lang w:val="en-GB"/>
        </w:rPr>
        <w:t>Wilcock</w:t>
      </w:r>
      <w:proofErr w:type="spellEnd"/>
      <w:r w:rsidRPr="00A015D4">
        <w:rPr>
          <w:color w:val="000000"/>
          <w:highlight w:val="white"/>
          <w:lang w:val="en-GB"/>
        </w:rPr>
        <w:t>, J. and Ward, J.</w:t>
      </w:r>
      <w:proofErr w:type="gramStart"/>
      <w:r w:rsidRPr="00A015D4">
        <w:rPr>
          <w:color w:val="000000"/>
          <w:highlight w:val="white"/>
          <w:lang w:val="en-GB"/>
        </w:rPr>
        <w:t>,(</w:t>
      </w:r>
      <w:proofErr w:type="gramEnd"/>
      <w:r w:rsidRPr="00A015D4">
        <w:rPr>
          <w:color w:val="000000"/>
          <w:highlight w:val="white"/>
          <w:lang w:val="en-GB"/>
        </w:rPr>
        <w:t xml:space="preserve">2025). Service delivery and the role of clinical pharmacists in UK primary care for older people, including people with dementia: a scoping review. </w:t>
      </w:r>
      <w:r w:rsidRPr="00A015D4">
        <w:rPr>
          <w:i/>
          <w:iCs/>
          <w:color w:val="000000"/>
          <w:highlight w:val="white"/>
          <w:lang w:val="en-GB"/>
        </w:rPr>
        <w:t>BMC Primary Care</w:t>
      </w:r>
      <w:r w:rsidRPr="00A015D4">
        <w:rPr>
          <w:color w:val="000000"/>
          <w:highlight w:val="white"/>
          <w:lang w:val="en-GB"/>
        </w:rPr>
        <w:t xml:space="preserve">, </w:t>
      </w:r>
      <w:r w:rsidRPr="00A015D4">
        <w:rPr>
          <w:i/>
          <w:iCs/>
          <w:color w:val="000000"/>
          <w:highlight w:val="white"/>
          <w:lang w:val="en-GB"/>
        </w:rPr>
        <w:t>26</w:t>
      </w:r>
      <w:r w:rsidRPr="00A015D4">
        <w:rPr>
          <w:color w:val="000000"/>
          <w:highlight w:val="white"/>
          <w:lang w:val="en-GB"/>
        </w:rPr>
        <w:t>(1), p.10.</w:t>
      </w:r>
    </w:p>
    <w:p w:rsidR="00C97EA1" w:rsidRPr="00A015D4" w:rsidRDefault="00C97EA1" w:rsidP="00C97EA1">
      <w:pPr>
        <w:pStyle w:val="normal0"/>
        <w:pBdr>
          <w:top w:val="nil"/>
          <w:left w:val="nil"/>
          <w:bottom w:val="nil"/>
          <w:right w:val="nil"/>
          <w:between w:val="nil"/>
        </w:pBdr>
        <w:spacing w:before="240" w:after="240"/>
        <w:rPr>
          <w:color w:val="000000"/>
          <w:lang w:val="en-GB"/>
        </w:rPr>
      </w:pPr>
      <w:proofErr w:type="spellStart"/>
      <w:proofErr w:type="gramStart"/>
      <w:r w:rsidRPr="00A015D4">
        <w:rPr>
          <w:color w:val="000000"/>
          <w:lang w:val="en-GB"/>
        </w:rPr>
        <w:t>Cai</w:t>
      </w:r>
      <w:proofErr w:type="spellEnd"/>
      <w:proofErr w:type="gramEnd"/>
      <w:r w:rsidRPr="00A015D4">
        <w:rPr>
          <w:color w:val="000000"/>
          <w:lang w:val="en-GB"/>
        </w:rPr>
        <w:t xml:space="preserve">, Y., Simons, A., </w:t>
      </w:r>
      <w:proofErr w:type="spellStart"/>
      <w:r w:rsidRPr="00A015D4">
        <w:rPr>
          <w:color w:val="000000"/>
          <w:lang w:val="en-GB"/>
        </w:rPr>
        <w:t>Toland</w:t>
      </w:r>
      <w:proofErr w:type="spellEnd"/>
      <w:r w:rsidRPr="00A015D4">
        <w:rPr>
          <w:color w:val="000000"/>
          <w:lang w:val="en-GB"/>
        </w:rPr>
        <w:t xml:space="preserve">, S., Zhang, J. and </w:t>
      </w:r>
      <w:proofErr w:type="spellStart"/>
      <w:r w:rsidRPr="00A015D4">
        <w:rPr>
          <w:color w:val="000000"/>
          <w:lang w:val="en-GB"/>
        </w:rPr>
        <w:t>Zheng</w:t>
      </w:r>
      <w:proofErr w:type="spellEnd"/>
      <w:r w:rsidRPr="00A015D4">
        <w:rPr>
          <w:color w:val="000000"/>
          <w:lang w:val="en-GB"/>
        </w:rPr>
        <w:t xml:space="preserve">, K., (2021). Informal caregivers’ quality of life and management strategies following the transformation of their cancer </w:t>
      </w:r>
      <w:proofErr w:type="spellStart"/>
      <w:r w:rsidRPr="00A015D4">
        <w:rPr>
          <w:color w:val="000000"/>
          <w:lang w:val="en-GB"/>
        </w:rPr>
        <w:t>caregiving</w:t>
      </w:r>
      <w:proofErr w:type="spellEnd"/>
      <w:r w:rsidRPr="00A015D4">
        <w:rPr>
          <w:color w:val="000000"/>
          <w:lang w:val="en-GB"/>
        </w:rPr>
        <w:t xml:space="preserve"> role: A qualitative systematic review. </w:t>
      </w:r>
      <w:proofErr w:type="gramStart"/>
      <w:r w:rsidRPr="00A015D4">
        <w:rPr>
          <w:i/>
          <w:iCs/>
          <w:color w:val="000000"/>
          <w:lang w:val="en-GB"/>
        </w:rPr>
        <w:t>International Journal of Nursing Sciences</w:t>
      </w:r>
      <w:r w:rsidRPr="00A015D4">
        <w:rPr>
          <w:color w:val="000000"/>
          <w:lang w:val="en-GB"/>
        </w:rPr>
        <w:t xml:space="preserve">, </w:t>
      </w:r>
      <w:r w:rsidRPr="00A015D4">
        <w:rPr>
          <w:i/>
          <w:iCs/>
          <w:color w:val="000000"/>
          <w:lang w:val="en-GB"/>
        </w:rPr>
        <w:t>8</w:t>
      </w:r>
      <w:r w:rsidRPr="00A015D4">
        <w:rPr>
          <w:color w:val="000000"/>
          <w:lang w:val="en-GB"/>
        </w:rPr>
        <w:t>(2), pp.227-236.</w:t>
      </w:r>
      <w:proofErr w:type="gramEnd"/>
    </w:p>
    <w:p w:rsidR="00C97EA1" w:rsidRPr="00A015D4" w:rsidRDefault="00C97EA1" w:rsidP="00C97EA1">
      <w:pPr>
        <w:pStyle w:val="normal0"/>
        <w:spacing w:before="240" w:after="240"/>
        <w:rPr>
          <w:color w:val="000000"/>
          <w:highlight w:val="white"/>
          <w:lang w:val="en-GB"/>
        </w:rPr>
      </w:pPr>
      <w:proofErr w:type="spellStart"/>
      <w:proofErr w:type="gramStart"/>
      <w:r w:rsidRPr="00A015D4">
        <w:rPr>
          <w:color w:val="000000"/>
          <w:highlight w:val="white"/>
          <w:lang w:val="en-GB"/>
        </w:rPr>
        <w:lastRenderedPageBreak/>
        <w:t>Carlqvist</w:t>
      </w:r>
      <w:proofErr w:type="spellEnd"/>
      <w:r w:rsidRPr="00A015D4">
        <w:rPr>
          <w:color w:val="000000"/>
          <w:highlight w:val="white"/>
          <w:lang w:val="en-GB"/>
        </w:rPr>
        <w:t xml:space="preserve">, C., </w:t>
      </w:r>
      <w:proofErr w:type="spellStart"/>
      <w:r w:rsidRPr="00A015D4">
        <w:rPr>
          <w:color w:val="000000"/>
          <w:highlight w:val="white"/>
          <w:lang w:val="en-GB"/>
        </w:rPr>
        <w:t>Ekstedt</w:t>
      </w:r>
      <w:proofErr w:type="spellEnd"/>
      <w:r w:rsidRPr="00A015D4">
        <w:rPr>
          <w:color w:val="000000"/>
          <w:highlight w:val="white"/>
          <w:lang w:val="en-GB"/>
        </w:rPr>
        <w:t xml:space="preserve">, M. and </w:t>
      </w:r>
      <w:proofErr w:type="spellStart"/>
      <w:r w:rsidRPr="00A015D4">
        <w:rPr>
          <w:color w:val="000000"/>
          <w:highlight w:val="white"/>
          <w:lang w:val="en-GB"/>
        </w:rPr>
        <w:t>Lehnbom</w:t>
      </w:r>
      <w:proofErr w:type="spellEnd"/>
      <w:r w:rsidRPr="00A015D4">
        <w:rPr>
          <w:color w:val="000000"/>
          <w:highlight w:val="white"/>
          <w:lang w:val="en-GB"/>
        </w:rPr>
        <w:t>, E.C., (2024).</w:t>
      </w:r>
      <w:proofErr w:type="gramEnd"/>
      <w:r w:rsidRPr="00A015D4">
        <w:rPr>
          <w:color w:val="000000"/>
          <w:highlight w:val="white"/>
          <w:lang w:val="en-GB"/>
        </w:rPr>
        <w:t xml:space="preserve"> </w:t>
      </w:r>
      <w:proofErr w:type="gramStart"/>
      <w:r w:rsidRPr="00A015D4">
        <w:rPr>
          <w:color w:val="000000"/>
          <w:highlight w:val="white"/>
          <w:lang w:val="en-GB"/>
        </w:rPr>
        <w:t>Exploring the impact of pharmacist-supported medication reviews in dementia care: experiences of general practitioners and nurses.</w:t>
      </w:r>
      <w:proofErr w:type="gramEnd"/>
      <w:r w:rsidRPr="00A015D4">
        <w:rPr>
          <w:color w:val="000000"/>
          <w:highlight w:val="white"/>
          <w:lang w:val="en-GB"/>
        </w:rPr>
        <w:t xml:space="preserve"> </w:t>
      </w:r>
      <w:r w:rsidRPr="00A015D4">
        <w:rPr>
          <w:i/>
          <w:iCs/>
          <w:color w:val="000000"/>
          <w:highlight w:val="white"/>
          <w:lang w:val="en-GB"/>
        </w:rPr>
        <w:t>BMC geriatrics</w:t>
      </w:r>
      <w:r w:rsidRPr="00A015D4">
        <w:rPr>
          <w:color w:val="000000"/>
          <w:highlight w:val="white"/>
          <w:lang w:val="en-GB"/>
        </w:rPr>
        <w:t xml:space="preserve">, </w:t>
      </w:r>
      <w:r w:rsidRPr="00A015D4">
        <w:rPr>
          <w:i/>
          <w:iCs/>
          <w:color w:val="000000"/>
          <w:highlight w:val="white"/>
          <w:lang w:val="en-GB"/>
        </w:rPr>
        <w:t>24</w:t>
      </w:r>
      <w:r w:rsidRPr="00A015D4">
        <w:rPr>
          <w:color w:val="000000"/>
          <w:highlight w:val="white"/>
          <w:lang w:val="en-GB"/>
        </w:rPr>
        <w:t>(1), p.520.</w:t>
      </w:r>
    </w:p>
    <w:p w:rsidR="00C97EA1" w:rsidRPr="00A015D4" w:rsidRDefault="00C97EA1" w:rsidP="00C97EA1">
      <w:pPr>
        <w:spacing w:before="240" w:after="240"/>
        <w:rPr>
          <w:color w:val="0000FF"/>
          <w:shd w:val="clear" w:color="auto" w:fill="FFFFFF"/>
          <w:lang w:val="en-GB"/>
        </w:rPr>
      </w:pPr>
      <w:r w:rsidRPr="00A015D4">
        <w:rPr>
          <w:color w:val="0000FF"/>
          <w:shd w:val="clear" w:color="auto" w:fill="FFFFFF"/>
          <w:lang w:val="en-GB"/>
        </w:rPr>
        <w:t xml:space="preserve">Caulfield, M., </w:t>
      </w:r>
      <w:proofErr w:type="spellStart"/>
      <w:r w:rsidRPr="00A015D4">
        <w:rPr>
          <w:color w:val="0000FF"/>
          <w:shd w:val="clear" w:color="auto" w:fill="FFFFFF"/>
          <w:lang w:val="en-GB"/>
        </w:rPr>
        <w:t>Seddon</w:t>
      </w:r>
      <w:proofErr w:type="spellEnd"/>
      <w:r w:rsidRPr="00A015D4">
        <w:rPr>
          <w:color w:val="0000FF"/>
          <w:shd w:val="clear" w:color="auto" w:fill="FFFFFF"/>
          <w:lang w:val="en-GB"/>
        </w:rPr>
        <w:t xml:space="preserve">, D., Williams, S. and </w:t>
      </w:r>
      <w:proofErr w:type="spellStart"/>
      <w:r w:rsidRPr="00A015D4">
        <w:rPr>
          <w:color w:val="0000FF"/>
          <w:shd w:val="clear" w:color="auto" w:fill="FFFFFF"/>
          <w:lang w:val="en-GB"/>
        </w:rPr>
        <w:t>Hedd</w:t>
      </w:r>
      <w:proofErr w:type="spellEnd"/>
      <w:r w:rsidRPr="00A015D4">
        <w:rPr>
          <w:color w:val="0000FF"/>
          <w:shd w:val="clear" w:color="auto" w:fill="FFFFFF"/>
          <w:lang w:val="en-GB"/>
        </w:rPr>
        <w:t xml:space="preserve"> Jones, C., (2022). Planning, commissioning and delivering bespoke short breaks for carers and their partner living with dementia: Challenges and opportunities. </w:t>
      </w:r>
      <w:proofErr w:type="gramStart"/>
      <w:r w:rsidRPr="00A015D4">
        <w:rPr>
          <w:i/>
          <w:iCs/>
          <w:color w:val="0000FF"/>
          <w:shd w:val="clear" w:color="auto" w:fill="FFFFFF"/>
          <w:lang w:val="en-GB"/>
        </w:rPr>
        <w:t>Health &amp; social care in the community</w:t>
      </w:r>
      <w:r w:rsidRPr="00A015D4">
        <w:rPr>
          <w:color w:val="0000FF"/>
          <w:shd w:val="clear" w:color="auto" w:fill="FFFFFF"/>
          <w:lang w:val="en-GB"/>
        </w:rPr>
        <w:t>, </w:t>
      </w:r>
      <w:r w:rsidRPr="00A015D4">
        <w:rPr>
          <w:i/>
          <w:iCs/>
          <w:color w:val="0000FF"/>
          <w:shd w:val="clear" w:color="auto" w:fill="FFFFFF"/>
          <w:lang w:val="en-GB"/>
        </w:rPr>
        <w:t>30</w:t>
      </w:r>
      <w:r w:rsidRPr="00A015D4">
        <w:rPr>
          <w:color w:val="0000FF"/>
          <w:shd w:val="clear" w:color="auto" w:fill="FFFFFF"/>
          <w:lang w:val="en-GB"/>
        </w:rPr>
        <w:t>(4), pp.e1255-e1267.</w:t>
      </w:r>
      <w:proofErr w:type="gramEnd"/>
    </w:p>
    <w:p w:rsidR="00C97EA1" w:rsidRPr="00A015D4" w:rsidRDefault="00C97EA1" w:rsidP="00C97EA1">
      <w:pPr>
        <w:pStyle w:val="normal0"/>
        <w:pBdr>
          <w:top w:val="nil"/>
          <w:left w:val="nil"/>
          <w:bottom w:val="nil"/>
          <w:right w:val="nil"/>
          <w:between w:val="nil"/>
        </w:pBdr>
        <w:spacing w:before="240" w:after="240"/>
        <w:rPr>
          <w:color w:val="000000"/>
          <w:lang w:val="en-GB"/>
        </w:rPr>
      </w:pPr>
      <w:proofErr w:type="spellStart"/>
      <w:proofErr w:type="gramStart"/>
      <w:r w:rsidRPr="00A015D4">
        <w:rPr>
          <w:color w:val="000000"/>
          <w:lang w:val="en-GB"/>
        </w:rPr>
        <w:t>Cipolletta</w:t>
      </w:r>
      <w:proofErr w:type="spellEnd"/>
      <w:r w:rsidRPr="00A015D4">
        <w:rPr>
          <w:color w:val="000000"/>
          <w:lang w:val="en-GB"/>
        </w:rPr>
        <w:t xml:space="preserve">, S., </w:t>
      </w:r>
      <w:proofErr w:type="spellStart"/>
      <w:r w:rsidRPr="00A015D4">
        <w:rPr>
          <w:color w:val="000000"/>
          <w:lang w:val="en-GB"/>
        </w:rPr>
        <w:t>Morandini</w:t>
      </w:r>
      <w:proofErr w:type="spellEnd"/>
      <w:r w:rsidRPr="00A015D4">
        <w:rPr>
          <w:color w:val="000000"/>
          <w:lang w:val="en-GB"/>
        </w:rPr>
        <w:t xml:space="preserve">, B. and </w:t>
      </w:r>
      <w:proofErr w:type="spellStart"/>
      <w:r w:rsidRPr="00A015D4">
        <w:rPr>
          <w:color w:val="000000"/>
          <w:lang w:val="en-GB"/>
        </w:rPr>
        <w:t>Tomaino</w:t>
      </w:r>
      <w:proofErr w:type="spellEnd"/>
      <w:r w:rsidRPr="00A015D4">
        <w:rPr>
          <w:color w:val="000000"/>
          <w:lang w:val="en-GB"/>
        </w:rPr>
        <w:t>, S.C.M., (2023).</w:t>
      </w:r>
      <w:proofErr w:type="gramEnd"/>
      <w:r w:rsidRPr="00A015D4">
        <w:rPr>
          <w:color w:val="000000"/>
          <w:lang w:val="en-GB"/>
        </w:rPr>
        <w:t xml:space="preserve"> </w:t>
      </w:r>
      <w:proofErr w:type="gramStart"/>
      <w:r w:rsidRPr="00A015D4">
        <w:rPr>
          <w:color w:val="000000"/>
          <w:lang w:val="en-GB"/>
        </w:rPr>
        <w:t>Caring for a person with dementia during the COVID-19 pandemic: a qualitative study with family care-givers.</w:t>
      </w:r>
      <w:proofErr w:type="gramEnd"/>
      <w:r w:rsidRPr="00A015D4">
        <w:rPr>
          <w:color w:val="000000"/>
          <w:lang w:val="en-GB"/>
        </w:rPr>
        <w:t xml:space="preserve"> </w:t>
      </w:r>
      <w:proofErr w:type="gramStart"/>
      <w:r w:rsidRPr="00A015D4">
        <w:rPr>
          <w:i/>
          <w:iCs/>
          <w:color w:val="000000"/>
          <w:lang w:val="en-GB"/>
        </w:rPr>
        <w:t>Ageing &amp; Society</w:t>
      </w:r>
      <w:r w:rsidRPr="00A015D4">
        <w:rPr>
          <w:color w:val="000000"/>
          <w:lang w:val="en-GB"/>
        </w:rPr>
        <w:t xml:space="preserve">, </w:t>
      </w:r>
      <w:r w:rsidRPr="00A015D4">
        <w:rPr>
          <w:i/>
          <w:iCs/>
          <w:color w:val="000000"/>
          <w:lang w:val="en-GB"/>
        </w:rPr>
        <w:t>43</w:t>
      </w:r>
      <w:r w:rsidRPr="00A015D4">
        <w:rPr>
          <w:color w:val="000000"/>
          <w:lang w:val="en-GB"/>
        </w:rPr>
        <w:t>(3), pp.535-555.</w:t>
      </w:r>
      <w:proofErr w:type="gramEnd"/>
    </w:p>
    <w:p w:rsidR="00C97EA1" w:rsidRPr="00A015D4" w:rsidRDefault="00C97EA1" w:rsidP="00C97EA1">
      <w:pPr>
        <w:pStyle w:val="normal0"/>
        <w:spacing w:before="240" w:after="240"/>
        <w:rPr>
          <w:color w:val="000000"/>
          <w:highlight w:val="white"/>
          <w:lang w:val="en-GB"/>
        </w:rPr>
      </w:pPr>
      <w:proofErr w:type="gramStart"/>
      <w:r w:rsidRPr="00A015D4">
        <w:rPr>
          <w:color w:val="000000"/>
          <w:highlight w:val="white"/>
          <w:lang w:val="en-GB"/>
        </w:rPr>
        <w:t xml:space="preserve">Clough, A.J., </w:t>
      </w:r>
      <w:proofErr w:type="spellStart"/>
      <w:r w:rsidRPr="00A015D4">
        <w:rPr>
          <w:color w:val="000000"/>
          <w:highlight w:val="white"/>
          <w:lang w:val="en-GB"/>
        </w:rPr>
        <w:t>Gnjidic</w:t>
      </w:r>
      <w:proofErr w:type="spellEnd"/>
      <w:r w:rsidRPr="00A015D4">
        <w:rPr>
          <w:color w:val="000000"/>
          <w:highlight w:val="white"/>
          <w:lang w:val="en-GB"/>
        </w:rPr>
        <w:t xml:space="preserve">, D., Cross, A.J., </w:t>
      </w:r>
      <w:proofErr w:type="spellStart"/>
      <w:r w:rsidRPr="00A015D4">
        <w:rPr>
          <w:color w:val="000000"/>
          <w:highlight w:val="white"/>
          <w:lang w:val="en-GB"/>
        </w:rPr>
        <w:t>Jokanovic</w:t>
      </w:r>
      <w:proofErr w:type="spellEnd"/>
      <w:r w:rsidRPr="00A015D4">
        <w:rPr>
          <w:color w:val="000000"/>
          <w:highlight w:val="white"/>
          <w:lang w:val="en-GB"/>
        </w:rPr>
        <w:t xml:space="preserve">, N., Watson, K., Wesson, J., </w:t>
      </w:r>
      <w:proofErr w:type="spellStart"/>
      <w:r w:rsidRPr="00A015D4">
        <w:rPr>
          <w:color w:val="000000"/>
          <w:highlight w:val="white"/>
          <w:lang w:val="en-GB"/>
        </w:rPr>
        <w:t>Beshara</w:t>
      </w:r>
      <w:proofErr w:type="spellEnd"/>
      <w:r w:rsidRPr="00A015D4">
        <w:rPr>
          <w:color w:val="000000"/>
          <w:highlight w:val="white"/>
          <w:lang w:val="en-GB"/>
        </w:rPr>
        <w:t xml:space="preserve">, S., Cheng, J. and </w:t>
      </w:r>
      <w:proofErr w:type="spellStart"/>
      <w:r w:rsidRPr="00A015D4">
        <w:rPr>
          <w:color w:val="000000"/>
          <w:highlight w:val="white"/>
          <w:lang w:val="en-GB"/>
        </w:rPr>
        <w:t>Sawan</w:t>
      </w:r>
      <w:proofErr w:type="spellEnd"/>
      <w:r w:rsidRPr="00A015D4">
        <w:rPr>
          <w:color w:val="000000"/>
          <w:highlight w:val="white"/>
          <w:lang w:val="en-GB"/>
        </w:rPr>
        <w:t>, M.J., (2024).</w:t>
      </w:r>
      <w:proofErr w:type="gramEnd"/>
      <w:r w:rsidRPr="00A015D4">
        <w:rPr>
          <w:color w:val="000000"/>
          <w:highlight w:val="white"/>
          <w:lang w:val="en-GB"/>
        </w:rPr>
        <w:t xml:space="preserve"> Medication management information priorities of people living with dementia and their carers: a scoping review. </w:t>
      </w:r>
      <w:r w:rsidRPr="00A015D4">
        <w:rPr>
          <w:i/>
          <w:iCs/>
          <w:color w:val="000000"/>
          <w:highlight w:val="white"/>
          <w:lang w:val="en-GB"/>
        </w:rPr>
        <w:t>Age and Ageing</w:t>
      </w:r>
      <w:r w:rsidRPr="00A015D4">
        <w:rPr>
          <w:color w:val="000000"/>
          <w:highlight w:val="white"/>
          <w:lang w:val="en-GB"/>
        </w:rPr>
        <w:t xml:space="preserve">, </w:t>
      </w:r>
      <w:r w:rsidRPr="00A015D4">
        <w:rPr>
          <w:i/>
          <w:iCs/>
          <w:color w:val="000000"/>
          <w:highlight w:val="white"/>
          <w:lang w:val="en-GB"/>
        </w:rPr>
        <w:t>53</w:t>
      </w:r>
      <w:r w:rsidRPr="00A015D4">
        <w:rPr>
          <w:color w:val="000000"/>
          <w:highlight w:val="white"/>
          <w:lang w:val="en-GB"/>
        </w:rPr>
        <w:t>(9), p.afae200.</w:t>
      </w:r>
    </w:p>
    <w:p w:rsidR="00C97EA1" w:rsidRPr="00A015D4" w:rsidRDefault="00C97EA1" w:rsidP="00C97EA1">
      <w:pPr>
        <w:spacing w:before="240" w:after="240"/>
        <w:rPr>
          <w:color w:val="0000FF"/>
          <w:shd w:val="clear" w:color="auto" w:fill="FFFFFF"/>
          <w:lang w:val="en-GB"/>
        </w:rPr>
      </w:pPr>
      <w:proofErr w:type="gramStart"/>
      <w:r w:rsidRPr="00A015D4">
        <w:rPr>
          <w:color w:val="0000FF"/>
          <w:shd w:val="clear" w:color="auto" w:fill="FFFFFF"/>
          <w:lang w:val="en-GB"/>
        </w:rPr>
        <w:t xml:space="preserve">Donnelly, P.S., Sweeney, A., Wilson, E., </w:t>
      </w:r>
      <w:proofErr w:type="spellStart"/>
      <w:r w:rsidRPr="00A015D4">
        <w:rPr>
          <w:color w:val="0000FF"/>
          <w:shd w:val="clear" w:color="auto" w:fill="FFFFFF"/>
          <w:lang w:val="en-GB"/>
        </w:rPr>
        <w:t>Passmore</w:t>
      </w:r>
      <w:proofErr w:type="spellEnd"/>
      <w:r w:rsidRPr="00A015D4">
        <w:rPr>
          <w:color w:val="0000FF"/>
          <w:shd w:val="clear" w:color="auto" w:fill="FFFFFF"/>
          <w:lang w:val="en-GB"/>
        </w:rPr>
        <w:t xml:space="preserve">, A.P., </w:t>
      </w:r>
      <w:proofErr w:type="spellStart"/>
      <w:r w:rsidRPr="00A015D4">
        <w:rPr>
          <w:color w:val="0000FF"/>
          <w:shd w:val="clear" w:color="auto" w:fill="FFFFFF"/>
          <w:lang w:val="en-GB"/>
        </w:rPr>
        <w:t>McCorry</w:t>
      </w:r>
      <w:proofErr w:type="spellEnd"/>
      <w:r w:rsidRPr="00A015D4">
        <w:rPr>
          <w:color w:val="0000FF"/>
          <w:shd w:val="clear" w:color="auto" w:fill="FFFFFF"/>
          <w:lang w:val="en-GB"/>
        </w:rPr>
        <w:t xml:space="preserve">, N.K., </w:t>
      </w:r>
      <w:proofErr w:type="spellStart"/>
      <w:r w:rsidRPr="00A015D4">
        <w:rPr>
          <w:color w:val="0000FF"/>
          <w:shd w:val="clear" w:color="auto" w:fill="FFFFFF"/>
          <w:lang w:val="en-GB"/>
        </w:rPr>
        <w:t>Boeri</w:t>
      </w:r>
      <w:proofErr w:type="spellEnd"/>
      <w:r w:rsidRPr="00A015D4">
        <w:rPr>
          <w:color w:val="0000FF"/>
          <w:shd w:val="clear" w:color="auto" w:fill="FFFFFF"/>
          <w:lang w:val="en-GB"/>
        </w:rPr>
        <w:t>, M. and Kane, J.P., (2024).</w:t>
      </w:r>
      <w:proofErr w:type="gramEnd"/>
      <w:r w:rsidRPr="00A015D4">
        <w:rPr>
          <w:color w:val="0000FF"/>
          <w:shd w:val="clear" w:color="auto" w:fill="FFFFFF"/>
          <w:lang w:val="en-GB"/>
        </w:rPr>
        <w:t xml:space="preserve"> </w:t>
      </w:r>
      <w:proofErr w:type="gramStart"/>
      <w:r w:rsidRPr="00A015D4">
        <w:rPr>
          <w:color w:val="0000FF"/>
          <w:shd w:val="clear" w:color="auto" w:fill="FFFFFF"/>
          <w:lang w:val="en-GB"/>
        </w:rPr>
        <w:t>Developing a person-</w:t>
      </w:r>
      <w:proofErr w:type="spellStart"/>
      <w:r w:rsidRPr="00A015D4">
        <w:rPr>
          <w:color w:val="0000FF"/>
          <w:shd w:val="clear" w:color="auto" w:fill="FFFFFF"/>
          <w:lang w:val="en-GB"/>
        </w:rPr>
        <w:t>centered</w:t>
      </w:r>
      <w:proofErr w:type="spellEnd"/>
      <w:r w:rsidRPr="00A015D4">
        <w:rPr>
          <w:color w:val="0000FF"/>
          <w:shd w:val="clear" w:color="auto" w:fill="FFFFFF"/>
          <w:lang w:val="en-GB"/>
        </w:rPr>
        <w:t xml:space="preserve"> stated preference survey for dementia with </w:t>
      </w:r>
      <w:proofErr w:type="spellStart"/>
      <w:r w:rsidRPr="00A015D4">
        <w:rPr>
          <w:color w:val="0000FF"/>
          <w:shd w:val="clear" w:color="auto" w:fill="FFFFFF"/>
          <w:lang w:val="en-GB"/>
        </w:rPr>
        <w:t>Lewy</w:t>
      </w:r>
      <w:proofErr w:type="spellEnd"/>
      <w:r w:rsidRPr="00A015D4">
        <w:rPr>
          <w:color w:val="0000FF"/>
          <w:shd w:val="clear" w:color="auto" w:fill="FFFFFF"/>
          <w:lang w:val="en-GB"/>
        </w:rPr>
        <w:t xml:space="preserve"> bodies: value of a personal and public involvement process.</w:t>
      </w:r>
      <w:proofErr w:type="gramEnd"/>
      <w:r w:rsidRPr="00A015D4">
        <w:rPr>
          <w:color w:val="0000FF"/>
          <w:shd w:val="clear" w:color="auto" w:fill="FFFFFF"/>
          <w:lang w:val="en-GB"/>
        </w:rPr>
        <w:t> </w:t>
      </w:r>
      <w:r w:rsidRPr="00A015D4">
        <w:rPr>
          <w:i/>
          <w:iCs/>
          <w:color w:val="0000FF"/>
          <w:shd w:val="clear" w:color="auto" w:fill="FFFFFF"/>
          <w:lang w:val="en-GB"/>
        </w:rPr>
        <w:t>Frontiers in Dementia</w:t>
      </w:r>
      <w:r w:rsidRPr="00A015D4">
        <w:rPr>
          <w:color w:val="0000FF"/>
          <w:shd w:val="clear" w:color="auto" w:fill="FFFFFF"/>
          <w:lang w:val="en-GB"/>
        </w:rPr>
        <w:t>, </w:t>
      </w:r>
      <w:r w:rsidRPr="00A015D4">
        <w:rPr>
          <w:i/>
          <w:iCs/>
          <w:color w:val="0000FF"/>
          <w:shd w:val="clear" w:color="auto" w:fill="FFFFFF"/>
          <w:lang w:val="en-GB"/>
        </w:rPr>
        <w:t>3</w:t>
      </w:r>
      <w:r w:rsidRPr="00A015D4">
        <w:rPr>
          <w:color w:val="0000FF"/>
          <w:shd w:val="clear" w:color="auto" w:fill="FFFFFF"/>
          <w:lang w:val="en-GB"/>
        </w:rPr>
        <w:t>, p.1421556.</w:t>
      </w:r>
    </w:p>
    <w:p w:rsidR="00C97EA1" w:rsidRPr="00A015D4" w:rsidRDefault="00C97EA1" w:rsidP="00C97EA1">
      <w:pPr>
        <w:spacing w:before="240" w:after="240"/>
        <w:rPr>
          <w:color w:val="0000FF"/>
          <w:shd w:val="clear" w:color="auto" w:fill="FFFFFF"/>
          <w:lang w:val="en-GB"/>
        </w:rPr>
      </w:pPr>
      <w:proofErr w:type="spellStart"/>
      <w:r w:rsidRPr="00A015D4">
        <w:rPr>
          <w:color w:val="0000FF"/>
          <w:shd w:val="clear" w:color="auto" w:fill="FFFFFF"/>
          <w:lang w:val="en-GB"/>
        </w:rPr>
        <w:t>Eweda</w:t>
      </w:r>
      <w:proofErr w:type="spellEnd"/>
      <w:r w:rsidRPr="00A015D4">
        <w:rPr>
          <w:color w:val="0000FF"/>
          <w:shd w:val="clear" w:color="auto" w:fill="FFFFFF"/>
          <w:lang w:val="en-GB"/>
        </w:rPr>
        <w:t>, T.H., (2025). Pharmaceutical marketing best practices to acquire market share through profitable Patient Adherence programs. </w:t>
      </w:r>
      <w:proofErr w:type="gramStart"/>
      <w:r w:rsidRPr="00A015D4">
        <w:rPr>
          <w:i/>
          <w:iCs/>
          <w:color w:val="0000FF"/>
          <w:shd w:val="clear" w:color="auto" w:fill="FFFFFF"/>
          <w:lang w:val="en-GB"/>
        </w:rPr>
        <w:t>ERU Research Journal</w:t>
      </w:r>
      <w:r w:rsidRPr="00A015D4">
        <w:rPr>
          <w:color w:val="0000FF"/>
          <w:shd w:val="clear" w:color="auto" w:fill="FFFFFF"/>
          <w:lang w:val="en-GB"/>
        </w:rPr>
        <w:t>, </w:t>
      </w:r>
      <w:r w:rsidRPr="00A015D4">
        <w:rPr>
          <w:i/>
          <w:iCs/>
          <w:color w:val="0000FF"/>
          <w:shd w:val="clear" w:color="auto" w:fill="FFFFFF"/>
          <w:lang w:val="en-GB"/>
        </w:rPr>
        <w:t>4</w:t>
      </w:r>
      <w:r w:rsidRPr="00A015D4">
        <w:rPr>
          <w:color w:val="0000FF"/>
          <w:shd w:val="clear" w:color="auto" w:fill="FFFFFF"/>
          <w:lang w:val="en-GB"/>
        </w:rPr>
        <w:t>(1), pp.2092-2111.</w:t>
      </w:r>
      <w:proofErr w:type="gramEnd"/>
    </w:p>
    <w:p w:rsidR="00C97EA1" w:rsidRPr="00A015D4" w:rsidRDefault="00C97EA1" w:rsidP="00C97EA1">
      <w:pPr>
        <w:pStyle w:val="normal0"/>
        <w:pBdr>
          <w:top w:val="nil"/>
          <w:left w:val="nil"/>
          <w:bottom w:val="nil"/>
          <w:right w:val="nil"/>
          <w:between w:val="nil"/>
        </w:pBdr>
        <w:spacing w:before="240" w:after="240"/>
        <w:rPr>
          <w:color w:val="000000"/>
          <w:lang w:val="en-GB"/>
        </w:rPr>
      </w:pPr>
      <w:proofErr w:type="spellStart"/>
      <w:r w:rsidRPr="00A015D4">
        <w:rPr>
          <w:color w:val="000000"/>
          <w:lang w:val="en-GB"/>
        </w:rPr>
        <w:t>Firmansyah</w:t>
      </w:r>
      <w:proofErr w:type="spellEnd"/>
      <w:r w:rsidRPr="00A015D4">
        <w:rPr>
          <w:color w:val="000000"/>
          <w:lang w:val="en-GB"/>
        </w:rPr>
        <w:t xml:space="preserve">, D. and </w:t>
      </w:r>
      <w:proofErr w:type="spellStart"/>
      <w:r w:rsidRPr="00A015D4">
        <w:rPr>
          <w:color w:val="000000"/>
          <w:lang w:val="en-GB"/>
        </w:rPr>
        <w:t>Saepuloh</w:t>
      </w:r>
      <w:proofErr w:type="spellEnd"/>
      <w:r w:rsidRPr="00A015D4">
        <w:rPr>
          <w:color w:val="000000"/>
          <w:lang w:val="en-GB"/>
        </w:rPr>
        <w:t xml:space="preserve">, D., (2022). Social learning theory: Cognitive and behavioural approaches. </w:t>
      </w:r>
      <w:proofErr w:type="spellStart"/>
      <w:proofErr w:type="gramStart"/>
      <w:r w:rsidRPr="00A015D4">
        <w:rPr>
          <w:i/>
          <w:iCs/>
          <w:color w:val="000000"/>
          <w:lang w:val="en-GB"/>
        </w:rPr>
        <w:t>Jurnal</w:t>
      </w:r>
      <w:proofErr w:type="spellEnd"/>
      <w:r w:rsidRPr="00A015D4">
        <w:rPr>
          <w:i/>
          <w:iCs/>
          <w:color w:val="000000"/>
          <w:lang w:val="en-GB"/>
        </w:rPr>
        <w:t xml:space="preserve"> </w:t>
      </w:r>
      <w:proofErr w:type="spellStart"/>
      <w:r w:rsidRPr="00A015D4">
        <w:rPr>
          <w:i/>
          <w:iCs/>
          <w:color w:val="000000"/>
          <w:lang w:val="en-GB"/>
        </w:rPr>
        <w:t>Ilmiah</w:t>
      </w:r>
      <w:proofErr w:type="spellEnd"/>
      <w:r w:rsidRPr="00A015D4">
        <w:rPr>
          <w:i/>
          <w:iCs/>
          <w:color w:val="000000"/>
          <w:lang w:val="en-GB"/>
        </w:rPr>
        <w:t xml:space="preserve"> </w:t>
      </w:r>
      <w:proofErr w:type="spellStart"/>
      <w:r w:rsidRPr="00A015D4">
        <w:rPr>
          <w:i/>
          <w:iCs/>
          <w:color w:val="000000"/>
          <w:lang w:val="en-GB"/>
        </w:rPr>
        <w:t>Pendidikan</w:t>
      </w:r>
      <w:proofErr w:type="spellEnd"/>
      <w:r w:rsidRPr="00A015D4">
        <w:rPr>
          <w:i/>
          <w:iCs/>
          <w:color w:val="000000"/>
          <w:lang w:val="en-GB"/>
        </w:rPr>
        <w:t xml:space="preserve"> </w:t>
      </w:r>
      <w:proofErr w:type="spellStart"/>
      <w:r w:rsidRPr="00A015D4">
        <w:rPr>
          <w:i/>
          <w:iCs/>
          <w:color w:val="000000"/>
          <w:lang w:val="en-GB"/>
        </w:rPr>
        <w:t>Holistik</w:t>
      </w:r>
      <w:proofErr w:type="spellEnd"/>
      <w:r w:rsidRPr="00A015D4">
        <w:rPr>
          <w:i/>
          <w:iCs/>
          <w:color w:val="000000"/>
          <w:lang w:val="en-GB"/>
        </w:rPr>
        <w:t xml:space="preserve"> (JIPH)</w:t>
      </w:r>
      <w:r w:rsidRPr="00A015D4">
        <w:rPr>
          <w:color w:val="000000"/>
          <w:lang w:val="en-GB"/>
        </w:rPr>
        <w:t xml:space="preserve">, </w:t>
      </w:r>
      <w:r w:rsidRPr="00A015D4">
        <w:rPr>
          <w:i/>
          <w:iCs/>
          <w:color w:val="000000"/>
          <w:lang w:val="en-GB"/>
        </w:rPr>
        <w:t>1</w:t>
      </w:r>
      <w:r w:rsidRPr="00A015D4">
        <w:rPr>
          <w:color w:val="000000"/>
          <w:lang w:val="en-GB"/>
        </w:rPr>
        <w:t>(3), pp.297-324.</w:t>
      </w:r>
      <w:proofErr w:type="gramEnd"/>
    </w:p>
    <w:p w:rsidR="00C97EA1" w:rsidRPr="00A015D4" w:rsidRDefault="00C97EA1" w:rsidP="00C97EA1">
      <w:pPr>
        <w:spacing w:before="240" w:after="240"/>
        <w:rPr>
          <w:color w:val="0000FF"/>
          <w:shd w:val="clear" w:color="auto" w:fill="FFFFFF"/>
          <w:lang w:val="en-GB"/>
        </w:rPr>
      </w:pPr>
      <w:proofErr w:type="gramStart"/>
      <w:r w:rsidRPr="00A015D4">
        <w:rPr>
          <w:color w:val="0000FF"/>
          <w:shd w:val="clear" w:color="auto" w:fill="FFFFFF"/>
          <w:lang w:val="en-GB"/>
        </w:rPr>
        <w:t xml:space="preserve">Flanagan, K.J., Olsen, H.M., Conway, E., </w:t>
      </w:r>
      <w:proofErr w:type="spellStart"/>
      <w:r w:rsidRPr="00A015D4">
        <w:rPr>
          <w:color w:val="0000FF"/>
          <w:shd w:val="clear" w:color="auto" w:fill="FFFFFF"/>
          <w:lang w:val="en-GB"/>
        </w:rPr>
        <w:t>Keyzer</w:t>
      </w:r>
      <w:proofErr w:type="spellEnd"/>
      <w:r w:rsidRPr="00A015D4">
        <w:rPr>
          <w:color w:val="0000FF"/>
          <w:shd w:val="clear" w:color="auto" w:fill="FFFFFF"/>
          <w:lang w:val="en-GB"/>
        </w:rPr>
        <w:t>, P. and Buys, L., (2025).</w:t>
      </w:r>
      <w:proofErr w:type="gramEnd"/>
      <w:r w:rsidRPr="00A015D4">
        <w:rPr>
          <w:color w:val="0000FF"/>
          <w:shd w:val="clear" w:color="auto" w:fill="FFFFFF"/>
          <w:lang w:val="en-GB"/>
        </w:rPr>
        <w:t xml:space="preserve"> It Depends on What the Meaning of the Word ‘</w:t>
      </w:r>
      <w:proofErr w:type="spellStart"/>
      <w:r w:rsidRPr="00A015D4">
        <w:rPr>
          <w:color w:val="0000FF"/>
          <w:shd w:val="clear" w:color="auto" w:fill="FFFFFF"/>
          <w:lang w:val="en-GB"/>
        </w:rPr>
        <w:t>Person’Is</w:t>
      </w:r>
      <w:proofErr w:type="spellEnd"/>
      <w:r w:rsidRPr="00A015D4">
        <w:rPr>
          <w:color w:val="0000FF"/>
          <w:shd w:val="clear" w:color="auto" w:fill="FFFFFF"/>
          <w:lang w:val="en-GB"/>
        </w:rPr>
        <w:t>: Using a Human Rights-Based Approach to Training Aged-Care Workers in Person-Centred Care. </w:t>
      </w:r>
      <w:r w:rsidRPr="00A015D4">
        <w:rPr>
          <w:i/>
          <w:iCs/>
          <w:color w:val="0000FF"/>
          <w:shd w:val="clear" w:color="auto" w:fill="FFFFFF"/>
          <w:lang w:val="en-GB"/>
        </w:rPr>
        <w:t>Journal of Ageing and Longevity</w:t>
      </w:r>
      <w:r w:rsidRPr="00A015D4">
        <w:rPr>
          <w:color w:val="0000FF"/>
          <w:shd w:val="clear" w:color="auto" w:fill="FFFFFF"/>
          <w:lang w:val="en-GB"/>
        </w:rPr>
        <w:t>, </w:t>
      </w:r>
      <w:r w:rsidRPr="00A015D4">
        <w:rPr>
          <w:i/>
          <w:iCs/>
          <w:color w:val="0000FF"/>
          <w:shd w:val="clear" w:color="auto" w:fill="FFFFFF"/>
          <w:lang w:val="en-GB"/>
        </w:rPr>
        <w:t>5</w:t>
      </w:r>
      <w:r w:rsidRPr="00A015D4">
        <w:rPr>
          <w:color w:val="0000FF"/>
          <w:shd w:val="clear" w:color="auto" w:fill="FFFFFF"/>
          <w:lang w:val="en-GB"/>
        </w:rPr>
        <w:t>(3), p.24.</w:t>
      </w:r>
    </w:p>
    <w:p w:rsidR="00C97EA1" w:rsidRPr="00A015D4" w:rsidRDefault="00C97EA1" w:rsidP="00C97EA1">
      <w:pPr>
        <w:pStyle w:val="normal0"/>
        <w:pBdr>
          <w:top w:val="nil"/>
          <w:left w:val="nil"/>
          <w:bottom w:val="nil"/>
          <w:right w:val="nil"/>
          <w:between w:val="nil"/>
        </w:pBdr>
        <w:spacing w:before="240" w:after="240"/>
        <w:rPr>
          <w:color w:val="000000"/>
          <w:lang w:val="en-GB"/>
        </w:rPr>
      </w:pPr>
      <w:proofErr w:type="gramStart"/>
      <w:r w:rsidRPr="00A015D4">
        <w:rPr>
          <w:color w:val="000000"/>
          <w:lang w:val="en-GB"/>
        </w:rPr>
        <w:t xml:space="preserve">Forma, F., Chiu, K., </w:t>
      </w:r>
      <w:proofErr w:type="spellStart"/>
      <w:r w:rsidRPr="00A015D4">
        <w:rPr>
          <w:color w:val="000000"/>
          <w:lang w:val="en-GB"/>
        </w:rPr>
        <w:t>Shafrin</w:t>
      </w:r>
      <w:proofErr w:type="spellEnd"/>
      <w:r w:rsidRPr="00A015D4">
        <w:rPr>
          <w:color w:val="000000"/>
          <w:lang w:val="en-GB"/>
        </w:rPr>
        <w:t xml:space="preserve">, J., </w:t>
      </w:r>
      <w:proofErr w:type="spellStart"/>
      <w:r w:rsidRPr="00A015D4">
        <w:rPr>
          <w:color w:val="000000"/>
          <w:lang w:val="en-GB"/>
        </w:rPr>
        <w:t>Boskovic</w:t>
      </w:r>
      <w:proofErr w:type="spellEnd"/>
      <w:r w:rsidRPr="00A015D4">
        <w:rPr>
          <w:color w:val="000000"/>
          <w:lang w:val="en-GB"/>
        </w:rPr>
        <w:t xml:space="preserve">, D.H. and </w:t>
      </w:r>
      <w:proofErr w:type="spellStart"/>
      <w:r w:rsidRPr="00A015D4">
        <w:rPr>
          <w:color w:val="000000"/>
          <w:lang w:val="en-GB"/>
        </w:rPr>
        <w:t>Veeranki</w:t>
      </w:r>
      <w:proofErr w:type="spellEnd"/>
      <w:r w:rsidRPr="00A015D4">
        <w:rPr>
          <w:color w:val="000000"/>
          <w:lang w:val="en-GB"/>
        </w:rPr>
        <w:t>, S.P., (2022).</w:t>
      </w:r>
      <w:proofErr w:type="gramEnd"/>
      <w:r w:rsidRPr="00A015D4">
        <w:rPr>
          <w:color w:val="000000"/>
          <w:lang w:val="en-GB"/>
        </w:rPr>
        <w:t xml:space="preserve"> Are caregivers ready for digital? </w:t>
      </w:r>
      <w:proofErr w:type="gramStart"/>
      <w:r w:rsidRPr="00A015D4">
        <w:rPr>
          <w:color w:val="000000"/>
          <w:lang w:val="en-GB"/>
        </w:rPr>
        <w:t>Caregiver preferences for health technology tools to monitor medication adherence among patients with serious mental illness.</w:t>
      </w:r>
      <w:proofErr w:type="gramEnd"/>
      <w:r w:rsidRPr="00A015D4">
        <w:rPr>
          <w:color w:val="000000"/>
          <w:lang w:val="en-GB"/>
        </w:rPr>
        <w:t xml:space="preserve"> </w:t>
      </w:r>
      <w:r w:rsidRPr="00A015D4">
        <w:rPr>
          <w:i/>
          <w:iCs/>
          <w:color w:val="000000"/>
          <w:lang w:val="en-GB"/>
        </w:rPr>
        <w:t>Digital health</w:t>
      </w:r>
      <w:r w:rsidRPr="00A015D4">
        <w:rPr>
          <w:color w:val="000000"/>
          <w:lang w:val="en-GB"/>
        </w:rPr>
        <w:t xml:space="preserve">, </w:t>
      </w:r>
      <w:r w:rsidRPr="00A015D4">
        <w:rPr>
          <w:i/>
          <w:iCs/>
          <w:color w:val="000000"/>
          <w:lang w:val="en-GB"/>
        </w:rPr>
        <w:t>8</w:t>
      </w:r>
      <w:r w:rsidRPr="00A015D4">
        <w:rPr>
          <w:color w:val="000000"/>
          <w:lang w:val="en-GB"/>
        </w:rPr>
        <w:t>, p.20552076221084472.</w:t>
      </w:r>
    </w:p>
    <w:p w:rsidR="00C97EA1" w:rsidRPr="00A015D4" w:rsidRDefault="00C97EA1" w:rsidP="00C97EA1">
      <w:pPr>
        <w:pStyle w:val="normal0"/>
        <w:pBdr>
          <w:top w:val="nil"/>
          <w:left w:val="nil"/>
          <w:bottom w:val="nil"/>
          <w:right w:val="nil"/>
          <w:between w:val="nil"/>
        </w:pBdr>
        <w:spacing w:before="240" w:after="240"/>
        <w:rPr>
          <w:color w:val="000000"/>
          <w:lang w:val="en-GB"/>
        </w:rPr>
      </w:pPr>
      <w:proofErr w:type="spellStart"/>
      <w:proofErr w:type="gramStart"/>
      <w:r w:rsidRPr="00A015D4">
        <w:rPr>
          <w:color w:val="000000"/>
          <w:lang w:val="en-GB"/>
        </w:rPr>
        <w:lastRenderedPageBreak/>
        <w:t>Gench</w:t>
      </w:r>
      <w:proofErr w:type="spellEnd"/>
      <w:r w:rsidRPr="00A015D4">
        <w:rPr>
          <w:color w:val="000000"/>
          <w:lang w:val="en-GB"/>
        </w:rPr>
        <w:t xml:space="preserve">, M., </w:t>
      </w:r>
      <w:proofErr w:type="spellStart"/>
      <w:r w:rsidRPr="00A015D4">
        <w:rPr>
          <w:color w:val="000000"/>
          <w:lang w:val="en-GB"/>
        </w:rPr>
        <w:t>Sawan</w:t>
      </w:r>
      <w:proofErr w:type="spellEnd"/>
      <w:r w:rsidRPr="00A015D4">
        <w:rPr>
          <w:color w:val="000000"/>
          <w:lang w:val="en-GB"/>
        </w:rPr>
        <w:t xml:space="preserve">, M.J., Langford, A. and </w:t>
      </w:r>
      <w:proofErr w:type="spellStart"/>
      <w:r w:rsidRPr="00A015D4">
        <w:rPr>
          <w:color w:val="000000"/>
          <w:lang w:val="en-GB"/>
        </w:rPr>
        <w:t>Gnjidic</w:t>
      </w:r>
      <w:proofErr w:type="spellEnd"/>
      <w:r w:rsidRPr="00A015D4">
        <w:rPr>
          <w:color w:val="000000"/>
          <w:lang w:val="en-GB"/>
        </w:rPr>
        <w:t>, D., (2021).</w:t>
      </w:r>
      <w:proofErr w:type="gramEnd"/>
      <w:r w:rsidRPr="00A015D4">
        <w:rPr>
          <w:color w:val="000000"/>
          <w:lang w:val="en-GB"/>
        </w:rPr>
        <w:t xml:space="preserve"> Tools to evaluate medication management for caregivers of people living with dementia: a systematic review. </w:t>
      </w:r>
      <w:proofErr w:type="gramStart"/>
      <w:r w:rsidRPr="00A015D4">
        <w:rPr>
          <w:i/>
          <w:iCs/>
          <w:color w:val="000000"/>
          <w:lang w:val="en-GB"/>
        </w:rPr>
        <w:t>Health Expectations</w:t>
      </w:r>
      <w:r w:rsidRPr="00A015D4">
        <w:rPr>
          <w:color w:val="000000"/>
          <w:lang w:val="en-GB"/>
        </w:rPr>
        <w:t xml:space="preserve">, </w:t>
      </w:r>
      <w:r w:rsidRPr="00A015D4">
        <w:rPr>
          <w:i/>
          <w:iCs/>
          <w:color w:val="000000"/>
          <w:lang w:val="en-GB"/>
        </w:rPr>
        <w:t>24</w:t>
      </w:r>
      <w:r w:rsidRPr="00A015D4">
        <w:rPr>
          <w:color w:val="000000"/>
          <w:lang w:val="en-GB"/>
        </w:rPr>
        <w:t>(5), pp.1570-1581.</w:t>
      </w:r>
      <w:proofErr w:type="gramEnd"/>
    </w:p>
    <w:p w:rsidR="00C97EA1" w:rsidRPr="00A015D4" w:rsidRDefault="00C97EA1" w:rsidP="00C97EA1">
      <w:pPr>
        <w:pStyle w:val="normal0"/>
        <w:pBdr>
          <w:top w:val="nil"/>
          <w:left w:val="nil"/>
          <w:bottom w:val="nil"/>
          <w:right w:val="nil"/>
          <w:between w:val="nil"/>
        </w:pBdr>
        <w:spacing w:before="240" w:after="240"/>
        <w:rPr>
          <w:color w:val="000000"/>
          <w:lang w:val="en-GB"/>
        </w:rPr>
      </w:pPr>
      <w:proofErr w:type="spellStart"/>
      <w:proofErr w:type="gramStart"/>
      <w:r w:rsidRPr="00A015D4">
        <w:rPr>
          <w:color w:val="000000"/>
          <w:lang w:val="en-GB"/>
        </w:rPr>
        <w:t>González-Fraile</w:t>
      </w:r>
      <w:proofErr w:type="spellEnd"/>
      <w:r w:rsidRPr="00A015D4">
        <w:rPr>
          <w:color w:val="000000"/>
          <w:lang w:val="en-GB"/>
        </w:rPr>
        <w:t xml:space="preserve">, E., Ballesteros, J., </w:t>
      </w:r>
      <w:proofErr w:type="spellStart"/>
      <w:r w:rsidRPr="00A015D4">
        <w:rPr>
          <w:color w:val="000000"/>
          <w:lang w:val="en-GB"/>
        </w:rPr>
        <w:t>Rueda</w:t>
      </w:r>
      <w:proofErr w:type="spellEnd"/>
      <w:r w:rsidRPr="00A015D4">
        <w:rPr>
          <w:color w:val="000000"/>
          <w:lang w:val="en-GB"/>
        </w:rPr>
        <w:t>, J.R., Santos-</w:t>
      </w:r>
      <w:proofErr w:type="spellStart"/>
      <w:r w:rsidRPr="00A015D4">
        <w:rPr>
          <w:color w:val="000000"/>
          <w:lang w:val="en-GB"/>
        </w:rPr>
        <w:t>Zorrozúa</w:t>
      </w:r>
      <w:proofErr w:type="spellEnd"/>
      <w:r w:rsidRPr="00A015D4">
        <w:rPr>
          <w:color w:val="000000"/>
          <w:lang w:val="en-GB"/>
        </w:rPr>
        <w:t xml:space="preserve">, B., </w:t>
      </w:r>
      <w:proofErr w:type="spellStart"/>
      <w:r w:rsidRPr="00A015D4">
        <w:rPr>
          <w:color w:val="000000"/>
          <w:lang w:val="en-GB"/>
        </w:rPr>
        <w:t>Solà</w:t>
      </w:r>
      <w:proofErr w:type="spellEnd"/>
      <w:r w:rsidRPr="00A015D4">
        <w:rPr>
          <w:color w:val="000000"/>
          <w:lang w:val="en-GB"/>
        </w:rPr>
        <w:t xml:space="preserve">, I. and </w:t>
      </w:r>
      <w:proofErr w:type="spellStart"/>
      <w:r w:rsidRPr="00A015D4">
        <w:rPr>
          <w:color w:val="000000"/>
          <w:lang w:val="en-GB"/>
        </w:rPr>
        <w:t>McCleery</w:t>
      </w:r>
      <w:proofErr w:type="spellEnd"/>
      <w:r w:rsidRPr="00A015D4">
        <w:rPr>
          <w:color w:val="000000"/>
          <w:lang w:val="en-GB"/>
        </w:rPr>
        <w:t>, J., (2021).</w:t>
      </w:r>
      <w:proofErr w:type="gramEnd"/>
      <w:r w:rsidRPr="00A015D4">
        <w:rPr>
          <w:color w:val="000000"/>
          <w:lang w:val="en-GB"/>
        </w:rPr>
        <w:t xml:space="preserve"> </w:t>
      </w:r>
      <w:proofErr w:type="gramStart"/>
      <w:r w:rsidRPr="00A015D4">
        <w:rPr>
          <w:color w:val="000000"/>
          <w:lang w:val="en-GB"/>
        </w:rPr>
        <w:t>Remotely delivered information, training and support for informal caregivers of people with dementia.</w:t>
      </w:r>
      <w:proofErr w:type="gramEnd"/>
      <w:r w:rsidRPr="00A015D4">
        <w:rPr>
          <w:color w:val="000000"/>
          <w:lang w:val="en-GB"/>
        </w:rPr>
        <w:t xml:space="preserve"> </w:t>
      </w:r>
      <w:proofErr w:type="gramStart"/>
      <w:r w:rsidRPr="00A015D4">
        <w:rPr>
          <w:i/>
          <w:iCs/>
          <w:color w:val="000000"/>
          <w:lang w:val="en-GB"/>
        </w:rPr>
        <w:t>Cochrane Database of Systematic Reviews</w:t>
      </w:r>
      <w:r w:rsidRPr="00A015D4">
        <w:rPr>
          <w:color w:val="000000"/>
          <w:lang w:val="en-GB"/>
        </w:rPr>
        <w:t>, (1).</w:t>
      </w:r>
      <w:proofErr w:type="gramEnd"/>
    </w:p>
    <w:p w:rsidR="00C97EA1" w:rsidRPr="00A015D4" w:rsidRDefault="00C97EA1" w:rsidP="00C97EA1">
      <w:pPr>
        <w:pStyle w:val="normal0"/>
        <w:pBdr>
          <w:top w:val="nil"/>
          <w:left w:val="nil"/>
          <w:bottom w:val="nil"/>
          <w:right w:val="nil"/>
          <w:between w:val="nil"/>
        </w:pBdr>
        <w:spacing w:before="240" w:after="240"/>
        <w:rPr>
          <w:color w:val="000000"/>
          <w:lang w:val="en-GB"/>
        </w:rPr>
      </w:pPr>
      <w:proofErr w:type="spellStart"/>
      <w:proofErr w:type="gramStart"/>
      <w:r w:rsidRPr="00A015D4">
        <w:rPr>
          <w:color w:val="000000"/>
          <w:lang w:val="en-GB"/>
        </w:rPr>
        <w:t>Koutroubas</w:t>
      </w:r>
      <w:proofErr w:type="spellEnd"/>
      <w:r w:rsidRPr="00A015D4">
        <w:rPr>
          <w:color w:val="000000"/>
          <w:lang w:val="en-GB"/>
        </w:rPr>
        <w:t xml:space="preserve">, V. and </w:t>
      </w:r>
      <w:proofErr w:type="spellStart"/>
      <w:r w:rsidRPr="00A015D4">
        <w:rPr>
          <w:color w:val="000000"/>
          <w:lang w:val="en-GB"/>
        </w:rPr>
        <w:t>Galanakis</w:t>
      </w:r>
      <w:proofErr w:type="spellEnd"/>
      <w:r w:rsidRPr="00A015D4">
        <w:rPr>
          <w:color w:val="000000"/>
          <w:lang w:val="en-GB"/>
        </w:rPr>
        <w:t>, M., (2022).</w:t>
      </w:r>
      <w:proofErr w:type="gramEnd"/>
      <w:r w:rsidRPr="00A015D4">
        <w:rPr>
          <w:color w:val="000000"/>
          <w:lang w:val="en-GB"/>
        </w:rPr>
        <w:t xml:space="preserve"> </w:t>
      </w:r>
      <w:proofErr w:type="spellStart"/>
      <w:r w:rsidRPr="00A015D4">
        <w:rPr>
          <w:color w:val="000000"/>
          <w:lang w:val="en-GB"/>
        </w:rPr>
        <w:t>Bandura’s</w:t>
      </w:r>
      <w:proofErr w:type="spellEnd"/>
      <w:r w:rsidRPr="00A015D4">
        <w:rPr>
          <w:color w:val="000000"/>
          <w:lang w:val="en-GB"/>
        </w:rPr>
        <w:t xml:space="preserve"> social learning theory and its importance in the organizational psychology context. </w:t>
      </w:r>
      <w:proofErr w:type="gramStart"/>
      <w:r w:rsidRPr="00A015D4">
        <w:rPr>
          <w:i/>
          <w:iCs/>
          <w:color w:val="000000"/>
          <w:lang w:val="en-GB"/>
        </w:rPr>
        <w:t>Psychology</w:t>
      </w:r>
      <w:r w:rsidRPr="00A015D4">
        <w:rPr>
          <w:color w:val="000000"/>
          <w:lang w:val="en-GB"/>
        </w:rPr>
        <w:t xml:space="preserve">, </w:t>
      </w:r>
      <w:r w:rsidRPr="00A015D4">
        <w:rPr>
          <w:i/>
          <w:iCs/>
          <w:color w:val="000000"/>
          <w:lang w:val="en-GB"/>
        </w:rPr>
        <w:t>12</w:t>
      </w:r>
      <w:r w:rsidRPr="00A015D4">
        <w:rPr>
          <w:color w:val="000000"/>
          <w:lang w:val="en-GB"/>
        </w:rPr>
        <w:t>(6), pp.315-322.</w:t>
      </w:r>
      <w:proofErr w:type="gramEnd"/>
    </w:p>
    <w:p w:rsidR="00C97EA1" w:rsidRPr="00A015D4" w:rsidRDefault="00C97EA1" w:rsidP="00C97EA1">
      <w:pPr>
        <w:pStyle w:val="normal0"/>
        <w:pBdr>
          <w:top w:val="nil"/>
          <w:left w:val="nil"/>
          <w:bottom w:val="nil"/>
          <w:right w:val="nil"/>
          <w:between w:val="nil"/>
        </w:pBdr>
        <w:spacing w:before="240" w:after="240"/>
        <w:rPr>
          <w:color w:val="000000"/>
          <w:lang w:val="en-GB"/>
        </w:rPr>
      </w:pPr>
      <w:proofErr w:type="spellStart"/>
      <w:r w:rsidRPr="00A015D4">
        <w:rPr>
          <w:color w:val="000000"/>
          <w:lang w:val="en-GB"/>
        </w:rPr>
        <w:t>Kuluski</w:t>
      </w:r>
      <w:proofErr w:type="spellEnd"/>
      <w:r w:rsidRPr="00A015D4">
        <w:rPr>
          <w:color w:val="000000"/>
          <w:lang w:val="en-GB"/>
        </w:rPr>
        <w:t xml:space="preserve">, K., Reid, R.J. and Baker, G.R., (2021). </w:t>
      </w:r>
      <w:proofErr w:type="gramStart"/>
      <w:r w:rsidRPr="00A015D4">
        <w:rPr>
          <w:color w:val="000000"/>
          <w:lang w:val="en-GB"/>
        </w:rPr>
        <w:t>Applying the principles of adaptive leadership to person</w:t>
      </w:r>
      <w:r w:rsidRPr="00A015D4">
        <w:rPr>
          <w:rFonts w:ascii="Times New Roman" w:eastAsia="Times New Roman" w:hAnsi="Times New Roman" w:cs="Times New Roman"/>
          <w:color w:val="000000"/>
          <w:lang w:val="en-GB"/>
        </w:rPr>
        <w:t>‐</w:t>
      </w:r>
      <w:r w:rsidRPr="00A015D4">
        <w:rPr>
          <w:color w:val="000000"/>
          <w:lang w:val="en-GB"/>
        </w:rPr>
        <w:t>centred care for people with complex care needs: Considerations for care providers, patients, caregivers and organizations.</w:t>
      </w:r>
      <w:proofErr w:type="gramEnd"/>
      <w:r w:rsidRPr="00A015D4">
        <w:rPr>
          <w:color w:val="000000"/>
          <w:lang w:val="en-GB"/>
        </w:rPr>
        <w:t xml:space="preserve"> </w:t>
      </w:r>
      <w:proofErr w:type="gramStart"/>
      <w:r w:rsidRPr="00A015D4">
        <w:rPr>
          <w:i/>
          <w:iCs/>
          <w:color w:val="000000"/>
          <w:lang w:val="en-GB"/>
        </w:rPr>
        <w:t>Health Expectations</w:t>
      </w:r>
      <w:r w:rsidRPr="00A015D4">
        <w:rPr>
          <w:color w:val="000000"/>
          <w:lang w:val="en-GB"/>
        </w:rPr>
        <w:t xml:space="preserve">, </w:t>
      </w:r>
      <w:r w:rsidRPr="00A015D4">
        <w:rPr>
          <w:i/>
          <w:iCs/>
          <w:color w:val="000000"/>
          <w:lang w:val="en-GB"/>
        </w:rPr>
        <w:t>24</w:t>
      </w:r>
      <w:r w:rsidRPr="00A015D4">
        <w:rPr>
          <w:color w:val="000000"/>
          <w:lang w:val="en-GB"/>
        </w:rPr>
        <w:t>(2), pp.175-181.</w:t>
      </w:r>
      <w:proofErr w:type="gramEnd"/>
    </w:p>
    <w:p w:rsidR="00C97EA1" w:rsidRPr="00A015D4" w:rsidRDefault="00C97EA1" w:rsidP="00C97EA1">
      <w:pPr>
        <w:pStyle w:val="normal0"/>
        <w:pBdr>
          <w:top w:val="nil"/>
          <w:left w:val="nil"/>
          <w:bottom w:val="nil"/>
          <w:right w:val="nil"/>
          <w:between w:val="nil"/>
        </w:pBdr>
        <w:spacing w:before="240" w:after="240"/>
        <w:rPr>
          <w:color w:val="000000"/>
          <w:lang w:val="en-GB"/>
        </w:rPr>
      </w:pPr>
      <w:proofErr w:type="spellStart"/>
      <w:r w:rsidRPr="00A015D4">
        <w:rPr>
          <w:color w:val="000000"/>
          <w:lang w:val="en-GB"/>
        </w:rPr>
        <w:t>Larocca</w:t>
      </w:r>
      <w:proofErr w:type="spellEnd"/>
      <w:r w:rsidRPr="00A015D4">
        <w:rPr>
          <w:color w:val="000000"/>
          <w:lang w:val="en-GB"/>
        </w:rPr>
        <w:t xml:space="preserve">, P., (2025). The </w:t>
      </w:r>
      <w:proofErr w:type="spellStart"/>
      <w:r w:rsidRPr="00A015D4">
        <w:rPr>
          <w:color w:val="000000"/>
          <w:lang w:val="en-GB"/>
        </w:rPr>
        <w:t>Transdisciplinary</w:t>
      </w:r>
      <w:proofErr w:type="spellEnd"/>
      <w:r w:rsidRPr="00A015D4">
        <w:rPr>
          <w:color w:val="000000"/>
          <w:lang w:val="en-GB"/>
        </w:rPr>
        <w:t xml:space="preserve"> Informing Model: Bridging Epistemologies for Breakthrough Innovation. </w:t>
      </w:r>
      <w:r w:rsidRPr="00A015D4">
        <w:rPr>
          <w:i/>
          <w:iCs/>
          <w:color w:val="000000"/>
          <w:lang w:val="en-GB"/>
        </w:rPr>
        <w:t xml:space="preserve">Informing Science: </w:t>
      </w:r>
      <w:proofErr w:type="gramStart"/>
      <w:r w:rsidRPr="00A015D4">
        <w:rPr>
          <w:i/>
          <w:iCs/>
          <w:color w:val="000000"/>
          <w:lang w:val="en-GB"/>
        </w:rPr>
        <w:t>The</w:t>
      </w:r>
      <w:proofErr w:type="gramEnd"/>
      <w:r w:rsidRPr="00A015D4">
        <w:rPr>
          <w:i/>
          <w:iCs/>
          <w:color w:val="000000"/>
          <w:lang w:val="en-GB"/>
        </w:rPr>
        <w:t xml:space="preserve"> International Journal of an Emerging </w:t>
      </w:r>
      <w:proofErr w:type="spellStart"/>
      <w:r w:rsidRPr="00A015D4">
        <w:rPr>
          <w:i/>
          <w:iCs/>
          <w:color w:val="000000"/>
          <w:lang w:val="en-GB"/>
        </w:rPr>
        <w:t>Transdiscipline</w:t>
      </w:r>
      <w:proofErr w:type="spellEnd"/>
      <w:r w:rsidRPr="00A015D4">
        <w:rPr>
          <w:color w:val="000000"/>
          <w:lang w:val="en-GB"/>
        </w:rPr>
        <w:t xml:space="preserve">, </w:t>
      </w:r>
      <w:r w:rsidRPr="00A015D4">
        <w:rPr>
          <w:i/>
          <w:iCs/>
          <w:color w:val="000000"/>
          <w:lang w:val="en-GB"/>
        </w:rPr>
        <w:t>28</w:t>
      </w:r>
      <w:r w:rsidRPr="00A015D4">
        <w:rPr>
          <w:color w:val="000000"/>
          <w:lang w:val="en-GB"/>
        </w:rPr>
        <w:t>, p.023.</w:t>
      </w:r>
    </w:p>
    <w:p w:rsidR="00C97EA1" w:rsidRPr="00A015D4" w:rsidRDefault="00C97EA1" w:rsidP="00C97EA1">
      <w:pPr>
        <w:pStyle w:val="normal0"/>
        <w:spacing w:before="240" w:after="240"/>
        <w:rPr>
          <w:color w:val="000000"/>
          <w:highlight w:val="white"/>
          <w:lang w:val="en-GB"/>
        </w:rPr>
      </w:pPr>
      <w:proofErr w:type="spellStart"/>
      <w:proofErr w:type="gramStart"/>
      <w:r w:rsidRPr="00A015D4">
        <w:rPr>
          <w:color w:val="000000"/>
          <w:highlight w:val="white"/>
          <w:lang w:val="en-GB"/>
        </w:rPr>
        <w:t>LiezeThielemans</w:t>
      </w:r>
      <w:proofErr w:type="spellEnd"/>
      <w:r w:rsidRPr="00A015D4">
        <w:rPr>
          <w:color w:val="000000"/>
          <w:highlight w:val="white"/>
          <w:lang w:val="en-GB"/>
        </w:rPr>
        <w:t xml:space="preserve">, Chin, K., </w:t>
      </w:r>
      <w:proofErr w:type="spellStart"/>
      <w:r w:rsidRPr="00A015D4">
        <w:rPr>
          <w:color w:val="000000"/>
          <w:highlight w:val="white"/>
          <w:lang w:val="en-GB"/>
        </w:rPr>
        <w:t>Hegarty</w:t>
      </w:r>
      <w:proofErr w:type="spellEnd"/>
      <w:r w:rsidRPr="00A015D4">
        <w:rPr>
          <w:color w:val="000000"/>
          <w:highlight w:val="white"/>
          <w:lang w:val="en-GB"/>
        </w:rPr>
        <w:t>, A. and Schiff, R. (2023).</w:t>
      </w:r>
      <w:proofErr w:type="gramEnd"/>
      <w:r w:rsidRPr="00A015D4">
        <w:rPr>
          <w:color w:val="000000"/>
          <w:highlight w:val="white"/>
          <w:lang w:val="en-GB"/>
        </w:rPr>
        <w:t xml:space="preserve"> Carer involvement in medication adherence: carer views and experiences of facilitating medication adherence using pharmacy-filled multi-compartment medication compliance aids and other methods of adherence support—a questionnaire survey. </w:t>
      </w:r>
      <w:proofErr w:type="gramStart"/>
      <w:r w:rsidRPr="00A015D4">
        <w:rPr>
          <w:i/>
          <w:iCs/>
          <w:color w:val="000000"/>
          <w:highlight w:val="white"/>
          <w:lang w:val="en-GB"/>
        </w:rPr>
        <w:t>Age and Ageing</w:t>
      </w:r>
      <w:r w:rsidRPr="00A015D4">
        <w:rPr>
          <w:color w:val="000000"/>
          <w:highlight w:val="white"/>
          <w:lang w:val="en-GB"/>
        </w:rPr>
        <w:t>, pp.1026–1045.</w:t>
      </w:r>
      <w:proofErr w:type="gramEnd"/>
    </w:p>
    <w:p w:rsidR="00C97EA1" w:rsidRPr="00A015D4" w:rsidRDefault="00C97EA1" w:rsidP="00C97EA1">
      <w:pPr>
        <w:pStyle w:val="normal0"/>
        <w:spacing w:before="240" w:after="240"/>
        <w:rPr>
          <w:color w:val="000000"/>
          <w:lang w:val="en-GB"/>
        </w:rPr>
      </w:pPr>
      <w:proofErr w:type="gramStart"/>
      <w:r w:rsidRPr="00A015D4">
        <w:rPr>
          <w:color w:val="000000"/>
          <w:lang w:val="en-GB"/>
        </w:rPr>
        <w:t xml:space="preserve">Lim, R., </w:t>
      </w:r>
      <w:proofErr w:type="spellStart"/>
      <w:r w:rsidRPr="00A015D4">
        <w:rPr>
          <w:color w:val="000000"/>
          <w:lang w:val="en-GB"/>
        </w:rPr>
        <w:t>MaisIflaifel</w:t>
      </w:r>
      <w:proofErr w:type="spellEnd"/>
      <w:r w:rsidRPr="00A015D4">
        <w:rPr>
          <w:color w:val="000000"/>
          <w:lang w:val="en-GB"/>
        </w:rPr>
        <w:t xml:space="preserve">, Zahra, Crowley, C. and </w:t>
      </w:r>
      <w:proofErr w:type="spellStart"/>
      <w:r w:rsidRPr="00A015D4">
        <w:rPr>
          <w:color w:val="000000"/>
          <w:lang w:val="en-GB"/>
        </w:rPr>
        <w:t>TaniyaSharmeen</w:t>
      </w:r>
      <w:proofErr w:type="spellEnd"/>
      <w:r w:rsidRPr="00A015D4">
        <w:rPr>
          <w:color w:val="000000"/>
          <w:lang w:val="en-GB"/>
        </w:rPr>
        <w:t xml:space="preserve"> (2024).</w:t>
      </w:r>
      <w:proofErr w:type="gramEnd"/>
      <w:r w:rsidRPr="00A015D4">
        <w:rPr>
          <w:color w:val="000000"/>
          <w:lang w:val="en-GB"/>
        </w:rPr>
        <w:t xml:space="preserve"> Navigating complexity of the medication management system within the home setting—a functional resonance analysis method (FRAM) analysis of people with dementia and their carers’ experiences. </w:t>
      </w:r>
      <w:r w:rsidRPr="00A015D4">
        <w:rPr>
          <w:i/>
          <w:iCs/>
          <w:color w:val="000000"/>
          <w:lang w:val="en-GB"/>
        </w:rPr>
        <w:t>Age and Ageing</w:t>
      </w:r>
      <w:r w:rsidRPr="00A015D4">
        <w:rPr>
          <w:color w:val="000000"/>
          <w:lang w:val="en-GB"/>
        </w:rPr>
        <w:t>, p.afae058.</w:t>
      </w:r>
    </w:p>
    <w:p w:rsidR="00C97EA1" w:rsidRPr="00A015D4" w:rsidRDefault="00C97EA1" w:rsidP="00C97EA1">
      <w:pPr>
        <w:pStyle w:val="normal0"/>
        <w:spacing w:before="240" w:after="240"/>
        <w:rPr>
          <w:color w:val="000000"/>
          <w:highlight w:val="white"/>
          <w:lang w:val="en-GB"/>
        </w:rPr>
      </w:pPr>
      <w:proofErr w:type="spellStart"/>
      <w:r w:rsidRPr="00A015D4">
        <w:rPr>
          <w:color w:val="000000"/>
          <w:highlight w:val="white"/>
          <w:lang w:val="en-GB"/>
        </w:rPr>
        <w:t>Luker</w:t>
      </w:r>
      <w:proofErr w:type="spellEnd"/>
      <w:r w:rsidRPr="00A015D4">
        <w:rPr>
          <w:color w:val="000000"/>
          <w:highlight w:val="white"/>
          <w:lang w:val="en-GB"/>
        </w:rPr>
        <w:t xml:space="preserve">, G.D. (2023). </w:t>
      </w:r>
      <w:proofErr w:type="gramStart"/>
      <w:r w:rsidRPr="00A015D4">
        <w:rPr>
          <w:color w:val="000000"/>
          <w:highlight w:val="white"/>
          <w:lang w:val="en-GB"/>
        </w:rPr>
        <w:t>Taking Time to Recognize Caregivers.</w:t>
      </w:r>
      <w:proofErr w:type="gramEnd"/>
      <w:r w:rsidRPr="00A015D4">
        <w:rPr>
          <w:color w:val="000000"/>
          <w:highlight w:val="white"/>
          <w:lang w:val="en-GB"/>
        </w:rPr>
        <w:t xml:space="preserve"> </w:t>
      </w:r>
      <w:r w:rsidRPr="00A015D4">
        <w:rPr>
          <w:i/>
          <w:iCs/>
          <w:color w:val="000000"/>
          <w:highlight w:val="white"/>
          <w:lang w:val="en-GB"/>
        </w:rPr>
        <w:t>Radiology: Imaging Cancer</w:t>
      </w:r>
      <w:r w:rsidRPr="00A015D4">
        <w:rPr>
          <w:color w:val="000000"/>
          <w:highlight w:val="white"/>
          <w:lang w:val="en-GB"/>
        </w:rPr>
        <w:t>, p.e230191.</w:t>
      </w:r>
    </w:p>
    <w:p w:rsidR="00C97EA1" w:rsidRPr="00A015D4" w:rsidRDefault="00C97EA1" w:rsidP="00C97EA1">
      <w:pPr>
        <w:pStyle w:val="normal0"/>
        <w:spacing w:before="240" w:after="240"/>
        <w:rPr>
          <w:color w:val="000000"/>
          <w:highlight w:val="white"/>
          <w:lang w:val="en-GB"/>
        </w:rPr>
      </w:pPr>
      <w:r w:rsidRPr="00A015D4">
        <w:rPr>
          <w:color w:val="000000"/>
          <w:highlight w:val="white"/>
          <w:lang w:val="en-GB"/>
        </w:rPr>
        <w:t xml:space="preserve">Martyr, A., </w:t>
      </w:r>
      <w:proofErr w:type="gramStart"/>
      <w:r w:rsidRPr="00A015D4">
        <w:rPr>
          <w:color w:val="000000"/>
          <w:highlight w:val="white"/>
          <w:lang w:val="en-GB"/>
        </w:rPr>
        <w:t>Rusted,</w:t>
      </w:r>
      <w:proofErr w:type="gramEnd"/>
      <w:r w:rsidRPr="00A015D4">
        <w:rPr>
          <w:color w:val="000000"/>
          <w:highlight w:val="white"/>
          <w:lang w:val="en-GB"/>
        </w:rPr>
        <w:t xml:space="preserve"> J.M., Quinn, C., Gamble, L.D., Collins, R., Morris, R.G. and Clare, L., (2023). Resilience in caregivers of people with mild-to-moderate dementia: findings from the IDEAL cohort. </w:t>
      </w:r>
      <w:r w:rsidRPr="00A015D4">
        <w:rPr>
          <w:i/>
          <w:iCs/>
          <w:color w:val="000000"/>
          <w:highlight w:val="white"/>
          <w:lang w:val="en-GB"/>
        </w:rPr>
        <w:t>BMC geriatrics</w:t>
      </w:r>
      <w:r w:rsidRPr="00A015D4">
        <w:rPr>
          <w:color w:val="000000"/>
          <w:highlight w:val="white"/>
          <w:lang w:val="en-GB"/>
        </w:rPr>
        <w:t xml:space="preserve">, </w:t>
      </w:r>
      <w:r w:rsidRPr="00A015D4">
        <w:rPr>
          <w:i/>
          <w:iCs/>
          <w:color w:val="000000"/>
          <w:highlight w:val="white"/>
          <w:lang w:val="en-GB"/>
        </w:rPr>
        <w:t>23</w:t>
      </w:r>
      <w:r w:rsidRPr="00A015D4">
        <w:rPr>
          <w:color w:val="000000"/>
          <w:highlight w:val="white"/>
          <w:lang w:val="en-GB"/>
        </w:rPr>
        <w:t>(1), p.804.</w:t>
      </w:r>
    </w:p>
    <w:p w:rsidR="00C97EA1" w:rsidRPr="00A015D4" w:rsidRDefault="00C97EA1" w:rsidP="00C97EA1">
      <w:pPr>
        <w:pStyle w:val="normal0"/>
        <w:spacing w:before="240" w:after="240"/>
        <w:rPr>
          <w:color w:val="000000"/>
          <w:highlight w:val="white"/>
          <w:lang w:val="en-GB"/>
        </w:rPr>
      </w:pPr>
      <w:proofErr w:type="spellStart"/>
      <w:r w:rsidRPr="00A015D4">
        <w:rPr>
          <w:color w:val="000000"/>
          <w:highlight w:val="white"/>
          <w:lang w:val="en-GB"/>
        </w:rPr>
        <w:lastRenderedPageBreak/>
        <w:t>McDerby</w:t>
      </w:r>
      <w:proofErr w:type="spellEnd"/>
      <w:r w:rsidRPr="00A015D4">
        <w:rPr>
          <w:color w:val="000000"/>
          <w:highlight w:val="white"/>
          <w:lang w:val="en-GB"/>
        </w:rPr>
        <w:t xml:space="preserve">, N., </w:t>
      </w:r>
      <w:proofErr w:type="spellStart"/>
      <w:r w:rsidRPr="00A015D4">
        <w:rPr>
          <w:color w:val="000000"/>
          <w:highlight w:val="white"/>
          <w:lang w:val="en-GB"/>
        </w:rPr>
        <w:t>Kosari</w:t>
      </w:r>
      <w:proofErr w:type="spellEnd"/>
      <w:r w:rsidRPr="00A015D4">
        <w:rPr>
          <w:color w:val="000000"/>
          <w:highlight w:val="white"/>
          <w:lang w:val="en-GB"/>
        </w:rPr>
        <w:t xml:space="preserve">, S., Bail, K., Shield, A., Peterson, G. and </w:t>
      </w:r>
      <w:proofErr w:type="spellStart"/>
      <w:r w:rsidRPr="00A015D4">
        <w:rPr>
          <w:color w:val="000000"/>
          <w:highlight w:val="white"/>
          <w:lang w:val="en-GB"/>
        </w:rPr>
        <w:t>Naunton</w:t>
      </w:r>
      <w:proofErr w:type="spellEnd"/>
      <w:r w:rsidRPr="00A015D4">
        <w:rPr>
          <w:color w:val="000000"/>
          <w:highlight w:val="white"/>
          <w:lang w:val="en-GB"/>
        </w:rPr>
        <w:t>, M., (2020). Pharmacist</w:t>
      </w:r>
      <w:r w:rsidRPr="00A015D4">
        <w:rPr>
          <w:rFonts w:ascii="Times New Roman" w:eastAsia="Times New Roman" w:hAnsi="Times New Roman" w:cs="Times New Roman"/>
          <w:color w:val="000000"/>
          <w:highlight w:val="white"/>
          <w:lang w:val="en-GB"/>
        </w:rPr>
        <w:t>‐</w:t>
      </w:r>
      <w:r w:rsidRPr="00A015D4">
        <w:rPr>
          <w:color w:val="000000"/>
          <w:highlight w:val="white"/>
          <w:lang w:val="en-GB"/>
        </w:rPr>
        <w:t xml:space="preserve">led medication reviews in aged care residents with dementia: A systematic review. </w:t>
      </w:r>
      <w:proofErr w:type="gramStart"/>
      <w:r w:rsidRPr="00A015D4">
        <w:rPr>
          <w:i/>
          <w:iCs/>
          <w:color w:val="000000"/>
          <w:highlight w:val="white"/>
          <w:lang w:val="en-GB"/>
        </w:rPr>
        <w:t>Australasian Journal on Ageing</w:t>
      </w:r>
      <w:r w:rsidRPr="00A015D4">
        <w:rPr>
          <w:color w:val="000000"/>
          <w:highlight w:val="white"/>
          <w:lang w:val="en-GB"/>
        </w:rPr>
        <w:t xml:space="preserve">, </w:t>
      </w:r>
      <w:r w:rsidRPr="00A015D4">
        <w:rPr>
          <w:i/>
          <w:iCs/>
          <w:color w:val="000000"/>
          <w:highlight w:val="white"/>
          <w:lang w:val="en-GB"/>
        </w:rPr>
        <w:t>39</w:t>
      </w:r>
      <w:r w:rsidRPr="00A015D4">
        <w:rPr>
          <w:color w:val="000000"/>
          <w:highlight w:val="white"/>
          <w:lang w:val="en-GB"/>
        </w:rPr>
        <w:t>(4), pp.e478-e489.</w:t>
      </w:r>
      <w:proofErr w:type="gramEnd"/>
    </w:p>
    <w:p w:rsidR="00C97EA1" w:rsidRPr="00A015D4" w:rsidRDefault="00C97EA1" w:rsidP="00C97EA1">
      <w:pPr>
        <w:pStyle w:val="normal0"/>
        <w:spacing w:before="240" w:after="240"/>
        <w:rPr>
          <w:color w:val="000000"/>
          <w:highlight w:val="white"/>
          <w:lang w:val="en-GB"/>
        </w:rPr>
      </w:pPr>
      <w:proofErr w:type="spellStart"/>
      <w:proofErr w:type="gramStart"/>
      <w:r w:rsidRPr="00A015D4">
        <w:rPr>
          <w:color w:val="000000"/>
          <w:highlight w:val="white"/>
          <w:lang w:val="en-GB"/>
        </w:rPr>
        <w:t>Meng</w:t>
      </w:r>
      <w:proofErr w:type="spellEnd"/>
      <w:r w:rsidRPr="00A015D4">
        <w:rPr>
          <w:color w:val="000000"/>
          <w:highlight w:val="white"/>
          <w:lang w:val="en-GB"/>
        </w:rPr>
        <w:t>, X., Su, J., Li, H., Ma, D., Zhao, Y., Li, Y., Zhang, X., Li, Z. and Sun, J., (2021).</w:t>
      </w:r>
      <w:proofErr w:type="gramEnd"/>
      <w:r w:rsidRPr="00A015D4">
        <w:rPr>
          <w:color w:val="000000"/>
          <w:highlight w:val="white"/>
          <w:lang w:val="en-GB"/>
        </w:rPr>
        <w:t xml:space="preserve"> Effectiveness of caregiver non-pharmacological interventions for behavioural and psychological symptoms of dementia: An updated meta-analysis. </w:t>
      </w:r>
      <w:r w:rsidRPr="00A015D4">
        <w:rPr>
          <w:i/>
          <w:iCs/>
          <w:color w:val="000000"/>
          <w:highlight w:val="white"/>
          <w:lang w:val="en-GB"/>
        </w:rPr>
        <w:t>Ageing Research Reviews</w:t>
      </w:r>
      <w:r w:rsidRPr="00A015D4">
        <w:rPr>
          <w:color w:val="000000"/>
          <w:highlight w:val="white"/>
          <w:lang w:val="en-GB"/>
        </w:rPr>
        <w:t xml:space="preserve">, </w:t>
      </w:r>
      <w:r w:rsidRPr="00A015D4">
        <w:rPr>
          <w:i/>
          <w:iCs/>
          <w:color w:val="000000"/>
          <w:highlight w:val="white"/>
          <w:lang w:val="en-GB"/>
        </w:rPr>
        <w:t>71</w:t>
      </w:r>
      <w:r w:rsidRPr="00A015D4">
        <w:rPr>
          <w:color w:val="000000"/>
          <w:highlight w:val="white"/>
          <w:lang w:val="en-GB"/>
        </w:rPr>
        <w:t>, p.101448.</w:t>
      </w:r>
    </w:p>
    <w:p w:rsidR="00C97EA1" w:rsidRPr="00A015D4" w:rsidRDefault="00C97EA1" w:rsidP="00C97EA1">
      <w:pPr>
        <w:pStyle w:val="normal0"/>
        <w:pBdr>
          <w:top w:val="nil"/>
          <w:left w:val="nil"/>
          <w:bottom w:val="nil"/>
          <w:right w:val="nil"/>
          <w:between w:val="nil"/>
        </w:pBdr>
        <w:spacing w:before="240" w:after="240"/>
        <w:rPr>
          <w:color w:val="000000"/>
          <w:lang w:val="en-GB"/>
        </w:rPr>
      </w:pPr>
      <w:proofErr w:type="spellStart"/>
      <w:proofErr w:type="gramStart"/>
      <w:r w:rsidRPr="00A015D4">
        <w:rPr>
          <w:color w:val="000000"/>
          <w:lang w:val="en-GB"/>
        </w:rPr>
        <w:t>Munzesheimer</w:t>
      </w:r>
      <w:proofErr w:type="spellEnd"/>
      <w:r w:rsidRPr="00A015D4">
        <w:rPr>
          <w:color w:val="000000"/>
          <w:lang w:val="en-GB"/>
        </w:rPr>
        <w:t xml:space="preserve">, S., </w:t>
      </w:r>
      <w:proofErr w:type="spellStart"/>
      <w:r w:rsidRPr="00A015D4">
        <w:rPr>
          <w:color w:val="000000"/>
          <w:lang w:val="en-GB"/>
        </w:rPr>
        <w:t>Siu</w:t>
      </w:r>
      <w:proofErr w:type="spellEnd"/>
      <w:r w:rsidRPr="00A015D4">
        <w:rPr>
          <w:color w:val="000000"/>
          <w:lang w:val="en-GB"/>
        </w:rPr>
        <w:t xml:space="preserve">, T.W.T., </w:t>
      </w:r>
      <w:proofErr w:type="spellStart"/>
      <w:r w:rsidRPr="00A015D4">
        <w:rPr>
          <w:color w:val="000000"/>
          <w:lang w:val="en-GB"/>
        </w:rPr>
        <w:t>Yacinthe</w:t>
      </w:r>
      <w:proofErr w:type="spellEnd"/>
      <w:r w:rsidRPr="00A015D4">
        <w:rPr>
          <w:color w:val="000000"/>
          <w:lang w:val="en-GB"/>
        </w:rPr>
        <w:t xml:space="preserve">, D., Garcia-Casals, M., </w:t>
      </w:r>
      <w:proofErr w:type="spellStart"/>
      <w:r w:rsidRPr="00A015D4">
        <w:rPr>
          <w:color w:val="000000"/>
          <w:lang w:val="en-GB"/>
        </w:rPr>
        <w:t>Haq</w:t>
      </w:r>
      <w:proofErr w:type="spellEnd"/>
      <w:r w:rsidRPr="00A015D4">
        <w:rPr>
          <w:color w:val="000000"/>
          <w:lang w:val="en-GB"/>
        </w:rPr>
        <w:t xml:space="preserve">, I.U. and </w:t>
      </w:r>
      <w:proofErr w:type="spellStart"/>
      <w:r w:rsidRPr="00A015D4">
        <w:rPr>
          <w:color w:val="000000"/>
          <w:lang w:val="en-GB"/>
        </w:rPr>
        <w:t>Shpiner</w:t>
      </w:r>
      <w:proofErr w:type="spellEnd"/>
      <w:r w:rsidRPr="00A015D4">
        <w:rPr>
          <w:color w:val="000000"/>
          <w:lang w:val="en-GB"/>
        </w:rPr>
        <w:t>, D.S., (2025).</w:t>
      </w:r>
      <w:proofErr w:type="gramEnd"/>
      <w:r w:rsidRPr="00A015D4">
        <w:rPr>
          <w:color w:val="000000"/>
          <w:lang w:val="en-GB"/>
        </w:rPr>
        <w:t xml:space="preserve"> An Interdisciplinary Approach to Assistive Technology for </w:t>
      </w:r>
      <w:proofErr w:type="gramStart"/>
      <w:r w:rsidRPr="00A015D4">
        <w:rPr>
          <w:color w:val="000000"/>
          <w:lang w:val="en-GB"/>
        </w:rPr>
        <w:t>Parkinson’s Disease</w:t>
      </w:r>
      <w:proofErr w:type="gramEnd"/>
      <w:r w:rsidRPr="00A015D4">
        <w:rPr>
          <w:color w:val="000000"/>
          <w:lang w:val="en-GB"/>
        </w:rPr>
        <w:t xml:space="preserve"> Dementia. </w:t>
      </w:r>
      <w:proofErr w:type="gramStart"/>
      <w:r w:rsidRPr="00A015D4">
        <w:rPr>
          <w:i/>
          <w:iCs/>
          <w:color w:val="000000"/>
          <w:lang w:val="en-GB"/>
        </w:rPr>
        <w:t>Clinical interventions in aging</w:t>
      </w:r>
      <w:r w:rsidRPr="00A015D4">
        <w:rPr>
          <w:color w:val="000000"/>
          <w:lang w:val="en-GB"/>
        </w:rPr>
        <w:t>, pp.1253-1265.</w:t>
      </w:r>
      <w:proofErr w:type="gramEnd"/>
    </w:p>
    <w:p w:rsidR="00C97EA1" w:rsidRPr="00A015D4" w:rsidRDefault="00C97EA1" w:rsidP="00C97EA1">
      <w:pPr>
        <w:spacing w:before="240" w:after="240"/>
        <w:rPr>
          <w:color w:val="0000FF"/>
          <w:shd w:val="clear" w:color="auto" w:fill="FFFFFF"/>
          <w:lang w:val="en-GB"/>
        </w:rPr>
      </w:pPr>
      <w:proofErr w:type="spellStart"/>
      <w:proofErr w:type="gramStart"/>
      <w:r w:rsidRPr="00A015D4">
        <w:rPr>
          <w:color w:val="0000FF"/>
          <w:shd w:val="clear" w:color="auto" w:fill="FFFFFF"/>
          <w:lang w:val="en-GB"/>
        </w:rPr>
        <w:t>Murfield</w:t>
      </w:r>
      <w:proofErr w:type="spellEnd"/>
      <w:r w:rsidRPr="00A015D4">
        <w:rPr>
          <w:color w:val="0000FF"/>
          <w:shd w:val="clear" w:color="auto" w:fill="FFFFFF"/>
          <w:lang w:val="en-GB"/>
        </w:rPr>
        <w:t>, J., Moyle, W. and O’Donovan, A., (2022).</w:t>
      </w:r>
      <w:proofErr w:type="gramEnd"/>
      <w:r w:rsidRPr="00A015D4">
        <w:rPr>
          <w:color w:val="0000FF"/>
          <w:shd w:val="clear" w:color="auto" w:fill="FFFFFF"/>
          <w:lang w:val="en-GB"/>
        </w:rPr>
        <w:t xml:space="preserve"> Planning and designing a self-compassion intervention for family carers of people living with dementia: a person-based and co-design approach. </w:t>
      </w:r>
      <w:r w:rsidRPr="00A015D4">
        <w:rPr>
          <w:i/>
          <w:iCs/>
          <w:color w:val="0000FF"/>
          <w:shd w:val="clear" w:color="auto" w:fill="FFFFFF"/>
          <w:lang w:val="en-GB"/>
        </w:rPr>
        <w:t>BMC geriatrics</w:t>
      </w:r>
      <w:r w:rsidRPr="00A015D4">
        <w:rPr>
          <w:color w:val="0000FF"/>
          <w:shd w:val="clear" w:color="auto" w:fill="FFFFFF"/>
          <w:lang w:val="en-GB"/>
        </w:rPr>
        <w:t>, </w:t>
      </w:r>
      <w:r w:rsidRPr="00A015D4">
        <w:rPr>
          <w:i/>
          <w:iCs/>
          <w:color w:val="0000FF"/>
          <w:shd w:val="clear" w:color="auto" w:fill="FFFFFF"/>
          <w:lang w:val="en-GB"/>
        </w:rPr>
        <w:t>22</w:t>
      </w:r>
      <w:r w:rsidRPr="00A015D4">
        <w:rPr>
          <w:color w:val="0000FF"/>
          <w:shd w:val="clear" w:color="auto" w:fill="FFFFFF"/>
          <w:lang w:val="en-GB"/>
        </w:rPr>
        <w:t>(1), p.53.</w:t>
      </w:r>
    </w:p>
    <w:p w:rsidR="00C97EA1" w:rsidRPr="00A015D4" w:rsidRDefault="00C97EA1" w:rsidP="00C97EA1">
      <w:pPr>
        <w:pStyle w:val="normal0"/>
        <w:spacing w:before="240" w:after="240"/>
        <w:rPr>
          <w:color w:val="000000"/>
          <w:highlight w:val="white"/>
          <w:lang w:val="en-GB"/>
        </w:rPr>
      </w:pPr>
      <w:proofErr w:type="gramStart"/>
      <w:r w:rsidRPr="00A015D4">
        <w:rPr>
          <w:color w:val="000000"/>
          <w:highlight w:val="white"/>
          <w:lang w:val="en-GB"/>
        </w:rPr>
        <w:t>National Health Service (2023).</w:t>
      </w:r>
      <w:proofErr w:type="gramEnd"/>
      <w:r w:rsidRPr="00A015D4">
        <w:rPr>
          <w:color w:val="000000"/>
          <w:highlight w:val="white"/>
          <w:lang w:val="en-GB"/>
        </w:rPr>
        <w:t xml:space="preserve"> </w:t>
      </w:r>
      <w:r w:rsidRPr="00A015D4">
        <w:rPr>
          <w:i/>
          <w:iCs/>
          <w:color w:val="000000"/>
          <w:highlight w:val="white"/>
          <w:lang w:val="en-GB"/>
        </w:rPr>
        <w:t xml:space="preserve">What is </w:t>
      </w:r>
      <w:proofErr w:type="gramStart"/>
      <w:r w:rsidRPr="00A015D4">
        <w:rPr>
          <w:i/>
          <w:iCs/>
          <w:color w:val="000000"/>
          <w:highlight w:val="white"/>
          <w:lang w:val="en-GB"/>
        </w:rPr>
        <w:t>dementia</w:t>
      </w:r>
      <w:r w:rsidRPr="00A015D4">
        <w:rPr>
          <w:color w:val="000000"/>
          <w:highlight w:val="white"/>
          <w:lang w:val="en-GB"/>
        </w:rPr>
        <w:t>.</w:t>
      </w:r>
      <w:proofErr w:type="gramEnd"/>
      <w:r w:rsidRPr="00A015D4">
        <w:rPr>
          <w:color w:val="000000"/>
          <w:highlight w:val="white"/>
          <w:lang w:val="en-GB"/>
        </w:rPr>
        <w:t xml:space="preserve"> Available at: https://www.nhs.uk/conditions/dementia/about-dementia/what-is-dementia/ (Accessed 14 October</w:t>
      </w:r>
      <w:proofErr w:type="gramStart"/>
      <w:r w:rsidRPr="00A015D4">
        <w:rPr>
          <w:color w:val="000000"/>
          <w:highlight w:val="white"/>
          <w:lang w:val="en-GB"/>
        </w:rPr>
        <w:t>,2025</w:t>
      </w:r>
      <w:proofErr w:type="gramEnd"/>
      <w:r w:rsidRPr="00A015D4">
        <w:rPr>
          <w:color w:val="000000"/>
          <w:highlight w:val="white"/>
          <w:lang w:val="en-GB"/>
        </w:rPr>
        <w:t>).</w:t>
      </w:r>
    </w:p>
    <w:p w:rsidR="00C97EA1" w:rsidRPr="00A015D4" w:rsidRDefault="00C97EA1" w:rsidP="00C97EA1">
      <w:pPr>
        <w:pStyle w:val="normal0"/>
        <w:pBdr>
          <w:top w:val="nil"/>
          <w:left w:val="nil"/>
          <w:bottom w:val="nil"/>
          <w:right w:val="nil"/>
          <w:between w:val="nil"/>
        </w:pBdr>
        <w:spacing w:before="240" w:after="240"/>
        <w:rPr>
          <w:color w:val="000000"/>
          <w:lang w:val="en-GB"/>
        </w:rPr>
      </w:pPr>
      <w:proofErr w:type="spellStart"/>
      <w:r w:rsidRPr="00A015D4">
        <w:rPr>
          <w:color w:val="000000"/>
          <w:lang w:val="en-GB"/>
        </w:rPr>
        <w:t>Newbould</w:t>
      </w:r>
      <w:proofErr w:type="spellEnd"/>
      <w:r w:rsidRPr="00A015D4">
        <w:rPr>
          <w:color w:val="000000"/>
          <w:lang w:val="en-GB"/>
        </w:rPr>
        <w:t xml:space="preserve">, L., Tucker, S. and Wilberforce, M., (2022). ‘Enabling older people with mental health needs to engage with community social care: A scoping review to inform a theory of change’. </w:t>
      </w:r>
      <w:proofErr w:type="gramStart"/>
      <w:r w:rsidRPr="00A015D4">
        <w:rPr>
          <w:i/>
          <w:iCs/>
          <w:color w:val="000000"/>
          <w:lang w:val="en-GB"/>
        </w:rPr>
        <w:t>Health &amp; Social Care in the Community</w:t>
      </w:r>
      <w:r w:rsidRPr="00A015D4">
        <w:rPr>
          <w:color w:val="000000"/>
          <w:lang w:val="en-GB"/>
        </w:rPr>
        <w:t xml:space="preserve">, </w:t>
      </w:r>
      <w:r w:rsidRPr="00A015D4">
        <w:rPr>
          <w:i/>
          <w:iCs/>
          <w:color w:val="000000"/>
          <w:lang w:val="en-GB"/>
        </w:rPr>
        <w:t>30</w:t>
      </w:r>
      <w:r w:rsidRPr="00A015D4">
        <w:rPr>
          <w:color w:val="000000"/>
          <w:lang w:val="en-GB"/>
        </w:rPr>
        <w:t>(4), pp.1286-1306.</w:t>
      </w:r>
      <w:proofErr w:type="gramEnd"/>
    </w:p>
    <w:p w:rsidR="00C97EA1" w:rsidRPr="00A015D4" w:rsidRDefault="00C97EA1" w:rsidP="00C97EA1">
      <w:pPr>
        <w:pStyle w:val="normal0"/>
        <w:pBdr>
          <w:top w:val="nil"/>
          <w:left w:val="nil"/>
          <w:bottom w:val="nil"/>
          <w:right w:val="nil"/>
          <w:between w:val="nil"/>
        </w:pBdr>
        <w:spacing w:before="240" w:after="240"/>
        <w:rPr>
          <w:color w:val="000000"/>
          <w:lang w:val="en-GB"/>
        </w:rPr>
      </w:pPr>
      <w:r w:rsidRPr="00A015D4">
        <w:rPr>
          <w:color w:val="000000"/>
          <w:lang w:val="en-GB"/>
        </w:rPr>
        <w:t xml:space="preserve">Nguyen, T.T.T., Than, T.H.N., Nguyen, T.C., Duong Vu, L.T., Truong, K.T., Thai, T.T., Schofield, P. and Nguyen, T.A., (2025). Challenges, knowledge, and skills required for family caregivers of older adults with dementia: a qualitative study in Vietnam. </w:t>
      </w:r>
      <w:r w:rsidRPr="00A015D4">
        <w:rPr>
          <w:i/>
          <w:iCs/>
          <w:color w:val="000000"/>
          <w:lang w:val="en-GB"/>
        </w:rPr>
        <w:t>Global Health Action</w:t>
      </w:r>
      <w:r w:rsidRPr="00A015D4">
        <w:rPr>
          <w:color w:val="000000"/>
          <w:lang w:val="en-GB"/>
        </w:rPr>
        <w:t xml:space="preserve">, </w:t>
      </w:r>
      <w:r w:rsidRPr="00A015D4">
        <w:rPr>
          <w:i/>
          <w:iCs/>
          <w:color w:val="000000"/>
          <w:lang w:val="en-GB"/>
        </w:rPr>
        <w:t>18</w:t>
      </w:r>
      <w:r w:rsidRPr="00A015D4">
        <w:rPr>
          <w:color w:val="000000"/>
          <w:lang w:val="en-GB"/>
        </w:rPr>
        <w:t>(1), p.2526929.</w:t>
      </w:r>
    </w:p>
    <w:p w:rsidR="00C97EA1" w:rsidRPr="00A015D4" w:rsidRDefault="00C97EA1" w:rsidP="00C97EA1">
      <w:pPr>
        <w:pStyle w:val="normal0"/>
        <w:pBdr>
          <w:top w:val="nil"/>
          <w:left w:val="nil"/>
          <w:bottom w:val="nil"/>
          <w:right w:val="nil"/>
          <w:between w:val="nil"/>
        </w:pBdr>
        <w:spacing w:before="240" w:after="240"/>
        <w:rPr>
          <w:color w:val="000000"/>
          <w:lang w:val="en-GB"/>
        </w:rPr>
      </w:pPr>
      <w:proofErr w:type="spellStart"/>
      <w:r w:rsidRPr="00A015D4">
        <w:rPr>
          <w:color w:val="000000"/>
          <w:lang w:val="en-GB"/>
        </w:rPr>
        <w:t>Nwagwu</w:t>
      </w:r>
      <w:proofErr w:type="spellEnd"/>
      <w:r w:rsidRPr="00A015D4">
        <w:rPr>
          <w:color w:val="000000"/>
          <w:lang w:val="en-GB"/>
        </w:rPr>
        <w:t xml:space="preserve">, W.E. and </w:t>
      </w:r>
      <w:proofErr w:type="spellStart"/>
      <w:r w:rsidRPr="00A015D4">
        <w:rPr>
          <w:color w:val="000000"/>
          <w:lang w:val="en-GB"/>
        </w:rPr>
        <w:t>Akanji</w:t>
      </w:r>
      <w:proofErr w:type="spellEnd"/>
      <w:r w:rsidRPr="00A015D4">
        <w:rPr>
          <w:color w:val="000000"/>
          <w:lang w:val="en-GB"/>
        </w:rPr>
        <w:t xml:space="preserve">, H.A., (2024). </w:t>
      </w:r>
      <w:proofErr w:type="gramStart"/>
      <w:r w:rsidRPr="00A015D4">
        <w:rPr>
          <w:color w:val="000000"/>
          <w:lang w:val="en-GB"/>
        </w:rPr>
        <w:t>Information seeking behaviour of informal caregivers at the premier tertiary teaching hospital in Nigeria.</w:t>
      </w:r>
      <w:proofErr w:type="gramEnd"/>
      <w:r w:rsidRPr="00A015D4">
        <w:rPr>
          <w:color w:val="000000"/>
          <w:lang w:val="en-GB"/>
        </w:rPr>
        <w:t xml:space="preserve"> </w:t>
      </w:r>
      <w:r w:rsidRPr="00A015D4">
        <w:rPr>
          <w:i/>
          <w:iCs/>
          <w:color w:val="000000"/>
          <w:lang w:val="en-GB"/>
        </w:rPr>
        <w:t>Information Development</w:t>
      </w:r>
      <w:r w:rsidRPr="00A015D4">
        <w:rPr>
          <w:color w:val="000000"/>
          <w:lang w:val="en-GB"/>
        </w:rPr>
        <w:t>, p.02666669241264745.</w:t>
      </w:r>
    </w:p>
    <w:p w:rsidR="00C97EA1" w:rsidRPr="00A015D4" w:rsidRDefault="00C97EA1" w:rsidP="00C97EA1">
      <w:pPr>
        <w:spacing w:before="240" w:after="240"/>
        <w:rPr>
          <w:color w:val="0000FF"/>
          <w:shd w:val="clear" w:color="auto" w:fill="FFFFFF"/>
          <w:lang w:val="en-GB"/>
        </w:rPr>
      </w:pPr>
      <w:proofErr w:type="spellStart"/>
      <w:r w:rsidRPr="00A015D4">
        <w:rPr>
          <w:color w:val="0000FF"/>
          <w:shd w:val="clear" w:color="auto" w:fill="FFFFFF"/>
          <w:lang w:val="en-GB"/>
        </w:rPr>
        <w:t>Obasogie</w:t>
      </w:r>
      <w:proofErr w:type="spellEnd"/>
      <w:r w:rsidRPr="00A015D4">
        <w:rPr>
          <w:color w:val="0000FF"/>
          <w:shd w:val="clear" w:color="auto" w:fill="FFFFFF"/>
          <w:lang w:val="en-GB"/>
        </w:rPr>
        <w:t xml:space="preserve">, O.K. and </w:t>
      </w:r>
      <w:proofErr w:type="spellStart"/>
      <w:r w:rsidRPr="00A015D4">
        <w:rPr>
          <w:color w:val="0000FF"/>
          <w:shd w:val="clear" w:color="auto" w:fill="FFFFFF"/>
          <w:lang w:val="en-GB"/>
        </w:rPr>
        <w:t>Zaret</w:t>
      </w:r>
      <w:proofErr w:type="spellEnd"/>
      <w:r w:rsidRPr="00A015D4">
        <w:rPr>
          <w:color w:val="0000FF"/>
          <w:shd w:val="clear" w:color="auto" w:fill="FFFFFF"/>
          <w:lang w:val="en-GB"/>
        </w:rPr>
        <w:t xml:space="preserve">, A., (2021). </w:t>
      </w:r>
      <w:proofErr w:type="gramStart"/>
      <w:r w:rsidRPr="00A015D4">
        <w:rPr>
          <w:color w:val="0000FF"/>
          <w:shd w:val="clear" w:color="auto" w:fill="FFFFFF"/>
          <w:lang w:val="en-GB"/>
        </w:rPr>
        <w:t>Medical professionals, excessive force, and the fourth amendment.</w:t>
      </w:r>
      <w:proofErr w:type="gramEnd"/>
      <w:r w:rsidRPr="00A015D4">
        <w:rPr>
          <w:color w:val="0000FF"/>
          <w:shd w:val="clear" w:color="auto" w:fill="FFFFFF"/>
          <w:lang w:val="en-GB"/>
        </w:rPr>
        <w:t> </w:t>
      </w:r>
      <w:proofErr w:type="gramStart"/>
      <w:r w:rsidRPr="00A015D4">
        <w:rPr>
          <w:i/>
          <w:iCs/>
          <w:color w:val="0000FF"/>
          <w:shd w:val="clear" w:color="auto" w:fill="FFFFFF"/>
          <w:lang w:val="en-GB"/>
        </w:rPr>
        <w:t>California Law Review</w:t>
      </w:r>
      <w:r w:rsidRPr="00A015D4">
        <w:rPr>
          <w:color w:val="0000FF"/>
          <w:shd w:val="clear" w:color="auto" w:fill="FFFFFF"/>
          <w:lang w:val="en-GB"/>
        </w:rPr>
        <w:t>, </w:t>
      </w:r>
      <w:r w:rsidRPr="00A015D4">
        <w:rPr>
          <w:i/>
          <w:iCs/>
          <w:color w:val="0000FF"/>
          <w:shd w:val="clear" w:color="auto" w:fill="FFFFFF"/>
          <w:lang w:val="en-GB"/>
        </w:rPr>
        <w:t>109</w:t>
      </w:r>
      <w:r w:rsidRPr="00A015D4">
        <w:rPr>
          <w:color w:val="0000FF"/>
          <w:shd w:val="clear" w:color="auto" w:fill="FFFFFF"/>
          <w:lang w:val="en-GB"/>
        </w:rPr>
        <w:t>(1), pp.1-61.</w:t>
      </w:r>
      <w:proofErr w:type="gramEnd"/>
    </w:p>
    <w:p w:rsidR="00C97EA1" w:rsidRPr="00A015D4" w:rsidRDefault="00C97EA1" w:rsidP="00C97EA1">
      <w:pPr>
        <w:pStyle w:val="normal0"/>
        <w:pBdr>
          <w:top w:val="nil"/>
          <w:left w:val="nil"/>
          <w:bottom w:val="nil"/>
          <w:right w:val="nil"/>
          <w:between w:val="nil"/>
        </w:pBdr>
        <w:spacing w:before="240" w:after="240"/>
        <w:rPr>
          <w:color w:val="000000"/>
          <w:lang w:val="en-GB"/>
        </w:rPr>
      </w:pPr>
      <w:proofErr w:type="spellStart"/>
      <w:proofErr w:type="gramStart"/>
      <w:r w:rsidRPr="00A015D4">
        <w:rPr>
          <w:color w:val="000000"/>
          <w:lang w:val="en-GB"/>
        </w:rPr>
        <w:lastRenderedPageBreak/>
        <w:t>Oravainen</w:t>
      </w:r>
      <w:proofErr w:type="spellEnd"/>
      <w:r w:rsidRPr="00A015D4">
        <w:rPr>
          <w:color w:val="000000"/>
          <w:lang w:val="en-GB"/>
        </w:rPr>
        <w:t xml:space="preserve">, T., </w:t>
      </w:r>
      <w:proofErr w:type="spellStart"/>
      <w:r w:rsidRPr="00A015D4">
        <w:rPr>
          <w:color w:val="000000"/>
          <w:lang w:val="en-GB"/>
        </w:rPr>
        <w:t>Airaksinen</w:t>
      </w:r>
      <w:proofErr w:type="spellEnd"/>
      <w:r w:rsidRPr="00A015D4">
        <w:rPr>
          <w:color w:val="000000"/>
          <w:lang w:val="en-GB"/>
        </w:rPr>
        <w:t xml:space="preserve">, M., </w:t>
      </w:r>
      <w:proofErr w:type="spellStart"/>
      <w:r w:rsidRPr="00A015D4">
        <w:rPr>
          <w:color w:val="000000"/>
          <w:lang w:val="en-GB"/>
        </w:rPr>
        <w:t>Hannula</w:t>
      </w:r>
      <w:proofErr w:type="spellEnd"/>
      <w:r w:rsidRPr="00A015D4">
        <w:rPr>
          <w:color w:val="000000"/>
          <w:lang w:val="en-GB"/>
        </w:rPr>
        <w:t xml:space="preserve">, K. and </w:t>
      </w:r>
      <w:proofErr w:type="spellStart"/>
      <w:r w:rsidRPr="00A015D4">
        <w:rPr>
          <w:color w:val="000000"/>
          <w:lang w:val="en-GB"/>
        </w:rPr>
        <w:t>Kvarnström</w:t>
      </w:r>
      <w:proofErr w:type="spellEnd"/>
      <w:r w:rsidRPr="00A015D4">
        <w:rPr>
          <w:color w:val="000000"/>
          <w:lang w:val="en-GB"/>
        </w:rPr>
        <w:t>, K., (2021).</w:t>
      </w:r>
      <w:proofErr w:type="gramEnd"/>
      <w:r w:rsidRPr="00A015D4">
        <w:rPr>
          <w:color w:val="000000"/>
          <w:lang w:val="en-GB"/>
        </w:rPr>
        <w:t xml:space="preserve"> How Physicians Renew Electronic Prescriptions in Primary Care: Therapeutic Decision or Technical Task</w:t>
      </w:r>
      <w:proofErr w:type="gramStart"/>
      <w:r w:rsidRPr="00A015D4">
        <w:rPr>
          <w:color w:val="000000"/>
          <w:lang w:val="en-GB"/>
        </w:rPr>
        <w:t>?.</w:t>
      </w:r>
      <w:proofErr w:type="gramEnd"/>
      <w:r w:rsidRPr="00A015D4">
        <w:rPr>
          <w:color w:val="000000"/>
          <w:lang w:val="en-GB"/>
        </w:rPr>
        <w:t xml:space="preserve"> </w:t>
      </w:r>
      <w:proofErr w:type="gramStart"/>
      <w:r w:rsidRPr="00A015D4">
        <w:rPr>
          <w:i/>
          <w:iCs/>
          <w:color w:val="000000"/>
          <w:lang w:val="en-GB"/>
        </w:rPr>
        <w:t>International journal of environmental research and public health</w:t>
      </w:r>
      <w:r w:rsidRPr="00A015D4">
        <w:rPr>
          <w:color w:val="000000"/>
          <w:lang w:val="en-GB"/>
        </w:rPr>
        <w:t xml:space="preserve">, </w:t>
      </w:r>
      <w:r w:rsidRPr="00A015D4">
        <w:rPr>
          <w:i/>
          <w:iCs/>
          <w:color w:val="000000"/>
          <w:lang w:val="en-GB"/>
        </w:rPr>
        <w:t>18</w:t>
      </w:r>
      <w:r w:rsidRPr="00A015D4">
        <w:rPr>
          <w:color w:val="000000"/>
          <w:lang w:val="en-GB"/>
        </w:rPr>
        <w:t>(20), p.10937.</w:t>
      </w:r>
      <w:proofErr w:type="gramEnd"/>
    </w:p>
    <w:p w:rsidR="00C97EA1" w:rsidRPr="00A015D4" w:rsidRDefault="00C97EA1" w:rsidP="00C97EA1">
      <w:pPr>
        <w:pStyle w:val="normal0"/>
        <w:pBdr>
          <w:top w:val="nil"/>
          <w:left w:val="nil"/>
          <w:bottom w:val="nil"/>
          <w:right w:val="nil"/>
          <w:between w:val="nil"/>
        </w:pBdr>
        <w:spacing w:before="240" w:after="240"/>
        <w:rPr>
          <w:color w:val="000000"/>
          <w:lang w:val="en-GB"/>
        </w:rPr>
      </w:pPr>
      <w:proofErr w:type="spellStart"/>
      <w:proofErr w:type="gramStart"/>
      <w:r w:rsidRPr="00A015D4">
        <w:rPr>
          <w:color w:val="000000"/>
          <w:lang w:val="en-GB"/>
        </w:rPr>
        <w:t>Ozavci</w:t>
      </w:r>
      <w:proofErr w:type="spellEnd"/>
      <w:r w:rsidRPr="00A015D4">
        <w:rPr>
          <w:color w:val="000000"/>
          <w:lang w:val="en-GB"/>
        </w:rPr>
        <w:t xml:space="preserve">, G., </w:t>
      </w:r>
      <w:proofErr w:type="spellStart"/>
      <w:r w:rsidRPr="00A015D4">
        <w:rPr>
          <w:color w:val="000000"/>
          <w:lang w:val="en-GB"/>
        </w:rPr>
        <w:t>Bucknall</w:t>
      </w:r>
      <w:proofErr w:type="spellEnd"/>
      <w:r w:rsidRPr="00A015D4">
        <w:rPr>
          <w:color w:val="000000"/>
          <w:lang w:val="en-GB"/>
        </w:rPr>
        <w:t>, T., Woodward</w:t>
      </w:r>
      <w:r w:rsidRPr="00A015D4">
        <w:rPr>
          <w:rFonts w:ascii="Times New Roman" w:eastAsia="Times New Roman" w:hAnsi="Times New Roman" w:cs="Times New Roman"/>
          <w:color w:val="000000"/>
          <w:lang w:val="en-GB"/>
        </w:rPr>
        <w:t>‐</w:t>
      </w:r>
      <w:proofErr w:type="spellStart"/>
      <w:r w:rsidRPr="00A015D4">
        <w:rPr>
          <w:color w:val="000000"/>
          <w:lang w:val="en-GB"/>
        </w:rPr>
        <w:t>Kron</w:t>
      </w:r>
      <w:proofErr w:type="spellEnd"/>
      <w:r w:rsidRPr="00A015D4">
        <w:rPr>
          <w:color w:val="000000"/>
          <w:lang w:val="en-GB"/>
        </w:rPr>
        <w:t xml:space="preserve">, R., Hughes, C., </w:t>
      </w:r>
      <w:proofErr w:type="spellStart"/>
      <w:r w:rsidRPr="00A015D4">
        <w:rPr>
          <w:color w:val="000000"/>
          <w:lang w:val="en-GB"/>
        </w:rPr>
        <w:t>Jorm</w:t>
      </w:r>
      <w:proofErr w:type="spellEnd"/>
      <w:r w:rsidRPr="00A015D4">
        <w:rPr>
          <w:color w:val="000000"/>
          <w:lang w:val="en-GB"/>
        </w:rPr>
        <w:t>, C. and Manias, E., (2022).</w:t>
      </w:r>
      <w:proofErr w:type="gramEnd"/>
      <w:r w:rsidRPr="00A015D4">
        <w:rPr>
          <w:color w:val="000000"/>
          <w:lang w:val="en-GB"/>
        </w:rPr>
        <w:t xml:space="preserve"> </w:t>
      </w:r>
      <w:proofErr w:type="gramStart"/>
      <w:r w:rsidRPr="00A015D4">
        <w:rPr>
          <w:color w:val="000000"/>
          <w:lang w:val="en-GB"/>
        </w:rPr>
        <w:t>Creating opportunities for patient participation in managing medications across transitions of care through formal and informal modes of communication.</w:t>
      </w:r>
      <w:proofErr w:type="gramEnd"/>
      <w:r w:rsidRPr="00A015D4">
        <w:rPr>
          <w:color w:val="000000"/>
          <w:lang w:val="en-GB"/>
        </w:rPr>
        <w:t xml:space="preserve"> </w:t>
      </w:r>
      <w:proofErr w:type="gramStart"/>
      <w:r w:rsidRPr="00A015D4">
        <w:rPr>
          <w:i/>
          <w:iCs/>
          <w:color w:val="000000"/>
          <w:lang w:val="en-GB"/>
        </w:rPr>
        <w:t>Health Expectations</w:t>
      </w:r>
      <w:r w:rsidRPr="00A015D4">
        <w:rPr>
          <w:color w:val="000000"/>
          <w:lang w:val="en-GB"/>
        </w:rPr>
        <w:t xml:space="preserve">, </w:t>
      </w:r>
      <w:r w:rsidRPr="00A015D4">
        <w:rPr>
          <w:i/>
          <w:iCs/>
          <w:color w:val="000000"/>
          <w:lang w:val="en-GB"/>
        </w:rPr>
        <w:t>25</w:t>
      </w:r>
      <w:r w:rsidRPr="00A015D4">
        <w:rPr>
          <w:color w:val="000000"/>
          <w:lang w:val="en-GB"/>
        </w:rPr>
        <w:t>(4), pp.1807-1820.</w:t>
      </w:r>
      <w:proofErr w:type="gramEnd"/>
    </w:p>
    <w:p w:rsidR="00C97EA1" w:rsidRPr="00A015D4" w:rsidRDefault="00C97EA1" w:rsidP="00C97EA1">
      <w:pPr>
        <w:pStyle w:val="normal0"/>
        <w:pBdr>
          <w:top w:val="nil"/>
          <w:left w:val="nil"/>
          <w:bottom w:val="nil"/>
          <w:right w:val="nil"/>
          <w:between w:val="nil"/>
        </w:pBdr>
        <w:spacing w:before="240" w:after="240"/>
        <w:rPr>
          <w:color w:val="000000"/>
          <w:lang w:val="en-GB"/>
        </w:rPr>
      </w:pPr>
      <w:r w:rsidRPr="00A015D4">
        <w:rPr>
          <w:color w:val="000000"/>
          <w:lang w:val="en-GB"/>
        </w:rPr>
        <w:t xml:space="preserve">Pereira, F., </w:t>
      </w:r>
      <w:proofErr w:type="spellStart"/>
      <w:r w:rsidRPr="00A015D4">
        <w:rPr>
          <w:color w:val="000000"/>
          <w:lang w:val="en-GB"/>
        </w:rPr>
        <w:t>Bieri</w:t>
      </w:r>
      <w:proofErr w:type="spellEnd"/>
      <w:r w:rsidRPr="00A015D4">
        <w:rPr>
          <w:color w:val="000000"/>
          <w:lang w:val="en-GB"/>
        </w:rPr>
        <w:t xml:space="preserve">, M., </w:t>
      </w:r>
      <w:proofErr w:type="gramStart"/>
      <w:r w:rsidRPr="00A015D4">
        <w:rPr>
          <w:color w:val="000000"/>
          <w:lang w:val="en-GB"/>
        </w:rPr>
        <w:t>del</w:t>
      </w:r>
      <w:proofErr w:type="gramEnd"/>
      <w:r w:rsidRPr="00A015D4">
        <w:rPr>
          <w:color w:val="000000"/>
          <w:lang w:val="en-GB"/>
        </w:rPr>
        <w:t xml:space="preserve"> Rio </w:t>
      </w:r>
      <w:proofErr w:type="spellStart"/>
      <w:r w:rsidRPr="00A015D4">
        <w:rPr>
          <w:color w:val="000000"/>
          <w:lang w:val="en-GB"/>
        </w:rPr>
        <w:t>Carral</w:t>
      </w:r>
      <w:proofErr w:type="spellEnd"/>
      <w:r w:rsidRPr="00A015D4">
        <w:rPr>
          <w:color w:val="000000"/>
          <w:lang w:val="en-GB"/>
        </w:rPr>
        <w:t xml:space="preserve">, M., Martins, M.M. and </w:t>
      </w:r>
      <w:proofErr w:type="spellStart"/>
      <w:r w:rsidRPr="00A015D4">
        <w:rPr>
          <w:color w:val="000000"/>
          <w:lang w:val="en-GB"/>
        </w:rPr>
        <w:t>Verloo</w:t>
      </w:r>
      <w:proofErr w:type="spellEnd"/>
      <w:r w:rsidRPr="00A015D4">
        <w:rPr>
          <w:color w:val="000000"/>
          <w:lang w:val="en-GB"/>
        </w:rPr>
        <w:t xml:space="preserve">, H., (2022). Collaborative medication management for older adults after hospital discharge: a qualitative descriptive study. </w:t>
      </w:r>
      <w:r w:rsidRPr="00A015D4">
        <w:rPr>
          <w:i/>
          <w:iCs/>
          <w:color w:val="000000"/>
          <w:lang w:val="en-GB"/>
        </w:rPr>
        <w:t>BMC nursing</w:t>
      </w:r>
      <w:r w:rsidRPr="00A015D4">
        <w:rPr>
          <w:color w:val="000000"/>
          <w:lang w:val="en-GB"/>
        </w:rPr>
        <w:t xml:space="preserve">, </w:t>
      </w:r>
      <w:r w:rsidRPr="00A015D4">
        <w:rPr>
          <w:i/>
          <w:iCs/>
          <w:color w:val="000000"/>
          <w:lang w:val="en-GB"/>
        </w:rPr>
        <w:t>21</w:t>
      </w:r>
      <w:r w:rsidRPr="00A015D4">
        <w:rPr>
          <w:color w:val="000000"/>
          <w:lang w:val="en-GB"/>
        </w:rPr>
        <w:t>(1), p.284.</w:t>
      </w:r>
    </w:p>
    <w:p w:rsidR="00C97EA1" w:rsidRPr="00A015D4" w:rsidRDefault="00C97EA1" w:rsidP="00C97EA1">
      <w:pPr>
        <w:pStyle w:val="normal0"/>
        <w:pBdr>
          <w:top w:val="nil"/>
          <w:left w:val="nil"/>
          <w:bottom w:val="nil"/>
          <w:right w:val="nil"/>
          <w:between w:val="nil"/>
        </w:pBdr>
        <w:spacing w:before="240" w:after="240"/>
        <w:rPr>
          <w:color w:val="000000"/>
          <w:lang w:val="en-GB"/>
        </w:rPr>
      </w:pPr>
      <w:proofErr w:type="gramStart"/>
      <w:r w:rsidRPr="00A015D4">
        <w:rPr>
          <w:color w:val="000000"/>
          <w:lang w:val="en-GB"/>
        </w:rPr>
        <w:t xml:space="preserve">Pollock, K., Wilson, E., Caswell, G., </w:t>
      </w:r>
      <w:proofErr w:type="spellStart"/>
      <w:r w:rsidRPr="00A015D4">
        <w:rPr>
          <w:color w:val="000000"/>
          <w:lang w:val="en-GB"/>
        </w:rPr>
        <w:t>Latif</w:t>
      </w:r>
      <w:proofErr w:type="spellEnd"/>
      <w:r w:rsidRPr="00A015D4">
        <w:rPr>
          <w:color w:val="000000"/>
          <w:lang w:val="en-GB"/>
        </w:rPr>
        <w:t>, A., Caswell, A., Avery, A., Anderson, C., Crosby, V. and Faull, C., (2021).</w:t>
      </w:r>
      <w:proofErr w:type="gramEnd"/>
      <w:r w:rsidRPr="00A015D4">
        <w:rPr>
          <w:color w:val="000000"/>
          <w:lang w:val="en-GB"/>
        </w:rPr>
        <w:t xml:space="preserve"> Family and health-care professionals managing medicines for patients with serious and terminal illness at home: a qualitative study. </w:t>
      </w:r>
      <w:proofErr w:type="gramStart"/>
      <w:r w:rsidRPr="00A015D4">
        <w:rPr>
          <w:i/>
          <w:iCs/>
          <w:color w:val="000000"/>
          <w:lang w:val="en-GB"/>
        </w:rPr>
        <w:t>Health and Social Care Delivery Research</w:t>
      </w:r>
      <w:r w:rsidRPr="00A015D4">
        <w:rPr>
          <w:color w:val="000000"/>
          <w:lang w:val="en-GB"/>
        </w:rPr>
        <w:t xml:space="preserve">, </w:t>
      </w:r>
      <w:r w:rsidRPr="00A015D4">
        <w:rPr>
          <w:i/>
          <w:iCs/>
          <w:color w:val="000000"/>
          <w:lang w:val="en-GB"/>
        </w:rPr>
        <w:t>9</w:t>
      </w:r>
      <w:r w:rsidRPr="00A015D4">
        <w:rPr>
          <w:color w:val="000000"/>
          <w:lang w:val="en-GB"/>
        </w:rPr>
        <w:t>(14), pp.1-162.</w:t>
      </w:r>
      <w:proofErr w:type="gramEnd"/>
    </w:p>
    <w:p w:rsidR="00C97EA1" w:rsidRPr="00A015D4" w:rsidRDefault="00C97EA1" w:rsidP="00C97EA1">
      <w:pPr>
        <w:pStyle w:val="normal0"/>
        <w:spacing w:before="240" w:after="240"/>
        <w:rPr>
          <w:color w:val="000000"/>
          <w:highlight w:val="white"/>
          <w:lang w:val="en-GB"/>
        </w:rPr>
      </w:pPr>
      <w:r w:rsidRPr="00A015D4">
        <w:rPr>
          <w:color w:val="000000"/>
          <w:highlight w:val="white"/>
          <w:lang w:val="en-GB"/>
        </w:rPr>
        <w:t xml:space="preserve">Ross, S.D., </w:t>
      </w:r>
      <w:proofErr w:type="spellStart"/>
      <w:r w:rsidRPr="00A015D4">
        <w:rPr>
          <w:color w:val="000000"/>
          <w:highlight w:val="white"/>
          <w:lang w:val="en-GB"/>
        </w:rPr>
        <w:t>Ziegert</w:t>
      </w:r>
      <w:proofErr w:type="spellEnd"/>
      <w:r w:rsidRPr="00A015D4">
        <w:rPr>
          <w:color w:val="000000"/>
          <w:highlight w:val="white"/>
          <w:lang w:val="en-GB"/>
        </w:rPr>
        <w:t>, N. and Rodriguez, F.S.</w:t>
      </w:r>
      <w:proofErr w:type="gramStart"/>
      <w:r w:rsidRPr="00A015D4">
        <w:rPr>
          <w:color w:val="000000"/>
          <w:highlight w:val="white"/>
          <w:lang w:val="en-GB"/>
        </w:rPr>
        <w:t>,(</w:t>
      </w:r>
      <w:proofErr w:type="gramEnd"/>
      <w:r w:rsidRPr="00A015D4">
        <w:rPr>
          <w:color w:val="000000"/>
          <w:highlight w:val="white"/>
          <w:lang w:val="en-GB"/>
        </w:rPr>
        <w:t xml:space="preserve"> 2025). Non-pharmacological interventions in dementia care: what is being </w:t>
      </w:r>
      <w:proofErr w:type="spellStart"/>
      <w:r w:rsidRPr="00A015D4">
        <w:rPr>
          <w:color w:val="000000"/>
          <w:highlight w:val="white"/>
          <w:lang w:val="en-GB"/>
        </w:rPr>
        <w:t>implemented.</w:t>
      </w:r>
      <w:r w:rsidRPr="00A015D4">
        <w:rPr>
          <w:i/>
          <w:iCs/>
          <w:color w:val="000000"/>
          <w:highlight w:val="white"/>
          <w:lang w:val="en-GB"/>
        </w:rPr>
        <w:t>BJPsych</w:t>
      </w:r>
      <w:proofErr w:type="spellEnd"/>
      <w:r w:rsidRPr="00A015D4">
        <w:rPr>
          <w:i/>
          <w:iCs/>
          <w:color w:val="000000"/>
          <w:highlight w:val="white"/>
          <w:lang w:val="en-GB"/>
        </w:rPr>
        <w:t xml:space="preserve"> Bulletin</w:t>
      </w:r>
      <w:r w:rsidRPr="00A015D4">
        <w:rPr>
          <w:color w:val="000000"/>
          <w:highlight w:val="white"/>
          <w:lang w:val="en-GB"/>
        </w:rPr>
        <w:t>, pp.1-8.</w:t>
      </w:r>
    </w:p>
    <w:p w:rsidR="00C97EA1" w:rsidRPr="00A015D4" w:rsidRDefault="00C97EA1" w:rsidP="00C97EA1">
      <w:pPr>
        <w:pStyle w:val="normal0"/>
        <w:pBdr>
          <w:top w:val="nil"/>
          <w:left w:val="nil"/>
          <w:bottom w:val="nil"/>
          <w:right w:val="nil"/>
          <w:between w:val="nil"/>
        </w:pBdr>
        <w:spacing w:before="240" w:after="240"/>
        <w:rPr>
          <w:color w:val="000000"/>
          <w:lang w:val="en-GB"/>
        </w:rPr>
      </w:pPr>
      <w:proofErr w:type="spellStart"/>
      <w:r w:rsidRPr="00A015D4">
        <w:rPr>
          <w:color w:val="000000"/>
          <w:lang w:val="en-GB"/>
        </w:rPr>
        <w:t>Rutkowski</w:t>
      </w:r>
      <w:proofErr w:type="spellEnd"/>
      <w:r w:rsidRPr="00A015D4">
        <w:rPr>
          <w:color w:val="000000"/>
          <w:lang w:val="en-GB"/>
        </w:rPr>
        <w:t xml:space="preserve">, R.A., </w:t>
      </w:r>
      <w:proofErr w:type="spellStart"/>
      <w:r w:rsidRPr="00A015D4">
        <w:rPr>
          <w:color w:val="000000"/>
          <w:lang w:val="en-GB"/>
        </w:rPr>
        <w:t>Ponnala</w:t>
      </w:r>
      <w:proofErr w:type="spellEnd"/>
      <w:r w:rsidRPr="00A015D4">
        <w:rPr>
          <w:color w:val="000000"/>
          <w:lang w:val="en-GB"/>
        </w:rPr>
        <w:t xml:space="preserve">, S., </w:t>
      </w:r>
      <w:proofErr w:type="spellStart"/>
      <w:r w:rsidRPr="00A015D4">
        <w:rPr>
          <w:color w:val="000000"/>
          <w:lang w:val="en-GB"/>
        </w:rPr>
        <w:t>Younan</w:t>
      </w:r>
      <w:proofErr w:type="spellEnd"/>
      <w:r w:rsidRPr="00A015D4">
        <w:rPr>
          <w:color w:val="000000"/>
          <w:lang w:val="en-GB"/>
        </w:rPr>
        <w:t xml:space="preserve">, L., </w:t>
      </w:r>
      <w:proofErr w:type="spellStart"/>
      <w:r w:rsidRPr="00A015D4">
        <w:rPr>
          <w:color w:val="000000"/>
          <w:lang w:val="en-GB"/>
        </w:rPr>
        <w:t>Weiler</w:t>
      </w:r>
      <w:proofErr w:type="spellEnd"/>
      <w:r w:rsidRPr="00A015D4">
        <w:rPr>
          <w:color w:val="000000"/>
          <w:lang w:val="en-GB"/>
        </w:rPr>
        <w:t xml:space="preserve">, D.T., </w:t>
      </w:r>
      <w:proofErr w:type="spellStart"/>
      <w:r w:rsidRPr="00A015D4">
        <w:rPr>
          <w:color w:val="000000"/>
          <w:lang w:val="en-GB"/>
        </w:rPr>
        <w:t>Bykovskyi</w:t>
      </w:r>
      <w:proofErr w:type="spellEnd"/>
      <w:r w:rsidRPr="00A015D4">
        <w:rPr>
          <w:color w:val="000000"/>
          <w:lang w:val="en-GB"/>
        </w:rPr>
        <w:t xml:space="preserve">, A.G. and Werner, N.E., (2021). </w:t>
      </w:r>
      <w:proofErr w:type="gramStart"/>
      <w:r w:rsidRPr="00A015D4">
        <w:rPr>
          <w:color w:val="000000"/>
          <w:lang w:val="en-GB"/>
        </w:rPr>
        <w:t xml:space="preserve">A process-based approach to exploring the information </w:t>
      </w:r>
      <w:proofErr w:type="spellStart"/>
      <w:r w:rsidRPr="00A015D4">
        <w:rPr>
          <w:color w:val="000000"/>
          <w:lang w:val="en-GB"/>
        </w:rPr>
        <w:t>behavior</w:t>
      </w:r>
      <w:proofErr w:type="spellEnd"/>
      <w:r w:rsidRPr="00A015D4">
        <w:rPr>
          <w:color w:val="000000"/>
          <w:lang w:val="en-GB"/>
        </w:rPr>
        <w:t xml:space="preserve"> of informal caregivers of people living with dementia.</w:t>
      </w:r>
      <w:proofErr w:type="gramEnd"/>
      <w:r w:rsidRPr="00A015D4">
        <w:rPr>
          <w:color w:val="000000"/>
          <w:lang w:val="en-GB"/>
        </w:rPr>
        <w:t xml:space="preserve"> </w:t>
      </w:r>
      <w:r w:rsidRPr="00A015D4">
        <w:rPr>
          <w:i/>
          <w:iCs/>
          <w:color w:val="000000"/>
          <w:lang w:val="en-GB"/>
        </w:rPr>
        <w:t>International journal of medical informatics</w:t>
      </w:r>
      <w:r w:rsidRPr="00A015D4">
        <w:rPr>
          <w:color w:val="000000"/>
          <w:lang w:val="en-GB"/>
        </w:rPr>
        <w:t xml:space="preserve">, </w:t>
      </w:r>
      <w:r w:rsidRPr="00A015D4">
        <w:rPr>
          <w:i/>
          <w:iCs/>
          <w:color w:val="000000"/>
          <w:lang w:val="en-GB"/>
        </w:rPr>
        <w:t>145</w:t>
      </w:r>
      <w:r w:rsidRPr="00A015D4">
        <w:rPr>
          <w:color w:val="000000"/>
          <w:lang w:val="en-GB"/>
        </w:rPr>
        <w:t>, p.104341.</w:t>
      </w:r>
    </w:p>
    <w:p w:rsidR="00C97EA1" w:rsidRPr="00A015D4" w:rsidRDefault="00C97EA1" w:rsidP="00C97EA1">
      <w:pPr>
        <w:pStyle w:val="normal0"/>
        <w:pBdr>
          <w:top w:val="nil"/>
          <w:left w:val="nil"/>
          <w:bottom w:val="nil"/>
          <w:right w:val="nil"/>
          <w:between w:val="nil"/>
        </w:pBdr>
        <w:spacing w:before="240" w:after="240"/>
        <w:rPr>
          <w:color w:val="000000"/>
          <w:lang w:val="en-GB"/>
        </w:rPr>
      </w:pPr>
      <w:proofErr w:type="spellStart"/>
      <w:proofErr w:type="gramStart"/>
      <w:r w:rsidRPr="00A015D4">
        <w:rPr>
          <w:color w:val="000000"/>
          <w:lang w:val="en-GB"/>
        </w:rPr>
        <w:t>Sitges-Maciá</w:t>
      </w:r>
      <w:proofErr w:type="spellEnd"/>
      <w:r w:rsidRPr="00A015D4">
        <w:rPr>
          <w:color w:val="000000"/>
          <w:lang w:val="en-GB"/>
        </w:rPr>
        <w:t xml:space="preserve">, E., </w:t>
      </w:r>
      <w:proofErr w:type="spellStart"/>
      <w:r w:rsidRPr="00A015D4">
        <w:rPr>
          <w:color w:val="000000"/>
          <w:lang w:val="en-GB"/>
        </w:rPr>
        <w:t>Bonete-López</w:t>
      </w:r>
      <w:proofErr w:type="spellEnd"/>
      <w:r w:rsidRPr="00A015D4">
        <w:rPr>
          <w:color w:val="000000"/>
          <w:lang w:val="en-GB"/>
        </w:rPr>
        <w:t xml:space="preserve">, B., </w:t>
      </w:r>
      <w:proofErr w:type="spellStart"/>
      <w:r w:rsidRPr="00A015D4">
        <w:rPr>
          <w:color w:val="000000"/>
          <w:lang w:val="en-GB"/>
        </w:rPr>
        <w:t>Sánchez-Cabaco</w:t>
      </w:r>
      <w:proofErr w:type="spellEnd"/>
      <w:r w:rsidRPr="00A015D4">
        <w:rPr>
          <w:color w:val="000000"/>
          <w:lang w:val="en-GB"/>
        </w:rPr>
        <w:t xml:space="preserve">, A. and </w:t>
      </w:r>
      <w:proofErr w:type="spellStart"/>
      <w:r w:rsidRPr="00A015D4">
        <w:rPr>
          <w:color w:val="000000"/>
          <w:lang w:val="en-GB"/>
        </w:rPr>
        <w:t>Oltra-Cucarella</w:t>
      </w:r>
      <w:proofErr w:type="spellEnd"/>
      <w:r w:rsidRPr="00A015D4">
        <w:rPr>
          <w:color w:val="000000"/>
          <w:lang w:val="en-GB"/>
        </w:rPr>
        <w:t>, J., (2021).</w:t>
      </w:r>
      <w:proofErr w:type="gramEnd"/>
      <w:r w:rsidRPr="00A015D4">
        <w:rPr>
          <w:color w:val="000000"/>
          <w:lang w:val="en-GB"/>
        </w:rPr>
        <w:t xml:space="preserve"> Effects of e-health training and social support interventions for informal caregivers of people with dementia—</w:t>
      </w:r>
      <w:proofErr w:type="gramStart"/>
      <w:r w:rsidRPr="00A015D4">
        <w:rPr>
          <w:color w:val="000000"/>
          <w:lang w:val="en-GB"/>
        </w:rPr>
        <w:t>A</w:t>
      </w:r>
      <w:proofErr w:type="gramEnd"/>
      <w:r w:rsidRPr="00A015D4">
        <w:rPr>
          <w:color w:val="000000"/>
          <w:lang w:val="en-GB"/>
        </w:rPr>
        <w:t xml:space="preserve"> narrative review. </w:t>
      </w:r>
      <w:proofErr w:type="gramStart"/>
      <w:r w:rsidRPr="00A015D4">
        <w:rPr>
          <w:i/>
          <w:iCs/>
          <w:color w:val="000000"/>
          <w:lang w:val="en-GB"/>
        </w:rPr>
        <w:t>International journal of environmental research and public health</w:t>
      </w:r>
      <w:r w:rsidRPr="00A015D4">
        <w:rPr>
          <w:color w:val="000000"/>
          <w:lang w:val="en-GB"/>
        </w:rPr>
        <w:t xml:space="preserve">, </w:t>
      </w:r>
      <w:r w:rsidRPr="00A015D4">
        <w:rPr>
          <w:i/>
          <w:iCs/>
          <w:color w:val="000000"/>
          <w:lang w:val="en-GB"/>
        </w:rPr>
        <w:t>18</w:t>
      </w:r>
      <w:r w:rsidRPr="00A015D4">
        <w:rPr>
          <w:color w:val="000000"/>
          <w:lang w:val="en-GB"/>
        </w:rPr>
        <w:t>(15), p.7728.</w:t>
      </w:r>
      <w:proofErr w:type="gramEnd"/>
    </w:p>
    <w:p w:rsidR="00C97EA1" w:rsidRPr="00A015D4" w:rsidRDefault="00C97EA1" w:rsidP="00C97EA1">
      <w:pPr>
        <w:pStyle w:val="normal0"/>
        <w:pBdr>
          <w:top w:val="nil"/>
          <w:left w:val="nil"/>
          <w:bottom w:val="nil"/>
          <w:right w:val="nil"/>
          <w:between w:val="nil"/>
        </w:pBdr>
        <w:spacing w:before="240" w:after="240"/>
        <w:rPr>
          <w:color w:val="000000"/>
          <w:lang w:val="en-GB"/>
        </w:rPr>
      </w:pPr>
      <w:proofErr w:type="spellStart"/>
      <w:r w:rsidRPr="00A015D4">
        <w:rPr>
          <w:color w:val="000000"/>
          <w:lang w:val="en-GB"/>
        </w:rPr>
        <w:t>Soares</w:t>
      </w:r>
      <w:proofErr w:type="spellEnd"/>
      <w:r w:rsidRPr="00A015D4">
        <w:rPr>
          <w:color w:val="000000"/>
          <w:lang w:val="en-GB"/>
        </w:rPr>
        <w:t xml:space="preserve">, S., </w:t>
      </w:r>
      <w:proofErr w:type="spellStart"/>
      <w:r w:rsidRPr="00A015D4">
        <w:rPr>
          <w:color w:val="000000"/>
          <w:lang w:val="en-GB"/>
        </w:rPr>
        <w:t>Hoffmeister</w:t>
      </w:r>
      <w:proofErr w:type="spellEnd"/>
      <w:r w:rsidRPr="00A015D4">
        <w:rPr>
          <w:color w:val="000000"/>
          <w:lang w:val="en-GB"/>
        </w:rPr>
        <w:t xml:space="preserve">, L.V., </w:t>
      </w:r>
      <w:proofErr w:type="spellStart"/>
      <w:r w:rsidRPr="00A015D4">
        <w:rPr>
          <w:color w:val="000000"/>
          <w:lang w:val="en-GB"/>
        </w:rPr>
        <w:t>Fernandes</w:t>
      </w:r>
      <w:proofErr w:type="spellEnd"/>
      <w:r w:rsidRPr="00A015D4">
        <w:rPr>
          <w:color w:val="000000"/>
          <w:lang w:val="en-GB"/>
        </w:rPr>
        <w:t xml:space="preserve">, M.D.F., </w:t>
      </w:r>
      <w:proofErr w:type="spellStart"/>
      <w:r w:rsidRPr="00A015D4">
        <w:rPr>
          <w:color w:val="000000"/>
          <w:lang w:val="en-GB"/>
        </w:rPr>
        <w:t>Henriques</w:t>
      </w:r>
      <w:proofErr w:type="spellEnd"/>
      <w:r w:rsidRPr="00A015D4">
        <w:rPr>
          <w:color w:val="000000"/>
          <w:lang w:val="en-GB"/>
        </w:rPr>
        <w:t xml:space="preserve">, A. and Costa, A., (2024). The use of digital technologies in the promotion of health literacy and empowerment of informal caregivers: scoping review. </w:t>
      </w:r>
      <w:r w:rsidRPr="00A015D4">
        <w:rPr>
          <w:i/>
          <w:iCs/>
          <w:color w:val="000000"/>
          <w:lang w:val="en-GB"/>
        </w:rPr>
        <w:t>JMIR aging</w:t>
      </w:r>
      <w:r w:rsidRPr="00A015D4">
        <w:rPr>
          <w:color w:val="000000"/>
          <w:lang w:val="en-GB"/>
        </w:rPr>
        <w:t xml:space="preserve">, </w:t>
      </w:r>
      <w:r w:rsidRPr="00A015D4">
        <w:rPr>
          <w:i/>
          <w:iCs/>
          <w:color w:val="000000"/>
          <w:lang w:val="en-GB"/>
        </w:rPr>
        <w:t>7</w:t>
      </w:r>
      <w:r w:rsidRPr="00A015D4">
        <w:rPr>
          <w:color w:val="000000"/>
          <w:lang w:val="en-GB"/>
        </w:rPr>
        <w:t>, p.e54913.</w:t>
      </w:r>
    </w:p>
    <w:p w:rsidR="00C97EA1" w:rsidRPr="00A015D4" w:rsidRDefault="00C97EA1" w:rsidP="00C97EA1">
      <w:pPr>
        <w:spacing w:before="240" w:after="240"/>
        <w:rPr>
          <w:color w:val="0000FF"/>
          <w:shd w:val="clear" w:color="auto" w:fill="FFFFFF"/>
          <w:lang w:val="en-GB"/>
        </w:rPr>
      </w:pPr>
      <w:proofErr w:type="gramStart"/>
      <w:r w:rsidRPr="00A015D4">
        <w:rPr>
          <w:color w:val="0000FF"/>
          <w:shd w:val="clear" w:color="auto" w:fill="FFFFFF"/>
          <w:lang w:val="en-GB"/>
        </w:rPr>
        <w:t xml:space="preserve">Spencer, E., Griffiths, S., Flanagan, K., O'Keeffe, A., </w:t>
      </w:r>
      <w:proofErr w:type="spellStart"/>
      <w:r w:rsidRPr="00A015D4">
        <w:rPr>
          <w:color w:val="0000FF"/>
          <w:shd w:val="clear" w:color="auto" w:fill="FFFFFF"/>
          <w:lang w:val="en-GB"/>
        </w:rPr>
        <w:t>Wiegand</w:t>
      </w:r>
      <w:proofErr w:type="spellEnd"/>
      <w:r w:rsidRPr="00A015D4">
        <w:rPr>
          <w:color w:val="0000FF"/>
          <w:shd w:val="clear" w:color="auto" w:fill="FFFFFF"/>
          <w:lang w:val="en-GB"/>
        </w:rPr>
        <w:t xml:space="preserve">, M., Benjamin, L., </w:t>
      </w:r>
      <w:proofErr w:type="spellStart"/>
      <w:r w:rsidRPr="00A015D4">
        <w:rPr>
          <w:color w:val="0000FF"/>
          <w:shd w:val="clear" w:color="auto" w:fill="FFFFFF"/>
          <w:lang w:val="en-GB"/>
        </w:rPr>
        <w:t>D'Andrea</w:t>
      </w:r>
      <w:proofErr w:type="spellEnd"/>
      <w:r w:rsidRPr="00A015D4">
        <w:rPr>
          <w:color w:val="0000FF"/>
          <w:shd w:val="clear" w:color="auto" w:fill="FFFFFF"/>
          <w:lang w:val="en-GB"/>
        </w:rPr>
        <w:t xml:space="preserve">, F., </w:t>
      </w:r>
      <w:proofErr w:type="spellStart"/>
      <w:r w:rsidRPr="00A015D4">
        <w:rPr>
          <w:color w:val="0000FF"/>
          <w:shd w:val="clear" w:color="auto" w:fill="FFFFFF"/>
          <w:lang w:val="en-GB"/>
        </w:rPr>
        <w:t>Wilcock</w:t>
      </w:r>
      <w:proofErr w:type="spellEnd"/>
      <w:r w:rsidRPr="00A015D4">
        <w:rPr>
          <w:color w:val="0000FF"/>
          <w:shd w:val="clear" w:color="auto" w:fill="FFFFFF"/>
          <w:lang w:val="en-GB"/>
        </w:rPr>
        <w:t>, J., Poole, M., Walters, K.R. and Robinson, L., (2024).</w:t>
      </w:r>
      <w:proofErr w:type="gramEnd"/>
      <w:r w:rsidRPr="00A015D4">
        <w:rPr>
          <w:color w:val="0000FF"/>
          <w:shd w:val="clear" w:color="auto" w:fill="FFFFFF"/>
          <w:lang w:val="en-GB"/>
        </w:rPr>
        <w:t xml:space="preserve"> Access to personalised dementia </w:t>
      </w:r>
      <w:r w:rsidRPr="00A015D4">
        <w:rPr>
          <w:color w:val="0000FF"/>
          <w:shd w:val="clear" w:color="auto" w:fill="FFFFFF"/>
          <w:lang w:val="en-GB"/>
        </w:rPr>
        <w:lastRenderedPageBreak/>
        <w:t xml:space="preserve">care planning in primary care: a mixed methods evaluation of the </w:t>
      </w:r>
      <w:proofErr w:type="spellStart"/>
      <w:r w:rsidRPr="00A015D4">
        <w:rPr>
          <w:color w:val="0000FF"/>
          <w:shd w:val="clear" w:color="auto" w:fill="FFFFFF"/>
          <w:lang w:val="en-GB"/>
        </w:rPr>
        <w:t>PriDem</w:t>
      </w:r>
      <w:proofErr w:type="spellEnd"/>
      <w:r w:rsidRPr="00A015D4">
        <w:rPr>
          <w:color w:val="0000FF"/>
          <w:shd w:val="clear" w:color="auto" w:fill="FFFFFF"/>
          <w:lang w:val="en-GB"/>
        </w:rPr>
        <w:t xml:space="preserve"> intervention. </w:t>
      </w:r>
      <w:r w:rsidRPr="00A015D4">
        <w:rPr>
          <w:i/>
          <w:iCs/>
          <w:color w:val="0000FF"/>
          <w:shd w:val="clear" w:color="auto" w:fill="FFFFFF"/>
          <w:lang w:val="en-GB"/>
        </w:rPr>
        <w:t>BMJ open</w:t>
      </w:r>
      <w:r w:rsidRPr="00A015D4">
        <w:rPr>
          <w:color w:val="0000FF"/>
          <w:shd w:val="clear" w:color="auto" w:fill="FFFFFF"/>
          <w:lang w:val="en-GB"/>
        </w:rPr>
        <w:t>, </w:t>
      </w:r>
      <w:r w:rsidRPr="00A015D4">
        <w:rPr>
          <w:i/>
          <w:iCs/>
          <w:color w:val="0000FF"/>
          <w:shd w:val="clear" w:color="auto" w:fill="FFFFFF"/>
          <w:lang w:val="en-GB"/>
        </w:rPr>
        <w:t>14</w:t>
      </w:r>
      <w:r w:rsidRPr="00A015D4">
        <w:rPr>
          <w:color w:val="0000FF"/>
          <w:shd w:val="clear" w:color="auto" w:fill="FFFFFF"/>
          <w:lang w:val="en-GB"/>
        </w:rPr>
        <w:t>(7), p.e082083.</w:t>
      </w:r>
    </w:p>
    <w:p w:rsidR="00C97EA1" w:rsidRPr="00A015D4" w:rsidRDefault="00C97EA1" w:rsidP="00C97EA1">
      <w:pPr>
        <w:pStyle w:val="normal0"/>
        <w:pBdr>
          <w:top w:val="nil"/>
          <w:left w:val="nil"/>
          <w:bottom w:val="nil"/>
          <w:right w:val="nil"/>
          <w:between w:val="nil"/>
        </w:pBdr>
        <w:spacing w:before="240" w:after="240"/>
        <w:rPr>
          <w:color w:val="000000"/>
          <w:lang w:val="en-GB"/>
        </w:rPr>
      </w:pPr>
      <w:proofErr w:type="spellStart"/>
      <w:proofErr w:type="gramStart"/>
      <w:r w:rsidRPr="00A015D4">
        <w:rPr>
          <w:color w:val="000000"/>
          <w:lang w:val="en-GB"/>
        </w:rPr>
        <w:t>Teichmann</w:t>
      </w:r>
      <w:proofErr w:type="spellEnd"/>
      <w:r w:rsidRPr="00A015D4">
        <w:rPr>
          <w:color w:val="000000"/>
          <w:lang w:val="en-GB"/>
        </w:rPr>
        <w:t xml:space="preserve">, B., </w:t>
      </w:r>
      <w:proofErr w:type="spellStart"/>
      <w:r w:rsidRPr="00A015D4">
        <w:rPr>
          <w:color w:val="000000"/>
          <w:lang w:val="en-GB"/>
        </w:rPr>
        <w:t>Gkioka</w:t>
      </w:r>
      <w:proofErr w:type="spellEnd"/>
      <w:r w:rsidRPr="00A015D4">
        <w:rPr>
          <w:color w:val="000000"/>
          <w:lang w:val="en-GB"/>
        </w:rPr>
        <w:t xml:space="preserve">, M., Kruse, A. and </w:t>
      </w:r>
      <w:proofErr w:type="spellStart"/>
      <w:r w:rsidRPr="00A015D4">
        <w:rPr>
          <w:color w:val="000000"/>
          <w:lang w:val="en-GB"/>
        </w:rPr>
        <w:t>Tsolaki</w:t>
      </w:r>
      <w:proofErr w:type="spellEnd"/>
      <w:r w:rsidRPr="00A015D4">
        <w:rPr>
          <w:color w:val="000000"/>
          <w:lang w:val="en-GB"/>
        </w:rPr>
        <w:t>, M., (2022).</w:t>
      </w:r>
      <w:proofErr w:type="gramEnd"/>
      <w:r w:rsidRPr="00A015D4">
        <w:rPr>
          <w:color w:val="000000"/>
          <w:lang w:val="en-GB"/>
        </w:rPr>
        <w:t xml:space="preserve"> Informal caregivers’ attitude toward dementia: The impact of dementia knowledge, confidence in dementia care, and the behavioural and psychological symptoms of the person with dementia. </w:t>
      </w:r>
      <w:proofErr w:type="gramStart"/>
      <w:r w:rsidRPr="00A015D4">
        <w:rPr>
          <w:color w:val="000000"/>
          <w:lang w:val="en-GB"/>
        </w:rPr>
        <w:t>A cross-sectional study.</w:t>
      </w:r>
      <w:proofErr w:type="gramEnd"/>
      <w:r w:rsidRPr="00A015D4">
        <w:rPr>
          <w:color w:val="000000"/>
          <w:lang w:val="en-GB"/>
        </w:rPr>
        <w:t xml:space="preserve"> </w:t>
      </w:r>
      <w:proofErr w:type="gramStart"/>
      <w:r w:rsidRPr="00A015D4">
        <w:rPr>
          <w:i/>
          <w:iCs/>
          <w:color w:val="000000"/>
          <w:lang w:val="en-GB"/>
        </w:rPr>
        <w:t>Journal of Alzheimer’s Disease</w:t>
      </w:r>
      <w:r w:rsidRPr="00A015D4">
        <w:rPr>
          <w:color w:val="000000"/>
          <w:lang w:val="en-GB"/>
        </w:rPr>
        <w:t xml:space="preserve">, </w:t>
      </w:r>
      <w:r w:rsidRPr="00A015D4">
        <w:rPr>
          <w:i/>
          <w:iCs/>
          <w:color w:val="000000"/>
          <w:lang w:val="en-GB"/>
        </w:rPr>
        <w:t>88</w:t>
      </w:r>
      <w:r w:rsidRPr="00A015D4">
        <w:rPr>
          <w:color w:val="000000"/>
          <w:lang w:val="en-GB"/>
        </w:rPr>
        <w:t>(3), pp.971-984.</w:t>
      </w:r>
      <w:proofErr w:type="gramEnd"/>
    </w:p>
    <w:p w:rsidR="00C97EA1" w:rsidRPr="00A015D4" w:rsidRDefault="00C97EA1" w:rsidP="00C97EA1">
      <w:pPr>
        <w:pStyle w:val="normal0"/>
        <w:pBdr>
          <w:top w:val="nil"/>
          <w:left w:val="nil"/>
          <w:bottom w:val="nil"/>
          <w:right w:val="nil"/>
          <w:between w:val="nil"/>
        </w:pBdr>
        <w:spacing w:before="240" w:after="240"/>
        <w:rPr>
          <w:color w:val="000000"/>
          <w:lang w:val="en-GB"/>
        </w:rPr>
      </w:pPr>
      <w:proofErr w:type="spellStart"/>
      <w:r w:rsidRPr="00A015D4">
        <w:rPr>
          <w:color w:val="000000"/>
          <w:lang w:val="en-GB"/>
        </w:rPr>
        <w:t>Tijsen</w:t>
      </w:r>
      <w:proofErr w:type="spellEnd"/>
      <w:r w:rsidRPr="00A015D4">
        <w:rPr>
          <w:color w:val="000000"/>
          <w:lang w:val="en-GB"/>
        </w:rPr>
        <w:t xml:space="preserve">, L.M., </w:t>
      </w:r>
      <w:proofErr w:type="spellStart"/>
      <w:r w:rsidRPr="00A015D4">
        <w:rPr>
          <w:color w:val="000000"/>
          <w:lang w:val="en-GB"/>
        </w:rPr>
        <w:t>Derksen</w:t>
      </w:r>
      <w:proofErr w:type="spellEnd"/>
      <w:r w:rsidRPr="00A015D4">
        <w:rPr>
          <w:color w:val="000000"/>
          <w:lang w:val="en-GB"/>
        </w:rPr>
        <w:t xml:space="preserve">, E.W., </w:t>
      </w:r>
      <w:proofErr w:type="spellStart"/>
      <w:r w:rsidRPr="00A015D4">
        <w:rPr>
          <w:color w:val="000000"/>
          <w:lang w:val="en-GB"/>
        </w:rPr>
        <w:t>Achterberg</w:t>
      </w:r>
      <w:proofErr w:type="spellEnd"/>
      <w:r w:rsidRPr="00A015D4">
        <w:rPr>
          <w:color w:val="000000"/>
          <w:lang w:val="en-GB"/>
        </w:rPr>
        <w:t xml:space="preserve">, W.P. and </w:t>
      </w:r>
      <w:proofErr w:type="spellStart"/>
      <w:r w:rsidRPr="00A015D4">
        <w:rPr>
          <w:color w:val="000000"/>
          <w:lang w:val="en-GB"/>
        </w:rPr>
        <w:t>Buijck</w:t>
      </w:r>
      <w:proofErr w:type="spellEnd"/>
      <w:r w:rsidRPr="00A015D4">
        <w:rPr>
          <w:color w:val="000000"/>
          <w:lang w:val="en-GB"/>
        </w:rPr>
        <w:t xml:space="preserve">, B.I., (2023). </w:t>
      </w:r>
      <w:proofErr w:type="gramStart"/>
      <w:r w:rsidRPr="00A015D4">
        <w:rPr>
          <w:color w:val="000000"/>
          <w:lang w:val="en-GB"/>
        </w:rPr>
        <w:t>A qualitative study exploring rehabilitant and informal caregiver perspectives of a challenging rehabilitation environment for geriatric rehabilitation.</w:t>
      </w:r>
      <w:proofErr w:type="gramEnd"/>
      <w:r w:rsidRPr="00A015D4">
        <w:rPr>
          <w:color w:val="000000"/>
          <w:lang w:val="en-GB"/>
        </w:rPr>
        <w:t xml:space="preserve"> </w:t>
      </w:r>
      <w:r w:rsidRPr="00A015D4">
        <w:rPr>
          <w:i/>
          <w:iCs/>
          <w:color w:val="000000"/>
          <w:lang w:val="en-GB"/>
        </w:rPr>
        <w:t>Journal of Patient Experience</w:t>
      </w:r>
      <w:r w:rsidRPr="00A015D4">
        <w:rPr>
          <w:color w:val="000000"/>
          <w:lang w:val="en-GB"/>
        </w:rPr>
        <w:t xml:space="preserve">, </w:t>
      </w:r>
      <w:r w:rsidRPr="00A015D4">
        <w:rPr>
          <w:i/>
          <w:iCs/>
          <w:color w:val="000000"/>
          <w:lang w:val="en-GB"/>
        </w:rPr>
        <w:t>10</w:t>
      </w:r>
      <w:r w:rsidRPr="00A015D4">
        <w:rPr>
          <w:color w:val="000000"/>
          <w:lang w:val="en-GB"/>
        </w:rPr>
        <w:t>, p.23743735231151532.</w:t>
      </w:r>
    </w:p>
    <w:p w:rsidR="00C97EA1" w:rsidRPr="00A015D4" w:rsidRDefault="00C97EA1" w:rsidP="00C97EA1">
      <w:pPr>
        <w:pStyle w:val="normal0"/>
        <w:spacing w:before="240" w:after="240"/>
        <w:rPr>
          <w:color w:val="000000"/>
          <w:highlight w:val="white"/>
          <w:lang w:val="en-GB"/>
        </w:rPr>
      </w:pPr>
      <w:proofErr w:type="spellStart"/>
      <w:proofErr w:type="gramStart"/>
      <w:r w:rsidRPr="00A015D4">
        <w:rPr>
          <w:color w:val="000000"/>
          <w:highlight w:val="white"/>
          <w:lang w:val="en-GB"/>
        </w:rPr>
        <w:t>Vaismoradi</w:t>
      </w:r>
      <w:proofErr w:type="spellEnd"/>
      <w:r w:rsidRPr="00A015D4">
        <w:rPr>
          <w:color w:val="000000"/>
          <w:highlight w:val="white"/>
          <w:lang w:val="en-GB"/>
        </w:rPr>
        <w:t xml:space="preserve">, M., </w:t>
      </w:r>
      <w:proofErr w:type="spellStart"/>
      <w:r w:rsidRPr="00A015D4">
        <w:rPr>
          <w:color w:val="000000"/>
          <w:highlight w:val="white"/>
          <w:lang w:val="en-GB"/>
        </w:rPr>
        <w:t>Behboudi-Gandevani</w:t>
      </w:r>
      <w:proofErr w:type="spellEnd"/>
      <w:r w:rsidRPr="00A015D4">
        <w:rPr>
          <w:color w:val="000000"/>
          <w:highlight w:val="white"/>
          <w:lang w:val="en-GB"/>
        </w:rPr>
        <w:t xml:space="preserve">, S., </w:t>
      </w:r>
      <w:proofErr w:type="spellStart"/>
      <w:r w:rsidRPr="00A015D4">
        <w:rPr>
          <w:color w:val="000000"/>
          <w:highlight w:val="white"/>
          <w:lang w:val="en-GB"/>
        </w:rPr>
        <w:t>Lorenzl</w:t>
      </w:r>
      <w:proofErr w:type="spellEnd"/>
      <w:r w:rsidRPr="00A015D4">
        <w:rPr>
          <w:color w:val="000000"/>
          <w:highlight w:val="white"/>
          <w:lang w:val="en-GB"/>
        </w:rPr>
        <w:t xml:space="preserve">, S., </w:t>
      </w:r>
      <w:proofErr w:type="spellStart"/>
      <w:r w:rsidRPr="00A015D4">
        <w:rPr>
          <w:color w:val="000000"/>
          <w:highlight w:val="white"/>
          <w:lang w:val="en-GB"/>
        </w:rPr>
        <w:t>Weck</w:t>
      </w:r>
      <w:proofErr w:type="spellEnd"/>
      <w:r w:rsidRPr="00A015D4">
        <w:rPr>
          <w:color w:val="000000"/>
          <w:highlight w:val="white"/>
          <w:lang w:val="en-GB"/>
        </w:rPr>
        <w:t xml:space="preserve">, C. and </w:t>
      </w:r>
      <w:proofErr w:type="spellStart"/>
      <w:r w:rsidRPr="00A015D4">
        <w:rPr>
          <w:color w:val="000000"/>
          <w:highlight w:val="white"/>
          <w:lang w:val="en-GB"/>
        </w:rPr>
        <w:t>Paal</w:t>
      </w:r>
      <w:proofErr w:type="spellEnd"/>
      <w:r w:rsidRPr="00A015D4">
        <w:rPr>
          <w:color w:val="000000"/>
          <w:highlight w:val="white"/>
          <w:lang w:val="en-GB"/>
        </w:rPr>
        <w:t>, P., (2021).</w:t>
      </w:r>
      <w:proofErr w:type="gramEnd"/>
      <w:r w:rsidRPr="00A015D4">
        <w:rPr>
          <w:color w:val="000000"/>
          <w:highlight w:val="white"/>
          <w:lang w:val="en-GB"/>
        </w:rPr>
        <w:t xml:space="preserve"> </w:t>
      </w:r>
      <w:proofErr w:type="gramStart"/>
      <w:r w:rsidRPr="00A015D4">
        <w:rPr>
          <w:color w:val="000000"/>
          <w:highlight w:val="white"/>
          <w:lang w:val="en-GB"/>
        </w:rPr>
        <w:t>Needs assessment of safe medicines management for older people with cognitive disorders in home care: an integrative systematic review.</w:t>
      </w:r>
      <w:proofErr w:type="gramEnd"/>
      <w:r w:rsidRPr="00A015D4">
        <w:rPr>
          <w:color w:val="000000"/>
          <w:highlight w:val="white"/>
          <w:lang w:val="en-GB"/>
        </w:rPr>
        <w:t xml:space="preserve"> </w:t>
      </w:r>
      <w:r w:rsidRPr="00A015D4">
        <w:rPr>
          <w:i/>
          <w:iCs/>
          <w:color w:val="000000"/>
          <w:highlight w:val="white"/>
          <w:lang w:val="en-GB"/>
        </w:rPr>
        <w:t>Frontiers in Neurology</w:t>
      </w:r>
      <w:r w:rsidRPr="00A015D4">
        <w:rPr>
          <w:color w:val="000000"/>
          <w:highlight w:val="white"/>
          <w:lang w:val="en-GB"/>
        </w:rPr>
        <w:t xml:space="preserve">, </w:t>
      </w:r>
      <w:r w:rsidRPr="00A015D4">
        <w:rPr>
          <w:i/>
          <w:iCs/>
          <w:color w:val="000000"/>
          <w:highlight w:val="white"/>
          <w:lang w:val="en-GB"/>
        </w:rPr>
        <w:t>12</w:t>
      </w:r>
      <w:r w:rsidRPr="00A015D4">
        <w:rPr>
          <w:color w:val="000000"/>
          <w:highlight w:val="white"/>
          <w:lang w:val="en-GB"/>
        </w:rPr>
        <w:t>, p.694572.</w:t>
      </w:r>
    </w:p>
    <w:p w:rsidR="00C97EA1" w:rsidRPr="00A015D4" w:rsidRDefault="00C97EA1" w:rsidP="00C97EA1">
      <w:pPr>
        <w:spacing w:before="240" w:after="240"/>
        <w:rPr>
          <w:color w:val="0000FF"/>
          <w:shd w:val="clear" w:color="auto" w:fill="FFFFFF"/>
          <w:lang w:val="en-GB"/>
        </w:rPr>
      </w:pPr>
      <w:r w:rsidRPr="00A015D4">
        <w:rPr>
          <w:color w:val="0000FF"/>
          <w:shd w:val="clear" w:color="auto" w:fill="FFFFFF"/>
          <w:lang w:val="en-GB"/>
        </w:rPr>
        <w:t>Woodward, S., Graham, T., Beckley-</w:t>
      </w:r>
      <w:proofErr w:type="spellStart"/>
      <w:r w:rsidRPr="00A015D4">
        <w:rPr>
          <w:color w:val="0000FF"/>
          <w:shd w:val="clear" w:color="auto" w:fill="FFFFFF"/>
          <w:lang w:val="en-GB"/>
        </w:rPr>
        <w:t>Hoelscher</w:t>
      </w:r>
      <w:proofErr w:type="spellEnd"/>
      <w:r w:rsidRPr="00A015D4">
        <w:rPr>
          <w:color w:val="0000FF"/>
          <w:shd w:val="clear" w:color="auto" w:fill="FFFFFF"/>
          <w:lang w:val="en-GB"/>
        </w:rPr>
        <w:t xml:space="preserve">, N., </w:t>
      </w:r>
      <w:proofErr w:type="spellStart"/>
      <w:r w:rsidRPr="00A015D4">
        <w:rPr>
          <w:color w:val="0000FF"/>
          <w:shd w:val="clear" w:color="auto" w:fill="FFFFFF"/>
          <w:lang w:val="en-GB"/>
        </w:rPr>
        <w:t>Beeckman</w:t>
      </w:r>
      <w:proofErr w:type="spellEnd"/>
      <w:r w:rsidRPr="00A015D4">
        <w:rPr>
          <w:color w:val="0000FF"/>
          <w:shd w:val="clear" w:color="auto" w:fill="FFFFFF"/>
          <w:lang w:val="en-GB"/>
        </w:rPr>
        <w:t xml:space="preserve">, D., Chatterton, C., Fader, M., Fitzpatrick, J.M., Harris, R., </w:t>
      </w:r>
      <w:proofErr w:type="spellStart"/>
      <w:r w:rsidRPr="00A015D4">
        <w:rPr>
          <w:color w:val="0000FF"/>
          <w:shd w:val="clear" w:color="auto" w:fill="FFFFFF"/>
          <w:lang w:val="en-GB"/>
        </w:rPr>
        <w:t>Kottner</w:t>
      </w:r>
      <w:proofErr w:type="spellEnd"/>
      <w:r w:rsidRPr="00A015D4">
        <w:rPr>
          <w:color w:val="0000FF"/>
          <w:shd w:val="clear" w:color="auto" w:fill="FFFFFF"/>
          <w:lang w:val="en-GB"/>
        </w:rPr>
        <w:t xml:space="preserve">, J., Norton, C. and </w:t>
      </w:r>
      <w:proofErr w:type="spellStart"/>
      <w:r w:rsidRPr="00A015D4">
        <w:rPr>
          <w:color w:val="0000FF"/>
          <w:shd w:val="clear" w:color="auto" w:fill="FFFFFF"/>
          <w:lang w:val="en-GB"/>
        </w:rPr>
        <w:t>Sooriah</w:t>
      </w:r>
      <w:proofErr w:type="spellEnd"/>
      <w:r w:rsidRPr="00A015D4">
        <w:rPr>
          <w:color w:val="0000FF"/>
          <w:shd w:val="clear" w:color="auto" w:fill="FFFFFF"/>
          <w:lang w:val="en-GB"/>
        </w:rPr>
        <w:t xml:space="preserve">, S., (2025). </w:t>
      </w:r>
      <w:proofErr w:type="spellStart"/>
      <w:r w:rsidRPr="00A015D4">
        <w:rPr>
          <w:color w:val="0000FF"/>
          <w:shd w:val="clear" w:color="auto" w:fill="FFFFFF"/>
          <w:lang w:val="en-GB"/>
        </w:rPr>
        <w:t>PREVENTion</w:t>
      </w:r>
      <w:proofErr w:type="spellEnd"/>
      <w:r w:rsidRPr="00A015D4">
        <w:rPr>
          <w:color w:val="0000FF"/>
          <w:shd w:val="clear" w:color="auto" w:fill="FFFFFF"/>
          <w:lang w:val="en-GB"/>
        </w:rPr>
        <w:t xml:space="preserve"> and treatment of Incontinence-Associated Dermatitis (IAD) through optimising care: development and feasibility cluster randomised trial of the IAD-Manual (PREVENT-IAD). </w:t>
      </w:r>
      <w:r w:rsidRPr="00A015D4">
        <w:rPr>
          <w:i/>
          <w:iCs/>
          <w:color w:val="0000FF"/>
          <w:shd w:val="clear" w:color="auto" w:fill="FFFFFF"/>
          <w:lang w:val="en-GB"/>
        </w:rPr>
        <w:t>Pilot and Feasibility Studies</w:t>
      </w:r>
      <w:r w:rsidRPr="00A015D4">
        <w:rPr>
          <w:color w:val="0000FF"/>
          <w:shd w:val="clear" w:color="auto" w:fill="FFFFFF"/>
          <w:lang w:val="en-GB"/>
        </w:rPr>
        <w:t>, </w:t>
      </w:r>
      <w:r w:rsidRPr="00A015D4">
        <w:rPr>
          <w:i/>
          <w:iCs/>
          <w:color w:val="0000FF"/>
          <w:shd w:val="clear" w:color="auto" w:fill="FFFFFF"/>
          <w:lang w:val="en-GB"/>
        </w:rPr>
        <w:t>11</w:t>
      </w:r>
      <w:r w:rsidRPr="00A015D4">
        <w:rPr>
          <w:color w:val="0000FF"/>
          <w:shd w:val="clear" w:color="auto" w:fill="FFFFFF"/>
          <w:lang w:val="en-GB"/>
        </w:rPr>
        <w:t>(1), p.151.</w:t>
      </w:r>
    </w:p>
    <w:p w:rsidR="00C97EA1" w:rsidRPr="00A015D4" w:rsidRDefault="00C97EA1" w:rsidP="00C97EA1">
      <w:pPr>
        <w:pStyle w:val="normal0"/>
        <w:pBdr>
          <w:top w:val="nil"/>
          <w:left w:val="nil"/>
          <w:bottom w:val="nil"/>
          <w:right w:val="nil"/>
          <w:between w:val="nil"/>
        </w:pBdr>
        <w:spacing w:before="240" w:after="240"/>
        <w:rPr>
          <w:color w:val="000000"/>
          <w:lang w:val="en-GB"/>
        </w:rPr>
      </w:pPr>
      <w:r w:rsidRPr="00A015D4">
        <w:rPr>
          <w:color w:val="000000"/>
          <w:lang w:val="en-GB"/>
        </w:rPr>
        <w:t xml:space="preserve">Wright, P.J., </w:t>
      </w:r>
      <w:proofErr w:type="spellStart"/>
      <w:r w:rsidRPr="00A015D4">
        <w:rPr>
          <w:color w:val="000000"/>
          <w:lang w:val="en-GB"/>
        </w:rPr>
        <w:t>Raynor</w:t>
      </w:r>
      <w:proofErr w:type="spellEnd"/>
      <w:r w:rsidRPr="00A015D4">
        <w:rPr>
          <w:color w:val="000000"/>
          <w:lang w:val="en-GB"/>
        </w:rPr>
        <w:t xml:space="preserve">, P.A., Bowers, D., Combs, E.M., Corbett, C.F., Hardy, H. and Patel, K., (2023). </w:t>
      </w:r>
      <w:proofErr w:type="gramStart"/>
      <w:r w:rsidRPr="00A015D4">
        <w:rPr>
          <w:color w:val="000000"/>
          <w:lang w:val="en-GB"/>
        </w:rPr>
        <w:t>Leveraging digital technology for social connectedness among adults with chronic conditions: A systematic review.</w:t>
      </w:r>
      <w:proofErr w:type="gramEnd"/>
      <w:r w:rsidRPr="00A015D4">
        <w:rPr>
          <w:color w:val="000000"/>
          <w:lang w:val="en-GB"/>
        </w:rPr>
        <w:t xml:space="preserve"> </w:t>
      </w:r>
      <w:r w:rsidRPr="00A015D4">
        <w:rPr>
          <w:i/>
          <w:iCs/>
          <w:color w:val="000000"/>
          <w:lang w:val="en-GB"/>
        </w:rPr>
        <w:t>Digital health</w:t>
      </w:r>
      <w:r w:rsidRPr="00A015D4">
        <w:rPr>
          <w:color w:val="000000"/>
          <w:lang w:val="en-GB"/>
        </w:rPr>
        <w:t xml:space="preserve">, </w:t>
      </w:r>
      <w:r w:rsidRPr="00A015D4">
        <w:rPr>
          <w:i/>
          <w:iCs/>
          <w:color w:val="000000"/>
          <w:lang w:val="en-GB"/>
        </w:rPr>
        <w:t>9</w:t>
      </w:r>
      <w:r w:rsidRPr="00A015D4">
        <w:rPr>
          <w:color w:val="000000"/>
          <w:lang w:val="en-GB"/>
        </w:rPr>
        <w:t>, p.20552076231204746.</w:t>
      </w:r>
    </w:p>
    <w:p w:rsidR="00C97EA1" w:rsidRPr="00A015D4" w:rsidRDefault="00C97EA1" w:rsidP="00C97EA1">
      <w:pPr>
        <w:pStyle w:val="normal0"/>
        <w:spacing w:before="240" w:after="240"/>
        <w:rPr>
          <w:color w:val="000000"/>
          <w:highlight w:val="white"/>
          <w:lang w:val="en-GB"/>
        </w:rPr>
      </w:pPr>
      <w:proofErr w:type="gramStart"/>
      <w:r w:rsidRPr="00A015D4">
        <w:rPr>
          <w:color w:val="000000"/>
          <w:highlight w:val="white"/>
          <w:lang w:val="en-GB"/>
        </w:rPr>
        <w:t xml:space="preserve">Wu, K.C., Su, Y., Chu, F., Chen, A.T. and </w:t>
      </w:r>
      <w:proofErr w:type="spellStart"/>
      <w:r w:rsidRPr="00A015D4">
        <w:rPr>
          <w:color w:val="000000"/>
          <w:highlight w:val="white"/>
          <w:lang w:val="en-GB"/>
        </w:rPr>
        <w:t>Zaslavsky</w:t>
      </w:r>
      <w:proofErr w:type="spellEnd"/>
      <w:r w:rsidRPr="00A015D4">
        <w:rPr>
          <w:color w:val="000000"/>
          <w:highlight w:val="white"/>
          <w:lang w:val="en-GB"/>
        </w:rPr>
        <w:t>, O., (2022).</w:t>
      </w:r>
      <w:proofErr w:type="gramEnd"/>
      <w:r w:rsidRPr="00A015D4">
        <w:rPr>
          <w:color w:val="000000"/>
          <w:highlight w:val="white"/>
          <w:lang w:val="en-GB"/>
        </w:rPr>
        <w:t xml:space="preserve"> </w:t>
      </w:r>
      <w:proofErr w:type="spellStart"/>
      <w:r w:rsidRPr="00A015D4">
        <w:rPr>
          <w:color w:val="000000"/>
          <w:highlight w:val="white"/>
          <w:lang w:val="en-GB"/>
        </w:rPr>
        <w:t>Behavioral</w:t>
      </w:r>
      <w:proofErr w:type="spellEnd"/>
      <w:r w:rsidRPr="00A015D4">
        <w:rPr>
          <w:color w:val="000000"/>
          <w:highlight w:val="white"/>
          <w:lang w:val="en-GB"/>
        </w:rPr>
        <w:t xml:space="preserve"> change factors and retention in web-based interventions for informal caregivers of people living with dementia: scoping review. </w:t>
      </w:r>
      <w:r w:rsidRPr="00A015D4">
        <w:rPr>
          <w:i/>
          <w:iCs/>
          <w:color w:val="000000"/>
          <w:highlight w:val="white"/>
          <w:lang w:val="en-GB"/>
        </w:rPr>
        <w:t>Journal of Medical Internet Research</w:t>
      </w:r>
      <w:r w:rsidRPr="00A015D4">
        <w:rPr>
          <w:color w:val="000000"/>
          <w:highlight w:val="white"/>
          <w:lang w:val="en-GB"/>
        </w:rPr>
        <w:t xml:space="preserve">, </w:t>
      </w:r>
      <w:r w:rsidRPr="00A015D4">
        <w:rPr>
          <w:i/>
          <w:iCs/>
          <w:color w:val="000000"/>
          <w:highlight w:val="white"/>
          <w:lang w:val="en-GB"/>
        </w:rPr>
        <w:t>24</w:t>
      </w:r>
      <w:r w:rsidRPr="00A015D4">
        <w:rPr>
          <w:color w:val="000000"/>
          <w:highlight w:val="white"/>
          <w:lang w:val="en-GB"/>
        </w:rPr>
        <w:t>(7), p.e38595.</w:t>
      </w:r>
    </w:p>
    <w:p w:rsidR="00C97EA1" w:rsidRPr="00A015D4" w:rsidRDefault="00C97EA1" w:rsidP="00C97EA1">
      <w:pPr>
        <w:spacing w:before="240" w:after="240"/>
        <w:rPr>
          <w:color w:val="0000FF"/>
          <w:shd w:val="clear" w:color="auto" w:fill="FFFFFF"/>
          <w:lang w:val="en-GB"/>
        </w:rPr>
      </w:pPr>
      <w:proofErr w:type="gramStart"/>
      <w:r w:rsidRPr="00A015D4">
        <w:rPr>
          <w:color w:val="0000FF"/>
          <w:shd w:val="clear" w:color="auto" w:fill="FFFFFF"/>
          <w:lang w:val="en-GB"/>
        </w:rPr>
        <w:t xml:space="preserve">Yates, J., </w:t>
      </w:r>
      <w:proofErr w:type="spellStart"/>
      <w:r w:rsidRPr="00A015D4">
        <w:rPr>
          <w:color w:val="0000FF"/>
          <w:shd w:val="clear" w:color="auto" w:fill="FFFFFF"/>
          <w:lang w:val="en-GB"/>
        </w:rPr>
        <w:t>Stanyon</w:t>
      </w:r>
      <w:proofErr w:type="spellEnd"/>
      <w:r w:rsidRPr="00A015D4">
        <w:rPr>
          <w:color w:val="0000FF"/>
          <w:shd w:val="clear" w:color="auto" w:fill="FFFFFF"/>
          <w:lang w:val="en-GB"/>
        </w:rPr>
        <w:t xml:space="preserve">, M., </w:t>
      </w:r>
      <w:proofErr w:type="spellStart"/>
      <w:r w:rsidRPr="00A015D4">
        <w:rPr>
          <w:color w:val="0000FF"/>
          <w:shd w:val="clear" w:color="auto" w:fill="FFFFFF"/>
          <w:lang w:val="en-GB"/>
        </w:rPr>
        <w:t>Samra</w:t>
      </w:r>
      <w:proofErr w:type="spellEnd"/>
      <w:r w:rsidRPr="00A015D4">
        <w:rPr>
          <w:color w:val="0000FF"/>
          <w:shd w:val="clear" w:color="auto" w:fill="FFFFFF"/>
          <w:lang w:val="en-GB"/>
        </w:rPr>
        <w:t>, R. and Clare, L., (2021).</w:t>
      </w:r>
      <w:proofErr w:type="gramEnd"/>
      <w:r w:rsidRPr="00A015D4">
        <w:rPr>
          <w:color w:val="0000FF"/>
          <w:shd w:val="clear" w:color="auto" w:fill="FFFFFF"/>
          <w:lang w:val="en-GB"/>
        </w:rPr>
        <w:t xml:space="preserve"> Challenges in disclosing and receiving a diagnosis of dementia: a systematic review of practice from the perspectives of people with dementia, carers, and healthcare professionals. </w:t>
      </w:r>
      <w:proofErr w:type="gramStart"/>
      <w:r w:rsidRPr="00A015D4">
        <w:rPr>
          <w:i/>
          <w:iCs/>
          <w:color w:val="0000FF"/>
          <w:shd w:val="clear" w:color="auto" w:fill="FFFFFF"/>
          <w:lang w:val="en-GB"/>
        </w:rPr>
        <w:t xml:space="preserve">International </w:t>
      </w:r>
      <w:proofErr w:type="spellStart"/>
      <w:r w:rsidRPr="00A015D4">
        <w:rPr>
          <w:i/>
          <w:iCs/>
          <w:color w:val="0000FF"/>
          <w:shd w:val="clear" w:color="auto" w:fill="FFFFFF"/>
          <w:lang w:val="en-GB"/>
        </w:rPr>
        <w:t>Psychogeriatrics</w:t>
      </w:r>
      <w:proofErr w:type="spellEnd"/>
      <w:r w:rsidRPr="00A015D4">
        <w:rPr>
          <w:color w:val="0000FF"/>
          <w:shd w:val="clear" w:color="auto" w:fill="FFFFFF"/>
          <w:lang w:val="en-GB"/>
        </w:rPr>
        <w:t>, </w:t>
      </w:r>
      <w:r w:rsidRPr="00A015D4">
        <w:rPr>
          <w:i/>
          <w:iCs/>
          <w:color w:val="0000FF"/>
          <w:shd w:val="clear" w:color="auto" w:fill="FFFFFF"/>
          <w:lang w:val="en-GB"/>
        </w:rPr>
        <w:t>33</w:t>
      </w:r>
      <w:r w:rsidRPr="00A015D4">
        <w:rPr>
          <w:color w:val="0000FF"/>
          <w:shd w:val="clear" w:color="auto" w:fill="FFFFFF"/>
          <w:lang w:val="en-GB"/>
        </w:rPr>
        <w:t>(11), pp.1161-1192.</w:t>
      </w:r>
      <w:proofErr w:type="gramEnd"/>
    </w:p>
    <w:p w:rsidR="00C97EA1" w:rsidRPr="00A015D4" w:rsidRDefault="00C97EA1" w:rsidP="00C97EA1">
      <w:pPr>
        <w:pStyle w:val="normal0"/>
        <w:pBdr>
          <w:top w:val="nil"/>
          <w:left w:val="nil"/>
          <w:bottom w:val="nil"/>
          <w:right w:val="nil"/>
          <w:between w:val="nil"/>
        </w:pBdr>
        <w:rPr>
          <w:color w:val="000000"/>
          <w:lang w:val="en-GB"/>
        </w:rPr>
      </w:pPr>
    </w:p>
    <w:p w:rsidR="00C97EA1" w:rsidRPr="00A015D4" w:rsidRDefault="00C97EA1" w:rsidP="00C97EA1">
      <w:pPr>
        <w:pStyle w:val="normal0"/>
        <w:pBdr>
          <w:top w:val="nil"/>
          <w:left w:val="nil"/>
          <w:bottom w:val="nil"/>
          <w:right w:val="nil"/>
          <w:between w:val="nil"/>
        </w:pBdr>
        <w:jc w:val="left"/>
        <w:rPr>
          <w:b/>
          <w:bCs/>
          <w:color w:val="000000"/>
          <w:sz w:val="32"/>
          <w:szCs w:val="32"/>
          <w:lang w:val="en-GB"/>
        </w:rPr>
      </w:pPr>
    </w:p>
    <w:p w:rsidR="00C97EA1" w:rsidRPr="00A015D4" w:rsidRDefault="00C97EA1" w:rsidP="00C97EA1">
      <w:pPr>
        <w:pStyle w:val="normal0"/>
        <w:pBdr>
          <w:top w:val="nil"/>
          <w:left w:val="nil"/>
          <w:bottom w:val="nil"/>
          <w:right w:val="nil"/>
          <w:between w:val="nil"/>
        </w:pBdr>
        <w:jc w:val="left"/>
        <w:rPr>
          <w:b/>
          <w:bCs/>
          <w:color w:val="000000"/>
          <w:sz w:val="32"/>
          <w:szCs w:val="32"/>
          <w:lang w:val="en-GB"/>
        </w:rPr>
      </w:pPr>
    </w:p>
    <w:p w:rsidR="000975C7" w:rsidRPr="00A015D4" w:rsidRDefault="001E4272">
      <w:pPr>
        <w:rPr>
          <w:lang w:val="en-GB"/>
        </w:rPr>
      </w:pPr>
    </w:p>
    <w:sectPr w:rsidR="000975C7" w:rsidRPr="00A015D4" w:rsidSect="00A535DB">
      <w:footerReference w:type="default" r:id="rId10"/>
      <w:pgSz w:w="12240" w:h="15840"/>
      <w:pgMar w:top="1440" w:right="1440" w:bottom="1440" w:left="1440" w:header="720" w:footer="720" w:gutter="0"/>
      <w:pgNumType w:start="0"/>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1B9D" w:rsidRDefault="001E4272">
    <w:pPr>
      <w:pStyle w:val="normal0"/>
      <w:pBdr>
        <w:top w:val="nil"/>
        <w:left w:val="nil"/>
        <w:bottom w:val="nil"/>
        <w:right w:val="nil"/>
        <w:between w:val="nil"/>
      </w:pBdr>
      <w:tabs>
        <w:tab w:val="center" w:pos="4680"/>
        <w:tab w:val="right" w:pos="9360"/>
      </w:tabs>
      <w:spacing w:line="240" w:lineRule="auto"/>
      <w:jc w:val="right"/>
      <w:rPr>
        <w:color w:val="000000"/>
      </w:rPr>
    </w:pPr>
    <w:r>
      <w:rPr>
        <w:color w:val="000000"/>
        <w:sz w:val="20"/>
        <w:szCs w:val="20"/>
      </w:rPr>
      <w:fldChar w:fldCharType="begin"/>
    </w:r>
    <w:r>
      <w:rPr>
        <w:color w:val="000000"/>
        <w:sz w:val="20"/>
        <w:szCs w:val="20"/>
      </w:rPr>
      <w:instrText>PAGE</w:instrText>
    </w:r>
    <w:r>
      <w:rPr>
        <w:color w:val="000000"/>
        <w:sz w:val="20"/>
        <w:szCs w:val="20"/>
      </w:rPr>
      <w:fldChar w:fldCharType="separate"/>
    </w:r>
    <w:r>
      <w:rPr>
        <w:noProof/>
        <w:color w:val="000000"/>
        <w:sz w:val="20"/>
        <w:szCs w:val="20"/>
      </w:rPr>
      <w:t>16</w:t>
    </w:r>
    <w:r>
      <w:rPr>
        <w:color w:val="000000"/>
        <w:sz w:val="20"/>
        <w:szCs w:val="20"/>
      </w:rPr>
      <w:fldChar w:fldCharType="end"/>
    </w:r>
  </w:p>
  <w:p w:rsidR="00351B9D" w:rsidRDefault="001E4272">
    <w:pPr>
      <w:pStyle w:val="normal0"/>
      <w:pBdr>
        <w:top w:val="nil"/>
        <w:left w:val="nil"/>
        <w:bottom w:val="nil"/>
        <w:right w:val="nil"/>
        <w:between w:val="nil"/>
      </w:pBdr>
      <w:tabs>
        <w:tab w:val="center" w:pos="4680"/>
        <w:tab w:val="right" w:pos="9360"/>
      </w:tabs>
      <w:spacing w:line="240" w:lineRule="auto"/>
      <w:rPr>
        <w:color w:val="000000"/>
      </w:rP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BF2CA5"/>
    <w:multiLevelType w:val="multilevel"/>
    <w:tmpl w:val="BD82C0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35A93FFD"/>
    <w:multiLevelType w:val="multilevel"/>
    <w:tmpl w:val="0AF004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46E91186"/>
    <w:multiLevelType w:val="multilevel"/>
    <w:tmpl w:val="F88A78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97EA1"/>
    <w:rsid w:val="001E4272"/>
    <w:rsid w:val="0039169B"/>
    <w:rsid w:val="00937E9D"/>
    <w:rsid w:val="00A015D4"/>
    <w:rsid w:val="00C97EA1"/>
    <w:rsid w:val="00FB42C0"/>
    <w:rsid w:val="00FD76B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7EA1"/>
    <w:pPr>
      <w:spacing w:after="0" w:line="360" w:lineRule="auto"/>
      <w:jc w:val="both"/>
    </w:pPr>
    <w:rPr>
      <w:rFonts w:ascii="Arial" w:eastAsia="Arial" w:hAnsi="Arial" w:cs="Arial"/>
    </w:rPr>
  </w:style>
  <w:style w:type="paragraph" w:styleId="Heading1">
    <w:name w:val="heading 1"/>
    <w:basedOn w:val="normal0"/>
    <w:next w:val="normal0"/>
    <w:link w:val="Heading1Char"/>
    <w:rsid w:val="00C97EA1"/>
    <w:pPr>
      <w:pBdr>
        <w:top w:val="nil"/>
        <w:left w:val="nil"/>
        <w:bottom w:val="nil"/>
        <w:right w:val="nil"/>
        <w:between w:val="nil"/>
      </w:pBdr>
      <w:outlineLvl w:val="0"/>
    </w:pPr>
    <w:rPr>
      <w:b/>
      <w:bCs/>
      <w:color w:val="000000"/>
    </w:rPr>
  </w:style>
  <w:style w:type="paragraph" w:styleId="Heading2">
    <w:name w:val="heading 2"/>
    <w:basedOn w:val="normal0"/>
    <w:next w:val="normal0"/>
    <w:link w:val="Heading2Char"/>
    <w:rsid w:val="00C97EA1"/>
    <w:pPr>
      <w:pBdr>
        <w:top w:val="nil"/>
        <w:left w:val="nil"/>
        <w:bottom w:val="nil"/>
        <w:right w:val="nil"/>
        <w:between w:val="nil"/>
      </w:pBdr>
      <w:outlineLvl w:val="1"/>
    </w:pPr>
    <w:rPr>
      <w:b/>
      <w:bCs/>
      <w:color w:val="000000"/>
    </w:rPr>
  </w:style>
  <w:style w:type="paragraph" w:styleId="Heading3">
    <w:name w:val="heading 3"/>
    <w:basedOn w:val="normal0"/>
    <w:next w:val="normal0"/>
    <w:link w:val="Heading3Char"/>
    <w:rsid w:val="00C97EA1"/>
    <w:pPr>
      <w:pBdr>
        <w:top w:val="nil"/>
        <w:left w:val="nil"/>
        <w:bottom w:val="nil"/>
        <w:right w:val="nil"/>
        <w:between w:val="nil"/>
      </w:pBdr>
      <w:outlineLvl w:val="2"/>
    </w:pPr>
    <w:rPr>
      <w:b/>
      <w:bCs/>
      <w:i/>
      <w:iCs/>
      <w:color w:val="000000"/>
    </w:rPr>
  </w:style>
  <w:style w:type="paragraph" w:styleId="Heading4">
    <w:name w:val="heading 4"/>
    <w:basedOn w:val="normal0"/>
    <w:next w:val="normal0"/>
    <w:link w:val="Heading4Char"/>
    <w:rsid w:val="00C97EA1"/>
    <w:pPr>
      <w:pBdr>
        <w:top w:val="nil"/>
        <w:left w:val="nil"/>
        <w:bottom w:val="nil"/>
        <w:right w:val="nil"/>
        <w:between w:val="nil"/>
      </w:pBdr>
      <w:jc w:val="center"/>
      <w:outlineLvl w:val="3"/>
    </w:pPr>
    <w:rPr>
      <w:b/>
      <w:bCs/>
      <w:color w:val="000000"/>
    </w:rPr>
  </w:style>
  <w:style w:type="paragraph" w:styleId="Heading5">
    <w:name w:val="heading 5"/>
    <w:basedOn w:val="normal0"/>
    <w:next w:val="normal0"/>
    <w:link w:val="Heading5Char"/>
    <w:rsid w:val="00C97EA1"/>
    <w:pPr>
      <w:pBdr>
        <w:top w:val="nil"/>
        <w:left w:val="nil"/>
        <w:bottom w:val="nil"/>
        <w:right w:val="nil"/>
        <w:between w:val="nil"/>
      </w:pBdr>
      <w:jc w:val="center"/>
      <w:outlineLvl w:val="4"/>
    </w:pPr>
    <w:rPr>
      <w:b/>
      <w:bCs/>
      <w:color w:val="000000"/>
    </w:rPr>
  </w:style>
  <w:style w:type="paragraph" w:styleId="Heading6">
    <w:name w:val="heading 6"/>
    <w:basedOn w:val="normal0"/>
    <w:next w:val="normal0"/>
    <w:link w:val="Heading6Char"/>
    <w:rsid w:val="00C97EA1"/>
    <w:pPr>
      <w:keepNext/>
      <w:keepLines/>
      <w:pBdr>
        <w:top w:val="nil"/>
        <w:left w:val="nil"/>
        <w:bottom w:val="nil"/>
        <w:right w:val="nil"/>
        <w:between w:val="nil"/>
      </w:pBdr>
      <w:spacing w:before="240" w:after="80" w:line="276" w:lineRule="auto"/>
      <w:jc w:val="left"/>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97EA1"/>
    <w:rPr>
      <w:rFonts w:ascii="Arial" w:eastAsia="Arial" w:hAnsi="Arial" w:cs="Arial"/>
      <w:b/>
      <w:bCs/>
      <w:color w:val="000000"/>
    </w:rPr>
  </w:style>
  <w:style w:type="character" w:customStyle="1" w:styleId="Heading2Char">
    <w:name w:val="Heading 2 Char"/>
    <w:basedOn w:val="DefaultParagraphFont"/>
    <w:link w:val="Heading2"/>
    <w:rsid w:val="00C97EA1"/>
    <w:rPr>
      <w:rFonts w:ascii="Arial" w:eastAsia="Arial" w:hAnsi="Arial" w:cs="Arial"/>
      <w:b/>
      <w:bCs/>
      <w:color w:val="000000"/>
    </w:rPr>
  </w:style>
  <w:style w:type="character" w:customStyle="1" w:styleId="Heading3Char">
    <w:name w:val="Heading 3 Char"/>
    <w:basedOn w:val="DefaultParagraphFont"/>
    <w:link w:val="Heading3"/>
    <w:rsid w:val="00C97EA1"/>
    <w:rPr>
      <w:rFonts w:ascii="Arial" w:eastAsia="Arial" w:hAnsi="Arial" w:cs="Arial"/>
      <w:b/>
      <w:bCs/>
      <w:i/>
      <w:iCs/>
      <w:color w:val="000000"/>
    </w:rPr>
  </w:style>
  <w:style w:type="character" w:customStyle="1" w:styleId="Heading4Char">
    <w:name w:val="Heading 4 Char"/>
    <w:basedOn w:val="DefaultParagraphFont"/>
    <w:link w:val="Heading4"/>
    <w:rsid w:val="00C97EA1"/>
    <w:rPr>
      <w:rFonts w:ascii="Arial" w:eastAsia="Arial" w:hAnsi="Arial" w:cs="Arial"/>
      <w:b/>
      <w:bCs/>
      <w:color w:val="000000"/>
    </w:rPr>
  </w:style>
  <w:style w:type="character" w:customStyle="1" w:styleId="Heading5Char">
    <w:name w:val="Heading 5 Char"/>
    <w:basedOn w:val="DefaultParagraphFont"/>
    <w:link w:val="Heading5"/>
    <w:rsid w:val="00C97EA1"/>
    <w:rPr>
      <w:rFonts w:ascii="Arial" w:eastAsia="Arial" w:hAnsi="Arial" w:cs="Arial"/>
      <w:b/>
      <w:bCs/>
      <w:color w:val="000000"/>
    </w:rPr>
  </w:style>
  <w:style w:type="character" w:customStyle="1" w:styleId="Heading6Char">
    <w:name w:val="Heading 6 Char"/>
    <w:basedOn w:val="DefaultParagraphFont"/>
    <w:link w:val="Heading6"/>
    <w:rsid w:val="00C97EA1"/>
    <w:rPr>
      <w:rFonts w:ascii="Arial" w:eastAsia="Arial" w:hAnsi="Arial" w:cs="Arial"/>
      <w:i/>
      <w:iCs/>
      <w:color w:val="666666"/>
    </w:rPr>
  </w:style>
  <w:style w:type="table" w:customStyle="1" w:styleId="TableNormal0">
    <w:name w:val="TableNormal"/>
    <w:rsid w:val="00C97EA1"/>
    <w:pPr>
      <w:spacing w:after="0" w:line="360" w:lineRule="auto"/>
      <w:jc w:val="both"/>
    </w:pPr>
    <w:rPr>
      <w:rFonts w:ascii="Arial" w:eastAsia="Arial" w:hAnsi="Arial" w:cs="Arial"/>
    </w:rPr>
    <w:tblPr>
      <w:tblCellMar>
        <w:top w:w="100" w:type="dxa"/>
        <w:left w:w="100" w:type="dxa"/>
        <w:bottom w:w="100" w:type="dxa"/>
        <w:right w:w="100" w:type="dxa"/>
      </w:tblCellMar>
    </w:tblPr>
  </w:style>
  <w:style w:type="paragraph" w:customStyle="1" w:styleId="normal0">
    <w:name w:val="normal"/>
    <w:rsid w:val="00C97EA1"/>
    <w:pPr>
      <w:spacing w:after="0" w:line="360" w:lineRule="auto"/>
      <w:jc w:val="both"/>
    </w:pPr>
    <w:rPr>
      <w:rFonts w:ascii="Arial" w:eastAsia="Arial" w:hAnsi="Arial" w:cs="Arial"/>
    </w:rPr>
  </w:style>
  <w:style w:type="paragraph" w:styleId="Title">
    <w:name w:val="Title"/>
    <w:basedOn w:val="normal0"/>
    <w:next w:val="normal0"/>
    <w:link w:val="TitleChar"/>
    <w:rsid w:val="00C97EA1"/>
    <w:pPr>
      <w:keepNext/>
      <w:keepLines/>
      <w:pBdr>
        <w:top w:val="nil"/>
        <w:left w:val="nil"/>
        <w:bottom w:val="nil"/>
        <w:right w:val="nil"/>
        <w:between w:val="nil"/>
      </w:pBdr>
      <w:spacing w:after="60" w:line="276" w:lineRule="auto"/>
      <w:jc w:val="left"/>
    </w:pPr>
    <w:rPr>
      <w:color w:val="000000"/>
      <w:sz w:val="52"/>
      <w:szCs w:val="52"/>
    </w:rPr>
  </w:style>
  <w:style w:type="character" w:customStyle="1" w:styleId="TitleChar">
    <w:name w:val="Title Char"/>
    <w:basedOn w:val="DefaultParagraphFont"/>
    <w:link w:val="Title"/>
    <w:rsid w:val="00C97EA1"/>
    <w:rPr>
      <w:rFonts w:ascii="Arial" w:eastAsia="Arial" w:hAnsi="Arial" w:cs="Arial"/>
      <w:color w:val="000000"/>
      <w:sz w:val="52"/>
      <w:szCs w:val="52"/>
    </w:rPr>
  </w:style>
  <w:style w:type="paragraph" w:customStyle="1" w:styleId="Normal1">
    <w:name w:val="Normal1"/>
    <w:rsid w:val="00C97EA1"/>
    <w:pPr>
      <w:spacing w:after="0" w:line="360" w:lineRule="auto"/>
      <w:jc w:val="both"/>
    </w:pPr>
    <w:rPr>
      <w:rFonts w:ascii="Arial" w:eastAsia="Arial" w:hAnsi="Arial" w:cs="Arial"/>
    </w:rPr>
  </w:style>
  <w:style w:type="paragraph" w:styleId="CommentText">
    <w:name w:val="annotation text"/>
    <w:basedOn w:val="normal0"/>
    <w:link w:val="CommentTextChar"/>
    <w:uiPriority w:val="99"/>
    <w:semiHidden/>
    <w:unhideWhenUsed/>
    <w:rsid w:val="00C97EA1"/>
    <w:pPr>
      <w:spacing w:line="240" w:lineRule="auto"/>
    </w:pPr>
    <w:rPr>
      <w:sz w:val="20"/>
      <w:szCs w:val="20"/>
    </w:rPr>
  </w:style>
  <w:style w:type="character" w:customStyle="1" w:styleId="CommentTextChar">
    <w:name w:val="Comment Text Char"/>
    <w:basedOn w:val="DefaultParagraphFont"/>
    <w:link w:val="CommentText"/>
    <w:uiPriority w:val="99"/>
    <w:semiHidden/>
    <w:rsid w:val="00C97EA1"/>
    <w:rPr>
      <w:rFonts w:ascii="Arial" w:eastAsia="Arial" w:hAnsi="Arial" w:cs="Arial"/>
      <w:sz w:val="20"/>
      <w:szCs w:val="20"/>
    </w:rPr>
  </w:style>
  <w:style w:type="character" w:styleId="CommentReference">
    <w:name w:val="annotation reference"/>
    <w:basedOn w:val="DefaultParagraphFont"/>
    <w:uiPriority w:val="99"/>
    <w:semiHidden/>
    <w:unhideWhenUsed/>
    <w:rsid w:val="00C97EA1"/>
    <w:rPr>
      <w:sz w:val="16"/>
      <w:szCs w:val="16"/>
    </w:rPr>
  </w:style>
  <w:style w:type="paragraph" w:styleId="BalloonText">
    <w:name w:val="Balloon Text"/>
    <w:basedOn w:val="normal0"/>
    <w:link w:val="BalloonTextChar"/>
    <w:uiPriority w:val="99"/>
    <w:semiHidden/>
    <w:unhideWhenUsed/>
    <w:rsid w:val="00C97EA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7EA1"/>
    <w:rPr>
      <w:rFonts w:ascii="Tahoma" w:eastAsia="Arial" w:hAnsi="Tahoma" w:cs="Tahoma"/>
      <w:sz w:val="16"/>
      <w:szCs w:val="16"/>
    </w:rPr>
  </w:style>
  <w:style w:type="paragraph" w:styleId="Header">
    <w:name w:val="header"/>
    <w:basedOn w:val="normal0"/>
    <w:link w:val="HeaderChar"/>
    <w:uiPriority w:val="99"/>
    <w:unhideWhenUsed/>
    <w:rsid w:val="00C97EA1"/>
    <w:pPr>
      <w:tabs>
        <w:tab w:val="center" w:pos="4680"/>
        <w:tab w:val="right" w:pos="9360"/>
      </w:tabs>
      <w:spacing w:line="240" w:lineRule="auto"/>
    </w:pPr>
  </w:style>
  <w:style w:type="character" w:customStyle="1" w:styleId="HeaderChar">
    <w:name w:val="Header Char"/>
    <w:basedOn w:val="DefaultParagraphFont"/>
    <w:link w:val="Header"/>
    <w:uiPriority w:val="99"/>
    <w:rsid w:val="00C97EA1"/>
    <w:rPr>
      <w:rFonts w:ascii="Arial" w:eastAsia="Arial" w:hAnsi="Arial" w:cs="Arial"/>
    </w:rPr>
  </w:style>
  <w:style w:type="paragraph" w:styleId="Footer">
    <w:name w:val="footer"/>
    <w:basedOn w:val="normal0"/>
    <w:link w:val="FooterChar"/>
    <w:uiPriority w:val="99"/>
    <w:unhideWhenUsed/>
    <w:rsid w:val="00C97EA1"/>
    <w:pPr>
      <w:tabs>
        <w:tab w:val="center" w:pos="4680"/>
        <w:tab w:val="right" w:pos="9360"/>
      </w:tabs>
      <w:spacing w:line="240" w:lineRule="auto"/>
    </w:pPr>
  </w:style>
  <w:style w:type="character" w:customStyle="1" w:styleId="FooterChar">
    <w:name w:val="Footer Char"/>
    <w:basedOn w:val="DefaultParagraphFont"/>
    <w:link w:val="Footer"/>
    <w:uiPriority w:val="99"/>
    <w:rsid w:val="00C97EA1"/>
    <w:rPr>
      <w:rFonts w:ascii="Arial" w:eastAsia="Arial" w:hAnsi="Arial" w:cs="Arial"/>
    </w:rPr>
  </w:style>
  <w:style w:type="paragraph" w:styleId="TOCHeading">
    <w:name w:val="TOC Heading"/>
    <w:basedOn w:val="Heading1"/>
    <w:next w:val="normal0"/>
    <w:uiPriority w:val="39"/>
    <w:semiHidden/>
    <w:unhideWhenUsed/>
    <w:qFormat/>
    <w:rsid w:val="00C97EA1"/>
    <w:pPr>
      <w:keepNext/>
      <w:keepLines/>
      <w:spacing w:before="480" w:line="276" w:lineRule="auto"/>
      <w:jc w:val="left"/>
      <w:outlineLvl w:val="9"/>
    </w:pPr>
    <w:rPr>
      <w:rFonts w:asciiTheme="majorHAnsi" w:eastAsiaTheme="majorEastAsia" w:hAnsiTheme="majorHAnsi" w:cstheme="majorBidi"/>
      <w:color w:val="365F91" w:themeColor="accent1" w:themeShade="BF"/>
      <w:sz w:val="28"/>
      <w:szCs w:val="28"/>
    </w:rPr>
  </w:style>
  <w:style w:type="paragraph" w:styleId="TOC1">
    <w:name w:val="toc 1"/>
    <w:basedOn w:val="normal0"/>
    <w:next w:val="normal0"/>
    <w:autoRedefine/>
    <w:uiPriority w:val="39"/>
    <w:unhideWhenUsed/>
    <w:rsid w:val="00C97EA1"/>
    <w:pPr>
      <w:spacing w:after="100"/>
    </w:pPr>
  </w:style>
  <w:style w:type="paragraph" w:styleId="TOC2">
    <w:name w:val="toc 2"/>
    <w:basedOn w:val="normal0"/>
    <w:next w:val="normal0"/>
    <w:autoRedefine/>
    <w:uiPriority w:val="39"/>
    <w:unhideWhenUsed/>
    <w:rsid w:val="00C97EA1"/>
    <w:pPr>
      <w:spacing w:after="100"/>
      <w:ind w:left="220"/>
    </w:pPr>
  </w:style>
  <w:style w:type="character" w:styleId="Hyperlink">
    <w:name w:val="Hyperlink"/>
    <w:basedOn w:val="DefaultParagraphFont"/>
    <w:uiPriority w:val="99"/>
    <w:unhideWhenUsed/>
    <w:rsid w:val="00C97EA1"/>
    <w:rPr>
      <w:color w:val="0000FF" w:themeColor="hyperlink"/>
      <w:u w:val="single"/>
    </w:rPr>
  </w:style>
  <w:style w:type="paragraph" w:styleId="TableofFigures">
    <w:name w:val="table of figures"/>
    <w:basedOn w:val="normal0"/>
    <w:next w:val="normal0"/>
    <w:uiPriority w:val="99"/>
    <w:unhideWhenUsed/>
    <w:rsid w:val="00C97EA1"/>
  </w:style>
  <w:style w:type="paragraph" w:customStyle="1" w:styleId="Normal2">
    <w:name w:val="Normal2"/>
    <w:rsid w:val="00C97EA1"/>
    <w:pPr>
      <w:spacing w:after="0" w:line="360" w:lineRule="auto"/>
      <w:jc w:val="both"/>
    </w:pPr>
    <w:rPr>
      <w:rFonts w:ascii="Arial" w:eastAsia="Arial" w:hAnsi="Arial" w:cs="Arial"/>
    </w:rPr>
  </w:style>
  <w:style w:type="paragraph" w:customStyle="1" w:styleId="Normal3">
    <w:name w:val="Normal3"/>
    <w:rsid w:val="00C97EA1"/>
    <w:pPr>
      <w:spacing w:after="0" w:line="360" w:lineRule="auto"/>
      <w:jc w:val="both"/>
    </w:pPr>
    <w:rPr>
      <w:rFonts w:ascii="Arial" w:eastAsia="Arial" w:hAnsi="Arial" w:cs="Arial"/>
    </w:rPr>
  </w:style>
  <w:style w:type="paragraph" w:styleId="TOC3">
    <w:name w:val="toc 3"/>
    <w:basedOn w:val="normal0"/>
    <w:next w:val="normal0"/>
    <w:autoRedefine/>
    <w:uiPriority w:val="39"/>
    <w:unhideWhenUsed/>
    <w:rsid w:val="00C97EA1"/>
    <w:pPr>
      <w:spacing w:after="100"/>
      <w:ind w:left="440"/>
    </w:pPr>
  </w:style>
  <w:style w:type="paragraph" w:customStyle="1" w:styleId="Normal4">
    <w:name w:val="Normal4"/>
    <w:rsid w:val="00C97EA1"/>
    <w:pPr>
      <w:spacing w:after="0" w:line="360" w:lineRule="auto"/>
      <w:jc w:val="both"/>
    </w:pPr>
    <w:rPr>
      <w:rFonts w:ascii="Times New Roman" w:eastAsia="Times New Roman" w:hAnsi="Times New Roman" w:cs="Times New Roman"/>
      <w:sz w:val="24"/>
      <w:szCs w:val="24"/>
    </w:rPr>
  </w:style>
  <w:style w:type="paragraph" w:styleId="Subtitle">
    <w:name w:val="Subtitle"/>
    <w:basedOn w:val="normal0"/>
    <w:next w:val="normal0"/>
    <w:link w:val="SubtitleChar"/>
    <w:rsid w:val="00C97EA1"/>
    <w:pPr>
      <w:keepNext/>
      <w:keepLines/>
      <w:pBdr>
        <w:top w:val="nil"/>
        <w:left w:val="nil"/>
        <w:bottom w:val="nil"/>
        <w:right w:val="nil"/>
        <w:between w:val="nil"/>
      </w:pBdr>
      <w:spacing w:after="320" w:line="276" w:lineRule="auto"/>
      <w:jc w:val="left"/>
    </w:pPr>
    <w:rPr>
      <w:color w:val="666666"/>
      <w:sz w:val="30"/>
      <w:szCs w:val="30"/>
    </w:rPr>
  </w:style>
  <w:style w:type="character" w:customStyle="1" w:styleId="SubtitleChar">
    <w:name w:val="Subtitle Char"/>
    <w:basedOn w:val="DefaultParagraphFont"/>
    <w:link w:val="Subtitle"/>
    <w:rsid w:val="00C97EA1"/>
    <w:rPr>
      <w:rFonts w:ascii="Arial" w:eastAsia="Arial" w:hAnsi="Arial" w:cs="Arial"/>
      <w:color w:val="666666"/>
      <w:sz w:val="30"/>
      <w:szCs w:val="30"/>
    </w:rPr>
  </w:style>
  <w:style w:type="paragraph" w:customStyle="1" w:styleId="TableParagraph">
    <w:name w:val="Table Paragraph"/>
    <w:basedOn w:val="Normal"/>
    <w:uiPriority w:val="1"/>
    <w:qFormat/>
    <w:rsid w:val="00C97EA1"/>
    <w:pPr>
      <w:widowControl w:val="0"/>
      <w:autoSpaceDE w:val="0"/>
      <w:autoSpaceDN w:val="0"/>
      <w:spacing w:line="240" w:lineRule="auto"/>
      <w:ind w:left="108"/>
      <w:jc w:val="left"/>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3B95D3-54A5-40AC-9522-8C54F773C7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7147</Words>
  <Characters>40744</Characters>
  <Application>Microsoft Office Word</Application>
  <DocSecurity>0</DocSecurity>
  <Lines>339</Lines>
  <Paragraphs>95</Paragraphs>
  <ScaleCrop>false</ScaleCrop>
  <Company/>
  <LinksUpToDate>false</LinksUpToDate>
  <CharactersWithSpaces>47796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2025-12-08T13:04:00Z</dcterms:created>
  <dcterms:modified xsi:type="dcterms:W3CDTF">2025-12-08T13:05:00Z</dcterms:modified>
</cp:coreProperties>
</file>