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3C02E0DA" w:rsidP="3C02E0DA" w:rsidRDefault="3C02E0DA" w14:paraId="7ED574E9" w14:textId="6C62ABAE">
      <w:pPr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</w:p>
    <w:p w:rsidR="3C02E0DA" w:rsidP="3C02E0DA" w:rsidRDefault="3C02E0DA" w14:paraId="7EAA06F0" w14:textId="3BAE6EEE">
      <w:pPr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</w:p>
    <w:p w:rsidR="3C02E0DA" w:rsidP="3C02E0DA" w:rsidRDefault="3C02E0DA" w14:paraId="141E3AD7" w14:textId="3B6AD839">
      <w:pPr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</w:p>
    <w:p w:rsidR="3C02E0DA" w:rsidP="3C02E0DA" w:rsidRDefault="3C02E0DA" w14:paraId="5531BE68" w14:textId="36379FD9">
      <w:pPr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</w:p>
    <w:p w:rsidR="0063041C" w:rsidP="3C02E0DA" w:rsidRDefault="0063041C" w14:paraId="3EC13F42" w14:textId="180711C1">
      <w:pPr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  <w:r w:rsidRPr="3C02E0DA" w:rsidR="4DFB98BC">
        <w:rPr>
          <w:rFonts w:ascii="Arial" w:hAnsi="Arial" w:eastAsia="Arial" w:cs="Arial"/>
          <w:b w:val="0"/>
          <w:bCs w:val="0"/>
          <w:sz w:val="48"/>
          <w:szCs w:val="48"/>
        </w:rPr>
        <w:t>BSc</w:t>
      </w:r>
      <w:r w:rsidRPr="3C02E0DA" w:rsidR="52537118">
        <w:rPr>
          <w:rFonts w:ascii="Arial" w:hAnsi="Arial" w:eastAsia="Arial" w:cs="Arial"/>
          <w:b w:val="0"/>
          <w:bCs w:val="0"/>
          <w:sz w:val="48"/>
          <w:szCs w:val="48"/>
        </w:rPr>
        <w:t xml:space="preserve"> Health and Social Care</w:t>
      </w:r>
    </w:p>
    <w:p w:rsidRPr="00FF5770" w:rsidR="00FF5770" w:rsidP="3C02E0DA" w:rsidRDefault="00FF5770" w14:paraId="4565FF1E" w14:textId="0231F912">
      <w:pPr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</w:p>
    <w:p w:rsidRPr="00FF5770" w:rsidR="00FF5770" w:rsidP="3C02E0DA" w:rsidRDefault="00FF5770" w14:paraId="71720097" w14:textId="7C9CA26A">
      <w:pPr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</w:p>
    <w:p w:rsidRPr="00FF5770" w:rsidR="00FF5770" w:rsidP="3C02E0DA" w:rsidRDefault="00FF5770" w14:paraId="54100ACF" w14:textId="734301E9">
      <w:pPr>
        <w:pStyle w:val="Normal"/>
        <w:jc w:val="center"/>
        <w:rPr>
          <w:rFonts w:ascii="Arial" w:hAnsi="Arial" w:eastAsia="Arial" w:cs="Arial"/>
          <w:b w:val="0"/>
          <w:bCs w:val="0"/>
          <w:sz w:val="48"/>
          <w:szCs w:val="48"/>
        </w:rPr>
      </w:pPr>
      <w:r w:rsidRPr="3C02E0DA" w:rsidR="559A851F">
        <w:rPr>
          <w:rFonts w:ascii="Arial" w:hAnsi="Arial" w:eastAsia="Arial" w:cs="Arial"/>
          <w:b w:val="0"/>
          <w:bCs w:val="0"/>
          <w:sz w:val="48"/>
          <w:szCs w:val="48"/>
        </w:rPr>
        <w:t>BMHP Empowering the older person</w:t>
      </w:r>
    </w:p>
    <w:p w:rsidRPr="00FF5770" w:rsidR="00FF5770" w:rsidP="3C02E0DA" w:rsidRDefault="00FF5770" w14:paraId="044C028C" w14:textId="746B2C98">
      <w:pPr>
        <w:pStyle w:val="Normal"/>
        <w:jc w:val="left"/>
        <w:rPr>
          <w:rFonts w:ascii="Arial" w:hAnsi="Arial" w:eastAsia="Arial" w:cs="Arial"/>
          <w:b w:val="0"/>
          <w:bCs w:val="0"/>
          <w:sz w:val="48"/>
          <w:szCs w:val="48"/>
        </w:rPr>
      </w:pPr>
    </w:p>
    <w:p w:rsidRPr="00FF5770" w:rsidR="00FF5770" w:rsidP="3C02E0DA" w:rsidRDefault="00FF5770" w14:paraId="42C85EB1" w14:textId="236F6416">
      <w:pPr>
        <w:pStyle w:val="Normal"/>
        <w:jc w:val="left"/>
        <w:rPr>
          <w:rFonts w:ascii="Arial" w:hAnsi="Arial" w:eastAsia="Arial" w:cs="Arial"/>
          <w:b w:val="0"/>
          <w:bCs w:val="0"/>
          <w:sz w:val="48"/>
          <w:szCs w:val="48"/>
        </w:rPr>
      </w:pPr>
    </w:p>
    <w:p w:rsidRPr="00FF5770" w:rsidR="00FF5770" w:rsidP="3C02E0DA" w:rsidRDefault="00FF5770" w14:paraId="405FB505" w14:textId="734B86D9">
      <w:pPr>
        <w:pStyle w:val="Normal"/>
        <w:jc w:val="left"/>
        <w:rPr>
          <w:rFonts w:ascii="Arial" w:hAnsi="Arial" w:eastAsia="Arial" w:cs="Arial"/>
          <w:b w:val="0"/>
          <w:bCs w:val="0"/>
          <w:sz w:val="48"/>
          <w:szCs w:val="48"/>
        </w:rPr>
      </w:pPr>
    </w:p>
    <w:p w:rsidRPr="00FF5770" w:rsidR="00FF5770" w:rsidP="3C02E0DA" w:rsidRDefault="00FF5770" w14:paraId="1F0737D5" w14:textId="6C20A0C6">
      <w:pPr>
        <w:jc w:val="left"/>
        <w:rPr>
          <w:rFonts w:ascii="Arial" w:hAnsi="Arial" w:eastAsia="Arial" w:cs="Arial"/>
          <w:b w:val="0"/>
          <w:bCs w:val="0"/>
          <w:color w:val="000000" w:themeColor="text1" w:themeTint="FF" w:themeShade="FF"/>
          <w:sz w:val="48"/>
          <w:szCs w:val="48"/>
        </w:rPr>
      </w:pPr>
    </w:p>
    <w:p w:rsidRPr="00FF5770" w:rsidR="00FF5770" w:rsidP="3C02E0DA" w:rsidRDefault="00FF5770" w14:paraId="701081F6" w14:textId="3D452AB5">
      <w:pPr>
        <w:jc w:val="left"/>
        <w:rPr>
          <w:rFonts w:ascii="Arial" w:hAnsi="Arial" w:eastAsia="Arial" w:cs="Arial"/>
          <w:b w:val="0"/>
          <w:bCs w:val="0"/>
          <w:color w:val="000000" w:themeColor="text1" w:themeTint="FF" w:themeShade="FF"/>
          <w:sz w:val="48"/>
          <w:szCs w:val="48"/>
        </w:rPr>
      </w:pPr>
    </w:p>
    <w:p w:rsidRPr="00FF5770" w:rsidR="00FF5770" w:rsidP="3C02E0DA" w:rsidRDefault="00FF5770" w14:paraId="27236D84" w14:textId="420676C5">
      <w:pPr>
        <w:jc w:val="left"/>
        <w:rPr>
          <w:rFonts w:ascii="Arial" w:hAnsi="Arial" w:eastAsia="Arial" w:cs="Arial"/>
          <w:b w:val="0"/>
          <w:bCs w:val="0"/>
          <w:color w:val="000000" w:themeColor="text1" w:themeTint="FF" w:themeShade="FF"/>
          <w:sz w:val="48"/>
          <w:szCs w:val="48"/>
        </w:rPr>
      </w:pPr>
    </w:p>
    <w:p w:rsidRPr="00FF5770" w:rsidR="00FF5770" w:rsidP="3C02E0DA" w:rsidRDefault="00FF5770" w14:paraId="7A6E9AC7" w14:textId="238DE0F8">
      <w:pPr>
        <w:jc w:val="left"/>
        <w:rPr>
          <w:rFonts w:ascii="Arial" w:hAnsi="Arial" w:eastAsia="Arial" w:cs="Arial"/>
          <w:b w:val="0"/>
          <w:bCs w:val="0"/>
          <w:color w:val="000000" w:themeColor="text1" w:themeTint="FF" w:themeShade="FF"/>
          <w:sz w:val="48"/>
          <w:szCs w:val="48"/>
        </w:rPr>
      </w:pPr>
    </w:p>
    <w:p w:rsidRPr="00FF5770" w:rsidR="00FF5770" w:rsidP="3C02E0DA" w:rsidRDefault="00FF5770" w14:paraId="320C4554" w14:textId="4B62B875">
      <w:pPr>
        <w:jc w:val="left"/>
        <w:rPr>
          <w:rFonts w:ascii="Arial" w:hAnsi="Arial" w:eastAsia="Arial" w:cs="Arial"/>
          <w:b w:val="0"/>
          <w:bCs w:val="0"/>
          <w:color w:val="000000" w:themeColor="text1" w:themeTint="FF" w:themeShade="FF"/>
          <w:sz w:val="48"/>
          <w:szCs w:val="48"/>
        </w:rPr>
      </w:pPr>
    </w:p>
    <w:p w:rsidRPr="00FF5770" w:rsidR="00FF5770" w:rsidP="3C02E0DA" w:rsidRDefault="00FF5770" w14:paraId="7C1E5DA0" w14:textId="5DE16418">
      <w:pPr>
        <w:pStyle w:val="Normal"/>
        <w:jc w:val="left"/>
        <w:rPr>
          <w:rFonts w:ascii="Arial" w:hAnsi="Arial" w:eastAsia="Arial" w:cs="Arial"/>
          <w:b w:val="0"/>
          <w:bCs w:val="0"/>
          <w:color w:val="000000" w:themeColor="text1" w:themeTint="FF" w:themeShade="FF"/>
          <w:sz w:val="48"/>
          <w:szCs w:val="48"/>
        </w:rPr>
      </w:pPr>
    </w:p>
    <w:p w:rsidRPr="00FF5770" w:rsidR="00FF5770" w:rsidP="3C02E0DA" w:rsidRDefault="00FF5770" w14:paraId="7DF56F71" w14:textId="655758CC">
      <w:pPr>
        <w:jc w:val="left"/>
        <w:rPr>
          <w:rFonts w:ascii="Arial" w:hAnsi="Arial" w:eastAsia="Arial" w:cs="Arial"/>
          <w:b w:val="0"/>
          <w:bCs w:val="0"/>
          <w:color w:val="000000" w:themeColor="text1" w:themeTint="FF" w:themeShade="FF"/>
          <w:sz w:val="48"/>
          <w:szCs w:val="48"/>
        </w:rPr>
      </w:pPr>
    </w:p>
    <w:p w:rsidRPr="00FF5770" w:rsidR="00FF5770" w:rsidP="3C02E0DA" w:rsidRDefault="00FF5770" w14:paraId="330C961A" w14:textId="052D7A30">
      <w:pPr>
        <w:jc w:val="left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</w:pPr>
    </w:p>
    <w:p w:rsidRPr="00FF5770" w:rsidR="00FF5770" w:rsidP="3C02E0DA" w:rsidRDefault="00FF5770" w14:paraId="4EE38255" w14:textId="716B01C5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3C02E0DA" w:rsidR="5BE5EF93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>Lecturer Name</w:t>
      </w:r>
      <w:r w:rsidRPr="3C02E0DA" w:rsidR="5D41B77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3C02E0DA" w:rsidR="5BE5EF93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>R</w:t>
      </w:r>
      <w:r w:rsidRPr="3C02E0DA" w:rsidR="1C7D1CA6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obert Nartowski </w:t>
      </w:r>
      <w:r w:rsidRPr="3C02E0DA" w:rsidR="1C7D1C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</w:p>
    <w:p w:rsidR="3C02E0DA" w:rsidP="3C02E0DA" w:rsidRDefault="3C02E0DA" w14:paraId="371A7740" w14:textId="7638BFCD"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3C02E0DA" w:rsidP="3C02E0DA" w:rsidRDefault="3C02E0DA" w14:paraId="2C459923" w14:textId="4A0F8CBE"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Pr="00FF5770" w:rsidR="00FF5770" w:rsidP="3C02E0DA" w:rsidRDefault="00FF5770" w14:paraId="0EB5C90E" w14:textId="6A654B8A">
      <w:pPr>
        <w:spacing w:before="100" w:beforeAutospacing="1" w:after="100" w:afterAutospacing="1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3C02E0DA" w:rsidR="62AC4E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Student name-</w:t>
      </w:r>
      <w:r w:rsidRPr="3C02E0DA" w:rsidR="1C7D1C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Ishrat </w:t>
      </w:r>
      <w:r w:rsidRPr="3C02E0DA" w:rsidR="1C7D1C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hussain</w:t>
      </w:r>
    </w:p>
    <w:p w:rsidRPr="00FF5770" w:rsidR="00FF5770" w:rsidP="3C02E0DA" w:rsidRDefault="00FF5770" w14:paraId="433538A5" w14:textId="48E59FE7">
      <w:pPr>
        <w:spacing w:before="100" w:beforeAutospacing="1" w:after="100" w:afterAutospacing="1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Pr="00FF5770" w:rsidR="00FF5770" w:rsidP="3C02E0DA" w:rsidRDefault="00FF5770" w14:paraId="518CC35E" w14:textId="5F7AC248">
      <w:pPr>
        <w:spacing w:before="100" w:beforeAutospacing="1" w:after="100" w:afterAutospacing="1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Pr="00FF5770" w:rsidR="00FF5770" w:rsidP="3C02E0DA" w:rsidRDefault="00FF5770" w14:paraId="66D8394E" w14:textId="05F6D94E">
      <w:pPr>
        <w:spacing w:before="100" w:beforeAutospacing="1" w:after="100" w:afterAutospacing="1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3C02E0DA" w:rsidR="1C7D1C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Student </w:t>
      </w:r>
      <w:r w:rsidRPr="3C02E0DA" w:rsidR="528C32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number 2318968</w:t>
      </w:r>
    </w:p>
    <w:p w:rsidRPr="00FF5770" w:rsidR="00FF5770" w:rsidP="3C02E0DA" w:rsidRDefault="00FF5770" w14:paraId="69921588" w14:textId="5CFB792D">
      <w:pPr>
        <w:spacing w:before="100" w:beforeAutospacing="1" w:after="100" w:afterAutospacing="1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Pr="00FF5770" w:rsidR="00FF5770" w:rsidP="3C02E0DA" w:rsidRDefault="00FF5770" w14:paraId="6C0F8060" w14:textId="08B5F519">
      <w:pPr>
        <w:spacing w:before="100" w:beforeAutospacing="1" w:after="100" w:afterAutospacing="1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Pr="00FF5770" w:rsidR="00FF5770" w:rsidP="3C02E0DA" w:rsidRDefault="00FF5770" w14:paraId="21562508" w14:textId="4C55309D">
      <w:pPr>
        <w:spacing w:before="100" w:beforeAutospacing="1" w:after="100" w:afterAutospacing="1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3C02E0DA" w:rsidR="1C7D1C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Debate / Discussion</w:t>
      </w:r>
    </w:p>
    <w:p w:rsidRPr="00FF5770" w:rsidR="00FF5770" w:rsidP="3C02E0DA" w:rsidRDefault="00FF5770" w14:paraId="5B90A04B" w14:textId="532AA797">
      <w:pPr>
        <w:spacing w:before="100" w:beforeAutospacing="on" w:after="100" w:afterAutospacing="on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3C02E0DA" w:rsidR="00BBAB88">
        <w:rPr>
          <w:rFonts w:ascii="Times New Roman" w:hAnsi="Times New Roman" w:eastAsia="Times New Roman" w:cs="Times New Roman"/>
          <w:sz w:val="24"/>
          <w:szCs w:val="24"/>
        </w:rPr>
        <w:t xml:space="preserve">Submission date </w:t>
      </w:r>
      <w:r w:rsidRPr="3C02E0DA" w:rsidR="5AA7DB0D">
        <w:rPr>
          <w:rFonts w:ascii="Times New Roman" w:hAnsi="Times New Roman" w:eastAsia="Times New Roman" w:cs="Times New Roman"/>
          <w:sz w:val="24"/>
          <w:szCs w:val="24"/>
        </w:rPr>
        <w:t xml:space="preserve">July </w:t>
      </w:r>
      <w:r w:rsidRPr="3C02E0DA" w:rsidR="4B9B54C0">
        <w:rPr>
          <w:rFonts w:ascii="Times New Roman" w:hAnsi="Times New Roman" w:eastAsia="Times New Roman" w:cs="Times New Roman"/>
          <w:sz w:val="24"/>
          <w:szCs w:val="24"/>
        </w:rPr>
        <w:t>1</w:t>
      </w:r>
      <w:r w:rsidRPr="3C02E0DA" w:rsidR="5AA7DB0D">
        <w:rPr>
          <w:rFonts w:ascii="Times New Roman" w:hAnsi="Times New Roman" w:eastAsia="Times New Roman" w:cs="Times New Roman"/>
          <w:sz w:val="24"/>
          <w:szCs w:val="24"/>
        </w:rPr>
        <w:t>0</w:t>
      </w:r>
      <w:r w:rsidRPr="3C02E0DA" w:rsidR="5AA7DB0D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th</w:t>
      </w:r>
      <w:r w:rsidRPr="3C02E0DA" w:rsidR="598187F8">
        <w:rPr>
          <w:rFonts w:ascii="Times New Roman" w:hAnsi="Times New Roman" w:eastAsia="Times New Roman" w:cs="Times New Roman"/>
          <w:sz w:val="24"/>
          <w:szCs w:val="24"/>
        </w:rPr>
        <w:t>, 2026</w:t>
      </w:r>
    </w:p>
    <w:p w:rsidRPr="00FF5770" w:rsidR="00FF5770" w:rsidP="3C02E0DA" w:rsidRDefault="00FF5770" w14:paraId="2F2A0272" w14:textId="3550ACE6">
      <w:pPr>
        <w:pStyle w:val="Normal"/>
        <w:spacing w:before="100" w:beforeAutospacing="on" w:after="100" w:afterAutospacing="on"/>
        <w:rPr>
          <w:sz w:val="24"/>
          <w:szCs w:val="24"/>
        </w:rPr>
      </w:pPr>
      <w:r w:rsidRPr="3C02E0DA" w:rsidR="1C7D1CA6">
        <w:rPr>
          <w:sz w:val="24"/>
          <w:szCs w:val="24"/>
        </w:rPr>
        <w:t xml:space="preserve">Age UK (2024) </w:t>
      </w:r>
      <w:r w:rsidRPr="3C02E0DA" w:rsidR="1C7D1CA6">
        <w:rPr>
          <w:i w:val="1"/>
          <w:iCs w:val="1"/>
          <w:sz w:val="24"/>
          <w:szCs w:val="24"/>
        </w:rPr>
        <w:t>Loneliness and isolation: Understanding the issue</w:t>
      </w:r>
      <w:r w:rsidRPr="3C02E0DA" w:rsidR="1C7D1CA6">
        <w:rPr>
          <w:sz w:val="24"/>
          <w:szCs w:val="24"/>
        </w:rPr>
        <w:t>. London: Age UK.</w:t>
      </w:r>
    </w:p>
    <w:p w:rsidRPr="00FF5770" w:rsidR="00FF5770" w:rsidP="00FF5770" w:rsidRDefault="00FF5770" w14:paraId="79ACA368" w14:textId="77777777">
      <w:pPr>
        <w:spacing w:before="100" w:beforeAutospacing="1" w:after="100" w:afterAutospacing="1"/>
        <w:rPr>
          <w:sz w:val="24"/>
          <w:szCs w:val="24"/>
        </w:rPr>
      </w:pPr>
      <w:r w:rsidRPr="00FF5770">
        <w:rPr>
          <w:sz w:val="24"/>
          <w:szCs w:val="24"/>
        </w:rPr>
        <w:t xml:space="preserve">Baker, S., Warburton, J., Waycott, J., Batchelor, F. and Hoang, T. (2018) ‘Combatting social isolation and increasing social participation of older adults through the use of technology: A systematic review of existing evidence’, </w:t>
      </w:r>
      <w:r w:rsidRPr="00FF5770">
        <w:rPr>
          <w:i/>
          <w:iCs/>
          <w:sz w:val="24"/>
          <w:szCs w:val="24"/>
        </w:rPr>
        <w:t>Australasian Journal on Ageing</w:t>
      </w:r>
      <w:r w:rsidRPr="00FF5770">
        <w:rPr>
          <w:sz w:val="24"/>
          <w:szCs w:val="24"/>
        </w:rPr>
        <w:t>, 37(3), pp. 184–193.</w:t>
      </w:r>
    </w:p>
    <w:p w:rsidRPr="00FF5770" w:rsidR="00FF5770" w:rsidP="00FF5770" w:rsidRDefault="00FF5770" w14:paraId="6F05BE5F" w14:textId="77777777">
      <w:pPr>
        <w:spacing w:before="100" w:beforeAutospacing="1" w:after="100" w:afterAutospacing="1"/>
        <w:rPr>
          <w:sz w:val="24"/>
          <w:szCs w:val="24"/>
        </w:rPr>
      </w:pPr>
      <w:r w:rsidRPr="00FF5770">
        <w:rPr>
          <w:sz w:val="24"/>
          <w:szCs w:val="24"/>
        </w:rPr>
        <w:t xml:space="preserve">Burnes, D., Sheppard, C., Henderson, C.R., Wassel, M., Cope, R., Barber, C. and Pillemer, K. (2019) ‘Interventions to reduce ageism against older adults: A systematic review and meta-analysis’, </w:t>
      </w:r>
      <w:r w:rsidRPr="00FF5770">
        <w:rPr>
          <w:i/>
          <w:iCs/>
          <w:sz w:val="24"/>
          <w:szCs w:val="24"/>
        </w:rPr>
        <w:t>American Journal of Public Health</w:t>
      </w:r>
      <w:r w:rsidRPr="00FF5770">
        <w:rPr>
          <w:sz w:val="24"/>
          <w:szCs w:val="24"/>
        </w:rPr>
        <w:t>, 109(8), pp. e1–e9.</w:t>
      </w:r>
    </w:p>
    <w:p w:rsidRPr="00FF5770" w:rsidR="00FF5770" w:rsidP="00FF5770" w:rsidRDefault="00FF5770" w14:paraId="4A652A70" w14:textId="77777777">
      <w:pPr>
        <w:spacing w:before="100" w:beforeAutospacing="1" w:after="100" w:afterAutospacing="1"/>
        <w:rPr>
          <w:sz w:val="24"/>
          <w:szCs w:val="24"/>
        </w:rPr>
      </w:pPr>
      <w:r w:rsidRPr="00FF5770">
        <w:rPr>
          <w:sz w:val="24"/>
          <w:szCs w:val="24"/>
        </w:rPr>
        <w:t xml:space="preserve">Canedo-García, A., García-Sánchez, J.N. and Pacheco-Sanz, D.I. (2017) ‘A systematic review of the effectiveness of intergenerational programmes’, </w:t>
      </w:r>
      <w:r w:rsidRPr="00FF5770">
        <w:rPr>
          <w:i/>
          <w:iCs/>
          <w:sz w:val="24"/>
          <w:szCs w:val="24"/>
        </w:rPr>
        <w:t>Frontiers in Psychology</w:t>
      </w:r>
      <w:r w:rsidRPr="00FF5770">
        <w:rPr>
          <w:sz w:val="24"/>
          <w:szCs w:val="24"/>
        </w:rPr>
        <w:t>, 8, Article 1882.</w:t>
      </w:r>
    </w:p>
    <w:p w:rsidRPr="00FF5770" w:rsidR="00FF5770" w:rsidP="00FF5770" w:rsidRDefault="00FF5770" w14:paraId="2619E221" w14:textId="77777777">
      <w:pPr>
        <w:spacing w:before="100" w:beforeAutospacing="1" w:after="100" w:afterAutospacing="1"/>
        <w:rPr>
          <w:sz w:val="24"/>
          <w:szCs w:val="24"/>
        </w:rPr>
      </w:pPr>
      <w:r w:rsidRPr="00FF5770">
        <w:rPr>
          <w:sz w:val="24"/>
          <w:szCs w:val="24"/>
        </w:rPr>
        <w:t xml:space="preserve">Galbraith, B., Larkin, H., Moorhouse, A. and Oomen, T. (2015) ‘Intergenerational programmes for persons with dementia: A scoping review’, </w:t>
      </w:r>
      <w:r w:rsidRPr="00FF5770">
        <w:rPr>
          <w:i/>
          <w:iCs/>
          <w:sz w:val="24"/>
          <w:szCs w:val="24"/>
        </w:rPr>
        <w:t>Journal of Gerontological Social Work</w:t>
      </w:r>
      <w:r w:rsidRPr="00FF5770">
        <w:rPr>
          <w:sz w:val="24"/>
          <w:szCs w:val="24"/>
        </w:rPr>
        <w:t>, 58(4), pp. 357–378.</w:t>
      </w:r>
    </w:p>
    <w:p w:rsidRPr="00FF5770" w:rsidR="00FF5770" w:rsidP="00FF5770" w:rsidRDefault="00FF5770" w14:paraId="4A04E4DA" w14:textId="77777777">
      <w:pPr>
        <w:spacing w:before="100" w:beforeAutospacing="1" w:after="100" w:afterAutospacing="1"/>
        <w:rPr>
          <w:sz w:val="24"/>
          <w:szCs w:val="24"/>
        </w:rPr>
      </w:pPr>
      <w:r w:rsidRPr="00FF5770">
        <w:rPr>
          <w:sz w:val="24"/>
          <w:szCs w:val="24"/>
        </w:rPr>
        <w:t xml:space="preserve">Generations United (2021) </w:t>
      </w:r>
      <w:r w:rsidRPr="00FF5770">
        <w:rPr>
          <w:i/>
          <w:iCs/>
          <w:sz w:val="24"/>
          <w:szCs w:val="24"/>
        </w:rPr>
        <w:t>Intergenerational programmes: Creating meaningful connections</w:t>
      </w:r>
      <w:r w:rsidRPr="00FF5770">
        <w:rPr>
          <w:sz w:val="24"/>
          <w:szCs w:val="24"/>
        </w:rPr>
        <w:t>. Washington, DC: Generations United.</w:t>
      </w:r>
    </w:p>
    <w:p w:rsidRPr="00FF5770" w:rsidR="00FF5770" w:rsidP="00FF5770" w:rsidRDefault="00FF5770" w14:paraId="38CC695F" w14:textId="77777777">
      <w:pPr>
        <w:spacing w:before="100" w:beforeAutospacing="1" w:after="100" w:afterAutospacing="1"/>
        <w:rPr>
          <w:sz w:val="24"/>
          <w:szCs w:val="24"/>
        </w:rPr>
      </w:pPr>
      <w:r w:rsidRPr="00FF5770">
        <w:rPr>
          <w:sz w:val="24"/>
          <w:szCs w:val="24"/>
        </w:rPr>
        <w:t xml:space="preserve">Jarrott, S.E. and Bruno, K. (2007) ‘Shared site intergenerational programmes: A case study’, </w:t>
      </w:r>
      <w:r w:rsidRPr="00FF5770">
        <w:rPr>
          <w:i/>
          <w:iCs/>
          <w:sz w:val="24"/>
          <w:szCs w:val="24"/>
        </w:rPr>
        <w:t>Journal of Applied Gerontology</w:t>
      </w:r>
      <w:r w:rsidRPr="00FF5770">
        <w:rPr>
          <w:sz w:val="24"/>
          <w:szCs w:val="24"/>
        </w:rPr>
        <w:t>, 26(3), pp. 239–257.</w:t>
      </w:r>
    </w:p>
    <w:p w:rsidRPr="00FF5770" w:rsidR="00FF5770" w:rsidP="00FF5770" w:rsidRDefault="00FF5770" w14:paraId="14F323C0" w14:textId="77777777">
      <w:pPr>
        <w:spacing w:before="100" w:beforeAutospacing="1" w:after="100" w:afterAutospacing="1"/>
        <w:rPr>
          <w:sz w:val="24"/>
          <w:szCs w:val="24"/>
        </w:rPr>
      </w:pPr>
      <w:r w:rsidRPr="00FF5770">
        <w:rPr>
          <w:sz w:val="24"/>
          <w:szCs w:val="24"/>
        </w:rPr>
        <w:t xml:space="preserve">Jarrott, S.E. and Smith, C.L. (2011) ‘The complement of research and theory in practice: Intergenerational programme outcomes’, </w:t>
      </w:r>
      <w:r w:rsidRPr="00FF5770">
        <w:rPr>
          <w:i/>
          <w:iCs/>
          <w:sz w:val="24"/>
          <w:szCs w:val="24"/>
        </w:rPr>
        <w:t>Journal of Intergenerational Relationships</w:t>
      </w:r>
      <w:r w:rsidRPr="00FF5770">
        <w:rPr>
          <w:sz w:val="24"/>
          <w:szCs w:val="24"/>
        </w:rPr>
        <w:t>, 9(1), pp. 6–15.</w:t>
      </w:r>
    </w:p>
    <w:p w:rsidRPr="00FF5770" w:rsidR="00FF5770" w:rsidP="00FF5770" w:rsidRDefault="00FF5770" w14:paraId="4EAF461B" w14:textId="77777777">
      <w:pPr>
        <w:spacing w:before="100" w:beforeAutospacing="1" w:after="100" w:afterAutospacing="1"/>
        <w:rPr>
          <w:sz w:val="24"/>
          <w:szCs w:val="24"/>
        </w:rPr>
      </w:pPr>
      <w:r w:rsidRPr="00FF5770">
        <w:rPr>
          <w:sz w:val="24"/>
          <w:szCs w:val="24"/>
        </w:rPr>
        <w:t xml:space="preserve">Kaplan, M., Sánchez, M. and Hoffman, J. (2017) </w:t>
      </w:r>
      <w:r w:rsidRPr="00FF5770">
        <w:rPr>
          <w:i/>
          <w:iCs/>
          <w:sz w:val="24"/>
          <w:szCs w:val="24"/>
        </w:rPr>
        <w:t>Intergenerational pathways to a sustainable society</w:t>
      </w:r>
      <w:r w:rsidRPr="00FF5770">
        <w:rPr>
          <w:sz w:val="24"/>
          <w:szCs w:val="24"/>
        </w:rPr>
        <w:t>. Cham: Springer.</w:t>
      </w:r>
    </w:p>
    <w:p w:rsidRPr="00FF5770" w:rsidR="00FF5770" w:rsidP="00FF5770" w:rsidRDefault="00FF5770" w14:paraId="35214CFB" w14:textId="77777777">
      <w:pPr>
        <w:spacing w:before="100" w:beforeAutospacing="1" w:after="100" w:afterAutospacing="1"/>
        <w:rPr>
          <w:sz w:val="24"/>
          <w:szCs w:val="24"/>
        </w:rPr>
      </w:pPr>
      <w:r w:rsidRPr="00FF5770">
        <w:rPr>
          <w:sz w:val="24"/>
          <w:szCs w:val="24"/>
        </w:rPr>
        <w:t xml:space="preserve">Levasseur, M., Richard, L., Gauvin, L. and Raymond, É. (2010) ‘Inventory and analysis of definitions of social participation found in the aging literature’, </w:t>
      </w:r>
      <w:r w:rsidRPr="00FF5770">
        <w:rPr>
          <w:i/>
          <w:iCs/>
          <w:sz w:val="24"/>
          <w:szCs w:val="24"/>
        </w:rPr>
        <w:t>Social Science &amp; Medicine</w:t>
      </w:r>
      <w:r w:rsidRPr="00FF5770">
        <w:rPr>
          <w:sz w:val="24"/>
          <w:szCs w:val="24"/>
        </w:rPr>
        <w:t>, 71(12), pp. 2141–2149.</w:t>
      </w:r>
    </w:p>
    <w:p w:rsidRPr="00FF5770" w:rsidR="00FF5770" w:rsidP="00FF5770" w:rsidRDefault="00FF5770" w14:paraId="5993047C" w14:textId="77777777">
      <w:pPr>
        <w:spacing w:before="100" w:beforeAutospacing="1" w:after="100" w:afterAutospacing="1"/>
        <w:rPr>
          <w:sz w:val="24"/>
          <w:szCs w:val="24"/>
        </w:rPr>
      </w:pPr>
      <w:r w:rsidRPr="00FF5770">
        <w:rPr>
          <w:sz w:val="24"/>
          <w:szCs w:val="24"/>
        </w:rPr>
        <w:t xml:space="preserve">National Institute for Health and Care Excellence (2015) </w:t>
      </w:r>
      <w:r w:rsidRPr="00FF5770">
        <w:rPr>
          <w:i/>
          <w:iCs/>
          <w:sz w:val="24"/>
          <w:szCs w:val="24"/>
        </w:rPr>
        <w:t>Older people with social care needs and multiple long-term conditions (NG22)</w:t>
      </w:r>
      <w:r w:rsidRPr="00FF5770">
        <w:rPr>
          <w:sz w:val="24"/>
          <w:szCs w:val="24"/>
        </w:rPr>
        <w:t>. London: NICE.</w:t>
      </w:r>
    </w:p>
    <w:p w:rsidRPr="00FF5770" w:rsidR="00FF5770" w:rsidP="00FF5770" w:rsidRDefault="00FF5770" w14:paraId="781FF7F0" w14:textId="77777777">
      <w:pPr>
        <w:spacing w:before="100" w:beforeAutospacing="1" w:after="100" w:afterAutospacing="1"/>
        <w:rPr>
          <w:sz w:val="24"/>
          <w:szCs w:val="24"/>
        </w:rPr>
      </w:pPr>
      <w:r w:rsidRPr="00FF5770">
        <w:rPr>
          <w:sz w:val="24"/>
          <w:szCs w:val="24"/>
        </w:rPr>
        <w:t xml:space="preserve">Nolan, M., Brown, J., Davies, S., Nolan, J. and Keady, J. (2006) </w:t>
      </w:r>
      <w:r w:rsidRPr="00FF5770">
        <w:rPr>
          <w:i/>
          <w:iCs/>
          <w:sz w:val="24"/>
          <w:szCs w:val="24"/>
        </w:rPr>
        <w:t>The Senses Framework: Improving care for older people through a relationship-centred approach</w:t>
      </w:r>
      <w:r w:rsidRPr="00FF5770">
        <w:rPr>
          <w:sz w:val="24"/>
          <w:szCs w:val="24"/>
        </w:rPr>
        <w:t>. Sheffield: University of Sheffield.</w:t>
      </w:r>
    </w:p>
    <w:p w:rsidRPr="00FF5770" w:rsidR="00FF5770" w:rsidP="00FF5770" w:rsidRDefault="00FF5770" w14:paraId="7D77ABCB" w14:textId="77777777">
      <w:pPr>
        <w:spacing w:before="100" w:beforeAutospacing="1" w:after="100" w:afterAutospacing="1"/>
        <w:rPr>
          <w:sz w:val="24"/>
          <w:szCs w:val="24"/>
        </w:rPr>
      </w:pPr>
      <w:r w:rsidRPr="00FF5770">
        <w:rPr>
          <w:sz w:val="24"/>
          <w:szCs w:val="24"/>
        </w:rPr>
        <w:t xml:space="preserve">Pillemer, K., Burnes, D., </w:t>
      </w:r>
      <w:proofErr w:type="spellStart"/>
      <w:r w:rsidRPr="00FF5770">
        <w:rPr>
          <w:sz w:val="24"/>
          <w:szCs w:val="24"/>
        </w:rPr>
        <w:t>Riffin</w:t>
      </w:r>
      <w:proofErr w:type="spellEnd"/>
      <w:r w:rsidRPr="00FF5770">
        <w:rPr>
          <w:sz w:val="24"/>
          <w:szCs w:val="24"/>
        </w:rPr>
        <w:t xml:space="preserve">, C. and Lachs, M.S. (2019) ‘Elder abuse: Global situation, risk factors and prevention strategies’, </w:t>
      </w:r>
      <w:r w:rsidRPr="00FF5770">
        <w:rPr>
          <w:i/>
          <w:iCs/>
          <w:sz w:val="24"/>
          <w:szCs w:val="24"/>
        </w:rPr>
        <w:t>The Gerontologist</w:t>
      </w:r>
      <w:r w:rsidRPr="00FF5770">
        <w:rPr>
          <w:sz w:val="24"/>
          <w:szCs w:val="24"/>
        </w:rPr>
        <w:t>, 56(S2), pp. S194–S205.</w:t>
      </w:r>
    </w:p>
    <w:p w:rsidRPr="00FF5770" w:rsidR="00FF5770" w:rsidP="00FF5770" w:rsidRDefault="00FF5770" w14:paraId="73068374" w14:textId="77777777">
      <w:pPr>
        <w:spacing w:before="100" w:beforeAutospacing="1" w:after="100" w:afterAutospacing="1"/>
        <w:rPr>
          <w:sz w:val="24"/>
          <w:szCs w:val="24"/>
        </w:rPr>
      </w:pPr>
      <w:r w:rsidRPr="00FF5770">
        <w:rPr>
          <w:sz w:val="24"/>
          <w:szCs w:val="24"/>
        </w:rPr>
        <w:t xml:space="preserve">Stanley, M. and Hubbard, J. (2019) ‘Intergenerational practice and healthy ageing’, </w:t>
      </w:r>
      <w:r w:rsidRPr="00FF5770">
        <w:rPr>
          <w:i/>
          <w:iCs/>
          <w:sz w:val="24"/>
          <w:szCs w:val="24"/>
        </w:rPr>
        <w:t>Working with Older People</w:t>
      </w:r>
      <w:r w:rsidRPr="00FF5770">
        <w:rPr>
          <w:sz w:val="24"/>
          <w:szCs w:val="24"/>
        </w:rPr>
        <w:t>, 23(4), pp. 175–183.</w:t>
      </w:r>
    </w:p>
    <w:p w:rsidRPr="00FF5770" w:rsidR="00FF5770" w:rsidP="00FF5770" w:rsidRDefault="00FF5770" w14:paraId="5BEDEAF5" w14:textId="77777777">
      <w:pPr>
        <w:spacing w:before="100" w:beforeAutospacing="1" w:after="100" w:afterAutospacing="1"/>
        <w:rPr>
          <w:sz w:val="24"/>
          <w:szCs w:val="24"/>
        </w:rPr>
      </w:pPr>
      <w:r w:rsidRPr="00FF5770">
        <w:rPr>
          <w:sz w:val="24"/>
          <w:szCs w:val="24"/>
        </w:rPr>
        <w:t xml:space="preserve">United Nations (2020) </w:t>
      </w:r>
      <w:r w:rsidRPr="00FF5770">
        <w:rPr>
          <w:i/>
          <w:iCs/>
          <w:sz w:val="24"/>
          <w:szCs w:val="24"/>
        </w:rPr>
        <w:t>Decade of Healthy Ageing 2021–2030</w:t>
      </w:r>
      <w:r w:rsidRPr="00FF5770">
        <w:rPr>
          <w:sz w:val="24"/>
          <w:szCs w:val="24"/>
        </w:rPr>
        <w:t>. New York: United Nations.</w:t>
      </w:r>
    </w:p>
    <w:p w:rsidRPr="00FF5770" w:rsidR="00FF5770" w:rsidP="00FF5770" w:rsidRDefault="00FF5770" w14:paraId="515B8F8C" w14:textId="77777777">
      <w:pPr>
        <w:spacing w:before="100" w:beforeAutospacing="1" w:after="100" w:afterAutospacing="1"/>
        <w:rPr>
          <w:sz w:val="24"/>
          <w:szCs w:val="24"/>
        </w:rPr>
      </w:pPr>
      <w:r w:rsidRPr="00FF5770">
        <w:rPr>
          <w:sz w:val="24"/>
          <w:szCs w:val="24"/>
        </w:rPr>
        <w:lastRenderedPageBreak/>
        <w:t xml:space="preserve">World Health Organization (2021) </w:t>
      </w:r>
      <w:r w:rsidRPr="00FF5770">
        <w:rPr>
          <w:i/>
          <w:iCs/>
          <w:sz w:val="24"/>
          <w:szCs w:val="24"/>
        </w:rPr>
        <w:t>Global report on ageism</w:t>
      </w:r>
      <w:r w:rsidRPr="00FF5770">
        <w:rPr>
          <w:sz w:val="24"/>
          <w:szCs w:val="24"/>
        </w:rPr>
        <w:t>. Geneva: World Health Organization.</w:t>
      </w:r>
    </w:p>
    <w:p w:rsidRPr="00FF5770" w:rsidR="00FF5770" w:rsidP="00FF5770" w:rsidRDefault="00FF5770" w14:paraId="409EBFD5" w14:textId="77777777">
      <w:pPr>
        <w:spacing w:before="100" w:beforeAutospacing="1" w:after="100" w:afterAutospacing="1"/>
        <w:rPr>
          <w:sz w:val="24"/>
          <w:szCs w:val="24"/>
        </w:rPr>
      </w:pPr>
      <w:r w:rsidRPr="00FF5770">
        <w:rPr>
          <w:sz w:val="24"/>
          <w:szCs w:val="24"/>
        </w:rPr>
        <w:t xml:space="preserve">World Health Organization (2022) </w:t>
      </w:r>
      <w:r w:rsidRPr="00FF5770">
        <w:rPr>
          <w:i/>
          <w:iCs/>
          <w:sz w:val="24"/>
          <w:szCs w:val="24"/>
        </w:rPr>
        <w:t>World social report 2022: Ageing and social inclusion</w:t>
      </w:r>
      <w:r w:rsidRPr="00FF5770">
        <w:rPr>
          <w:sz w:val="24"/>
          <w:szCs w:val="24"/>
        </w:rPr>
        <w:t>. Geneva: World Health Organization.</w:t>
      </w:r>
    </w:p>
    <w:p w:rsidRPr="00FF5770" w:rsidR="00FF5770" w:rsidP="00FF5770" w:rsidRDefault="00FF5770" w14:paraId="25321D48" w14:textId="77777777">
      <w:pPr>
        <w:spacing w:before="100" w:beforeAutospacing="1" w:after="100" w:afterAutospacing="1"/>
        <w:rPr>
          <w:sz w:val="24"/>
          <w:szCs w:val="24"/>
        </w:rPr>
      </w:pPr>
      <w:r w:rsidRPr="00FF5770">
        <w:rPr>
          <w:sz w:val="24"/>
          <w:szCs w:val="24"/>
        </w:rPr>
        <w:t xml:space="preserve">Yasunaga, M., Murayama, Y., Takahashi, T., </w:t>
      </w:r>
      <w:proofErr w:type="spellStart"/>
      <w:r w:rsidRPr="00FF5770">
        <w:rPr>
          <w:sz w:val="24"/>
          <w:szCs w:val="24"/>
        </w:rPr>
        <w:t>Ohba</w:t>
      </w:r>
      <w:proofErr w:type="spellEnd"/>
      <w:r w:rsidRPr="00FF5770">
        <w:rPr>
          <w:sz w:val="24"/>
          <w:szCs w:val="24"/>
        </w:rPr>
        <w:t xml:space="preserve">, H., Suzuki, H., Nonaka, K., Kuraoka, M. and Fujiwara, Y. (2016) ‘Multiple impacts of an intergenerational programme in Japan: Evidence from a mixed-method study’, </w:t>
      </w:r>
      <w:r w:rsidRPr="00FF5770">
        <w:rPr>
          <w:i/>
          <w:iCs/>
          <w:sz w:val="24"/>
          <w:szCs w:val="24"/>
        </w:rPr>
        <w:t>BMC Geriatrics</w:t>
      </w:r>
      <w:r w:rsidRPr="00FF5770">
        <w:rPr>
          <w:sz w:val="24"/>
          <w:szCs w:val="24"/>
        </w:rPr>
        <w:t>, 16, Article 111.</w:t>
      </w:r>
    </w:p>
    <w:p w:rsidRPr="00FF5770" w:rsidR="00FF5770" w:rsidP="00FF5770" w:rsidRDefault="00FF5770" w14:paraId="0E9A10E7" w14:textId="77777777">
      <w:pPr>
        <w:spacing w:before="100" w:beforeAutospacing="1" w:after="100" w:afterAutospacing="1"/>
        <w:rPr>
          <w:sz w:val="24"/>
          <w:szCs w:val="24"/>
        </w:rPr>
      </w:pPr>
      <w:r w:rsidRPr="00FF5770">
        <w:rPr>
          <w:sz w:val="24"/>
          <w:szCs w:val="24"/>
        </w:rPr>
        <w:t xml:space="preserve">Young, T.L., Frick, K.D. and Phelan, E.A. (2009) ‘Can successful aging and chronic illness coexist in the same individual?’, </w:t>
      </w:r>
      <w:r w:rsidRPr="00FF5770">
        <w:rPr>
          <w:i/>
          <w:iCs/>
          <w:sz w:val="24"/>
          <w:szCs w:val="24"/>
        </w:rPr>
        <w:t>Clinical Geriatrics</w:t>
      </w:r>
      <w:r w:rsidRPr="00FF5770">
        <w:rPr>
          <w:sz w:val="24"/>
          <w:szCs w:val="24"/>
        </w:rPr>
        <w:t>, 17(4), pp. 20–24.</w:t>
      </w:r>
    </w:p>
    <w:p w:rsidRPr="00FF5770" w:rsidR="00FF5770" w:rsidP="00FF5770" w:rsidRDefault="00FF5770" w14:paraId="478714CE" w14:textId="77777777">
      <w:pPr>
        <w:spacing w:before="100" w:beforeAutospacing="1" w:after="100" w:afterAutospacing="1"/>
        <w:rPr>
          <w:sz w:val="24"/>
          <w:szCs w:val="24"/>
        </w:rPr>
      </w:pPr>
      <w:r w:rsidRPr="00FF5770">
        <w:rPr>
          <w:sz w:val="24"/>
          <w:szCs w:val="24"/>
        </w:rPr>
        <w:t xml:space="preserve">Zhang, Y., Anderson, S.G. and Zhan, H.J. (2011) ‘The differentiated impact of intergenerational support on older adults’, </w:t>
      </w:r>
      <w:r w:rsidRPr="00FF5770">
        <w:rPr>
          <w:i/>
          <w:iCs/>
          <w:sz w:val="24"/>
          <w:szCs w:val="24"/>
        </w:rPr>
        <w:t>Journal of Family Issues</w:t>
      </w:r>
      <w:r w:rsidRPr="00FF5770">
        <w:rPr>
          <w:sz w:val="24"/>
          <w:szCs w:val="24"/>
        </w:rPr>
        <w:t>, 32(8), pp. 1038–1065.</w:t>
      </w:r>
    </w:p>
    <w:p w:rsidRPr="00FF5770" w:rsidR="00FF5770" w:rsidP="00FF5770" w:rsidRDefault="00FF5770" w14:paraId="24360718" w14:textId="77777777">
      <w:pPr>
        <w:spacing w:after="160" w:line="278" w:lineRule="auto"/>
        <w:rPr>
          <w:rFonts w:ascii="Arial" w:hAnsi="Arial" w:cs="Arial" w:eastAsiaTheme="minorHAnsi"/>
          <w:kern w:val="2"/>
          <w:sz w:val="28"/>
          <w:szCs w:val="28"/>
          <w:lang w:eastAsia="en-US"/>
          <w14:ligatures w14:val="standardContextual"/>
        </w:rPr>
      </w:pPr>
    </w:p>
    <w:p w:rsidRPr="00FF5770" w:rsidR="00FF5770" w:rsidP="00FF5770" w:rsidRDefault="00FF5770" w14:paraId="47BAD88B" w14:textId="77777777">
      <w:pPr>
        <w:spacing w:after="160" w:line="278" w:lineRule="auto"/>
        <w:rPr>
          <w:rFonts w:ascii="Arial" w:hAnsi="Arial" w:cs="Arial" w:eastAsiaTheme="minorHAnsi"/>
          <w:kern w:val="2"/>
          <w:sz w:val="28"/>
          <w:szCs w:val="28"/>
          <w:lang w:eastAsia="en-US"/>
          <w14:ligatures w14:val="standardContextual"/>
        </w:rPr>
      </w:pPr>
    </w:p>
    <w:p w:rsidRPr="00FF5770" w:rsidR="00FF5770" w:rsidP="00FF5770" w:rsidRDefault="00FF5770" w14:paraId="66122882" w14:textId="77777777">
      <w:pPr>
        <w:spacing w:after="160" w:line="278" w:lineRule="auto"/>
        <w:rPr>
          <w:rFonts w:ascii="Arial" w:hAnsi="Arial" w:cs="Arial" w:eastAsiaTheme="minorHAnsi"/>
          <w:kern w:val="2"/>
          <w:sz w:val="28"/>
          <w:szCs w:val="28"/>
          <w:lang w:eastAsia="en-US"/>
          <w14:ligatures w14:val="standardContextual"/>
        </w:rPr>
      </w:pPr>
    </w:p>
    <w:p w:rsidRPr="00FF5770" w:rsidR="00FF5770" w:rsidP="00FF5770" w:rsidRDefault="00FF5770" w14:paraId="61A8DF29" w14:textId="77777777">
      <w:pPr>
        <w:spacing w:after="160" w:line="278" w:lineRule="auto"/>
        <w:rPr>
          <w:rFonts w:ascii="Arial" w:hAnsi="Arial" w:cs="Arial" w:eastAsiaTheme="minorHAnsi"/>
          <w:kern w:val="2"/>
          <w:sz w:val="28"/>
          <w:szCs w:val="28"/>
          <w:lang w:eastAsia="en-US"/>
          <w14:ligatures w14:val="standardContextual"/>
        </w:rPr>
      </w:pPr>
    </w:p>
    <w:p w:rsidRPr="00FF5770" w:rsidR="00FF5770" w:rsidP="00FF5770" w:rsidRDefault="00FF5770" w14:paraId="2686233A" w14:textId="77777777">
      <w:pPr>
        <w:spacing w:after="160" w:line="278" w:lineRule="auto"/>
        <w:rPr>
          <w:rFonts w:ascii="Arial" w:hAnsi="Arial" w:cs="Arial" w:eastAsiaTheme="minorHAnsi"/>
          <w:kern w:val="2"/>
          <w:sz w:val="28"/>
          <w:szCs w:val="28"/>
          <w:lang w:eastAsia="en-US"/>
          <w14:ligatures w14:val="standardContextual"/>
        </w:rPr>
      </w:pPr>
    </w:p>
    <w:p w:rsidRPr="00FF5770" w:rsidR="00FF5770" w:rsidP="00FF5770" w:rsidRDefault="00FF5770" w14:paraId="0302412A" w14:textId="77777777">
      <w:pPr>
        <w:spacing w:after="160" w:line="278" w:lineRule="auto"/>
        <w:rPr>
          <w:rFonts w:ascii="Arial" w:hAnsi="Arial" w:cs="Arial" w:eastAsiaTheme="minorHAnsi"/>
          <w:kern w:val="2"/>
          <w:sz w:val="28"/>
          <w:szCs w:val="28"/>
          <w:lang w:eastAsia="en-US"/>
          <w14:ligatures w14:val="standardContextual"/>
        </w:rPr>
      </w:pPr>
    </w:p>
    <w:p w:rsidRPr="00FF5770" w:rsidR="00FF5770" w:rsidRDefault="00FF5770" w14:paraId="7AE12ED0" w14:textId="77777777">
      <w:pPr>
        <w:rPr>
          <w:rFonts w:ascii="Arial" w:hAnsi="Arial" w:eastAsia="Arial" w:cs="Arial"/>
          <w:sz w:val="48"/>
          <w:szCs w:val="48"/>
        </w:rPr>
      </w:pPr>
    </w:p>
    <w:sectPr w:rsidRPr="00FF5770" w:rsidR="00FF577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770"/>
    <w:rsid w:val="000C27EF"/>
    <w:rsid w:val="005D47E0"/>
    <w:rsid w:val="0063041C"/>
    <w:rsid w:val="0071400F"/>
    <w:rsid w:val="00BBAB88"/>
    <w:rsid w:val="00DF4311"/>
    <w:rsid w:val="00FF5770"/>
    <w:rsid w:val="01330AAA"/>
    <w:rsid w:val="01F9C20F"/>
    <w:rsid w:val="03F02881"/>
    <w:rsid w:val="080DC7F1"/>
    <w:rsid w:val="0B25D3AF"/>
    <w:rsid w:val="0CE43A7D"/>
    <w:rsid w:val="0D6EA31A"/>
    <w:rsid w:val="149A1469"/>
    <w:rsid w:val="1C1860AD"/>
    <w:rsid w:val="1C7D1CA6"/>
    <w:rsid w:val="22D658F2"/>
    <w:rsid w:val="25950C9F"/>
    <w:rsid w:val="262EB7BE"/>
    <w:rsid w:val="2796749B"/>
    <w:rsid w:val="2882C9E8"/>
    <w:rsid w:val="29279F6E"/>
    <w:rsid w:val="326F2F6E"/>
    <w:rsid w:val="3C02E0DA"/>
    <w:rsid w:val="4B9B54C0"/>
    <w:rsid w:val="4BCF4F60"/>
    <w:rsid w:val="4DAD40F1"/>
    <w:rsid w:val="4DFB98BC"/>
    <w:rsid w:val="4E32E4E6"/>
    <w:rsid w:val="52537118"/>
    <w:rsid w:val="528C32A8"/>
    <w:rsid w:val="559A851F"/>
    <w:rsid w:val="598187F8"/>
    <w:rsid w:val="5988E409"/>
    <w:rsid w:val="5AA7DB0D"/>
    <w:rsid w:val="5BD0BADD"/>
    <w:rsid w:val="5BE5EF93"/>
    <w:rsid w:val="5D41B77C"/>
    <w:rsid w:val="5DDEE9FF"/>
    <w:rsid w:val="5E4E07E1"/>
    <w:rsid w:val="61869DA5"/>
    <w:rsid w:val="62AC4E0B"/>
    <w:rsid w:val="63849829"/>
    <w:rsid w:val="69505D6E"/>
    <w:rsid w:val="6FE3D371"/>
    <w:rsid w:val="705D68BE"/>
    <w:rsid w:val="710912C0"/>
    <w:rsid w:val="738D8D12"/>
    <w:rsid w:val="74714A64"/>
    <w:rsid w:val="7529D42C"/>
    <w:rsid w:val="75F1C23E"/>
    <w:rsid w:val="78B51836"/>
    <w:rsid w:val="7A0C17D1"/>
    <w:rsid w:val="7E8AE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5F2FB"/>
  <w15:chartTrackingRefBased/>
  <w15:docId w15:val="{41255668-7D48-4CBC-946C-CB32530D8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F5770"/>
    <w:pPr>
      <w:spacing w:after="0" w:line="240" w:lineRule="auto"/>
    </w:pPr>
    <w:rPr>
      <w:rFonts w:ascii="Times New Roman" w:hAnsi="Times New Roman" w:eastAsia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F5770"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5770"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5770"/>
    <w:pPr>
      <w:keepNext/>
      <w:keepLines/>
      <w:spacing w:before="160" w:after="80" w:line="278" w:lineRule="auto"/>
      <w:outlineLvl w:val="2"/>
    </w:pPr>
    <w:rPr>
      <w:rFonts w:asciiTheme="minorHAnsi" w:hAnsiTheme="minorHAnsi"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5770"/>
    <w:pPr>
      <w:keepNext/>
      <w:keepLines/>
      <w:spacing w:before="80" w:after="40" w:line="278" w:lineRule="auto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5770"/>
    <w:pPr>
      <w:keepNext/>
      <w:keepLines/>
      <w:spacing w:before="80" w:after="40" w:line="278" w:lineRule="auto"/>
      <w:outlineLvl w:val="4"/>
    </w:pPr>
    <w:rPr>
      <w:rFonts w:asciiTheme="minorHAnsi" w:hAnsiTheme="minorHAnsi" w:eastAsiaTheme="majorEastAsia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5770"/>
    <w:pPr>
      <w:keepNext/>
      <w:keepLines/>
      <w:spacing w:before="40" w:line="278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5770"/>
    <w:pPr>
      <w:keepNext/>
      <w:keepLines/>
      <w:spacing w:before="40" w:line="278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5770"/>
    <w:pPr>
      <w:keepNext/>
      <w:keepLines/>
      <w:spacing w:line="278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5770"/>
    <w:pPr>
      <w:keepNext/>
      <w:keepLines/>
      <w:spacing w:line="278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F5770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FF5770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F5770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F5770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F5770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F5770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F5770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F5770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F57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577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styleId="TitleChar" w:customStyle="1">
    <w:name w:val="Title Char"/>
    <w:basedOn w:val="DefaultParagraphFont"/>
    <w:link w:val="Title"/>
    <w:uiPriority w:val="10"/>
    <w:rsid w:val="00FF577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5770"/>
    <w:pPr>
      <w:numPr>
        <w:ilvl w:val="1"/>
      </w:numPr>
      <w:spacing w:after="160" w:line="278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styleId="SubtitleChar" w:customStyle="1">
    <w:name w:val="Subtitle Char"/>
    <w:basedOn w:val="DefaultParagraphFont"/>
    <w:link w:val="Subtitle"/>
    <w:uiPriority w:val="11"/>
    <w:rsid w:val="00FF57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5770"/>
    <w:pPr>
      <w:spacing w:before="160" w:after="160" w:line="278" w:lineRule="auto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styleId="QuoteChar" w:customStyle="1">
    <w:name w:val="Quote Char"/>
    <w:basedOn w:val="DefaultParagraphFont"/>
    <w:link w:val="Quote"/>
    <w:uiPriority w:val="29"/>
    <w:rsid w:val="00FF57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5770"/>
    <w:pPr>
      <w:spacing w:after="160" w:line="278" w:lineRule="auto"/>
      <w:ind w:left="720"/>
      <w:contextualSpacing/>
    </w:pPr>
    <w:rPr>
      <w:rFonts w:asciiTheme="minorHAnsi" w:hAnsiTheme="minorHAnsi" w:eastAsiaTheme="minorHAnsi" w:cstheme="minorBidi"/>
      <w:kern w:val="2"/>
      <w:sz w:val="24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F57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577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rFonts w:asciiTheme="minorHAnsi" w:hAnsiTheme="minorHAnsi" w:eastAsia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F57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577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Ishrat Hussain (2318968)</dc:creator>
  <keywords/>
  <dc:description/>
  <lastModifiedBy>Ishrat Hussain (2318968)</lastModifiedBy>
  <revision>2</revision>
  <dcterms:created xsi:type="dcterms:W3CDTF">2026-07-05T11:15:00.0000000Z</dcterms:created>
  <dcterms:modified xsi:type="dcterms:W3CDTF">2026-07-05T13:54:21.4244267Z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6aa300f2-87c0-45f3-b037-341777da64dc</vt:lpwstr>
  </property>
</Properties>
</file>