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6F1890A" w:rsidP="4A6FA03A" w:rsidRDefault="76F1890A" w14:paraId="1AA2C8CD" w14:textId="3381056E">
      <w:pPr>
        <w:pStyle w:val="Normal"/>
        <w:spacing w:before="270" w:after="225" w:line="360" w:lineRule="auto"/>
        <w:ind w:left="0"/>
        <w:rPr>
          <w:b w:val="1"/>
          <w:bCs w:val="1"/>
          <w:sz w:val="36"/>
          <w:szCs w:val="36"/>
        </w:rPr>
      </w:pPr>
      <w:r w:rsidRPr="4A6FA03A" w:rsidR="76F1890A">
        <w:rPr>
          <w:b w:val="1"/>
          <w:bCs w:val="1"/>
          <w:sz w:val="36"/>
          <w:szCs w:val="36"/>
        </w:rPr>
        <w:t>University of Wales Trinity Saint David</w:t>
      </w:r>
    </w:p>
    <w:p w:rsidR="4A6FA03A" w:rsidP="4A6FA03A" w:rsidRDefault="4A6FA03A" w14:paraId="2C7AB885" w14:textId="259C3C30">
      <w:pPr>
        <w:pStyle w:val="Normal"/>
        <w:spacing w:before="270" w:after="225" w:line="360" w:lineRule="auto"/>
        <w:ind w:left="0"/>
      </w:pPr>
    </w:p>
    <w:p w:rsidR="4A6FA03A" w:rsidP="4A6FA03A" w:rsidRDefault="4A6FA03A" w14:paraId="00C8DB93" w14:textId="7669844B">
      <w:pPr>
        <w:pStyle w:val="Normal"/>
        <w:spacing w:before="270" w:after="225" w:line="360" w:lineRule="auto"/>
        <w:ind w:left="0"/>
      </w:pPr>
    </w:p>
    <w:p w:rsidR="1C4F8FED" w:rsidP="4A6FA03A" w:rsidRDefault="1C4F8FED" w14:paraId="61CB4AF1" w14:textId="7937E304">
      <w:pPr>
        <w:pStyle w:val="Normal"/>
        <w:spacing w:before="270" w:after="225" w:line="360" w:lineRule="auto"/>
        <w:ind w:left="0"/>
      </w:pPr>
      <w:r w:rsidR="1C4F8FED">
        <w:rPr/>
        <w:t>Student name: Edna Aguirre</w:t>
      </w:r>
    </w:p>
    <w:p w:rsidR="1C4F8FED" w:rsidP="4A6FA03A" w:rsidRDefault="1C4F8FED" w14:paraId="6AC1C110" w14:textId="21919229">
      <w:pPr>
        <w:pStyle w:val="Normal"/>
        <w:spacing w:before="270" w:after="225" w:line="360" w:lineRule="auto"/>
        <w:ind w:left="0"/>
      </w:pPr>
      <w:r w:rsidR="1C4F8FED">
        <w:rPr/>
        <w:t>Student ID: 2411409</w:t>
      </w:r>
    </w:p>
    <w:p w:rsidR="22BFB1AF" w:rsidP="4A6FA03A" w:rsidRDefault="22BFB1AF" w14:paraId="1DD04890" w14:textId="65690A5A">
      <w:pPr>
        <w:pStyle w:val="Normal"/>
        <w:spacing w:before="270" w:after="225" w:line="360" w:lineRule="auto"/>
        <w:ind w:left="0"/>
      </w:pPr>
      <w:r w:rsidR="22BFB1AF">
        <w:rPr/>
        <w:t xml:space="preserve">Module Name: </w:t>
      </w:r>
      <w:r w:rsidR="7C0A27AD">
        <w:rPr/>
        <w:t>Changemakers: Creativity and Value Creation</w:t>
      </w:r>
    </w:p>
    <w:p w:rsidR="7C0A27AD" w:rsidP="4A6FA03A" w:rsidRDefault="7C0A27AD" w14:paraId="491110A6" w14:textId="7504AC78">
      <w:pPr>
        <w:pStyle w:val="Normal"/>
        <w:spacing w:before="270" w:after="225" w:line="360" w:lineRule="auto"/>
        <w:ind w:left="0"/>
      </w:pPr>
      <w:r w:rsidR="7C0A27AD">
        <w:rPr/>
        <w:t>Module</w:t>
      </w:r>
      <w:r w:rsidR="7C0A27AD">
        <w:rPr/>
        <w:t xml:space="preserve"> Code: BMHP5014</w:t>
      </w:r>
    </w:p>
    <w:p w:rsidR="49CF8BD8" w:rsidP="4A6FA03A" w:rsidRDefault="49CF8BD8" w14:paraId="2DEE37A8" w14:textId="43992E9A">
      <w:pPr>
        <w:pStyle w:val="Normal"/>
        <w:spacing w:before="270" w:after="225" w:line="360" w:lineRule="auto"/>
        <w:ind w:left="0"/>
      </w:pPr>
      <w:r w:rsidR="49CF8BD8">
        <w:rPr/>
        <w:t>Lecturer: Soban Sadiq</w:t>
      </w:r>
    </w:p>
    <w:p w:rsidR="4A6FA03A" w:rsidP="4A6FA03A" w:rsidRDefault="4A6FA03A" w14:paraId="6CB958C4" w14:textId="23FF3B03">
      <w:pPr>
        <w:pStyle w:val="Normal"/>
        <w:spacing w:before="270" w:after="225" w:line="360" w:lineRule="auto"/>
        <w:ind w:left="0"/>
      </w:pPr>
    </w:p>
    <w:p w:rsidR="4A6FA03A" w:rsidP="4A6FA03A" w:rsidRDefault="4A6FA03A" w14:paraId="6E5A6DEE" w14:textId="41C210FE">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2F02BEDC" w14:textId="1BA179FA">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0F956C04" w14:textId="016F0CAC">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02A9C31A" w14:textId="05EB5D85">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44B8FE54" w14:textId="54CC62A1">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7BC3EA18" w14:textId="2BECF20B">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007293FA" w14:textId="2D19B94B">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5D988FA2" w14:textId="6E4FDA7B">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1DC5FC0B" w14:textId="55C3C782">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0CA0E2DC" w14:textId="357B5610">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061D9369" w14:textId="533F640F">
      <w:pPr>
        <w:spacing w:before="270" w:after="225" w:line="360" w:lineRule="auto"/>
        <w:ind w:left="1440"/>
        <w:rPr>
          <w:rFonts w:ascii="Arial Nova" w:hAnsi="Arial Nova" w:eastAsia="Arial Nova" w:cs="Arial Nova"/>
          <w:b w:val="1"/>
          <w:bCs w:val="1"/>
          <w:i w:val="0"/>
          <w:iCs w:val="0"/>
          <w:color w:val="202A30"/>
          <w:sz w:val="24"/>
          <w:szCs w:val="24"/>
        </w:rPr>
      </w:pPr>
    </w:p>
    <w:p w:rsidR="4A6FA03A" w:rsidP="4A6FA03A" w:rsidRDefault="4A6FA03A" w14:paraId="22AC0AEB" w14:textId="5981B4CE">
      <w:pPr>
        <w:pStyle w:val="Normal"/>
        <w:spacing w:before="270" w:after="225" w:line="360" w:lineRule="auto"/>
        <w:ind w:left="1440"/>
        <w:rPr>
          <w:rFonts w:ascii="Arial Nova" w:hAnsi="Arial Nova" w:eastAsia="Arial Nova" w:cs="Arial Nova"/>
          <w:b w:val="1"/>
          <w:bCs w:val="1"/>
          <w:i w:val="0"/>
          <w:iCs w:val="0"/>
          <w:color w:val="202A30"/>
          <w:sz w:val="24"/>
          <w:szCs w:val="24"/>
        </w:rPr>
      </w:pPr>
    </w:p>
    <w:p w:rsidR="3D198EDA" w:rsidP="4A6FA03A" w:rsidRDefault="3D198EDA" w14:paraId="55AF99C6" w14:textId="1E942ACD">
      <w:pPr>
        <w:pStyle w:val="Normal"/>
        <w:spacing w:before="270" w:after="225" w:line="360" w:lineRule="auto"/>
        <w:ind w:left="0"/>
      </w:pPr>
      <w:r w:rsidRPr="4A6FA03A" w:rsidR="3D198EDA">
        <w:rPr>
          <w:rFonts w:ascii="Arial Nova" w:hAnsi="Arial Nova" w:eastAsia="Arial Nova" w:cs="Arial Nova"/>
          <w:b w:val="1"/>
          <w:bCs w:val="1"/>
          <w:i w:val="0"/>
          <w:iCs w:val="0"/>
          <w:color w:val="202A30"/>
          <w:sz w:val="24"/>
          <w:szCs w:val="24"/>
        </w:rPr>
        <w:t>The Poster</w:t>
      </w:r>
    </w:p>
    <w:p w:rsidR="5F8D6AFB" w:rsidP="4A6FA03A" w:rsidRDefault="5F8D6AFB" w14:paraId="26CDAD02" w14:textId="3F250065">
      <w:pPr>
        <w:pStyle w:val="Normal"/>
        <w:spacing w:before="270" w:after="225" w:line="360" w:lineRule="auto"/>
        <w:ind w:left="0"/>
      </w:pPr>
      <w:r w:rsidR="5F8D6AFB">
        <w:drawing>
          <wp:inline wp14:editId="4695588F" wp14:anchorId="0693D453">
            <wp:extent cx="4018785" cy="4446588"/>
            <wp:effectExtent l="0" t="0" r="0" b="0"/>
            <wp:docPr id="613314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331473" name="Picture 61331473"/>
                    <pic:cNvPicPr/>
                  </pic:nvPicPr>
                  <pic:blipFill>
                    <a:blip xmlns:r="http://schemas.openxmlformats.org/officeDocument/2006/relationships" r:embed="rId1155611982">
                      <a:extLst>
                        <a:ext uri="{28A0092B-C50C-407E-A947-70E740481C1C}">
                          <a14:useLocalDpi xmlns:a14="http://schemas.microsoft.com/office/drawing/2010/main"/>
                        </a:ext>
                      </a:extLst>
                    </a:blip>
                    <a:stretch>
                      <a:fillRect/>
                    </a:stretch>
                  </pic:blipFill>
                  <pic:spPr>
                    <a:xfrm rot="0">
                      <a:off x="0" y="0"/>
                      <a:ext cx="4018785" cy="4446588"/>
                    </a:xfrm>
                    <a:prstGeom prst="rect">
                      <a:avLst/>
                    </a:prstGeom>
                  </pic:spPr>
                </pic:pic>
              </a:graphicData>
            </a:graphic>
          </wp:inline>
        </w:drawing>
      </w:r>
    </w:p>
    <w:p w:rsidR="5F8D6AFB" w:rsidP="4A6FA03A" w:rsidRDefault="5F8D6AFB" w14:paraId="5E424D4A" w14:textId="2734DE81">
      <w:pPr>
        <w:pStyle w:val="Normal"/>
        <w:spacing w:before="270" w:after="225" w:line="360" w:lineRule="auto"/>
        <w:ind w:left="0"/>
      </w:pPr>
      <w:r w:rsidRPr="4A6FA03A" w:rsidR="5F8D6AFB">
        <w:rPr>
          <w:rFonts w:ascii="Arial Nova" w:hAnsi="Arial Nova" w:eastAsia="Arial Nova" w:cs="Arial Nova"/>
          <w:noProof w:val="0"/>
          <w:color w:val="000000" w:themeColor="text1" w:themeTint="FF" w:themeShade="FF"/>
          <w:sz w:val="24"/>
          <w:szCs w:val="24"/>
          <w:lang w:val="en-GB"/>
        </w:rPr>
        <w:t>Table 1 This is my Campaign poster</w:t>
      </w:r>
    </w:p>
    <w:p w:rsidR="3D198EDA" w:rsidP="4A6FA03A" w:rsidRDefault="3D198EDA" w14:paraId="55D7B425" w14:textId="6B759E7D">
      <w:pPr>
        <w:spacing w:before="270" w:after="225" w:line="360" w:lineRule="auto"/>
        <w:ind w:left="0"/>
      </w:pPr>
      <w:r w:rsidRPr="4A6FA03A" w:rsidR="3D198EDA">
        <w:rPr>
          <w:rFonts w:ascii="Arial Nova" w:hAnsi="Arial Nova" w:eastAsia="Arial Nova" w:cs="Arial Nova"/>
          <w:b w:val="1"/>
          <w:bCs w:val="1"/>
          <w:i w:val="0"/>
          <w:iCs w:val="0"/>
          <w:color w:val="202A30"/>
          <w:sz w:val="24"/>
          <w:szCs w:val="24"/>
        </w:rPr>
        <w:t>The Pitch</w:t>
      </w:r>
    </w:p>
    <w:p w:rsidR="009974FF" w:rsidP="4A6FA03A" w:rsidRDefault="1C8823A9" w14:paraId="6A971F2B" w14:textId="08E26213">
      <w:pPr>
        <w:spacing w:before="270" w:after="225" w:line="360" w:lineRule="auto"/>
        <w:ind w:left="1440"/>
        <w:rPr>
          <w:rFonts w:ascii="Arial Nova" w:hAnsi="Arial Nova" w:eastAsia="Arial Nova" w:cs="Arial Nova"/>
          <w:b w:val="1"/>
          <w:bCs w:val="1"/>
          <w:i w:val="0"/>
          <w:iCs w:val="0"/>
          <w:color w:val="202A30"/>
          <w:sz w:val="24"/>
          <w:szCs w:val="24"/>
        </w:rPr>
      </w:pPr>
      <w:r w:rsidRPr="4A6FA03A" w:rsidR="7A83CE05">
        <w:rPr>
          <w:rFonts w:ascii="Arial Nova" w:hAnsi="Arial Nova" w:eastAsia="Arial Nova" w:cs="Arial Nova"/>
          <w:b w:val="1"/>
          <w:bCs w:val="1"/>
          <w:i w:val="0"/>
          <w:iCs w:val="0"/>
          <w:color w:val="202A30"/>
          <w:sz w:val="24"/>
          <w:szCs w:val="24"/>
        </w:rPr>
        <w:t>Rising Demand: Ag</w:t>
      </w:r>
      <w:r w:rsidRPr="4A6FA03A" w:rsidR="23D53322">
        <w:rPr>
          <w:rFonts w:ascii="Arial Nova" w:hAnsi="Arial Nova" w:eastAsia="Arial Nova" w:cs="Arial Nova"/>
          <w:b w:val="1"/>
          <w:bCs w:val="1"/>
          <w:i w:val="0"/>
          <w:iCs w:val="0"/>
          <w:color w:val="202A30"/>
          <w:sz w:val="24"/>
          <w:szCs w:val="24"/>
        </w:rPr>
        <w:t>e</w:t>
      </w:r>
      <w:r w:rsidRPr="4A6FA03A" w:rsidR="7A83CE05">
        <w:rPr>
          <w:rFonts w:ascii="Arial Nova" w:hAnsi="Arial Nova" w:eastAsia="Arial Nova" w:cs="Arial Nova"/>
          <w:b w:val="1"/>
          <w:bCs w:val="1"/>
          <w:i w:val="0"/>
          <w:iCs w:val="0"/>
          <w:color w:val="202A30"/>
          <w:sz w:val="24"/>
          <w:szCs w:val="24"/>
        </w:rPr>
        <w:t xml:space="preserve">ing </w:t>
      </w:r>
      <w:r w:rsidRPr="4A6FA03A" w:rsidR="7A83CE05">
        <w:rPr>
          <w:rFonts w:ascii="Arial Nova" w:hAnsi="Arial Nova" w:eastAsia="Arial Nova" w:cs="Arial Nova"/>
          <w:b w:val="1"/>
          <w:bCs w:val="1"/>
          <w:i w:val="0"/>
          <w:iCs w:val="0"/>
          <w:color w:val="202A30"/>
          <w:sz w:val="24"/>
          <w:szCs w:val="24"/>
        </w:rPr>
        <w:t>Population,</w:t>
      </w:r>
      <w:r w:rsidRPr="4A6FA03A" w:rsidR="04ADC54F">
        <w:rPr>
          <w:rFonts w:ascii="Arial Nova" w:hAnsi="Arial Nova" w:eastAsia="Arial Nova" w:cs="Arial Nova"/>
          <w:b w:val="1"/>
          <w:bCs w:val="1"/>
          <w:i w:val="0"/>
          <w:iCs w:val="0"/>
          <w:color w:val="202A30"/>
          <w:sz w:val="24"/>
          <w:szCs w:val="24"/>
        </w:rPr>
        <w:t xml:space="preserve"> Long-</w:t>
      </w:r>
      <w:r w:rsidRPr="4A6FA03A" w:rsidR="7A83CE05">
        <w:rPr>
          <w:rFonts w:ascii="Arial Nova" w:hAnsi="Arial Nova" w:eastAsia="Arial Nova" w:cs="Arial Nova"/>
          <w:b w:val="1"/>
          <w:bCs w:val="1"/>
          <w:i w:val="0"/>
          <w:iCs w:val="0"/>
          <w:color w:val="202A30"/>
          <w:sz w:val="24"/>
          <w:szCs w:val="24"/>
        </w:rPr>
        <w:t>term</w:t>
      </w:r>
      <w:r w:rsidRPr="4A6FA03A" w:rsidR="7A83CE05">
        <w:rPr>
          <w:rFonts w:ascii="Arial Nova" w:hAnsi="Arial Nova" w:eastAsia="Arial Nova" w:cs="Arial Nova"/>
          <w:b w:val="1"/>
          <w:bCs w:val="1"/>
          <w:i w:val="0"/>
          <w:iCs w:val="0"/>
          <w:color w:val="202A30"/>
          <w:sz w:val="24"/>
          <w:szCs w:val="24"/>
        </w:rPr>
        <w:t xml:space="preserve"> </w:t>
      </w:r>
      <w:r w:rsidRPr="4A6FA03A" w:rsidR="695AEC52">
        <w:rPr>
          <w:rFonts w:ascii="Arial Nova" w:hAnsi="Arial Nova" w:eastAsia="Arial Nova" w:cs="Arial Nova"/>
          <w:b w:val="1"/>
          <w:bCs w:val="1"/>
          <w:i w:val="0"/>
          <w:iCs w:val="0"/>
          <w:color w:val="202A30"/>
          <w:sz w:val="24"/>
          <w:szCs w:val="24"/>
        </w:rPr>
        <w:t>S</w:t>
      </w:r>
      <w:r w:rsidRPr="4A6FA03A" w:rsidR="7A83CE05">
        <w:rPr>
          <w:rFonts w:ascii="Arial Nova" w:hAnsi="Arial Nova" w:eastAsia="Arial Nova" w:cs="Arial Nova"/>
          <w:b w:val="1"/>
          <w:bCs w:val="1"/>
          <w:i w:val="0"/>
          <w:iCs w:val="0"/>
          <w:color w:val="202A30"/>
          <w:sz w:val="24"/>
          <w:szCs w:val="24"/>
        </w:rPr>
        <w:t>ickness</w:t>
      </w:r>
    </w:p>
    <w:p w:rsidR="009974FF" w:rsidP="4A6FA03A" w:rsidRDefault="7AA61FEA" w14:paraId="22489A68" w14:textId="2C6C8ADA">
      <w:pPr>
        <w:spacing w:before="240" w:after="240" w:line="360" w:lineRule="auto"/>
        <w:rPr>
          <w:rFonts w:ascii="Arial Nova" w:hAnsi="Arial Nova" w:eastAsia="Arial Nova" w:cs="Arial Nova"/>
          <w:b w:val="1"/>
          <w:bCs w:val="1"/>
          <w:i w:val="0"/>
          <w:iCs w:val="0"/>
          <w:color w:val="000000" w:themeColor="text1"/>
          <w:sz w:val="22"/>
          <w:szCs w:val="22"/>
          <w:lang w:val="en-US"/>
        </w:rPr>
      </w:pPr>
      <w:r w:rsidRPr="4A6FA03A" w:rsidR="7DDA2332">
        <w:rPr>
          <w:rFonts w:ascii="Arial Nova" w:hAnsi="Arial Nova" w:eastAsia="Arial Nova" w:cs="Arial Nova"/>
          <w:b w:val="1"/>
          <w:bCs w:val="1"/>
          <w:i w:val="0"/>
          <w:iCs w:val="0"/>
          <w:color w:val="000000" w:themeColor="text1" w:themeTint="FF" w:themeShade="FF"/>
          <w:sz w:val="22"/>
          <w:szCs w:val="22"/>
        </w:rPr>
        <w:t>I</w:t>
      </w:r>
      <w:r w:rsidRPr="4A6FA03A" w:rsidR="6D4B9154">
        <w:rPr>
          <w:rFonts w:ascii="Arial Nova" w:hAnsi="Arial Nova" w:eastAsia="Arial Nova" w:cs="Arial Nova"/>
          <w:b w:val="1"/>
          <w:bCs w:val="1"/>
          <w:i w:val="0"/>
          <w:iCs w:val="0"/>
          <w:color w:val="000000" w:themeColor="text1" w:themeTint="FF" w:themeShade="FF"/>
          <w:sz w:val="22"/>
          <w:szCs w:val="22"/>
        </w:rPr>
        <w:t>ntroduction: Age Well, Live Well Campaign</w:t>
      </w:r>
    </w:p>
    <w:p w:rsidR="40A36340" w:rsidP="4A6FA03A" w:rsidRDefault="40A36340" w14:paraId="7655C306" w14:textId="1FDA5DE2">
      <w:pPr>
        <w:spacing w:before="0" w:beforeAutospacing="off" w:after="0" w:afterAutospacing="off" w:line="360" w:lineRule="auto"/>
        <w:rPr>
          <w:rFonts w:ascii="Arial" w:hAnsi="Arial" w:eastAsia="Arial" w:cs="Arial"/>
          <w:noProof w:val="0"/>
          <w:color w:val="000000" w:themeColor="text1"/>
          <w:sz w:val="22"/>
          <w:szCs w:val="22"/>
          <w:lang w:val="en-GB"/>
        </w:rPr>
      </w:pPr>
      <w:r w:rsidRPr="4A6FA03A" w:rsidR="7C6B8C8B">
        <w:rPr>
          <w:rFonts w:ascii="Arial" w:hAnsi="Arial" w:eastAsia="Arial" w:cs="Arial"/>
          <w:noProof w:val="0"/>
          <w:color w:val="000000" w:themeColor="text1" w:themeTint="FF" w:themeShade="FF"/>
          <w:sz w:val="22"/>
          <w:szCs w:val="22"/>
          <w:lang w:val="en-GB"/>
        </w:rPr>
        <w:t xml:space="preserve">The </w:t>
      </w:r>
      <w:r w:rsidRPr="4A6FA03A" w:rsidR="7C6B8C8B">
        <w:rPr>
          <w:rFonts w:ascii="Arial" w:hAnsi="Arial" w:eastAsia="Arial" w:cs="Arial"/>
          <w:b w:val="1"/>
          <w:bCs w:val="1"/>
          <w:noProof w:val="0"/>
          <w:color w:val="000000" w:themeColor="text1" w:themeTint="FF" w:themeShade="FF"/>
          <w:sz w:val="22"/>
          <w:szCs w:val="22"/>
          <w:lang w:val="en-GB"/>
        </w:rPr>
        <w:t>Age Well, Live Well Campaign</w:t>
      </w:r>
      <w:r w:rsidRPr="4A6FA03A" w:rsidR="7C6B8C8B">
        <w:rPr>
          <w:rFonts w:ascii="Arial" w:hAnsi="Arial" w:eastAsia="Arial" w:cs="Arial"/>
          <w:noProof w:val="0"/>
          <w:color w:val="000000" w:themeColor="text1" w:themeTint="FF" w:themeShade="FF"/>
          <w:sz w:val="22"/>
          <w:szCs w:val="22"/>
          <w:lang w:val="en-GB"/>
        </w:rPr>
        <w:t xml:space="preserve"> was created to address the growing pressure on UK health and social care services caused by an ageing population and an increase in long-term health conditions such as diabetes, heart disease, dementia, and respiratory illnesses. As more people </w:t>
      </w:r>
      <w:r w:rsidRPr="4A6FA03A" w:rsidR="7C6B8C8B">
        <w:rPr>
          <w:rFonts w:ascii="Arial" w:hAnsi="Arial" w:eastAsia="Arial" w:cs="Arial"/>
          <w:noProof w:val="0"/>
          <w:color w:val="000000" w:themeColor="text1" w:themeTint="FF" w:themeShade="FF"/>
          <w:sz w:val="22"/>
          <w:szCs w:val="22"/>
          <w:lang w:val="en-GB"/>
        </w:rPr>
        <w:t>require</w:t>
      </w:r>
      <w:r w:rsidRPr="4A6FA03A" w:rsidR="7C6B8C8B">
        <w:rPr>
          <w:rFonts w:ascii="Arial" w:hAnsi="Arial" w:eastAsia="Arial" w:cs="Arial"/>
          <w:noProof w:val="0"/>
          <w:color w:val="000000" w:themeColor="text1" w:themeTint="FF" w:themeShade="FF"/>
          <w:sz w:val="22"/>
          <w:szCs w:val="22"/>
          <w:lang w:val="en-GB"/>
        </w:rPr>
        <w:t xml:space="preserve"> ongoing care and support, the campaign aims to help individuals </w:t>
      </w:r>
      <w:r w:rsidRPr="4A6FA03A" w:rsidR="7C6B8C8B">
        <w:rPr>
          <w:rFonts w:ascii="Arial" w:hAnsi="Arial" w:eastAsia="Arial" w:cs="Arial"/>
          <w:noProof w:val="0"/>
          <w:color w:val="000000" w:themeColor="text1" w:themeTint="FF" w:themeShade="FF"/>
          <w:sz w:val="22"/>
          <w:szCs w:val="22"/>
          <w:lang w:val="en-GB"/>
        </w:rPr>
        <w:t>maintain</w:t>
      </w:r>
      <w:r w:rsidRPr="4A6FA03A" w:rsidR="7C6B8C8B">
        <w:rPr>
          <w:rFonts w:ascii="Arial" w:hAnsi="Arial" w:eastAsia="Arial" w:cs="Arial"/>
          <w:noProof w:val="0"/>
          <w:color w:val="000000" w:themeColor="text1" w:themeTint="FF" w:themeShade="FF"/>
          <w:sz w:val="22"/>
          <w:szCs w:val="22"/>
          <w:lang w:val="en-GB"/>
        </w:rPr>
        <w:t xml:space="preserve"> their health, independence, and wellbeing for longer. It promotes healthy ageing through education, prevention, and community support, encouraging people to make informed lifestyle choices and attend regular health checks. The campaign also helps individuals develop the skills and confidence needed to manage their own health conditions effectively. In addition, it encourages the use of technology, such as telehealth services, wearable health-monitoring devices, and online support networks, to improve access to healthcare and support. By empowering older adults, carers, and local communities, the campaign </w:t>
      </w:r>
      <w:r w:rsidRPr="4A6FA03A" w:rsidR="7C6B8C8B">
        <w:rPr>
          <w:rFonts w:ascii="Arial" w:hAnsi="Arial" w:eastAsia="Arial" w:cs="Arial"/>
          <w:noProof w:val="0"/>
          <w:color w:val="000000" w:themeColor="text1" w:themeTint="FF" w:themeShade="FF"/>
          <w:sz w:val="22"/>
          <w:szCs w:val="22"/>
          <w:lang w:val="en-GB"/>
        </w:rPr>
        <w:t>seeks</w:t>
      </w:r>
      <w:r w:rsidRPr="4A6FA03A" w:rsidR="7C6B8C8B">
        <w:rPr>
          <w:rFonts w:ascii="Arial" w:hAnsi="Arial" w:eastAsia="Arial" w:cs="Arial"/>
          <w:noProof w:val="0"/>
          <w:color w:val="000000" w:themeColor="text1" w:themeTint="FF" w:themeShade="FF"/>
          <w:sz w:val="22"/>
          <w:szCs w:val="22"/>
          <w:lang w:val="en-GB"/>
        </w:rPr>
        <w:t xml:space="preserve"> to enhance quality of life, reduce avoidable hospital admissions, and ease pressure on health and social care services.</w:t>
      </w:r>
    </w:p>
    <w:p w:rsidR="009974FF" w:rsidP="1A534899" w:rsidRDefault="084A15FD" w14:paraId="2F9EABB3" w14:textId="38C4351C">
      <w:pPr>
        <w:spacing w:before="240" w:after="240" w:line="360" w:lineRule="auto"/>
      </w:pPr>
      <w:r w:rsidRPr="4A6FA03A" w:rsidR="0FE44292">
        <w:rPr>
          <w:rFonts w:ascii="Arial Nova" w:hAnsi="Arial Nova" w:eastAsia="Arial Nova" w:cs="Arial Nova"/>
          <w:b w:val="1"/>
          <w:bCs w:val="1"/>
          <w:i w:val="0"/>
          <w:iCs w:val="0"/>
          <w:color w:val="000000" w:themeColor="text1" w:themeTint="FF" w:themeShade="FF"/>
          <w:sz w:val="24"/>
          <w:szCs w:val="24"/>
        </w:rPr>
        <w:t>Problem Statement</w:t>
      </w:r>
    </w:p>
    <w:p w:rsidR="009974FF" w:rsidP="4A6FA03A" w:rsidRDefault="084A15FD" w14:paraId="3BA27B49" w14:textId="0A52134C">
      <w:pPr>
        <w:spacing w:before="240" w:after="240" w:line="360" w:lineRule="auto"/>
        <w:rPr>
          <w:rFonts w:ascii="Arial Nova" w:hAnsi="Arial Nova" w:eastAsia="Arial Nova" w:cs="Arial Nova"/>
          <w:b w:val="1"/>
          <w:bCs w:val="1"/>
          <w:i w:val="0"/>
          <w:iCs w:val="0"/>
          <w:color w:val="000000" w:themeColor="text1" w:themeTint="FF" w:themeShade="FF"/>
          <w:sz w:val="24"/>
          <w:szCs w:val="24"/>
        </w:rPr>
      </w:pPr>
      <w:r w:rsidRPr="4A6FA03A" w:rsidR="42EF14CC">
        <w:rPr>
          <w:rFonts w:ascii="Arial Nova" w:hAnsi="Arial Nova" w:eastAsia="Arial Nova" w:cs="Arial Nova"/>
          <w:b w:val="1"/>
          <w:bCs w:val="1"/>
          <w:i w:val="0"/>
          <w:iCs w:val="0"/>
          <w:color w:val="000000" w:themeColor="text1" w:themeTint="FF" w:themeShade="FF"/>
          <w:sz w:val="24"/>
          <w:szCs w:val="24"/>
        </w:rPr>
        <w:t>Aging population:</w:t>
      </w:r>
    </w:p>
    <w:p w:rsidR="009974FF" w:rsidP="4A6FA03A" w:rsidRDefault="232BF5B1" w14:paraId="4B7F13ED" w14:textId="25C6B4C1">
      <w:pPr>
        <w:spacing w:before="0" w:beforeAutospacing="off" w:after="0" w:afterAutospacing="off" w:line="360" w:lineRule="auto"/>
      </w:pPr>
      <w:r w:rsidRPr="4A6FA03A" w:rsidR="3FE91965">
        <w:rPr>
          <w:rFonts w:ascii="Segoe UI" w:hAnsi="Segoe UI" w:eastAsia="Segoe UI" w:cs="Segoe UI"/>
          <w:noProof w:val="0"/>
          <w:color w:val="000000" w:themeColor="text1" w:themeTint="FF" w:themeShade="FF"/>
          <w:sz w:val="21"/>
          <w:szCs w:val="21"/>
          <w:lang w:val="en-GB"/>
        </w:rPr>
        <w:t xml:space="preserve">According to the NHS (2025), people in England are expected to live longer over the next 20 years due to advances in healthcare and medical treatment. However, an ageing population will place increasing pressure on the NHS and social care services. As people live longer, they are more likely to develop long-term conditions such as diabetes, heart disease, dementia, and respiratory illnesses, which require ongoing care and support. This growth in demand creates significant challenges for health and social care providers in ensuring that services </w:t>
      </w:r>
      <w:r w:rsidRPr="4A6FA03A" w:rsidR="3FE91965">
        <w:rPr>
          <w:rFonts w:ascii="Segoe UI" w:hAnsi="Segoe UI" w:eastAsia="Segoe UI" w:cs="Segoe UI"/>
          <w:noProof w:val="0"/>
          <w:color w:val="000000" w:themeColor="text1" w:themeTint="FF" w:themeShade="FF"/>
          <w:sz w:val="21"/>
          <w:szCs w:val="21"/>
          <w:lang w:val="en-GB"/>
        </w:rPr>
        <w:t>remain</w:t>
      </w:r>
      <w:r w:rsidRPr="4A6FA03A" w:rsidR="3FE91965">
        <w:rPr>
          <w:rFonts w:ascii="Segoe UI" w:hAnsi="Segoe UI" w:eastAsia="Segoe UI" w:cs="Segoe UI"/>
          <w:noProof w:val="0"/>
          <w:color w:val="000000" w:themeColor="text1" w:themeTint="FF" w:themeShade="FF"/>
          <w:sz w:val="21"/>
          <w:szCs w:val="21"/>
          <w:lang w:val="en-GB"/>
        </w:rPr>
        <w:t xml:space="preserve"> sustainable and accessible for everyone.</w:t>
      </w:r>
    </w:p>
    <w:p w:rsidR="009974FF" w:rsidP="4A6FA03A" w:rsidRDefault="232BF5B1" w14:paraId="52E6796A" w14:textId="46F35BA0">
      <w:p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p>
    <w:p w:rsidR="009974FF" w:rsidP="4A6FA03A" w:rsidRDefault="232BF5B1" w14:paraId="11328150" w14:textId="56931D3D">
      <w:p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p>
    <w:p w:rsidR="009974FF" w:rsidP="4A6FA03A" w:rsidRDefault="232BF5B1" w14:paraId="11B44B39" w14:textId="48AD5DCA">
      <w:p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p>
    <w:p w:rsidR="009974FF" w:rsidP="4A6FA03A" w:rsidRDefault="232BF5B1" w14:paraId="3F94B378" w14:textId="5DD9C00E">
      <w:p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p>
    <w:p w:rsidR="009974FF" w:rsidP="4A6FA03A" w:rsidRDefault="232BF5B1" w14:paraId="7CCBF104" w14:textId="4A333987">
      <w:pPr>
        <w:spacing w:before="0" w:beforeAutospacing="off" w:after="0" w:afterAutospacing="off" w:line="360" w:lineRule="auto"/>
        <w:rPr>
          <w:rFonts w:ascii="Segoe UI" w:hAnsi="Segoe UI" w:eastAsia="Segoe UI" w:cs="Segoe UI"/>
          <w:noProof w:val="0"/>
          <w:color w:val="000000" w:themeColor="text1" w:themeTint="FF" w:themeShade="FF"/>
          <w:sz w:val="21"/>
          <w:szCs w:val="21"/>
          <w:lang w:val="en-GB"/>
        </w:rPr>
      </w:pPr>
    </w:p>
    <w:p w:rsidR="009974FF" w:rsidP="4A6FA03A" w:rsidRDefault="232BF5B1" w14:paraId="5300A3D6" w14:textId="0E1954E9">
      <w:pPr>
        <w:spacing w:before="0" w:beforeAutospacing="off" w:after="0" w:afterAutospacing="off" w:line="360" w:lineRule="auto"/>
      </w:pPr>
      <w:r w:rsidRPr="4A6FA03A" w:rsidR="37039EC0">
        <w:rPr>
          <w:rFonts w:ascii="Arial" w:hAnsi="Arial" w:eastAsia="Arial" w:cs="Arial"/>
          <w:noProof w:val="0"/>
          <w:color w:val="000000" w:themeColor="text1" w:themeTint="FF" w:themeShade="FF"/>
          <w:sz w:val="22"/>
          <w:szCs w:val="22"/>
          <w:lang w:val="en-GB"/>
        </w:rPr>
        <w:t xml:space="preserve">Modern medicine, improved healthcare services, and greater public awareness of healthy lifestyles have contributed to increasing life expectancy. As a result, people are expected to live longer than </w:t>
      </w:r>
      <w:r w:rsidRPr="4A6FA03A" w:rsidR="37039EC0">
        <w:rPr>
          <w:rFonts w:ascii="Arial" w:hAnsi="Arial" w:eastAsia="Arial" w:cs="Arial"/>
          <w:noProof w:val="0"/>
          <w:color w:val="000000" w:themeColor="text1" w:themeTint="FF" w:themeShade="FF"/>
          <w:sz w:val="22"/>
          <w:szCs w:val="22"/>
          <w:lang w:val="en-GB"/>
        </w:rPr>
        <w:t>previous</w:t>
      </w:r>
      <w:r w:rsidRPr="4A6FA03A" w:rsidR="37039EC0">
        <w:rPr>
          <w:rFonts w:ascii="Arial" w:hAnsi="Arial" w:eastAsia="Arial" w:cs="Arial"/>
          <w:noProof w:val="0"/>
          <w:color w:val="000000" w:themeColor="text1" w:themeTint="FF" w:themeShade="FF"/>
          <w:sz w:val="22"/>
          <w:szCs w:val="22"/>
          <w:lang w:val="en-GB"/>
        </w:rPr>
        <w:t xml:space="preserve"> generations. However, some experts suggest that future gains in life expectancy may slow down, as many of the major medical advances that significantly reduced deaths from infectious diseases and improved treatment outcomes have already been achieved. Despite this progress, longer life expectancy brings new challenges, including a higher prevalence of long-term conditions and an increased demand for health and social care services</w:t>
      </w:r>
      <w:r w:rsidRPr="4A6FA03A" w:rsidR="6C8FA648">
        <w:rPr>
          <w:rFonts w:ascii="Arial" w:hAnsi="Arial" w:eastAsia="Arial" w:cs="Arial"/>
          <w:color w:val="000000" w:themeColor="text1" w:themeTint="FF" w:themeShade="FF"/>
          <w:sz w:val="22"/>
          <w:szCs w:val="22"/>
        </w:rPr>
        <w:t xml:space="preserve"> (Ruggeri, 2018)</w:t>
      </w:r>
      <w:r w:rsidRPr="4A6FA03A" w:rsidR="72F23EE2">
        <w:rPr>
          <w:rFonts w:ascii="Arial" w:hAnsi="Arial" w:eastAsia="Arial" w:cs="Arial"/>
          <w:color w:val="000000" w:themeColor="text1" w:themeTint="FF" w:themeShade="FF"/>
          <w:sz w:val="22"/>
          <w:szCs w:val="22"/>
        </w:rPr>
        <w:t>.</w:t>
      </w:r>
    </w:p>
    <w:p w:rsidR="4A6FA03A" w:rsidP="4A6FA03A" w:rsidRDefault="4A6FA03A" w14:paraId="4B7792CD" w14:textId="789B97C8">
      <w:pPr>
        <w:spacing w:before="0" w:beforeAutospacing="off" w:after="0" w:afterAutospacing="off" w:line="360" w:lineRule="auto"/>
        <w:rPr>
          <w:rFonts w:ascii="Arial" w:hAnsi="Arial" w:eastAsia="Arial" w:cs="Arial"/>
          <w:color w:val="000000" w:themeColor="text1" w:themeTint="FF" w:themeShade="FF"/>
          <w:sz w:val="22"/>
          <w:szCs w:val="22"/>
        </w:rPr>
      </w:pPr>
    </w:p>
    <w:p w:rsidR="20F64D23" w:rsidP="4A6FA03A" w:rsidRDefault="20F64D23" w14:paraId="212B7DB8" w14:textId="54B0E0F7">
      <w:pPr>
        <w:spacing w:line="360" w:lineRule="auto"/>
        <w:rPr>
          <w:rFonts w:ascii="Arial" w:hAnsi="Arial" w:eastAsia="Arial" w:cs="Arial"/>
          <w:b w:val="1"/>
          <w:bCs w:val="1"/>
          <w:i w:val="0"/>
          <w:iCs w:val="0"/>
          <w:sz w:val="22"/>
          <w:szCs w:val="22"/>
        </w:rPr>
      </w:pPr>
      <w:r w:rsidRPr="4A6FA03A" w:rsidR="20F64D23">
        <w:rPr>
          <w:rFonts w:ascii="Arial" w:hAnsi="Arial" w:eastAsia="Arial" w:cs="Arial"/>
          <w:b w:val="1"/>
          <w:bCs w:val="1"/>
          <w:i w:val="0"/>
          <w:iCs w:val="0"/>
          <w:sz w:val="22"/>
          <w:szCs w:val="22"/>
        </w:rPr>
        <w:t>Long-term sickness</w:t>
      </w:r>
    </w:p>
    <w:p w:rsidR="20F64D23" w:rsidP="4A6FA03A" w:rsidRDefault="20F64D23" w14:paraId="4970EE0E" w14:textId="30305313">
      <w:pPr>
        <w:spacing w:before="0" w:beforeAutospacing="off" w:after="0" w:afterAutospacing="off" w:line="360" w:lineRule="auto"/>
        <w:rPr>
          <w:rFonts w:ascii="Arial" w:hAnsi="Arial" w:eastAsia="Arial" w:cs="Arial"/>
          <w:color w:val="000000" w:themeColor="text1" w:themeTint="FF" w:themeShade="FF"/>
          <w:sz w:val="22"/>
          <w:szCs w:val="22"/>
        </w:rPr>
      </w:pPr>
      <w:r w:rsidRPr="4A6FA03A" w:rsidR="20F64D23">
        <w:rPr>
          <w:rFonts w:ascii="Arial" w:hAnsi="Arial" w:eastAsia="Arial" w:cs="Arial"/>
          <w:noProof w:val="0"/>
          <w:color w:val="000000" w:themeColor="text1" w:themeTint="FF" w:themeShade="FF"/>
          <w:sz w:val="22"/>
          <w:szCs w:val="22"/>
          <w:lang w:val="en-GB"/>
        </w:rPr>
        <w:t>The United Kingdom stands on the brink of a major public health challenge, driven by an ageing population, rising rates of chronic illness, and increasing pressure on NHS and social care services.</w:t>
      </w:r>
      <w:r w:rsidRPr="4A6FA03A" w:rsidR="20F64D23">
        <w:rPr>
          <w:rFonts w:ascii="Arial" w:hAnsi="Arial" w:eastAsia="Arial" w:cs="Arial"/>
          <w:color w:val="000000" w:themeColor="text1" w:themeTint="FF" w:themeShade="FF"/>
          <w:sz w:val="22"/>
          <w:szCs w:val="22"/>
        </w:rPr>
        <w:t xml:space="preserve"> </w:t>
      </w:r>
      <w:r w:rsidRPr="4A6FA03A" w:rsidR="20F64D23">
        <w:rPr>
          <w:rFonts w:ascii="Arial" w:hAnsi="Arial" w:eastAsia="Arial" w:cs="Arial"/>
          <w:noProof w:val="0"/>
          <w:color w:val="000000" w:themeColor="text1" w:themeTint="FF" w:themeShade="FF"/>
          <w:sz w:val="22"/>
          <w:szCs w:val="22"/>
          <w:lang w:val="en-GB"/>
        </w:rPr>
        <w:t xml:space="preserve">Recent projections and analyses for 2026 indicate that the prevalence of long-term health conditions is continuing to rise. Around one in three adults lives with a long-term condition, and the number of individuals experiencing two or more chronic conditions is increasing. As a result, the demand for health and social care services is expected to grow, placing additional pressure on the NHS and highlighting the need for effective prevention and self-management initiatives such as the Age Well, Live Well Campaign </w:t>
      </w:r>
      <w:r w:rsidRPr="4A6FA03A" w:rsidR="20F64D23">
        <w:rPr>
          <w:rFonts w:ascii="Arial" w:hAnsi="Arial" w:eastAsia="Arial" w:cs="Arial"/>
          <w:color w:val="000000" w:themeColor="text1" w:themeTint="FF" w:themeShade="FF"/>
          <w:sz w:val="22"/>
          <w:szCs w:val="22"/>
        </w:rPr>
        <w:t>(Cooper, 2026)</w:t>
      </w:r>
    </w:p>
    <w:p w:rsidR="1C217470" w:rsidP="4A6FA03A" w:rsidRDefault="1C217470" w14:paraId="71AA3936" w14:textId="305EBD9E">
      <w:pPr>
        <w:pStyle w:val="Normal"/>
        <w:spacing w:line="360" w:lineRule="auto"/>
        <w:rPr>
          <w:rFonts w:ascii="Arial" w:hAnsi="Arial" w:eastAsia="Arial" w:cs="Arial"/>
          <w:b w:val="1"/>
          <w:bCs w:val="1"/>
          <w:sz w:val="22"/>
          <w:szCs w:val="22"/>
        </w:rPr>
      </w:pPr>
      <w:r w:rsidRPr="4A6FA03A" w:rsidR="1C217470">
        <w:rPr>
          <w:rFonts w:ascii="Arial" w:hAnsi="Arial" w:eastAsia="Arial" w:cs="Arial"/>
          <w:b w:val="1"/>
          <w:bCs w:val="1"/>
          <w:sz w:val="22"/>
          <w:szCs w:val="22"/>
        </w:rPr>
        <w:t>Table 1</w:t>
      </w:r>
    </w:p>
    <w:p w:rsidR="495784AF" w:rsidP="4A6FA03A" w:rsidRDefault="495784AF" w14:paraId="114F2786" w14:textId="1892A6B0">
      <w:pPr>
        <w:pStyle w:val="Normal"/>
      </w:pPr>
      <w:r w:rsidR="495784AF">
        <w:drawing>
          <wp:inline wp14:editId="003555E6" wp14:anchorId="4C98BE66">
            <wp:extent cx="5724525" cy="3819525"/>
            <wp:effectExtent l="0" t="0" r="0" b="0"/>
            <wp:docPr id="2945292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4529274" name="Picture 294529274"/>
                    <pic:cNvPicPr/>
                  </pic:nvPicPr>
                  <pic:blipFill>
                    <a:blip xmlns:r="http://schemas.openxmlformats.org/officeDocument/2006/relationships" r:embed="rId86677522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tab/>
      </w:r>
      <w:r>
        <w:tab/>
      </w:r>
      <w:r>
        <w:tab/>
      </w:r>
      <w:r>
        <w:tab/>
      </w:r>
      <w:r>
        <w:tab/>
      </w:r>
      <w:r>
        <w:tab/>
      </w:r>
      <w:r>
        <w:tab/>
      </w:r>
      <w:r>
        <w:tab/>
      </w:r>
      <w:r w:rsidRPr="4A6FA03A" w:rsidR="4048CB36">
        <w:rPr>
          <w:rFonts w:ascii="Times New Roman" w:hAnsi="Times New Roman" w:eastAsia="Times New Roman" w:cs="Times New Roman"/>
          <w:noProof w:val="0"/>
          <w:color w:val="000000" w:themeColor="text1" w:themeTint="FF" w:themeShade="FF"/>
          <w:sz w:val="24"/>
          <w:szCs w:val="24"/>
          <w:lang w:val="en-GB"/>
        </w:rPr>
        <w:t>(</w:t>
      </w:r>
      <w:r w:rsidRPr="4A6FA03A" w:rsidR="4048CB36">
        <w:rPr>
          <w:rFonts w:ascii="Times New Roman" w:hAnsi="Times New Roman" w:eastAsia="Times New Roman" w:cs="Times New Roman"/>
          <w:noProof w:val="0"/>
          <w:color w:val="000000" w:themeColor="text1" w:themeTint="FF" w:themeShade="FF"/>
          <w:sz w:val="24"/>
          <w:szCs w:val="24"/>
          <w:lang w:val="en-GB"/>
        </w:rPr>
        <w:t>Adults’ health, 2026)</w:t>
      </w:r>
    </w:p>
    <w:p w:rsidR="5717B310" w:rsidP="4A6FA03A" w:rsidRDefault="5717B310" w14:paraId="336FC07D" w14:textId="4BCE1603">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5717B310">
        <w:rPr>
          <w:rFonts w:ascii="Arial" w:hAnsi="Arial" w:eastAsia="Arial" w:cs="Arial"/>
          <w:noProof w:val="0"/>
          <w:color w:val="000000" w:themeColor="text1" w:themeTint="FF" w:themeShade="FF"/>
          <w:sz w:val="22"/>
          <w:szCs w:val="22"/>
          <w:lang w:val="en-GB"/>
        </w:rPr>
        <w:t>Table 1 shows that the prevalence of doctor-diagnosed diabetes is higher among men (10%) than women (6%). The prevalence increases with age, rising from 1% among individuals aged 16 to 24 years to 16% among those aged 75 years and over. In 2024, 8% of adults reported that they had been diagnosed with diabetes by a doctor</w:t>
      </w:r>
      <w:r w:rsidRPr="4A6FA03A" w:rsidR="317489F4">
        <w:rPr>
          <w:rFonts w:ascii="Arial" w:hAnsi="Arial" w:eastAsia="Arial" w:cs="Arial"/>
          <w:noProof w:val="0"/>
          <w:color w:val="000000" w:themeColor="text1" w:themeTint="FF" w:themeShade="FF"/>
          <w:sz w:val="22"/>
          <w:szCs w:val="22"/>
          <w:lang w:val="en-GB"/>
        </w:rPr>
        <w:t xml:space="preserve"> </w:t>
      </w:r>
      <w:r w:rsidRPr="4A6FA03A" w:rsidR="317489F4">
        <w:rPr>
          <w:rFonts w:ascii="Arial" w:hAnsi="Arial" w:eastAsia="Arial" w:cs="Arial"/>
          <w:noProof w:val="0"/>
          <w:color w:val="000000" w:themeColor="text1" w:themeTint="FF" w:themeShade="FF"/>
          <w:sz w:val="22"/>
          <w:szCs w:val="22"/>
          <w:lang w:val="en-GB"/>
        </w:rPr>
        <w:t>(Adults’ health, 2026)</w:t>
      </w:r>
    </w:p>
    <w:p w:rsidR="7B9FE8B3" w:rsidP="4A6FA03A" w:rsidRDefault="7B9FE8B3" w14:paraId="231077D7" w14:textId="0569FF8C">
      <w:pPr>
        <w:pStyle w:val="Heading3"/>
        <w:spacing w:before="246" w:beforeAutospacing="off" w:after="246" w:afterAutospacing="off" w:line="360" w:lineRule="auto"/>
        <w:rPr>
          <w:rFonts w:ascii="Arial" w:hAnsi="Arial" w:eastAsia="Arial" w:cs="Arial"/>
          <w:b w:val="1"/>
          <w:bCs w:val="1"/>
          <w:noProof w:val="0"/>
          <w:color w:val="000000" w:themeColor="text1" w:themeTint="FF" w:themeShade="FF"/>
          <w:sz w:val="22"/>
          <w:szCs w:val="22"/>
          <w:lang w:val="en-GB"/>
        </w:rPr>
      </w:pPr>
      <w:r w:rsidRPr="4A6FA03A" w:rsidR="7B9FE8B3">
        <w:rPr>
          <w:rFonts w:ascii="Arial" w:hAnsi="Arial" w:eastAsia="Arial" w:cs="Arial"/>
          <w:b w:val="1"/>
          <w:bCs w:val="1"/>
          <w:noProof w:val="0"/>
          <w:color w:val="000000" w:themeColor="text1" w:themeTint="FF" w:themeShade="FF"/>
          <w:sz w:val="22"/>
          <w:szCs w:val="22"/>
          <w:lang w:val="en-GB"/>
        </w:rPr>
        <w:t>Main Aim</w:t>
      </w:r>
    </w:p>
    <w:p w:rsidR="7B9FE8B3" w:rsidP="4A6FA03A" w:rsidRDefault="7B9FE8B3" w14:paraId="4103FF8D" w14:textId="1D3CFB32">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7B9FE8B3">
        <w:rPr>
          <w:rFonts w:ascii="Arial" w:hAnsi="Arial" w:eastAsia="Arial" w:cs="Arial"/>
          <w:noProof w:val="0"/>
          <w:color w:val="000000" w:themeColor="text1" w:themeTint="FF" w:themeShade="FF"/>
          <w:sz w:val="22"/>
          <w:szCs w:val="22"/>
          <w:lang w:val="en-GB"/>
        </w:rPr>
        <w:t>To improve the quality of life of older adults and people with long-term illnesses while reducing pressure on hospitals, GP practices, and social care services.</w:t>
      </w:r>
      <w:r w:rsidRPr="4A6FA03A" w:rsidR="5701790A">
        <w:rPr>
          <w:rFonts w:ascii="Arial" w:hAnsi="Arial" w:eastAsia="Arial" w:cs="Arial"/>
          <w:noProof w:val="0"/>
          <w:color w:val="000000" w:themeColor="text1" w:themeTint="FF" w:themeShade="FF"/>
          <w:sz w:val="22"/>
          <w:szCs w:val="22"/>
          <w:lang w:val="en-GB"/>
        </w:rPr>
        <w:t xml:space="preserve"> Encouraging older adults to join community groups and social activities helps them stay connected, engaged, and supported. Better social well-being contributes to improved physical and mental health, creating a happier and healthier community for everyone.</w:t>
      </w:r>
    </w:p>
    <w:p w:rsidR="7B9FE8B3" w:rsidP="4A6FA03A" w:rsidRDefault="7B9FE8B3" w14:paraId="06A0CA76" w14:textId="093CA1A1">
      <w:pPr>
        <w:pStyle w:val="Heading3"/>
        <w:spacing w:before="246" w:beforeAutospacing="off" w:after="246" w:afterAutospacing="off" w:line="360" w:lineRule="auto"/>
        <w:rPr>
          <w:rFonts w:ascii="Arial" w:hAnsi="Arial" w:eastAsia="Arial" w:cs="Arial"/>
          <w:b w:val="1"/>
          <w:bCs w:val="1"/>
          <w:noProof w:val="0"/>
          <w:color w:val="000000" w:themeColor="text1" w:themeTint="FF" w:themeShade="FF"/>
          <w:sz w:val="22"/>
          <w:szCs w:val="22"/>
          <w:lang w:val="en-GB"/>
        </w:rPr>
      </w:pPr>
      <w:r w:rsidRPr="4A6FA03A" w:rsidR="7B9FE8B3">
        <w:rPr>
          <w:rFonts w:ascii="Arial" w:hAnsi="Arial" w:eastAsia="Arial" w:cs="Arial"/>
          <w:b w:val="1"/>
          <w:bCs w:val="1"/>
          <w:noProof w:val="0"/>
          <w:color w:val="000000" w:themeColor="text1" w:themeTint="FF" w:themeShade="FF"/>
          <w:sz w:val="22"/>
          <w:szCs w:val="22"/>
          <w:lang w:val="en-GB"/>
        </w:rPr>
        <w:t>Target Audience</w:t>
      </w:r>
    </w:p>
    <w:p w:rsidR="7B9FE8B3" w:rsidP="4A6FA03A" w:rsidRDefault="7B9FE8B3" w14:paraId="06EDD86A" w14:textId="6DD6679E">
      <w:pPr>
        <w:pStyle w:val="ListParagraph"/>
        <w:numPr>
          <w:ilvl w:val="0"/>
          <w:numId w:val="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7B9FE8B3">
        <w:rPr>
          <w:rFonts w:ascii="Arial" w:hAnsi="Arial" w:eastAsia="Arial" w:cs="Arial"/>
          <w:noProof w:val="0"/>
          <w:color w:val="000000" w:themeColor="text1" w:themeTint="FF" w:themeShade="FF"/>
          <w:sz w:val="22"/>
          <w:szCs w:val="22"/>
          <w:lang w:val="en-GB"/>
        </w:rPr>
        <w:t>Older adults</w:t>
      </w:r>
    </w:p>
    <w:p w:rsidR="7B9FE8B3" w:rsidP="4A6FA03A" w:rsidRDefault="7B9FE8B3" w14:paraId="38596AFC" w14:textId="1A2E4475">
      <w:pPr>
        <w:pStyle w:val="ListParagraph"/>
        <w:numPr>
          <w:ilvl w:val="0"/>
          <w:numId w:val="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7B9FE8B3">
        <w:rPr>
          <w:rFonts w:ascii="Arial" w:hAnsi="Arial" w:eastAsia="Arial" w:cs="Arial"/>
          <w:noProof w:val="0"/>
          <w:color w:val="000000" w:themeColor="text1" w:themeTint="FF" w:themeShade="FF"/>
          <w:sz w:val="22"/>
          <w:szCs w:val="22"/>
          <w:lang w:val="en-GB"/>
        </w:rPr>
        <w:t>People with long-term health conditions</w:t>
      </w:r>
    </w:p>
    <w:p w:rsidR="7B9FE8B3" w:rsidP="4A6FA03A" w:rsidRDefault="7B9FE8B3" w14:paraId="79AF4540" w14:textId="790BCADD">
      <w:pPr>
        <w:pStyle w:val="ListParagraph"/>
        <w:numPr>
          <w:ilvl w:val="0"/>
          <w:numId w:val="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7B9FE8B3">
        <w:rPr>
          <w:rFonts w:ascii="Arial" w:hAnsi="Arial" w:eastAsia="Arial" w:cs="Arial"/>
          <w:noProof w:val="0"/>
          <w:color w:val="000000" w:themeColor="text1" w:themeTint="FF" w:themeShade="FF"/>
          <w:sz w:val="22"/>
          <w:szCs w:val="22"/>
          <w:lang w:val="en-GB"/>
        </w:rPr>
        <w:t>Family members and carers</w:t>
      </w:r>
    </w:p>
    <w:p w:rsidR="7B9FE8B3" w:rsidP="4A6FA03A" w:rsidRDefault="7B9FE8B3" w14:paraId="1610F8BD" w14:textId="4A1C8206">
      <w:pPr>
        <w:pStyle w:val="ListParagraph"/>
        <w:numPr>
          <w:ilvl w:val="0"/>
          <w:numId w:val="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7B9FE8B3">
        <w:rPr>
          <w:rFonts w:ascii="Arial" w:hAnsi="Arial" w:eastAsia="Arial" w:cs="Arial"/>
          <w:noProof w:val="0"/>
          <w:color w:val="000000" w:themeColor="text1" w:themeTint="FF" w:themeShade="FF"/>
          <w:sz w:val="22"/>
          <w:szCs w:val="22"/>
          <w:lang w:val="en-GB"/>
        </w:rPr>
        <w:t>Local communities</w:t>
      </w:r>
    </w:p>
    <w:p w:rsidR="4A6FA03A" w:rsidP="4A6FA03A" w:rsidRDefault="4A6FA03A" w14:paraId="499C1C1D" w14:textId="69560B94">
      <w:pPr>
        <w:pStyle w:val="ListParagraph"/>
        <w:spacing w:before="0" w:beforeAutospacing="off" w:after="0" w:afterAutospacing="off" w:line="360" w:lineRule="auto"/>
        <w:ind w:left="720"/>
        <w:rPr>
          <w:rFonts w:ascii="Arial" w:hAnsi="Arial" w:eastAsia="Arial" w:cs="Arial"/>
          <w:noProof w:val="0"/>
          <w:color w:val="000000" w:themeColor="text1" w:themeTint="FF" w:themeShade="FF"/>
          <w:sz w:val="22"/>
          <w:szCs w:val="22"/>
          <w:lang w:val="en-GB"/>
        </w:rPr>
      </w:pPr>
    </w:p>
    <w:p w:rsidR="44F6FA98" w:rsidP="4A6FA03A" w:rsidRDefault="44F6FA98" w14:paraId="3A5A1185" w14:textId="79EDF16B">
      <w:pPr>
        <w:pStyle w:val="Normal"/>
        <w:spacing w:before="0" w:beforeAutospacing="off" w:after="0" w:afterAutospacing="off" w:line="360" w:lineRule="auto"/>
        <w:ind w:left="0"/>
        <w:rPr>
          <w:rFonts w:ascii="Arial" w:hAnsi="Arial" w:eastAsia="Arial" w:cs="Arial"/>
          <w:noProof w:val="0"/>
          <w:color w:val="000000" w:themeColor="text1" w:themeTint="FF" w:themeShade="FF"/>
          <w:sz w:val="22"/>
          <w:szCs w:val="22"/>
          <w:lang w:val="en-GB"/>
        </w:rPr>
      </w:pPr>
      <w:r w:rsidRPr="4A6FA03A" w:rsidR="44F6FA98">
        <w:rPr>
          <w:rFonts w:ascii="Arial" w:hAnsi="Arial" w:eastAsia="Arial" w:cs="Arial"/>
          <w:noProof w:val="0"/>
          <w:color w:val="000000" w:themeColor="text1" w:themeTint="FF" w:themeShade="FF"/>
          <w:sz w:val="22"/>
          <w:szCs w:val="22"/>
          <w:lang w:val="en-GB"/>
        </w:rPr>
        <w:t>Technology Integration</w:t>
      </w:r>
    </w:p>
    <w:p w:rsidR="2E972FB0" w:rsidP="4A6FA03A" w:rsidRDefault="2E972FB0" w14:paraId="684B7DBE" w14:textId="1580335E">
      <w:pPr>
        <w:pStyle w:val="Normal"/>
        <w:spacing w:before="0" w:beforeAutospacing="off" w:after="0" w:afterAutospacing="off" w:line="360" w:lineRule="auto"/>
        <w:ind w:left="0"/>
        <w:rPr>
          <w:rFonts w:ascii="Arial" w:hAnsi="Arial" w:eastAsia="Arial" w:cs="Arial"/>
          <w:noProof w:val="0"/>
          <w:color w:val="000000" w:themeColor="text1" w:themeTint="FF" w:themeShade="FF"/>
          <w:sz w:val="22"/>
          <w:szCs w:val="22"/>
          <w:lang w:val="en-GB"/>
        </w:rPr>
      </w:pPr>
      <w:r w:rsidRPr="4A6FA03A" w:rsidR="2E972FB0">
        <w:rPr>
          <w:rFonts w:ascii="Arial" w:hAnsi="Arial" w:eastAsia="Arial" w:cs="Arial"/>
          <w:noProof w:val="0"/>
          <w:color w:val="000000" w:themeColor="text1" w:themeTint="FF" w:themeShade="FF"/>
          <w:sz w:val="22"/>
          <w:szCs w:val="22"/>
          <w:lang w:val="en-GB"/>
        </w:rPr>
        <w:t>Remote monitoring is a</w:t>
      </w:r>
      <w:r w:rsidRPr="4A6FA03A" w:rsidR="6767F461">
        <w:rPr>
          <w:rFonts w:ascii="Arial" w:hAnsi="Arial" w:eastAsia="Arial" w:cs="Arial"/>
          <w:noProof w:val="0"/>
          <w:color w:val="000000" w:themeColor="text1" w:themeTint="FF" w:themeShade="FF"/>
          <w:sz w:val="22"/>
          <w:szCs w:val="22"/>
          <w:lang w:val="en-GB"/>
        </w:rPr>
        <w:t xml:space="preserve">n </w:t>
      </w:r>
      <w:r w:rsidRPr="4A6FA03A" w:rsidR="3EC5AAFA">
        <w:rPr>
          <w:rFonts w:ascii="Arial" w:hAnsi="Arial" w:eastAsia="Arial" w:cs="Arial"/>
          <w:noProof w:val="0"/>
          <w:color w:val="000000" w:themeColor="text1" w:themeTint="FF" w:themeShade="FF"/>
          <w:sz w:val="22"/>
          <w:szCs w:val="22"/>
          <w:lang w:val="en-GB"/>
        </w:rPr>
        <w:t>efficient</w:t>
      </w:r>
      <w:r w:rsidRPr="4A6FA03A" w:rsidR="6767F461">
        <w:rPr>
          <w:rFonts w:ascii="Arial" w:hAnsi="Arial" w:eastAsia="Arial" w:cs="Arial"/>
          <w:noProof w:val="0"/>
          <w:color w:val="000000" w:themeColor="text1" w:themeTint="FF" w:themeShade="FF"/>
          <w:sz w:val="22"/>
          <w:szCs w:val="22"/>
          <w:lang w:val="en-GB"/>
        </w:rPr>
        <w:t xml:space="preserve"> </w:t>
      </w:r>
      <w:r w:rsidRPr="4A6FA03A" w:rsidR="2E972FB0">
        <w:rPr>
          <w:rFonts w:ascii="Arial" w:hAnsi="Arial" w:eastAsia="Arial" w:cs="Arial"/>
          <w:noProof w:val="0"/>
          <w:color w:val="000000" w:themeColor="text1" w:themeTint="FF" w:themeShade="FF"/>
          <w:sz w:val="22"/>
          <w:szCs w:val="22"/>
          <w:lang w:val="en-GB"/>
        </w:rPr>
        <w:t>communication and intervention system that helps healthcare professionals stay connected with patients who have long-term conditions. It supports co</w:t>
      </w:r>
      <w:r w:rsidRPr="4A6FA03A" w:rsidR="6C1D1D30">
        <w:rPr>
          <w:rFonts w:ascii="Arial" w:hAnsi="Arial" w:eastAsia="Arial" w:cs="Arial"/>
          <w:noProof w:val="0"/>
          <w:color w:val="000000" w:themeColor="text1" w:themeTint="FF" w:themeShade="FF"/>
          <w:sz w:val="22"/>
          <w:szCs w:val="22"/>
          <w:lang w:val="en-GB"/>
        </w:rPr>
        <w:t>nfidence, educating the patient, and health visualisation</w:t>
      </w:r>
      <w:r w:rsidRPr="4A6FA03A" w:rsidR="2E972FB0">
        <w:rPr>
          <w:rFonts w:ascii="Arial" w:hAnsi="Arial" w:eastAsia="Arial" w:cs="Arial"/>
          <w:noProof w:val="0"/>
          <w:color w:val="000000" w:themeColor="text1" w:themeTint="FF" w:themeShade="FF"/>
          <w:sz w:val="22"/>
          <w:szCs w:val="22"/>
          <w:lang w:val="en-GB"/>
        </w:rPr>
        <w:t xml:space="preserve">, allowing health information to be shared remotely, reducing the need for regular face-to-face appointments while ensuring </w:t>
      </w:r>
      <w:r w:rsidRPr="4A6FA03A" w:rsidR="2E972FB0">
        <w:rPr>
          <w:rFonts w:ascii="Arial" w:hAnsi="Arial" w:eastAsia="Arial" w:cs="Arial"/>
          <w:noProof w:val="0"/>
          <w:color w:val="000000" w:themeColor="text1" w:themeTint="FF" w:themeShade="FF"/>
          <w:sz w:val="22"/>
          <w:szCs w:val="22"/>
          <w:lang w:val="en-GB"/>
        </w:rPr>
        <w:t>timely</w:t>
      </w:r>
      <w:r w:rsidRPr="4A6FA03A" w:rsidR="2E972FB0">
        <w:rPr>
          <w:rFonts w:ascii="Arial" w:hAnsi="Arial" w:eastAsia="Arial" w:cs="Arial"/>
          <w:noProof w:val="0"/>
          <w:color w:val="000000" w:themeColor="text1" w:themeTint="FF" w:themeShade="FF"/>
          <w:sz w:val="22"/>
          <w:szCs w:val="22"/>
          <w:lang w:val="en-GB"/>
        </w:rPr>
        <w:t xml:space="preserve"> intervention when needed </w:t>
      </w:r>
      <w:r w:rsidRPr="4A6FA03A" w:rsidR="509C420A">
        <w:rPr>
          <w:rFonts w:ascii="Arial" w:hAnsi="Arial" w:eastAsia="Arial" w:cs="Arial"/>
          <w:noProof w:val="0"/>
          <w:color w:val="000000" w:themeColor="text1" w:themeTint="FF" w:themeShade="FF"/>
          <w:sz w:val="22"/>
          <w:szCs w:val="22"/>
          <w:lang w:val="en-GB"/>
        </w:rPr>
        <w:t>(Serrano et al., 2023)</w:t>
      </w:r>
    </w:p>
    <w:p w:rsidR="4A6FA03A" w:rsidP="4A6FA03A" w:rsidRDefault="4A6FA03A" w14:paraId="3274D075" w14:textId="2B2F7C1E">
      <w:pPr>
        <w:spacing w:before="0" w:beforeAutospacing="off" w:after="0" w:afterAutospacing="off" w:line="360" w:lineRule="auto"/>
        <w:ind w:left="0"/>
        <w:rPr>
          <w:rFonts w:ascii="Arial" w:hAnsi="Arial" w:eastAsia="Arial" w:cs="Arial"/>
          <w:noProof w:val="0"/>
          <w:color w:val="000000" w:themeColor="text1" w:themeTint="FF" w:themeShade="FF"/>
          <w:sz w:val="22"/>
          <w:szCs w:val="22"/>
          <w:lang w:val="en-GB"/>
        </w:rPr>
      </w:pPr>
    </w:p>
    <w:p w:rsidR="7B9FE8B3" w:rsidP="4A6FA03A" w:rsidRDefault="7B9FE8B3" w14:paraId="5A425670" w14:textId="3439A699">
      <w:pPr>
        <w:pStyle w:val="Heading3"/>
        <w:spacing w:before="0" w:beforeAutospacing="off" w:after="0" w:afterAutospacing="off" w:line="360" w:lineRule="auto"/>
        <w:ind w:left="0"/>
        <w:rPr>
          <w:rFonts w:ascii="Arial" w:hAnsi="Arial" w:eastAsia="Arial" w:cs="Arial"/>
          <w:b w:val="1"/>
          <w:bCs w:val="1"/>
          <w:noProof w:val="0"/>
          <w:color w:val="000000" w:themeColor="text1" w:themeTint="FF" w:themeShade="FF"/>
          <w:sz w:val="22"/>
          <w:szCs w:val="22"/>
          <w:lang w:val="en-GB"/>
        </w:rPr>
      </w:pPr>
      <w:r w:rsidRPr="4A6FA03A" w:rsidR="7B9FE8B3">
        <w:rPr>
          <w:rFonts w:ascii="Arial" w:hAnsi="Arial" w:eastAsia="Arial" w:cs="Arial"/>
          <w:b w:val="1"/>
          <w:bCs w:val="1"/>
          <w:noProof w:val="0"/>
          <w:color w:val="000000" w:themeColor="text1" w:themeTint="FF" w:themeShade="FF"/>
          <w:sz w:val="22"/>
          <w:szCs w:val="22"/>
          <w:lang w:val="en-GB"/>
        </w:rPr>
        <w:t>Key Message</w:t>
      </w:r>
    </w:p>
    <w:p w:rsidR="7B9FE8B3" w:rsidP="4A6FA03A" w:rsidRDefault="7B9FE8B3" w14:paraId="11435E39" w14:textId="3AC83263">
      <w:pPr>
        <w:spacing w:before="210" w:beforeAutospacing="off" w:after="210" w:afterAutospacing="off" w:line="360" w:lineRule="auto"/>
        <w:rPr>
          <w:rFonts w:ascii="Arial" w:hAnsi="Arial" w:eastAsia="Arial" w:cs="Arial"/>
          <w:b w:val="1"/>
          <w:bCs w:val="1"/>
          <w:noProof w:val="0"/>
          <w:color w:val="000000" w:themeColor="text1" w:themeTint="FF" w:themeShade="FF"/>
          <w:sz w:val="22"/>
          <w:szCs w:val="22"/>
          <w:lang w:val="en-GB"/>
        </w:rPr>
      </w:pPr>
      <w:r w:rsidRPr="4A6FA03A" w:rsidR="7B9FE8B3">
        <w:rPr>
          <w:rFonts w:ascii="Arial" w:hAnsi="Arial" w:eastAsia="Arial" w:cs="Arial"/>
          <w:b w:val="1"/>
          <w:bCs w:val="1"/>
          <w:noProof w:val="0"/>
          <w:color w:val="000000" w:themeColor="text1" w:themeTint="FF" w:themeShade="FF"/>
          <w:sz w:val="22"/>
          <w:szCs w:val="22"/>
          <w:lang w:val="en-GB"/>
        </w:rPr>
        <w:t>"Stay Active, Stay Healthy, Stay Independent."</w:t>
      </w:r>
    </w:p>
    <w:p w:rsidR="7C77A366" w:rsidP="4A6FA03A" w:rsidRDefault="7C77A366" w14:paraId="575FBEAA" w14:textId="6659A9AE">
      <w:pPr>
        <w:spacing w:before="210" w:beforeAutospacing="off" w:after="210" w:afterAutospacing="off" w:line="360" w:lineRule="auto"/>
        <w:rPr>
          <w:rFonts w:ascii="Arial" w:hAnsi="Arial" w:eastAsia="Arial" w:cs="Arial"/>
          <w:b w:val="1"/>
          <w:bCs w:val="1"/>
          <w:noProof w:val="0"/>
          <w:color w:val="000000" w:themeColor="text1" w:themeTint="FF" w:themeShade="FF"/>
          <w:sz w:val="22"/>
          <w:szCs w:val="22"/>
          <w:lang w:val="en-GB"/>
        </w:rPr>
      </w:pPr>
      <w:r w:rsidRPr="4A6FA03A" w:rsidR="7C77A366">
        <w:rPr>
          <w:rFonts w:ascii="Arial" w:hAnsi="Arial" w:eastAsia="Arial" w:cs="Arial"/>
          <w:b w:val="1"/>
          <w:bCs w:val="1"/>
          <w:noProof w:val="0"/>
          <w:color w:val="000000" w:themeColor="text1" w:themeTint="FF" w:themeShade="FF"/>
          <w:sz w:val="22"/>
          <w:szCs w:val="22"/>
          <w:lang w:val="en-GB"/>
        </w:rPr>
        <w:t>Benefits of the Campaign</w:t>
      </w:r>
    </w:p>
    <w:p w:rsidR="262E4A56" w:rsidP="4A6FA03A" w:rsidRDefault="262E4A56" w14:paraId="0559D1C0" w14:textId="5B99F49F">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262E4A56">
        <w:rPr>
          <w:rFonts w:ascii="Arial" w:hAnsi="Arial" w:eastAsia="Arial" w:cs="Arial"/>
          <w:noProof w:val="0"/>
          <w:color w:val="000000" w:themeColor="text1" w:themeTint="FF" w:themeShade="FF"/>
          <w:sz w:val="22"/>
          <w:szCs w:val="22"/>
          <w:lang w:val="en-GB"/>
        </w:rPr>
        <w:t xml:space="preserve">The </w:t>
      </w:r>
      <w:r w:rsidRPr="4A6FA03A" w:rsidR="262E4A56">
        <w:rPr>
          <w:rFonts w:ascii="Arial" w:hAnsi="Arial" w:eastAsia="Arial" w:cs="Arial"/>
          <w:i w:val="1"/>
          <w:iCs w:val="1"/>
          <w:noProof w:val="0"/>
          <w:color w:val="000000" w:themeColor="text1" w:themeTint="FF" w:themeShade="FF"/>
          <w:sz w:val="22"/>
          <w:szCs w:val="22"/>
          <w:lang w:val="en-GB"/>
        </w:rPr>
        <w:t>Age Well, Live Well</w:t>
      </w:r>
      <w:r w:rsidRPr="4A6FA03A" w:rsidR="262E4A56">
        <w:rPr>
          <w:rFonts w:ascii="Arial" w:hAnsi="Arial" w:eastAsia="Arial" w:cs="Arial"/>
          <w:noProof w:val="0"/>
          <w:color w:val="000000" w:themeColor="text1" w:themeTint="FF" w:themeShade="FF"/>
          <w:sz w:val="22"/>
          <w:szCs w:val="22"/>
          <w:lang w:val="en-GB"/>
        </w:rPr>
        <w:t xml:space="preserve"> campaign will help reduce hospital emergency admissions by supporting people to manage their long-term conditions and </w:t>
      </w:r>
      <w:r w:rsidRPr="4A6FA03A" w:rsidR="262E4A56">
        <w:rPr>
          <w:rFonts w:ascii="Arial" w:hAnsi="Arial" w:eastAsia="Arial" w:cs="Arial"/>
          <w:noProof w:val="0"/>
          <w:color w:val="000000" w:themeColor="text1" w:themeTint="FF" w:themeShade="FF"/>
          <w:sz w:val="22"/>
          <w:szCs w:val="22"/>
          <w:lang w:val="en-GB"/>
        </w:rPr>
        <w:t>maintain</w:t>
      </w:r>
      <w:r w:rsidRPr="4A6FA03A" w:rsidR="262E4A56">
        <w:rPr>
          <w:rFonts w:ascii="Arial" w:hAnsi="Arial" w:eastAsia="Arial" w:cs="Arial"/>
          <w:noProof w:val="0"/>
          <w:color w:val="000000" w:themeColor="text1" w:themeTint="FF" w:themeShade="FF"/>
          <w:sz w:val="22"/>
          <w:szCs w:val="22"/>
          <w:lang w:val="en-GB"/>
        </w:rPr>
        <w:t xml:space="preserve"> healthier lifestyles.</w:t>
      </w:r>
    </w:p>
    <w:p w:rsidR="4A6FA03A" w:rsidP="4A6FA03A" w:rsidRDefault="4A6FA03A" w14:paraId="0AB11ACF" w14:textId="0EE0F9F9">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p>
    <w:p w:rsidR="34DC971A" w:rsidP="4A6FA03A" w:rsidRDefault="34DC971A" w14:paraId="47111DBF" w14:textId="21C2CC3C">
      <w:pPr>
        <w:pStyle w:val="Normal"/>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34DC971A">
        <w:rPr>
          <w:rFonts w:ascii="Arial" w:hAnsi="Arial" w:eastAsia="Arial" w:cs="Arial"/>
          <w:noProof w:val="0"/>
          <w:color w:val="000000" w:themeColor="text1" w:themeTint="FF" w:themeShade="FF"/>
          <w:sz w:val="22"/>
          <w:szCs w:val="22"/>
          <w:lang w:val="en-GB"/>
        </w:rPr>
        <w:t>Preventing illness is usually cheaper and more effective than treating serious health problems. For example, encouraging regular exercise and healthy eating can help prevent type 2 diabetes, reducing the need for hospital treatment and ongoing medical care. This helps improve people's health while lowering costs for the NHS and social care services</w:t>
      </w:r>
      <w:r w:rsidRPr="4A6FA03A" w:rsidR="70C16213">
        <w:rPr>
          <w:rFonts w:ascii="Arial" w:hAnsi="Arial" w:eastAsia="Arial" w:cs="Arial"/>
          <w:noProof w:val="0"/>
          <w:color w:val="000000" w:themeColor="text1" w:themeTint="FF" w:themeShade="FF"/>
          <w:sz w:val="22"/>
          <w:szCs w:val="22"/>
          <w:lang w:val="en-GB"/>
        </w:rPr>
        <w:t xml:space="preserve"> (Borysiewicz, 2009)</w:t>
      </w:r>
    </w:p>
    <w:p w:rsidR="4A6FA03A" w:rsidP="4A6FA03A" w:rsidRDefault="4A6FA03A" w14:paraId="44520464" w14:textId="3DB5E1B2">
      <w:pPr>
        <w:pStyle w:val="Normal"/>
        <w:spacing w:line="360" w:lineRule="auto"/>
        <w:rPr>
          <w:rFonts w:ascii="Arial" w:hAnsi="Arial" w:eastAsia="Arial" w:cs="Arial"/>
          <w:noProof w:val="0"/>
          <w:sz w:val="22"/>
          <w:szCs w:val="22"/>
          <w:lang w:val="en-GB"/>
        </w:rPr>
      </w:pPr>
    </w:p>
    <w:p w:rsidR="51E08483" w:rsidP="4A6FA03A" w:rsidRDefault="51E08483" w14:paraId="581832E4" w14:textId="2FF4A78C">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51E08483">
        <w:rPr>
          <w:rFonts w:ascii="Arial" w:hAnsi="Arial" w:eastAsia="Arial" w:cs="Arial"/>
          <w:noProof w:val="0"/>
          <w:color w:val="000000" w:themeColor="text1" w:themeTint="FF" w:themeShade="FF"/>
          <w:sz w:val="22"/>
          <w:szCs w:val="22"/>
          <w:lang w:val="en-GB"/>
        </w:rPr>
        <w:t>Community groups and social activities help older adults stay connected, reduce loneliness, and build supportive relationships. Being socially active can improve mental wellbeing, boost confidence, and contribute to better overall health and quality of life, helping people remain independent for longer</w:t>
      </w:r>
      <w:r w:rsidRPr="4A6FA03A" w:rsidR="51E08483">
        <w:rPr>
          <w:rFonts w:ascii="Arial" w:hAnsi="Arial" w:eastAsia="Arial" w:cs="Arial"/>
          <w:noProof w:val="0"/>
          <w:color w:val="000000" w:themeColor="text1" w:themeTint="FF" w:themeShade="FF"/>
          <w:sz w:val="22"/>
          <w:szCs w:val="22"/>
          <w:lang w:val="en-GB"/>
        </w:rPr>
        <w:t xml:space="preserve"> </w:t>
      </w:r>
      <w:r w:rsidRPr="4A6FA03A" w:rsidR="5D9B0BC6">
        <w:rPr>
          <w:rFonts w:ascii="Arial" w:hAnsi="Arial" w:eastAsia="Arial" w:cs="Arial"/>
          <w:noProof w:val="0"/>
          <w:color w:val="000000" w:themeColor="text1" w:themeTint="FF" w:themeShade="FF"/>
          <w:sz w:val="22"/>
          <w:szCs w:val="22"/>
          <w:lang w:val="en-GB"/>
        </w:rPr>
        <w:t>(Mind, 2019)</w:t>
      </w:r>
      <w:r w:rsidRPr="4A6FA03A" w:rsidR="7C77A366">
        <w:rPr>
          <w:rFonts w:ascii="Arial" w:hAnsi="Arial" w:eastAsia="Arial" w:cs="Arial"/>
          <w:noProof w:val="0"/>
          <w:color w:val="000000" w:themeColor="text1" w:themeTint="FF" w:themeShade="FF"/>
          <w:sz w:val="22"/>
          <w:szCs w:val="22"/>
          <w:lang w:val="en-GB"/>
        </w:rPr>
        <w:t>.</w:t>
      </w:r>
    </w:p>
    <w:p w:rsidR="4A6FA03A" w:rsidP="4A6FA03A" w:rsidRDefault="4A6FA03A" w14:paraId="44C1529B" w14:textId="080E72ED">
      <w:pPr>
        <w:pStyle w:val="Normal"/>
        <w:spacing w:before="0" w:beforeAutospacing="off" w:after="0" w:afterAutospacing="off" w:line="360" w:lineRule="auto"/>
        <w:ind w:left="0"/>
        <w:rPr>
          <w:rFonts w:ascii="Arial" w:hAnsi="Arial" w:eastAsia="Arial" w:cs="Arial"/>
          <w:sz w:val="22"/>
          <w:szCs w:val="22"/>
        </w:rPr>
      </w:pPr>
    </w:p>
    <w:p w:rsidR="0849EA58" w:rsidP="4A6FA03A" w:rsidRDefault="0849EA58" w14:paraId="497F0B56" w14:textId="0A6B500F">
      <w:pPr>
        <w:pStyle w:val="Heading3"/>
        <w:spacing w:before="246" w:beforeAutospacing="off" w:after="246" w:afterAutospacing="off" w:line="360" w:lineRule="auto"/>
        <w:rPr>
          <w:rFonts w:ascii="Arial" w:hAnsi="Arial" w:eastAsia="Arial" w:cs="Arial"/>
          <w:b w:val="1"/>
          <w:bCs w:val="1"/>
          <w:noProof w:val="0"/>
          <w:color w:val="000000" w:themeColor="text1" w:themeTint="FF" w:themeShade="FF"/>
          <w:sz w:val="22"/>
          <w:szCs w:val="22"/>
          <w:lang w:val="en-GB"/>
        </w:rPr>
      </w:pPr>
      <w:r w:rsidRPr="4A6FA03A" w:rsidR="0849EA58">
        <w:rPr>
          <w:rFonts w:ascii="Arial" w:hAnsi="Arial" w:eastAsia="Arial" w:cs="Arial"/>
          <w:b w:val="1"/>
          <w:bCs w:val="1"/>
          <w:noProof w:val="0"/>
          <w:color w:val="000000" w:themeColor="text1" w:themeTint="FF" w:themeShade="FF"/>
          <w:sz w:val="22"/>
          <w:szCs w:val="22"/>
          <w:lang w:val="en-GB"/>
        </w:rPr>
        <w:t>Health and Social Care Act 2012</w:t>
      </w:r>
    </w:p>
    <w:p w:rsidR="67507F2F" w:rsidP="4A6FA03A" w:rsidRDefault="67507F2F" w14:paraId="1097D7C7" w14:textId="12598C7B">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67507F2F">
        <w:rPr>
          <w:rFonts w:ascii="Arial" w:hAnsi="Arial" w:eastAsia="Arial" w:cs="Arial"/>
          <w:noProof w:val="0"/>
          <w:color w:val="000000" w:themeColor="text1" w:themeTint="FF" w:themeShade="FF"/>
          <w:sz w:val="22"/>
          <w:szCs w:val="22"/>
          <w:lang w:val="en-GB"/>
        </w:rPr>
        <w:t xml:space="preserve">The </w:t>
      </w:r>
      <w:r w:rsidRPr="4A6FA03A" w:rsidR="67507F2F">
        <w:rPr>
          <w:rFonts w:ascii="Arial" w:hAnsi="Arial" w:eastAsia="Arial" w:cs="Arial"/>
          <w:b w:val="1"/>
          <w:bCs w:val="1"/>
          <w:noProof w:val="0"/>
          <w:color w:val="000000" w:themeColor="text1" w:themeTint="FF" w:themeShade="FF"/>
          <w:sz w:val="22"/>
          <w:szCs w:val="22"/>
          <w:lang w:val="en-GB"/>
        </w:rPr>
        <w:t>Age Well, Live Well Campaign</w:t>
      </w:r>
      <w:r w:rsidRPr="4A6FA03A" w:rsidR="67507F2F">
        <w:rPr>
          <w:rFonts w:ascii="Arial" w:hAnsi="Arial" w:eastAsia="Arial" w:cs="Arial"/>
          <w:noProof w:val="0"/>
          <w:color w:val="000000" w:themeColor="text1" w:themeTint="FF" w:themeShade="FF"/>
          <w:sz w:val="22"/>
          <w:szCs w:val="22"/>
          <w:lang w:val="en-GB"/>
        </w:rPr>
        <w:t xml:space="preserve"> supports the aims of the </w:t>
      </w:r>
      <w:r w:rsidRPr="4A6FA03A" w:rsidR="67507F2F">
        <w:rPr>
          <w:rFonts w:ascii="Arial" w:hAnsi="Arial" w:eastAsia="Arial" w:cs="Arial"/>
          <w:b w:val="1"/>
          <w:bCs w:val="1"/>
          <w:noProof w:val="0"/>
          <w:color w:val="000000" w:themeColor="text1" w:themeTint="FF" w:themeShade="FF"/>
          <w:sz w:val="22"/>
          <w:szCs w:val="22"/>
          <w:lang w:val="en-GB"/>
        </w:rPr>
        <w:t>Health and Social Care Act 2012</w:t>
      </w:r>
      <w:r w:rsidRPr="4A6FA03A" w:rsidR="67507F2F">
        <w:rPr>
          <w:rFonts w:ascii="Arial" w:hAnsi="Arial" w:eastAsia="Arial" w:cs="Arial"/>
          <w:noProof w:val="0"/>
          <w:color w:val="000000" w:themeColor="text1" w:themeTint="FF" w:themeShade="FF"/>
          <w:sz w:val="22"/>
          <w:szCs w:val="22"/>
          <w:lang w:val="en-GB"/>
        </w:rPr>
        <w:t xml:space="preserve"> by focusing on improving public health and encouraging closer integration between health and social care services. The campaign relies on partnership working between the NHS, local authorities, social care providers, and community organisations to deliver coordinated support for older adults and people with long-term conditions. By promoting prevention, healthy lifestyles, self-management, and community engagement, it helps improve health outcomes, </w:t>
      </w:r>
      <w:r w:rsidRPr="4A6FA03A" w:rsidR="67507F2F">
        <w:rPr>
          <w:rFonts w:ascii="Arial" w:hAnsi="Arial" w:eastAsia="Arial" w:cs="Arial"/>
          <w:noProof w:val="0"/>
          <w:color w:val="000000" w:themeColor="text1" w:themeTint="FF" w:themeShade="FF"/>
          <w:sz w:val="22"/>
          <w:szCs w:val="22"/>
          <w:lang w:val="en-GB"/>
        </w:rPr>
        <w:t>maintain</w:t>
      </w:r>
      <w:r w:rsidRPr="4A6FA03A" w:rsidR="67507F2F">
        <w:rPr>
          <w:rFonts w:ascii="Arial" w:hAnsi="Arial" w:eastAsia="Arial" w:cs="Arial"/>
          <w:noProof w:val="0"/>
          <w:color w:val="000000" w:themeColor="text1" w:themeTint="FF" w:themeShade="FF"/>
          <w:sz w:val="22"/>
          <w:szCs w:val="22"/>
          <w:lang w:val="en-GB"/>
        </w:rPr>
        <w:t xml:space="preserve"> independence, and reduce pressure on healthcare services. This collaborative approach ensures individuals receive the support they need while contributing to a more effective and sustainable health and social care system</w:t>
      </w:r>
      <w:r w:rsidRPr="4A6FA03A" w:rsidR="55BCCC6F">
        <w:rPr>
          <w:rFonts w:ascii="Arial" w:hAnsi="Arial" w:eastAsia="Arial" w:cs="Arial"/>
          <w:noProof w:val="0"/>
          <w:color w:val="000000" w:themeColor="text1" w:themeTint="FF" w:themeShade="FF"/>
          <w:sz w:val="22"/>
          <w:szCs w:val="22"/>
          <w:lang w:val="en-GB"/>
        </w:rPr>
        <w:t xml:space="preserve"> </w:t>
      </w:r>
      <w:r w:rsidRPr="4A6FA03A" w:rsidR="0262899B">
        <w:rPr>
          <w:rFonts w:ascii="Arial" w:hAnsi="Arial" w:eastAsia="Arial" w:cs="Arial"/>
          <w:noProof w:val="0"/>
          <w:color w:val="000000" w:themeColor="text1" w:themeTint="FF" w:themeShade="FF"/>
          <w:sz w:val="22"/>
          <w:szCs w:val="22"/>
          <w:lang w:val="en-GB"/>
        </w:rPr>
        <w:t>(</w:t>
      </w:r>
      <w:r w:rsidRPr="4A6FA03A" w:rsidR="0262899B">
        <w:rPr>
          <w:rFonts w:ascii="Arial" w:hAnsi="Arial" w:eastAsia="Arial" w:cs="Arial"/>
          <w:noProof w:val="0"/>
          <w:color w:val="000000" w:themeColor="text1" w:themeTint="FF" w:themeShade="FF"/>
          <w:sz w:val="22"/>
          <w:szCs w:val="22"/>
          <w:lang w:val="en-GB"/>
        </w:rPr>
        <w:t>UK</w:t>
      </w:r>
      <w:r w:rsidRPr="4A6FA03A" w:rsidR="64BB50F3">
        <w:rPr>
          <w:rFonts w:ascii="Arial" w:hAnsi="Arial" w:eastAsia="Arial" w:cs="Arial"/>
          <w:noProof w:val="0"/>
          <w:color w:val="000000" w:themeColor="text1" w:themeTint="FF" w:themeShade="FF"/>
          <w:sz w:val="22"/>
          <w:szCs w:val="22"/>
          <w:lang w:val="en-GB"/>
        </w:rPr>
        <w:t xml:space="preserve"> </w:t>
      </w:r>
      <w:r w:rsidRPr="4A6FA03A" w:rsidR="0262899B">
        <w:rPr>
          <w:rFonts w:ascii="Arial" w:hAnsi="Arial" w:eastAsia="Arial" w:cs="Arial"/>
          <w:noProof w:val="0"/>
          <w:color w:val="000000" w:themeColor="text1" w:themeTint="FF" w:themeShade="FF"/>
          <w:sz w:val="22"/>
          <w:szCs w:val="22"/>
          <w:lang w:val="en-GB"/>
        </w:rPr>
        <w:t>Government</w:t>
      </w:r>
      <w:r w:rsidRPr="4A6FA03A" w:rsidR="0262899B">
        <w:rPr>
          <w:rFonts w:ascii="Arial" w:hAnsi="Arial" w:eastAsia="Arial" w:cs="Arial"/>
          <w:noProof w:val="0"/>
          <w:color w:val="000000" w:themeColor="text1" w:themeTint="FF" w:themeShade="FF"/>
          <w:sz w:val="22"/>
          <w:szCs w:val="22"/>
          <w:lang w:val="en-GB"/>
        </w:rPr>
        <w:t>, 2012)</w:t>
      </w:r>
    </w:p>
    <w:p w:rsidR="0849EA58" w:rsidP="4A6FA03A" w:rsidRDefault="0849EA58" w14:paraId="7A65EBCA" w14:textId="34B8D8C1">
      <w:pPr>
        <w:spacing w:before="210" w:beforeAutospacing="off" w:after="210" w:afterAutospacing="off" w:line="360" w:lineRule="auto"/>
        <w:rPr>
          <w:rFonts w:ascii="Arial" w:hAnsi="Arial" w:eastAsia="Arial" w:cs="Arial"/>
          <w:noProof w:val="0"/>
          <w:color w:val="000000" w:themeColor="text1" w:themeTint="FF" w:themeShade="FF"/>
          <w:sz w:val="22"/>
          <w:szCs w:val="22"/>
          <w:lang w:val="en-GB"/>
        </w:rPr>
      </w:pPr>
      <w:r w:rsidRPr="4A6FA03A" w:rsidR="0849EA58">
        <w:rPr>
          <w:rFonts w:ascii="Arial" w:hAnsi="Arial" w:eastAsia="Arial" w:cs="Arial"/>
          <w:b w:val="1"/>
          <w:bCs w:val="1"/>
          <w:noProof w:val="0"/>
          <w:color w:val="000000" w:themeColor="text1" w:themeTint="FF" w:themeShade="FF"/>
          <w:sz w:val="22"/>
          <w:szCs w:val="22"/>
          <w:lang w:val="en-GB"/>
        </w:rPr>
        <w:t>Example:</w:t>
      </w:r>
      <w:r w:rsidRPr="4A6FA03A" w:rsidR="0849EA58">
        <w:rPr>
          <w:rFonts w:ascii="Arial" w:hAnsi="Arial" w:eastAsia="Arial" w:cs="Arial"/>
          <w:noProof w:val="0"/>
          <w:color w:val="000000" w:themeColor="text1" w:themeTint="FF" w:themeShade="FF"/>
          <w:sz w:val="22"/>
          <w:szCs w:val="22"/>
          <w:lang w:val="en-GB"/>
        </w:rPr>
        <w:t xml:space="preserve"> Health screenings, community support, and digital healthcare services support the Act's aim of improving public health outcomes.</w:t>
      </w:r>
    </w:p>
    <w:p w:rsidR="2C0E4157" w:rsidP="4A6FA03A" w:rsidRDefault="2C0E4157" w14:paraId="22DA3DFB" w14:textId="185921C2">
      <w:pPr>
        <w:spacing w:before="210" w:beforeAutospacing="off" w:after="210" w:afterAutospacing="off" w:line="360" w:lineRule="auto"/>
        <w:rPr>
          <w:rFonts w:ascii="Arial" w:hAnsi="Arial" w:eastAsia="Arial" w:cs="Arial"/>
          <w:noProof w:val="0"/>
          <w:color w:val="000000" w:themeColor="text1" w:themeTint="FF" w:themeShade="FF"/>
          <w:sz w:val="22"/>
          <w:szCs w:val="22"/>
          <w:lang w:val="en-GB"/>
        </w:rPr>
      </w:pPr>
      <w:r w:rsidRPr="4A6FA03A" w:rsidR="2C0E4157">
        <w:rPr>
          <w:rFonts w:ascii="Arial" w:hAnsi="Arial" w:eastAsia="Arial" w:cs="Arial"/>
          <w:noProof w:val="0"/>
          <w:color w:val="000000" w:themeColor="text1" w:themeTint="FF" w:themeShade="FF"/>
          <w:sz w:val="22"/>
          <w:szCs w:val="22"/>
          <w:lang w:val="en-GB"/>
        </w:rPr>
        <w:t>Conclusion</w:t>
      </w:r>
    </w:p>
    <w:p w:rsidR="1B5C2EFD" w:rsidP="4A6FA03A" w:rsidRDefault="1B5C2EFD" w14:paraId="02E86B63" w14:textId="2E3F5F20">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A6FA03A" w:rsidR="1B5C2EFD">
        <w:rPr>
          <w:rFonts w:ascii="Arial" w:hAnsi="Arial" w:eastAsia="Arial" w:cs="Arial"/>
          <w:noProof w:val="0"/>
          <w:color w:val="000000" w:themeColor="text1" w:themeTint="FF" w:themeShade="FF"/>
          <w:sz w:val="22"/>
          <w:szCs w:val="22"/>
          <w:lang w:val="en-GB"/>
        </w:rPr>
        <w:t xml:space="preserve">The </w:t>
      </w:r>
      <w:r w:rsidRPr="4A6FA03A" w:rsidR="1B5C2EFD">
        <w:rPr>
          <w:rFonts w:ascii="Arial" w:hAnsi="Arial" w:eastAsia="Arial" w:cs="Arial"/>
          <w:b w:val="1"/>
          <w:bCs w:val="1"/>
          <w:noProof w:val="0"/>
          <w:color w:val="000000" w:themeColor="text1" w:themeTint="FF" w:themeShade="FF"/>
          <w:sz w:val="22"/>
          <w:szCs w:val="22"/>
          <w:lang w:val="en-GB"/>
        </w:rPr>
        <w:t>Age Well, Live Well Campaign</w:t>
      </w:r>
      <w:r w:rsidRPr="4A6FA03A" w:rsidR="1B5C2EFD">
        <w:rPr>
          <w:rFonts w:ascii="Arial" w:hAnsi="Arial" w:eastAsia="Arial" w:cs="Arial"/>
          <w:noProof w:val="0"/>
          <w:color w:val="000000" w:themeColor="text1" w:themeTint="FF" w:themeShade="FF"/>
          <w:sz w:val="22"/>
          <w:szCs w:val="22"/>
          <w:lang w:val="en-GB"/>
        </w:rPr>
        <w:t xml:space="preserve"> is needed to address the growing number of older adults and people living with long-term conditions, which place increasing pressure on NHS and social care services. The campaign promotes healthy lifestyles, regular health checks, self-management, and community support to help people stay healthy and independent. Working in partnership with the NHS, local authorities, social care providers, and community organisations, it can be realistically delivered through local services and digital technology. This can improve quality of life, reduce hospital admissions, lower healthcare costs, and support a more sustainable healthcare system</w:t>
      </w:r>
    </w:p>
    <w:p w:rsidR="288A77D1" w:rsidP="4A6FA03A" w:rsidRDefault="288A77D1" w14:paraId="144DEF89" w14:textId="79F05DA5">
      <w:pPr>
        <w:pStyle w:val="Heading1"/>
        <w:spacing w:before="241" w:beforeAutospacing="off" w:after="360" w:afterAutospacing="off" w:line="540" w:lineRule="auto"/>
      </w:pPr>
      <w:r w:rsidRPr="4A6FA03A" w:rsidR="288A77D1">
        <w:rPr>
          <w:rFonts w:ascii="Times New Roman" w:hAnsi="Times New Roman" w:eastAsia="Times New Roman" w:cs="Times New Roman"/>
          <w:b w:val="1"/>
          <w:bCs w:val="1"/>
          <w:noProof w:val="0"/>
          <w:color w:val="000000" w:themeColor="text1" w:themeTint="FF" w:themeShade="FF"/>
          <w:sz w:val="36"/>
          <w:szCs w:val="36"/>
          <w:lang w:val="en-GB"/>
        </w:rPr>
        <w:t>Reference list</w:t>
      </w:r>
    </w:p>
    <w:p w:rsidR="288A77D1" w:rsidP="4A6FA03A" w:rsidRDefault="288A77D1" w14:paraId="57612DEE" w14:textId="6667D992">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Adults’ health (2026).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Health Survey for England, 2024</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NHS Digital. Available at: </w:t>
      </w:r>
      <w:hyperlink r:id="R589f2a69d7c24f44">
        <w:r w:rsidRPr="4A6FA03A" w:rsidR="288A77D1">
          <w:rPr>
            <w:rStyle w:val="Hyperlink"/>
            <w:noProof w:val="0"/>
            <w:lang w:val="en-GB"/>
          </w:rPr>
          <w:t>https://digital.nhs.uk/data-and-information/publications/statistical/health-survey-for-england/2024/adults-health#diabetes</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5 Aug. 2026].</w:t>
      </w:r>
    </w:p>
    <w:p w:rsidR="288A77D1" w:rsidP="4A6FA03A" w:rsidRDefault="288A77D1" w14:paraId="0987892B" w14:textId="57F36DC3">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Borysiewicz, L. (2009). Prevention is better than cure.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Clinical Medicine</w:t>
      </w:r>
      <w:r w:rsidRPr="4A6FA03A" w:rsidR="288A77D1">
        <w:rPr>
          <w:rFonts w:ascii="Times New Roman" w:hAnsi="Times New Roman" w:eastAsia="Times New Roman" w:cs="Times New Roman"/>
          <w:noProof w:val="0"/>
          <w:color w:val="000000" w:themeColor="text1" w:themeTint="FF" w:themeShade="FF"/>
          <w:sz w:val="24"/>
          <w:szCs w:val="24"/>
          <w:lang w:val="en-GB"/>
        </w:rPr>
        <w:t>, [online] 9(6), pp.572–583. doi:10.7861/clinmedicine.9-6-572.</w:t>
      </w:r>
    </w:p>
    <w:p w:rsidR="288A77D1" w:rsidP="4A6FA03A" w:rsidRDefault="288A77D1" w14:paraId="291CCB99" w14:textId="54D908DD">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Cooper, H. (2026).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UK 2026 Over 1 in 3 adults face multiple chronic conditions</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WeCovr</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Available at: </w:t>
      </w:r>
      <w:hyperlink r:id="R0627adff01334c3b">
        <w:r w:rsidRPr="4A6FA03A" w:rsidR="288A77D1">
          <w:rPr>
            <w:rStyle w:val="Hyperlink"/>
            <w:noProof w:val="0"/>
            <w:lang w:val="en-GB"/>
          </w:rPr>
          <w:t>https://wecovr.com/guides/uk-2026-over-1-in-3-adults-face-multiple-chronic-conditions/</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30 July 2026].</w:t>
      </w:r>
    </w:p>
    <w:p w:rsidR="288A77D1" w:rsidP="4A6FA03A" w:rsidRDefault="288A77D1" w14:paraId="1F4F1657" w14:textId="7A7E368B">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Department of Health and Social care (2018). Prevention Is Better than Cure Our Vision to Help You Live Well for Longer. In: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GOV.UK</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ff3e997ca8c4058">
        <w:r w:rsidRPr="4A6FA03A" w:rsidR="288A77D1">
          <w:rPr>
            <w:rStyle w:val="Hyperlink"/>
            <w:noProof w:val="0"/>
            <w:lang w:val="en-GB"/>
          </w:rPr>
          <w:t>https://assets.publishing.service.gov.uk/media/5be00437e5274a6e174bdac1/Prevention_is_better_than_cure_5-11.pdf</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28 July 2026].</w:t>
      </w:r>
    </w:p>
    <w:p w:rsidR="288A77D1" w:rsidP="4A6FA03A" w:rsidRDefault="288A77D1" w14:paraId="1FC53B6D" w14:textId="591E5D41">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Dreamstime.com (2026).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free community pictures - Google Search</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Google.com. Available at: </w:t>
      </w:r>
      <w:hyperlink r:id="Rb8ece7f74ef24fee">
        <w:r w:rsidRPr="4A6FA03A" w:rsidR="288A77D1">
          <w:rPr>
            <w:rStyle w:val="Hyperlink"/>
            <w:noProof w:val="0"/>
            <w:lang w:val="en-GB"/>
          </w:rPr>
          <w:t>https://www.google.com/search?client=safari&amp;rls=en&amp;q=free+community+pictures&amp;ie=UTF-8&amp;oe=UTF-8#sv=CAMSZxowKg5LcFZxc3hhX3JnUDVtTTIOS3BWcXN4YV9yZ1A1bU06DjlCYWJmZWJKWFRYVmxNIAQqLwobX3BWTnBhcVdoSWRlMGhiSVAzTDZzb0EwXzQ4Eg5LcFZxc3hhX3JnUDVtTRgAMAEYByCjscMDSggQARgBIAEoAQ</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29 July 2026].</w:t>
      </w:r>
    </w:p>
    <w:p w:rsidR="288A77D1" w:rsidP="4A6FA03A" w:rsidRDefault="288A77D1" w14:paraId="4766A49B" w14:textId="794172EF">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Mind (2019).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Tips to manage loneliness</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hyperlink r:id="R7c073fc9bb3f4d71">
        <w:r w:rsidRPr="4A6FA03A" w:rsidR="288A77D1">
          <w:rPr>
            <w:rStyle w:val="Hyperlink"/>
            <w:i w:val="1"/>
            <w:iCs w:val="1"/>
            <w:noProof w:val="0"/>
            <w:lang w:val="en-GB"/>
          </w:rPr>
          <w:t>www.mind.org.uk</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Available at: </w:t>
      </w:r>
      <w:hyperlink r:id="R4af08559e8d349de">
        <w:r w:rsidRPr="4A6FA03A" w:rsidR="288A77D1">
          <w:rPr>
            <w:rStyle w:val="Hyperlink"/>
            <w:noProof w:val="0"/>
            <w:lang w:val="en-GB"/>
          </w:rPr>
          <w:t>https://www.mind.org.uk/information-support/tips-for-everyday-living/loneliness/tips-to-manage-loneliness/</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4 Aug. 2026].</w:t>
      </w:r>
    </w:p>
    <w:p w:rsidR="288A77D1" w:rsidP="4A6FA03A" w:rsidRDefault="288A77D1" w14:paraId="5739CBE6" w14:textId="5BBF831C">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NHS England (2023).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nhs england » nhs prevention programme</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hyperlink r:id="Rc15810ecacf9461b">
        <w:r w:rsidRPr="4A6FA03A" w:rsidR="288A77D1">
          <w:rPr>
            <w:rStyle w:val="Hyperlink"/>
            <w:i w:val="1"/>
            <w:iCs w:val="1"/>
            <w:noProof w:val="0"/>
            <w:lang w:val="en-GB"/>
          </w:rPr>
          <w:t>www.england.nhs.uk</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Available at: </w:t>
      </w:r>
      <w:hyperlink r:id="Rdb48336207464ef3">
        <w:r w:rsidRPr="4A6FA03A" w:rsidR="288A77D1">
          <w:rPr>
            <w:rStyle w:val="Hyperlink"/>
            <w:noProof w:val="0"/>
            <w:lang w:val="en-GB"/>
          </w:rPr>
          <w:t>https://www.england.nhs.uk/ourwork/prevention/</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 Aug. 2026].</w:t>
      </w:r>
    </w:p>
    <w:p w:rsidR="288A77D1" w:rsidP="4A6FA03A" w:rsidRDefault="288A77D1" w14:paraId="1CDED6D7" w14:textId="374FE934">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NHS England (2025).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Improving care for older people</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NHS England</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Available at: </w:t>
      </w:r>
      <w:hyperlink r:id="R590b255d68924710">
        <w:r w:rsidRPr="4A6FA03A" w:rsidR="288A77D1">
          <w:rPr>
            <w:rStyle w:val="Hyperlink"/>
            <w:noProof w:val="0"/>
            <w:lang w:val="en-GB"/>
          </w:rPr>
          <w:t>https://www.england.nhs.uk/ourwork/clinical-policy/older-people/improving-care-for-older-people/</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29 July 2026].</w:t>
      </w:r>
    </w:p>
    <w:p w:rsidR="288A77D1" w:rsidP="4A6FA03A" w:rsidRDefault="288A77D1" w14:paraId="490DBC8E" w14:textId="04545586">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Public Health England (2016). Diabetes prevalence model. [online] Available at: </w:t>
      </w:r>
      <w:hyperlink r:id="Rac1757bed7374a82">
        <w:r w:rsidRPr="4A6FA03A" w:rsidR="288A77D1">
          <w:rPr>
            <w:rStyle w:val="Hyperlink"/>
            <w:noProof w:val="0"/>
            <w:lang w:val="en-GB"/>
          </w:rPr>
          <w:t>https://assets.publishing.service.gov.uk/media/5a82c07340f0b6230269c82d/Diabetesprevalencemodelbriefing.pdf</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5 Aug. 2026].</w:t>
      </w:r>
    </w:p>
    <w:p w:rsidR="288A77D1" w:rsidP="4A6FA03A" w:rsidRDefault="288A77D1" w14:paraId="092DE727" w14:textId="5017BFDF">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Ruggeri, A. (2018).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Do we really live longer than our ancestors?</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Bbc.co.uk</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BBC. Available at: </w:t>
      </w:r>
      <w:hyperlink r:id="R67a34bc18523478b">
        <w:r w:rsidRPr="4A6FA03A" w:rsidR="288A77D1">
          <w:rPr>
            <w:rStyle w:val="Hyperlink"/>
            <w:noProof w:val="0"/>
            <w:lang w:val="en-GB"/>
          </w:rPr>
          <w:t>https://www.bbc.co.uk/future/article/20181002-how-long-did-ancient-people-live-life-span-versus-longevity</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29 July 2026].</w:t>
      </w:r>
    </w:p>
    <w:p w:rsidR="288A77D1" w:rsidP="4A6FA03A" w:rsidRDefault="288A77D1" w14:paraId="0A24DC6F" w14:textId="0C73382E">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Serrano, L.P., Maita, K.C., Ávila, F.R., Guzman, R.A.T., Garcia, J.P., Eldaly, A.S., Haider, C.R., Felton, C.L., Paulson, M.R., Maniaci, M.J. and Forte, A.J. (2023). Benefits and challenges of remote patient monitoring as perceived by health care practitioners: A systematic review.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The Permanente Journal</w:t>
      </w:r>
      <w:r w:rsidRPr="4A6FA03A" w:rsidR="288A77D1">
        <w:rPr>
          <w:rFonts w:ascii="Times New Roman" w:hAnsi="Times New Roman" w:eastAsia="Times New Roman" w:cs="Times New Roman"/>
          <w:noProof w:val="0"/>
          <w:color w:val="000000" w:themeColor="text1" w:themeTint="FF" w:themeShade="FF"/>
          <w:sz w:val="24"/>
          <w:szCs w:val="24"/>
          <w:lang w:val="en-GB"/>
        </w:rPr>
        <w:t>, [online] 27(4), pp.1–12. doi:10.7812/tpp/23.022.</w:t>
      </w:r>
    </w:p>
    <w:p w:rsidR="288A77D1" w:rsidP="4A6FA03A" w:rsidRDefault="288A77D1" w14:paraId="57877B7E" w14:textId="48A678DF">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Shakar Tayib (2024).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How are ageing demographics impacting the wider public health workforce?</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Rsph.org.uk</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Royal Society for Public Health. Available at: </w:t>
      </w:r>
      <w:hyperlink r:id="Re6731d7b1c724c61">
        <w:r w:rsidRPr="4A6FA03A" w:rsidR="288A77D1">
          <w:rPr>
            <w:rStyle w:val="Hyperlink"/>
            <w:noProof w:val="0"/>
            <w:lang w:val="en-GB"/>
          </w:rPr>
          <w:t>https://www.rsph.org.uk/insights/how-are-ageing-demographics-impacting-the-wider-public-health-workforce/</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28 July 2026].</w:t>
      </w:r>
    </w:p>
    <w:p w:rsidR="288A77D1" w:rsidP="4A6FA03A" w:rsidRDefault="288A77D1" w14:paraId="62A1F48F" w14:textId="7D9D61BA">
      <w:pPr>
        <w:spacing w:before="240" w:beforeAutospacing="off" w:after="240" w:afterAutospacing="off" w:line="360" w:lineRule="auto"/>
      </w:pPr>
      <w:r w:rsidRPr="4A6FA03A" w:rsidR="288A77D1">
        <w:rPr>
          <w:rFonts w:ascii="Times New Roman" w:hAnsi="Times New Roman" w:eastAsia="Times New Roman" w:cs="Times New Roman"/>
          <w:noProof w:val="0"/>
          <w:color w:val="000000" w:themeColor="text1" w:themeTint="FF" w:themeShade="FF"/>
          <w:sz w:val="24"/>
          <w:szCs w:val="24"/>
          <w:lang w:val="en-GB"/>
        </w:rPr>
        <w:t xml:space="preserve">UK Government (2012).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Health and social care act 2012</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[online] </w:t>
      </w:r>
      <w:r w:rsidRPr="4A6FA03A" w:rsidR="288A77D1">
        <w:rPr>
          <w:rFonts w:ascii="Times New Roman" w:hAnsi="Times New Roman" w:eastAsia="Times New Roman" w:cs="Times New Roman"/>
          <w:i w:val="1"/>
          <w:iCs w:val="1"/>
          <w:noProof w:val="0"/>
          <w:color w:val="000000" w:themeColor="text1" w:themeTint="FF" w:themeShade="FF"/>
          <w:sz w:val="24"/>
          <w:szCs w:val="24"/>
          <w:lang w:val="en-GB"/>
        </w:rPr>
        <w:t>legislation.gov.uk</w:t>
      </w:r>
      <w:r w:rsidRPr="4A6FA03A" w:rsidR="288A77D1">
        <w:rPr>
          <w:rFonts w:ascii="Times New Roman" w:hAnsi="Times New Roman" w:eastAsia="Times New Roman" w:cs="Times New Roman"/>
          <w:noProof w:val="0"/>
          <w:color w:val="000000" w:themeColor="text1" w:themeTint="FF" w:themeShade="FF"/>
          <w:sz w:val="24"/>
          <w:szCs w:val="24"/>
          <w:lang w:val="en-GB"/>
        </w:rPr>
        <w:t xml:space="preserve">. Available at: </w:t>
      </w:r>
      <w:hyperlink r:id="R0696dcf113394aa6">
        <w:r w:rsidRPr="4A6FA03A" w:rsidR="288A77D1">
          <w:rPr>
            <w:rStyle w:val="Hyperlink"/>
            <w:noProof w:val="0"/>
            <w:lang w:val="en-GB"/>
          </w:rPr>
          <w:t>https://www.legislation.gov.uk/ukpga/2012/7/contents</w:t>
        </w:r>
      </w:hyperlink>
      <w:r w:rsidRPr="4A6FA03A" w:rsidR="288A77D1">
        <w:rPr>
          <w:rFonts w:ascii="Times New Roman" w:hAnsi="Times New Roman" w:eastAsia="Times New Roman" w:cs="Times New Roman"/>
          <w:noProof w:val="0"/>
          <w:color w:val="000000" w:themeColor="text1" w:themeTint="FF" w:themeShade="FF"/>
          <w:sz w:val="24"/>
          <w:szCs w:val="24"/>
          <w:lang w:val="en-GB"/>
        </w:rPr>
        <w:t xml:space="preserve"> [Accessed 4 Aug. 2026].</w:t>
      </w:r>
    </w:p>
    <w:p w:rsidR="4A6FA03A" w:rsidP="4A6FA03A" w:rsidRDefault="4A6FA03A" w14:paraId="46FC3F7F" w14:textId="1F54DF8E">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p>
    <w:p w:rsidR="4A6FA03A" w:rsidP="4A6FA03A" w:rsidRDefault="4A6FA03A" w14:paraId="453810F1" w14:textId="231D5365">
      <w:pPr>
        <w:spacing w:before="0" w:beforeAutospacing="off" w:after="0" w:afterAutospacing="off"/>
      </w:pPr>
    </w:p>
    <w:p w:rsidR="4A6FA03A" w:rsidP="4A6FA03A" w:rsidRDefault="4A6FA03A" w14:paraId="7F2E67C4" w14:textId="3B4EEADE">
      <w:pPr>
        <w:spacing w:before="210" w:beforeAutospacing="off" w:after="210" w:afterAutospacing="off" w:line="300" w:lineRule="auto"/>
        <w:rPr>
          <w:rFonts w:ascii="Segoe UI" w:hAnsi="Segoe UI" w:eastAsia="Segoe UI" w:cs="Segoe UI"/>
          <w:noProof w:val="0"/>
          <w:color w:val="000000" w:themeColor="text1" w:themeTint="FF" w:themeShade="FF"/>
          <w:sz w:val="21"/>
          <w:szCs w:val="21"/>
          <w:lang w:val="en-GB"/>
        </w:rPr>
      </w:pPr>
    </w:p>
    <w:p w:rsidR="4A6FA03A" w:rsidP="4A6FA03A" w:rsidRDefault="4A6FA03A" w14:paraId="68E3F0B7" w14:textId="37FAE900">
      <w:pPr>
        <w:pStyle w:val="ListParagraph"/>
        <w:spacing w:before="0" w:beforeAutospacing="off" w:after="0" w:afterAutospacing="off" w:line="300" w:lineRule="auto"/>
        <w:ind w:left="720"/>
        <w:rPr>
          <w:rFonts w:ascii="Segoe UI" w:hAnsi="Segoe UI" w:eastAsia="Segoe UI" w:cs="Segoe UI"/>
          <w:noProof w:val="0"/>
          <w:color w:val="000000" w:themeColor="text1" w:themeTint="FF" w:themeShade="FF"/>
          <w:sz w:val="21"/>
          <w:szCs w:val="21"/>
          <w:lang w:val="en-GB"/>
        </w:rPr>
      </w:pPr>
    </w:p>
    <w:p w:rsidR="260DEB03" w:rsidRDefault="260DEB03" w14:paraId="7ED19844" w14:textId="7795E9BA">
      <w:pPr>
        <w:rPr>
          <w:rFonts w:hint="eastAsia"/>
        </w:rPr>
      </w:pPr>
      <w:r>
        <w:br w:type="page"/>
      </w:r>
    </w:p>
    <w:p w:rsidR="009974FF" w:rsidP="4A6FA03A" w:rsidRDefault="009974FF" w14:paraId="4027878C" w14:textId="29A3E744">
      <w:pPr>
        <w:pStyle w:val="Normal"/>
      </w:pPr>
    </w:p>
    <w:sectPr w:rsidR="009974F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
    <w:altName w:val="Cambria"/>
    <w:panose1 w:val="00000000000000000000"/>
    <w:charset w:val="00"/>
    <w:family w:val="roman"/>
    <w:notTrueType/>
    <w:pitch w:val="default"/>
  </w:font>
  <w:font w:name="Apto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unito">
    <w:altName w:val="Calibri"/>
    <w:charset w:val="00"/>
    <w:family w:val="auto"/>
    <w:pitch w:val="variable"/>
    <w:sig w:usb0="A00002FF" w:usb1="5000204B" w:usb2="00000000" w:usb3="00000000" w:csb0="00000197" w:csb1="00000000"/>
  </w:font>
  <w:font w:name="Open Sans">
    <w:panose1 w:val="00000000000000000000"/>
    <w:charset w:val="00"/>
    <w:family w:val="roman"/>
    <w:notTrueType/>
    <w:pitch w:val="default"/>
  </w:font>
  <w:font w:name="Aptos Display">
    <w:panose1 w:val="00000000000000000000"/>
    <w:charset w:val="0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4768b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e16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0eaff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b5bc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e0ab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594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44e4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6bf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191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eeaf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8eac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b85f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9c8a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06a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7ca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235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3bc09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132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db16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739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940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0ef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E16B7E"/>
    <w:rsid w:val="0000145A"/>
    <w:rsid w:val="00014F4E"/>
    <w:rsid w:val="0002622E"/>
    <w:rsid w:val="00030E96"/>
    <w:rsid w:val="000327CB"/>
    <w:rsid w:val="00032A73"/>
    <w:rsid w:val="00041A2A"/>
    <w:rsid w:val="00042748"/>
    <w:rsid w:val="000630B7"/>
    <w:rsid w:val="00065F8C"/>
    <w:rsid w:val="000706CA"/>
    <w:rsid w:val="00072D29"/>
    <w:rsid w:val="000751D0"/>
    <w:rsid w:val="00081676"/>
    <w:rsid w:val="0009070F"/>
    <w:rsid w:val="000B73E1"/>
    <w:rsid w:val="000C61D1"/>
    <w:rsid w:val="000C6D4C"/>
    <w:rsid w:val="000D7658"/>
    <w:rsid w:val="000E0635"/>
    <w:rsid w:val="000E3657"/>
    <w:rsid w:val="000E48FD"/>
    <w:rsid w:val="000F1B7B"/>
    <w:rsid w:val="000F247A"/>
    <w:rsid w:val="000F4D80"/>
    <w:rsid w:val="000F51A9"/>
    <w:rsid w:val="0010277B"/>
    <w:rsid w:val="00110700"/>
    <w:rsid w:val="0011100D"/>
    <w:rsid w:val="00111AA8"/>
    <w:rsid w:val="00113028"/>
    <w:rsid w:val="00116908"/>
    <w:rsid w:val="00121F88"/>
    <w:rsid w:val="00123E22"/>
    <w:rsid w:val="00142DCF"/>
    <w:rsid w:val="0014408B"/>
    <w:rsid w:val="001468AE"/>
    <w:rsid w:val="001632E9"/>
    <w:rsid w:val="00167BFE"/>
    <w:rsid w:val="00170E67"/>
    <w:rsid w:val="00177624"/>
    <w:rsid w:val="00183112"/>
    <w:rsid w:val="001862CA"/>
    <w:rsid w:val="001942F1"/>
    <w:rsid w:val="00194EBD"/>
    <w:rsid w:val="001B02BC"/>
    <w:rsid w:val="001B1D76"/>
    <w:rsid w:val="001B227A"/>
    <w:rsid w:val="001B3D62"/>
    <w:rsid w:val="001D3A7B"/>
    <w:rsid w:val="001D7550"/>
    <w:rsid w:val="001F11FE"/>
    <w:rsid w:val="00203363"/>
    <w:rsid w:val="0020472C"/>
    <w:rsid w:val="00215E59"/>
    <w:rsid w:val="002362EB"/>
    <w:rsid w:val="00240268"/>
    <w:rsid w:val="002421D1"/>
    <w:rsid w:val="00242852"/>
    <w:rsid w:val="00251E25"/>
    <w:rsid w:val="00252D70"/>
    <w:rsid w:val="0025446B"/>
    <w:rsid w:val="0026154B"/>
    <w:rsid w:val="00261ECA"/>
    <w:rsid w:val="0026372C"/>
    <w:rsid w:val="00267BBE"/>
    <w:rsid w:val="002760DA"/>
    <w:rsid w:val="00285D60"/>
    <w:rsid w:val="00287677"/>
    <w:rsid w:val="00287C0A"/>
    <w:rsid w:val="00290038"/>
    <w:rsid w:val="00290E7D"/>
    <w:rsid w:val="002936FA"/>
    <w:rsid w:val="002A0ABC"/>
    <w:rsid w:val="002B1564"/>
    <w:rsid w:val="002B623D"/>
    <w:rsid w:val="002C09E9"/>
    <w:rsid w:val="002C2404"/>
    <w:rsid w:val="002C5438"/>
    <w:rsid w:val="002E11E2"/>
    <w:rsid w:val="002F6F5E"/>
    <w:rsid w:val="0030059E"/>
    <w:rsid w:val="00300630"/>
    <w:rsid w:val="003059EF"/>
    <w:rsid w:val="003106E0"/>
    <w:rsid w:val="00315753"/>
    <w:rsid w:val="00330313"/>
    <w:rsid w:val="00330D44"/>
    <w:rsid w:val="00335420"/>
    <w:rsid w:val="00357AC8"/>
    <w:rsid w:val="003601EC"/>
    <w:rsid w:val="00371846"/>
    <w:rsid w:val="00372EF5"/>
    <w:rsid w:val="003773DB"/>
    <w:rsid w:val="003B5F23"/>
    <w:rsid w:val="003C004D"/>
    <w:rsid w:val="003C1E38"/>
    <w:rsid w:val="003C3169"/>
    <w:rsid w:val="003D790E"/>
    <w:rsid w:val="003E0020"/>
    <w:rsid w:val="003E280F"/>
    <w:rsid w:val="003E7FF6"/>
    <w:rsid w:val="003F5730"/>
    <w:rsid w:val="003F7302"/>
    <w:rsid w:val="00400ABD"/>
    <w:rsid w:val="004012C3"/>
    <w:rsid w:val="00414942"/>
    <w:rsid w:val="00416E00"/>
    <w:rsid w:val="00417691"/>
    <w:rsid w:val="00433688"/>
    <w:rsid w:val="00440B7B"/>
    <w:rsid w:val="004426E6"/>
    <w:rsid w:val="0044443A"/>
    <w:rsid w:val="00445929"/>
    <w:rsid w:val="00464932"/>
    <w:rsid w:val="00471085"/>
    <w:rsid w:val="0047140A"/>
    <w:rsid w:val="004731CB"/>
    <w:rsid w:val="00474036"/>
    <w:rsid w:val="00483B74"/>
    <w:rsid w:val="00483C0D"/>
    <w:rsid w:val="004892A1"/>
    <w:rsid w:val="00492157"/>
    <w:rsid w:val="00492EC4"/>
    <w:rsid w:val="004BCB59"/>
    <w:rsid w:val="004C6A27"/>
    <w:rsid w:val="004E6FF3"/>
    <w:rsid w:val="00510034"/>
    <w:rsid w:val="0051460D"/>
    <w:rsid w:val="00534FDD"/>
    <w:rsid w:val="005416D7"/>
    <w:rsid w:val="00542F1E"/>
    <w:rsid w:val="00545CB9"/>
    <w:rsid w:val="00546C25"/>
    <w:rsid w:val="00550E9B"/>
    <w:rsid w:val="00555CB0"/>
    <w:rsid w:val="00556C78"/>
    <w:rsid w:val="00565C9D"/>
    <w:rsid w:val="005663FC"/>
    <w:rsid w:val="00567E2C"/>
    <w:rsid w:val="00570B79"/>
    <w:rsid w:val="005766B6"/>
    <w:rsid w:val="005A2AF7"/>
    <w:rsid w:val="005A7542"/>
    <w:rsid w:val="005B0F8E"/>
    <w:rsid w:val="005D19F6"/>
    <w:rsid w:val="005D5388"/>
    <w:rsid w:val="005F1D4C"/>
    <w:rsid w:val="00602EC0"/>
    <w:rsid w:val="00606567"/>
    <w:rsid w:val="00617F6C"/>
    <w:rsid w:val="00627DEE"/>
    <w:rsid w:val="0063138C"/>
    <w:rsid w:val="00644653"/>
    <w:rsid w:val="00653970"/>
    <w:rsid w:val="00653DD5"/>
    <w:rsid w:val="006569B1"/>
    <w:rsid w:val="006619AD"/>
    <w:rsid w:val="00680EB5"/>
    <w:rsid w:val="00681F98"/>
    <w:rsid w:val="006A1BAF"/>
    <w:rsid w:val="006A47F9"/>
    <w:rsid w:val="006C3C92"/>
    <w:rsid w:val="006F04B2"/>
    <w:rsid w:val="006F0A72"/>
    <w:rsid w:val="006F45EA"/>
    <w:rsid w:val="007055E4"/>
    <w:rsid w:val="00722C7A"/>
    <w:rsid w:val="0072643A"/>
    <w:rsid w:val="00727727"/>
    <w:rsid w:val="007331FC"/>
    <w:rsid w:val="007349A5"/>
    <w:rsid w:val="00735588"/>
    <w:rsid w:val="00743E75"/>
    <w:rsid w:val="007455B3"/>
    <w:rsid w:val="00745BBD"/>
    <w:rsid w:val="007478CC"/>
    <w:rsid w:val="00775071"/>
    <w:rsid w:val="007825E4"/>
    <w:rsid w:val="007858B3"/>
    <w:rsid w:val="0079352D"/>
    <w:rsid w:val="007A36CD"/>
    <w:rsid w:val="007A57FB"/>
    <w:rsid w:val="007A5B62"/>
    <w:rsid w:val="007A700D"/>
    <w:rsid w:val="007B5C35"/>
    <w:rsid w:val="007D0F9E"/>
    <w:rsid w:val="007D3854"/>
    <w:rsid w:val="007E491B"/>
    <w:rsid w:val="007F0CCD"/>
    <w:rsid w:val="007F1A69"/>
    <w:rsid w:val="007F298A"/>
    <w:rsid w:val="007F35C2"/>
    <w:rsid w:val="007F4A24"/>
    <w:rsid w:val="00811F32"/>
    <w:rsid w:val="00821BAB"/>
    <w:rsid w:val="00824586"/>
    <w:rsid w:val="00827B4F"/>
    <w:rsid w:val="00845692"/>
    <w:rsid w:val="00861335"/>
    <w:rsid w:val="00865FE5"/>
    <w:rsid w:val="00877CC1"/>
    <w:rsid w:val="008936E1"/>
    <w:rsid w:val="008A0049"/>
    <w:rsid w:val="008A5C93"/>
    <w:rsid w:val="008C022F"/>
    <w:rsid w:val="008D0036"/>
    <w:rsid w:val="008D0070"/>
    <w:rsid w:val="008D4409"/>
    <w:rsid w:val="008D511B"/>
    <w:rsid w:val="008D5617"/>
    <w:rsid w:val="008D5EB9"/>
    <w:rsid w:val="008F1106"/>
    <w:rsid w:val="008F1EB5"/>
    <w:rsid w:val="008F3580"/>
    <w:rsid w:val="008F7305"/>
    <w:rsid w:val="00915A5B"/>
    <w:rsid w:val="00917F3A"/>
    <w:rsid w:val="00943CA1"/>
    <w:rsid w:val="00943F5B"/>
    <w:rsid w:val="009477EB"/>
    <w:rsid w:val="00951937"/>
    <w:rsid w:val="009573F5"/>
    <w:rsid w:val="00977215"/>
    <w:rsid w:val="00984B84"/>
    <w:rsid w:val="00994F04"/>
    <w:rsid w:val="009974FF"/>
    <w:rsid w:val="009A3B80"/>
    <w:rsid w:val="009B76A6"/>
    <w:rsid w:val="009C06D0"/>
    <w:rsid w:val="009C164A"/>
    <w:rsid w:val="009C4B36"/>
    <w:rsid w:val="009C755C"/>
    <w:rsid w:val="009E1BC5"/>
    <w:rsid w:val="009E7557"/>
    <w:rsid w:val="009F3B13"/>
    <w:rsid w:val="009F4289"/>
    <w:rsid w:val="009F453B"/>
    <w:rsid w:val="00A07165"/>
    <w:rsid w:val="00A106A9"/>
    <w:rsid w:val="00A32259"/>
    <w:rsid w:val="00A32EA4"/>
    <w:rsid w:val="00A36199"/>
    <w:rsid w:val="00A36345"/>
    <w:rsid w:val="00A40611"/>
    <w:rsid w:val="00A42C5A"/>
    <w:rsid w:val="00A43209"/>
    <w:rsid w:val="00A4487F"/>
    <w:rsid w:val="00A545FB"/>
    <w:rsid w:val="00A61374"/>
    <w:rsid w:val="00A61E66"/>
    <w:rsid w:val="00A6447B"/>
    <w:rsid w:val="00A651CA"/>
    <w:rsid w:val="00A660AC"/>
    <w:rsid w:val="00A74EE7"/>
    <w:rsid w:val="00A85566"/>
    <w:rsid w:val="00A86C2C"/>
    <w:rsid w:val="00A92C82"/>
    <w:rsid w:val="00AC25CC"/>
    <w:rsid w:val="00AD062A"/>
    <w:rsid w:val="00AD34C5"/>
    <w:rsid w:val="00AD4349"/>
    <w:rsid w:val="00AE118C"/>
    <w:rsid w:val="00AE7F30"/>
    <w:rsid w:val="00AF7CA6"/>
    <w:rsid w:val="00B01F80"/>
    <w:rsid w:val="00B04932"/>
    <w:rsid w:val="00B115EA"/>
    <w:rsid w:val="00B11B86"/>
    <w:rsid w:val="00B1428B"/>
    <w:rsid w:val="00B255E1"/>
    <w:rsid w:val="00B31A4F"/>
    <w:rsid w:val="00B35C2C"/>
    <w:rsid w:val="00B465CB"/>
    <w:rsid w:val="00B50B1B"/>
    <w:rsid w:val="00B50FCA"/>
    <w:rsid w:val="00B53FEE"/>
    <w:rsid w:val="00B56502"/>
    <w:rsid w:val="00B60158"/>
    <w:rsid w:val="00B60E33"/>
    <w:rsid w:val="00B76F3F"/>
    <w:rsid w:val="00B807B1"/>
    <w:rsid w:val="00B82776"/>
    <w:rsid w:val="00B902DC"/>
    <w:rsid w:val="00B97E8D"/>
    <w:rsid w:val="00BB4D16"/>
    <w:rsid w:val="00BB7B96"/>
    <w:rsid w:val="00BC5837"/>
    <w:rsid w:val="00BD30A9"/>
    <w:rsid w:val="00BD3BAA"/>
    <w:rsid w:val="00BD3C70"/>
    <w:rsid w:val="00BE24DD"/>
    <w:rsid w:val="00BE2D44"/>
    <w:rsid w:val="00BE6279"/>
    <w:rsid w:val="00BF5406"/>
    <w:rsid w:val="00C0223B"/>
    <w:rsid w:val="00C064FB"/>
    <w:rsid w:val="00C1218C"/>
    <w:rsid w:val="00C2181E"/>
    <w:rsid w:val="00C23FF3"/>
    <w:rsid w:val="00C3040D"/>
    <w:rsid w:val="00C30449"/>
    <w:rsid w:val="00C37800"/>
    <w:rsid w:val="00C37BD1"/>
    <w:rsid w:val="00C434D3"/>
    <w:rsid w:val="00C455AA"/>
    <w:rsid w:val="00C47805"/>
    <w:rsid w:val="00C51EE6"/>
    <w:rsid w:val="00C53FF3"/>
    <w:rsid w:val="00C54421"/>
    <w:rsid w:val="00C567A0"/>
    <w:rsid w:val="00C65617"/>
    <w:rsid w:val="00C719B9"/>
    <w:rsid w:val="00C8056F"/>
    <w:rsid w:val="00C85279"/>
    <w:rsid w:val="00C91DFE"/>
    <w:rsid w:val="00C95D27"/>
    <w:rsid w:val="00CA3A9C"/>
    <w:rsid w:val="00CA4FBB"/>
    <w:rsid w:val="00CB3597"/>
    <w:rsid w:val="00CB40E6"/>
    <w:rsid w:val="00CB53AD"/>
    <w:rsid w:val="00CB53AF"/>
    <w:rsid w:val="00CB6E4C"/>
    <w:rsid w:val="00CC3441"/>
    <w:rsid w:val="00CC36F7"/>
    <w:rsid w:val="00CD00C7"/>
    <w:rsid w:val="00CD4AAC"/>
    <w:rsid w:val="00CD7F1C"/>
    <w:rsid w:val="00CE62DF"/>
    <w:rsid w:val="00CF0639"/>
    <w:rsid w:val="00D030FD"/>
    <w:rsid w:val="00D03311"/>
    <w:rsid w:val="00D10683"/>
    <w:rsid w:val="00D12AC1"/>
    <w:rsid w:val="00D17757"/>
    <w:rsid w:val="00D211D6"/>
    <w:rsid w:val="00D276B7"/>
    <w:rsid w:val="00D35373"/>
    <w:rsid w:val="00D358D5"/>
    <w:rsid w:val="00D35AF7"/>
    <w:rsid w:val="00D3627B"/>
    <w:rsid w:val="00D36599"/>
    <w:rsid w:val="00D41C34"/>
    <w:rsid w:val="00D62434"/>
    <w:rsid w:val="00D6458E"/>
    <w:rsid w:val="00D71093"/>
    <w:rsid w:val="00D74612"/>
    <w:rsid w:val="00D75A97"/>
    <w:rsid w:val="00DA4828"/>
    <w:rsid w:val="00DA4D16"/>
    <w:rsid w:val="00DA664B"/>
    <w:rsid w:val="00DC3364"/>
    <w:rsid w:val="00DC4C39"/>
    <w:rsid w:val="00DD4345"/>
    <w:rsid w:val="00DE0132"/>
    <w:rsid w:val="00DE54BD"/>
    <w:rsid w:val="00DF1036"/>
    <w:rsid w:val="00DF18F5"/>
    <w:rsid w:val="00E17B42"/>
    <w:rsid w:val="00E403F5"/>
    <w:rsid w:val="00E41DC7"/>
    <w:rsid w:val="00E421C1"/>
    <w:rsid w:val="00E530A3"/>
    <w:rsid w:val="00E536ED"/>
    <w:rsid w:val="00E601D9"/>
    <w:rsid w:val="00E7351A"/>
    <w:rsid w:val="00E9254B"/>
    <w:rsid w:val="00E929ED"/>
    <w:rsid w:val="00EA0211"/>
    <w:rsid w:val="00EB3731"/>
    <w:rsid w:val="00EC3860"/>
    <w:rsid w:val="00EE1087"/>
    <w:rsid w:val="00EE1947"/>
    <w:rsid w:val="00EE33DE"/>
    <w:rsid w:val="00EE4C0E"/>
    <w:rsid w:val="00EF1059"/>
    <w:rsid w:val="00EF53F2"/>
    <w:rsid w:val="00F024C5"/>
    <w:rsid w:val="00F0344E"/>
    <w:rsid w:val="00F10060"/>
    <w:rsid w:val="00F11621"/>
    <w:rsid w:val="00F11EFC"/>
    <w:rsid w:val="00F12659"/>
    <w:rsid w:val="00F1459A"/>
    <w:rsid w:val="00F1A9F1"/>
    <w:rsid w:val="00F23F84"/>
    <w:rsid w:val="00F252C3"/>
    <w:rsid w:val="00F258AC"/>
    <w:rsid w:val="00F3046F"/>
    <w:rsid w:val="00F43C5B"/>
    <w:rsid w:val="00F45223"/>
    <w:rsid w:val="00F731E4"/>
    <w:rsid w:val="00F874FC"/>
    <w:rsid w:val="00F8798C"/>
    <w:rsid w:val="00FA441F"/>
    <w:rsid w:val="00FB71D7"/>
    <w:rsid w:val="00FB7BBE"/>
    <w:rsid w:val="00FC2C45"/>
    <w:rsid w:val="00FC709C"/>
    <w:rsid w:val="00FD00FD"/>
    <w:rsid w:val="00FE5510"/>
    <w:rsid w:val="00FE703C"/>
    <w:rsid w:val="010CCDB2"/>
    <w:rsid w:val="015F65E7"/>
    <w:rsid w:val="0179AE2E"/>
    <w:rsid w:val="018AAF7C"/>
    <w:rsid w:val="024F2B1A"/>
    <w:rsid w:val="0262899B"/>
    <w:rsid w:val="02BF670F"/>
    <w:rsid w:val="02FB1FCD"/>
    <w:rsid w:val="0386FEE6"/>
    <w:rsid w:val="03AD498A"/>
    <w:rsid w:val="03AD61F1"/>
    <w:rsid w:val="03E425CF"/>
    <w:rsid w:val="042E98CE"/>
    <w:rsid w:val="043C1064"/>
    <w:rsid w:val="04558F61"/>
    <w:rsid w:val="048CE03E"/>
    <w:rsid w:val="048F0C1D"/>
    <w:rsid w:val="04ADC54F"/>
    <w:rsid w:val="04EB00B2"/>
    <w:rsid w:val="050E746F"/>
    <w:rsid w:val="051A9253"/>
    <w:rsid w:val="057E7733"/>
    <w:rsid w:val="058F2601"/>
    <w:rsid w:val="05D897AC"/>
    <w:rsid w:val="05F1AFFB"/>
    <w:rsid w:val="062035C8"/>
    <w:rsid w:val="0698B7B3"/>
    <w:rsid w:val="06E524CC"/>
    <w:rsid w:val="06EAD6C4"/>
    <w:rsid w:val="07606BC6"/>
    <w:rsid w:val="07B0C25A"/>
    <w:rsid w:val="081A0B25"/>
    <w:rsid w:val="0849EA58"/>
    <w:rsid w:val="084A15FD"/>
    <w:rsid w:val="08518D45"/>
    <w:rsid w:val="086A13B8"/>
    <w:rsid w:val="088955BC"/>
    <w:rsid w:val="088C21C7"/>
    <w:rsid w:val="08A12E89"/>
    <w:rsid w:val="08BC6CE4"/>
    <w:rsid w:val="08D7BC3C"/>
    <w:rsid w:val="090B88FA"/>
    <w:rsid w:val="09552791"/>
    <w:rsid w:val="09976CD4"/>
    <w:rsid w:val="09F9A181"/>
    <w:rsid w:val="0A0EC9C0"/>
    <w:rsid w:val="0A253A29"/>
    <w:rsid w:val="0A4569ED"/>
    <w:rsid w:val="0A66064E"/>
    <w:rsid w:val="0A842C0F"/>
    <w:rsid w:val="0A8D364C"/>
    <w:rsid w:val="0AC1EB0A"/>
    <w:rsid w:val="0ADF4C45"/>
    <w:rsid w:val="0AF07030"/>
    <w:rsid w:val="0AFB5EF1"/>
    <w:rsid w:val="0B085860"/>
    <w:rsid w:val="0B12EEDA"/>
    <w:rsid w:val="0B481BBB"/>
    <w:rsid w:val="0B63E47A"/>
    <w:rsid w:val="0B91172A"/>
    <w:rsid w:val="0BD86628"/>
    <w:rsid w:val="0BEC2573"/>
    <w:rsid w:val="0BF76CA1"/>
    <w:rsid w:val="0C6EA17B"/>
    <w:rsid w:val="0C70A2C7"/>
    <w:rsid w:val="0CCECBD5"/>
    <w:rsid w:val="0CE751DB"/>
    <w:rsid w:val="0CF126B0"/>
    <w:rsid w:val="0D17F523"/>
    <w:rsid w:val="0D2D41FD"/>
    <w:rsid w:val="0D5559CC"/>
    <w:rsid w:val="0D604669"/>
    <w:rsid w:val="0D999401"/>
    <w:rsid w:val="0E1A20F4"/>
    <w:rsid w:val="0F82A7B4"/>
    <w:rsid w:val="0FA9DE33"/>
    <w:rsid w:val="0FDA1B7F"/>
    <w:rsid w:val="0FE3FF37"/>
    <w:rsid w:val="0FE44292"/>
    <w:rsid w:val="1041CBDB"/>
    <w:rsid w:val="104506C3"/>
    <w:rsid w:val="10670A75"/>
    <w:rsid w:val="10780C54"/>
    <w:rsid w:val="1093154E"/>
    <w:rsid w:val="10A9E11B"/>
    <w:rsid w:val="10EF95E7"/>
    <w:rsid w:val="11314251"/>
    <w:rsid w:val="114C10E9"/>
    <w:rsid w:val="11B922CB"/>
    <w:rsid w:val="124F651C"/>
    <w:rsid w:val="12552637"/>
    <w:rsid w:val="128624D6"/>
    <w:rsid w:val="1289277B"/>
    <w:rsid w:val="132F7873"/>
    <w:rsid w:val="13B1CCDD"/>
    <w:rsid w:val="13E609DA"/>
    <w:rsid w:val="13E9967B"/>
    <w:rsid w:val="13FF9E0D"/>
    <w:rsid w:val="14621429"/>
    <w:rsid w:val="1481A96C"/>
    <w:rsid w:val="1490B29A"/>
    <w:rsid w:val="14E38DB3"/>
    <w:rsid w:val="14E6A4D4"/>
    <w:rsid w:val="150AA8FF"/>
    <w:rsid w:val="156CAEA8"/>
    <w:rsid w:val="15EC5A55"/>
    <w:rsid w:val="15F43D24"/>
    <w:rsid w:val="165DB707"/>
    <w:rsid w:val="16C1AD45"/>
    <w:rsid w:val="16ECD82C"/>
    <w:rsid w:val="17197CE6"/>
    <w:rsid w:val="1720F1C5"/>
    <w:rsid w:val="17501185"/>
    <w:rsid w:val="17525537"/>
    <w:rsid w:val="175640F6"/>
    <w:rsid w:val="175A307D"/>
    <w:rsid w:val="17627BD4"/>
    <w:rsid w:val="1786ECC0"/>
    <w:rsid w:val="17983012"/>
    <w:rsid w:val="17D699A3"/>
    <w:rsid w:val="18516C6C"/>
    <w:rsid w:val="18C3119F"/>
    <w:rsid w:val="18FB28AD"/>
    <w:rsid w:val="19317B5B"/>
    <w:rsid w:val="194EA453"/>
    <w:rsid w:val="198CA12B"/>
    <w:rsid w:val="19A51F5D"/>
    <w:rsid w:val="19CC2E56"/>
    <w:rsid w:val="19E08F87"/>
    <w:rsid w:val="19E6523D"/>
    <w:rsid w:val="1A4BBDB8"/>
    <w:rsid w:val="1A534899"/>
    <w:rsid w:val="1A95382E"/>
    <w:rsid w:val="1AB136DE"/>
    <w:rsid w:val="1AB5DE4A"/>
    <w:rsid w:val="1ABE676B"/>
    <w:rsid w:val="1ACA9C94"/>
    <w:rsid w:val="1AD1FF0E"/>
    <w:rsid w:val="1AE7058B"/>
    <w:rsid w:val="1B0F415D"/>
    <w:rsid w:val="1B5C2EFD"/>
    <w:rsid w:val="1C217470"/>
    <w:rsid w:val="1C3912EB"/>
    <w:rsid w:val="1C4F8FED"/>
    <w:rsid w:val="1C82BE6A"/>
    <w:rsid w:val="1C8823A9"/>
    <w:rsid w:val="1CE70CF2"/>
    <w:rsid w:val="1D7904C8"/>
    <w:rsid w:val="1D9C2671"/>
    <w:rsid w:val="1DB70A8E"/>
    <w:rsid w:val="1DE16B7E"/>
    <w:rsid w:val="1E26A10A"/>
    <w:rsid w:val="1F5E3C6D"/>
    <w:rsid w:val="1F9C3A56"/>
    <w:rsid w:val="1FB7EF5E"/>
    <w:rsid w:val="1FC54D77"/>
    <w:rsid w:val="1FC554B1"/>
    <w:rsid w:val="1FDBE20C"/>
    <w:rsid w:val="20181807"/>
    <w:rsid w:val="20C72A29"/>
    <w:rsid w:val="20F64D23"/>
    <w:rsid w:val="210EAF52"/>
    <w:rsid w:val="2130ABDE"/>
    <w:rsid w:val="21583361"/>
    <w:rsid w:val="2179AE85"/>
    <w:rsid w:val="226A5CAD"/>
    <w:rsid w:val="227D14DF"/>
    <w:rsid w:val="227F9B09"/>
    <w:rsid w:val="229B5A9D"/>
    <w:rsid w:val="229D442C"/>
    <w:rsid w:val="22A23E96"/>
    <w:rsid w:val="22AF9818"/>
    <w:rsid w:val="22BFB1AF"/>
    <w:rsid w:val="22CDD71A"/>
    <w:rsid w:val="22E08E70"/>
    <w:rsid w:val="230B17F3"/>
    <w:rsid w:val="2317A31E"/>
    <w:rsid w:val="231A5C66"/>
    <w:rsid w:val="232BF5B1"/>
    <w:rsid w:val="23844A6F"/>
    <w:rsid w:val="238DB0B2"/>
    <w:rsid w:val="23A15C1D"/>
    <w:rsid w:val="23D53322"/>
    <w:rsid w:val="23E502CC"/>
    <w:rsid w:val="242FEB31"/>
    <w:rsid w:val="24474AB9"/>
    <w:rsid w:val="246C82A9"/>
    <w:rsid w:val="249107A9"/>
    <w:rsid w:val="249DDC8D"/>
    <w:rsid w:val="24AFE605"/>
    <w:rsid w:val="24CB9010"/>
    <w:rsid w:val="24E342BA"/>
    <w:rsid w:val="255AC7F2"/>
    <w:rsid w:val="258981D3"/>
    <w:rsid w:val="25C49382"/>
    <w:rsid w:val="25CA786A"/>
    <w:rsid w:val="26003512"/>
    <w:rsid w:val="260DEB03"/>
    <w:rsid w:val="262E4A56"/>
    <w:rsid w:val="2634490B"/>
    <w:rsid w:val="26378FF0"/>
    <w:rsid w:val="26D3C277"/>
    <w:rsid w:val="26E61409"/>
    <w:rsid w:val="26EE263C"/>
    <w:rsid w:val="270379DE"/>
    <w:rsid w:val="27085A18"/>
    <w:rsid w:val="27180294"/>
    <w:rsid w:val="278ED916"/>
    <w:rsid w:val="27A40E6B"/>
    <w:rsid w:val="27BEF403"/>
    <w:rsid w:val="27F4D967"/>
    <w:rsid w:val="2818C61F"/>
    <w:rsid w:val="2828C350"/>
    <w:rsid w:val="283CEEE3"/>
    <w:rsid w:val="284C6EE0"/>
    <w:rsid w:val="28558AF1"/>
    <w:rsid w:val="288A77D1"/>
    <w:rsid w:val="288F819B"/>
    <w:rsid w:val="28A3B639"/>
    <w:rsid w:val="28A68F25"/>
    <w:rsid w:val="28CBC2C8"/>
    <w:rsid w:val="28FE398B"/>
    <w:rsid w:val="29485F96"/>
    <w:rsid w:val="295C8D6A"/>
    <w:rsid w:val="296FEECF"/>
    <w:rsid w:val="298ABB7B"/>
    <w:rsid w:val="29A247AB"/>
    <w:rsid w:val="29AA8AE3"/>
    <w:rsid w:val="2A5DEF8E"/>
    <w:rsid w:val="2A6BFB08"/>
    <w:rsid w:val="2AAB4661"/>
    <w:rsid w:val="2ABAE313"/>
    <w:rsid w:val="2AD833B1"/>
    <w:rsid w:val="2B3F3074"/>
    <w:rsid w:val="2B9CA0F3"/>
    <w:rsid w:val="2BFA50DF"/>
    <w:rsid w:val="2BFA97EE"/>
    <w:rsid w:val="2C0E4157"/>
    <w:rsid w:val="2C2AA2C0"/>
    <w:rsid w:val="2C4A580B"/>
    <w:rsid w:val="2C6F6B84"/>
    <w:rsid w:val="2C7C7739"/>
    <w:rsid w:val="2CAC9F30"/>
    <w:rsid w:val="2D228400"/>
    <w:rsid w:val="2D657932"/>
    <w:rsid w:val="2D70DA32"/>
    <w:rsid w:val="2D89F144"/>
    <w:rsid w:val="2D9E2102"/>
    <w:rsid w:val="2DDF2670"/>
    <w:rsid w:val="2DF58F5B"/>
    <w:rsid w:val="2DFE3E86"/>
    <w:rsid w:val="2E4A6BC1"/>
    <w:rsid w:val="2E4C068D"/>
    <w:rsid w:val="2E54D4B5"/>
    <w:rsid w:val="2E7A9FD0"/>
    <w:rsid w:val="2E7AC266"/>
    <w:rsid w:val="2E972FB0"/>
    <w:rsid w:val="2E9BEC27"/>
    <w:rsid w:val="2EAD2BC5"/>
    <w:rsid w:val="2EC801BB"/>
    <w:rsid w:val="2EE28897"/>
    <w:rsid w:val="2EEEFDE5"/>
    <w:rsid w:val="2EF1372A"/>
    <w:rsid w:val="2F30FAD4"/>
    <w:rsid w:val="2FC8F9E0"/>
    <w:rsid w:val="2FEDF4F5"/>
    <w:rsid w:val="2FF988D5"/>
    <w:rsid w:val="305F7850"/>
    <w:rsid w:val="309C9474"/>
    <w:rsid w:val="309D577B"/>
    <w:rsid w:val="30A5DC26"/>
    <w:rsid w:val="30EAEAFE"/>
    <w:rsid w:val="31328EE6"/>
    <w:rsid w:val="313CF8BD"/>
    <w:rsid w:val="317489F4"/>
    <w:rsid w:val="317670D1"/>
    <w:rsid w:val="31C4E2B1"/>
    <w:rsid w:val="32029D33"/>
    <w:rsid w:val="3233B2D7"/>
    <w:rsid w:val="324A5FD6"/>
    <w:rsid w:val="3263A160"/>
    <w:rsid w:val="327482DC"/>
    <w:rsid w:val="3292C8D1"/>
    <w:rsid w:val="33087EC7"/>
    <w:rsid w:val="3346AC7E"/>
    <w:rsid w:val="33508DB5"/>
    <w:rsid w:val="33B59A37"/>
    <w:rsid w:val="34103CBF"/>
    <w:rsid w:val="343B64A7"/>
    <w:rsid w:val="345EB8BC"/>
    <w:rsid w:val="3484F04C"/>
    <w:rsid w:val="34DC971A"/>
    <w:rsid w:val="34ED9760"/>
    <w:rsid w:val="3527538C"/>
    <w:rsid w:val="354734A7"/>
    <w:rsid w:val="3577DCFD"/>
    <w:rsid w:val="359708B8"/>
    <w:rsid w:val="35CBBB1C"/>
    <w:rsid w:val="35DB456D"/>
    <w:rsid w:val="3632FF7E"/>
    <w:rsid w:val="365B99A6"/>
    <w:rsid w:val="36846F8E"/>
    <w:rsid w:val="36BA75CF"/>
    <w:rsid w:val="36DC3BF3"/>
    <w:rsid w:val="37039EC0"/>
    <w:rsid w:val="3758A80D"/>
    <w:rsid w:val="37FDC6A9"/>
    <w:rsid w:val="380E90FE"/>
    <w:rsid w:val="381ABF79"/>
    <w:rsid w:val="3892326A"/>
    <w:rsid w:val="38CF9BC7"/>
    <w:rsid w:val="38FA082C"/>
    <w:rsid w:val="3948555F"/>
    <w:rsid w:val="39873059"/>
    <w:rsid w:val="39BF478A"/>
    <w:rsid w:val="3A11B229"/>
    <w:rsid w:val="3A12B420"/>
    <w:rsid w:val="3AA29943"/>
    <w:rsid w:val="3ACE35F6"/>
    <w:rsid w:val="3AE17FB5"/>
    <w:rsid w:val="3AEAD01A"/>
    <w:rsid w:val="3AF57657"/>
    <w:rsid w:val="3B0BFC75"/>
    <w:rsid w:val="3B622BFB"/>
    <w:rsid w:val="3B920C37"/>
    <w:rsid w:val="3BD6FCE6"/>
    <w:rsid w:val="3BF720F9"/>
    <w:rsid w:val="3C23D5B1"/>
    <w:rsid w:val="3C4692BC"/>
    <w:rsid w:val="3C6A9766"/>
    <w:rsid w:val="3CBD0E28"/>
    <w:rsid w:val="3CCA36F1"/>
    <w:rsid w:val="3CFFA5D9"/>
    <w:rsid w:val="3D198EDA"/>
    <w:rsid w:val="3D69CB93"/>
    <w:rsid w:val="3D6C4E95"/>
    <w:rsid w:val="3D8A4C97"/>
    <w:rsid w:val="3E0182C6"/>
    <w:rsid w:val="3E0C2BD5"/>
    <w:rsid w:val="3E255B06"/>
    <w:rsid w:val="3E80A369"/>
    <w:rsid w:val="3EB651EE"/>
    <w:rsid w:val="3EC5AAFA"/>
    <w:rsid w:val="3EF6086B"/>
    <w:rsid w:val="3F000F0C"/>
    <w:rsid w:val="3FBCFC35"/>
    <w:rsid w:val="3FE91965"/>
    <w:rsid w:val="4005918B"/>
    <w:rsid w:val="4048CB36"/>
    <w:rsid w:val="40A36340"/>
    <w:rsid w:val="4120ABED"/>
    <w:rsid w:val="4134CA35"/>
    <w:rsid w:val="415EB362"/>
    <w:rsid w:val="419C10C5"/>
    <w:rsid w:val="419E0216"/>
    <w:rsid w:val="41A100F9"/>
    <w:rsid w:val="41A776A5"/>
    <w:rsid w:val="41C459C3"/>
    <w:rsid w:val="421286BA"/>
    <w:rsid w:val="424D0DE9"/>
    <w:rsid w:val="4258143D"/>
    <w:rsid w:val="426296BA"/>
    <w:rsid w:val="42AB6C57"/>
    <w:rsid w:val="42E5AEDD"/>
    <w:rsid w:val="42EF14CC"/>
    <w:rsid w:val="43419C7E"/>
    <w:rsid w:val="4349D41B"/>
    <w:rsid w:val="438DFFD3"/>
    <w:rsid w:val="4395AB8D"/>
    <w:rsid w:val="43BED928"/>
    <w:rsid w:val="43C6F450"/>
    <w:rsid w:val="443952CF"/>
    <w:rsid w:val="443EC6DF"/>
    <w:rsid w:val="4473CCA5"/>
    <w:rsid w:val="44A272AA"/>
    <w:rsid w:val="44D2D2AE"/>
    <w:rsid w:val="44F6FA98"/>
    <w:rsid w:val="45315AC0"/>
    <w:rsid w:val="45536504"/>
    <w:rsid w:val="4578A33A"/>
    <w:rsid w:val="45B247AF"/>
    <w:rsid w:val="45E16307"/>
    <w:rsid w:val="45E9D357"/>
    <w:rsid w:val="461807A0"/>
    <w:rsid w:val="4624AA6B"/>
    <w:rsid w:val="4649BA39"/>
    <w:rsid w:val="4666FCCC"/>
    <w:rsid w:val="467D5C06"/>
    <w:rsid w:val="46847E95"/>
    <w:rsid w:val="4698DF4E"/>
    <w:rsid w:val="4723EE14"/>
    <w:rsid w:val="473BAE02"/>
    <w:rsid w:val="47AF83E2"/>
    <w:rsid w:val="47E37F6D"/>
    <w:rsid w:val="47E71286"/>
    <w:rsid w:val="486A7F19"/>
    <w:rsid w:val="486E139F"/>
    <w:rsid w:val="48957097"/>
    <w:rsid w:val="490AD98C"/>
    <w:rsid w:val="49142D17"/>
    <w:rsid w:val="49278C1D"/>
    <w:rsid w:val="494E341D"/>
    <w:rsid w:val="495784AF"/>
    <w:rsid w:val="495D203E"/>
    <w:rsid w:val="495FCC14"/>
    <w:rsid w:val="49A59C36"/>
    <w:rsid w:val="49CF8BD8"/>
    <w:rsid w:val="49D19F3D"/>
    <w:rsid w:val="49F20677"/>
    <w:rsid w:val="49F363FC"/>
    <w:rsid w:val="4A6FA03A"/>
    <w:rsid w:val="4A93EB85"/>
    <w:rsid w:val="4A9FAE7B"/>
    <w:rsid w:val="4AB8806B"/>
    <w:rsid w:val="4AF23BA4"/>
    <w:rsid w:val="4B37A455"/>
    <w:rsid w:val="4B491258"/>
    <w:rsid w:val="4B77E93D"/>
    <w:rsid w:val="4B96EC9B"/>
    <w:rsid w:val="4BF3BCC4"/>
    <w:rsid w:val="4C18594B"/>
    <w:rsid w:val="4C88F21F"/>
    <w:rsid w:val="4CC955A8"/>
    <w:rsid w:val="4CD756E9"/>
    <w:rsid w:val="4CFDC189"/>
    <w:rsid w:val="4D29E642"/>
    <w:rsid w:val="4D600474"/>
    <w:rsid w:val="4D8178F6"/>
    <w:rsid w:val="4DC81ED7"/>
    <w:rsid w:val="4DF6392C"/>
    <w:rsid w:val="4E207669"/>
    <w:rsid w:val="4E4F5E95"/>
    <w:rsid w:val="4E55F56E"/>
    <w:rsid w:val="4EBA656D"/>
    <w:rsid w:val="4EF45974"/>
    <w:rsid w:val="4FCF43CB"/>
    <w:rsid w:val="501190A7"/>
    <w:rsid w:val="504D99CC"/>
    <w:rsid w:val="5059064C"/>
    <w:rsid w:val="507DAA09"/>
    <w:rsid w:val="509C420A"/>
    <w:rsid w:val="50CBEE7C"/>
    <w:rsid w:val="515F2242"/>
    <w:rsid w:val="51611613"/>
    <w:rsid w:val="51E08483"/>
    <w:rsid w:val="51EDE07C"/>
    <w:rsid w:val="52287D33"/>
    <w:rsid w:val="522BA46B"/>
    <w:rsid w:val="52667CBF"/>
    <w:rsid w:val="52AA2231"/>
    <w:rsid w:val="52D10BE4"/>
    <w:rsid w:val="52EAD9D4"/>
    <w:rsid w:val="52F7D218"/>
    <w:rsid w:val="530CE406"/>
    <w:rsid w:val="538F91E7"/>
    <w:rsid w:val="53A8602B"/>
    <w:rsid w:val="54CFCE29"/>
    <w:rsid w:val="5545950C"/>
    <w:rsid w:val="5567E526"/>
    <w:rsid w:val="5580ADBB"/>
    <w:rsid w:val="5583C398"/>
    <w:rsid w:val="55A84BA5"/>
    <w:rsid w:val="55B8F670"/>
    <w:rsid w:val="55BCCC6F"/>
    <w:rsid w:val="567F88E8"/>
    <w:rsid w:val="568BC727"/>
    <w:rsid w:val="5701790A"/>
    <w:rsid w:val="5707C4EA"/>
    <w:rsid w:val="57096B22"/>
    <w:rsid w:val="5717B310"/>
    <w:rsid w:val="57688918"/>
    <w:rsid w:val="57C23B0D"/>
    <w:rsid w:val="57FB00B1"/>
    <w:rsid w:val="58388695"/>
    <w:rsid w:val="583BFD2A"/>
    <w:rsid w:val="58645007"/>
    <w:rsid w:val="5868E212"/>
    <w:rsid w:val="589B720C"/>
    <w:rsid w:val="589BD939"/>
    <w:rsid w:val="58AEA005"/>
    <w:rsid w:val="58CC245F"/>
    <w:rsid w:val="59CD03D0"/>
    <w:rsid w:val="5A42F08C"/>
    <w:rsid w:val="5AA5AD12"/>
    <w:rsid w:val="5AA88367"/>
    <w:rsid w:val="5AA9E39A"/>
    <w:rsid w:val="5AC98DA3"/>
    <w:rsid w:val="5B08B98F"/>
    <w:rsid w:val="5B0C6352"/>
    <w:rsid w:val="5B56961D"/>
    <w:rsid w:val="5B60E8CE"/>
    <w:rsid w:val="5BA1C19D"/>
    <w:rsid w:val="5BBB7445"/>
    <w:rsid w:val="5C6DF5E7"/>
    <w:rsid w:val="5C919217"/>
    <w:rsid w:val="5D0BBDEE"/>
    <w:rsid w:val="5D69F586"/>
    <w:rsid w:val="5D9B0BC6"/>
    <w:rsid w:val="5DDB8EC5"/>
    <w:rsid w:val="5E13E381"/>
    <w:rsid w:val="5E1C33D4"/>
    <w:rsid w:val="5E2F11DD"/>
    <w:rsid w:val="5E4790B4"/>
    <w:rsid w:val="5E50200B"/>
    <w:rsid w:val="5EB436B3"/>
    <w:rsid w:val="5EF3E16E"/>
    <w:rsid w:val="5EFF356E"/>
    <w:rsid w:val="5F20D120"/>
    <w:rsid w:val="5F297F92"/>
    <w:rsid w:val="5F899A33"/>
    <w:rsid w:val="5F8D6AFB"/>
    <w:rsid w:val="602E9E01"/>
    <w:rsid w:val="607C38A0"/>
    <w:rsid w:val="60882DE4"/>
    <w:rsid w:val="61462DE7"/>
    <w:rsid w:val="61F1DF89"/>
    <w:rsid w:val="6248A442"/>
    <w:rsid w:val="624BBB37"/>
    <w:rsid w:val="62672570"/>
    <w:rsid w:val="63795B1F"/>
    <w:rsid w:val="63843F6F"/>
    <w:rsid w:val="63BB2DF6"/>
    <w:rsid w:val="63FCD8E8"/>
    <w:rsid w:val="6436544C"/>
    <w:rsid w:val="64A406CB"/>
    <w:rsid w:val="64B586C3"/>
    <w:rsid w:val="64BB50F3"/>
    <w:rsid w:val="64E83C3F"/>
    <w:rsid w:val="64ED874D"/>
    <w:rsid w:val="6503188C"/>
    <w:rsid w:val="656E30C1"/>
    <w:rsid w:val="6589D065"/>
    <w:rsid w:val="663BFC0E"/>
    <w:rsid w:val="66766444"/>
    <w:rsid w:val="67151D5E"/>
    <w:rsid w:val="67507F2F"/>
    <w:rsid w:val="67633C53"/>
    <w:rsid w:val="6767F461"/>
    <w:rsid w:val="67E2718F"/>
    <w:rsid w:val="681027FB"/>
    <w:rsid w:val="6898506A"/>
    <w:rsid w:val="68A98178"/>
    <w:rsid w:val="68AF0B53"/>
    <w:rsid w:val="68C3BD56"/>
    <w:rsid w:val="68EE6462"/>
    <w:rsid w:val="690B6D93"/>
    <w:rsid w:val="691EF7EF"/>
    <w:rsid w:val="69205CB3"/>
    <w:rsid w:val="6952921E"/>
    <w:rsid w:val="695345A1"/>
    <w:rsid w:val="695AEC52"/>
    <w:rsid w:val="69D67869"/>
    <w:rsid w:val="6A06DC62"/>
    <w:rsid w:val="6A31994B"/>
    <w:rsid w:val="6A3422DB"/>
    <w:rsid w:val="6A3E175A"/>
    <w:rsid w:val="6A73F21B"/>
    <w:rsid w:val="6A9351B2"/>
    <w:rsid w:val="6A9626AD"/>
    <w:rsid w:val="6AE06C87"/>
    <w:rsid w:val="6AF8130D"/>
    <w:rsid w:val="6AFAF4F5"/>
    <w:rsid w:val="6B587756"/>
    <w:rsid w:val="6B6EC75C"/>
    <w:rsid w:val="6B7FA6FF"/>
    <w:rsid w:val="6BF4E382"/>
    <w:rsid w:val="6C1D1D30"/>
    <w:rsid w:val="6C376CA5"/>
    <w:rsid w:val="6C4A7B50"/>
    <w:rsid w:val="6C6F47C0"/>
    <w:rsid w:val="6C8FA648"/>
    <w:rsid w:val="6D37BBD0"/>
    <w:rsid w:val="6D4B9154"/>
    <w:rsid w:val="6D50A2CD"/>
    <w:rsid w:val="6D68A6A8"/>
    <w:rsid w:val="6D885BD6"/>
    <w:rsid w:val="6DB8BDD4"/>
    <w:rsid w:val="6DCEA843"/>
    <w:rsid w:val="6DEC4C94"/>
    <w:rsid w:val="6E214A56"/>
    <w:rsid w:val="6E2F50A4"/>
    <w:rsid w:val="6ED4D5D9"/>
    <w:rsid w:val="6ED54C62"/>
    <w:rsid w:val="6F40042E"/>
    <w:rsid w:val="6F482740"/>
    <w:rsid w:val="6F7D95A2"/>
    <w:rsid w:val="6F8F7633"/>
    <w:rsid w:val="6F9A1899"/>
    <w:rsid w:val="6FA9FC3E"/>
    <w:rsid w:val="6FE61238"/>
    <w:rsid w:val="6FEDD88F"/>
    <w:rsid w:val="6FFA7709"/>
    <w:rsid w:val="70294C14"/>
    <w:rsid w:val="704B9399"/>
    <w:rsid w:val="704F0DC6"/>
    <w:rsid w:val="706D7351"/>
    <w:rsid w:val="70C16213"/>
    <w:rsid w:val="7101BC8B"/>
    <w:rsid w:val="710724DD"/>
    <w:rsid w:val="711F6CD7"/>
    <w:rsid w:val="7128DEE3"/>
    <w:rsid w:val="71476DA5"/>
    <w:rsid w:val="71559145"/>
    <w:rsid w:val="71D3572C"/>
    <w:rsid w:val="7242D1E0"/>
    <w:rsid w:val="72B03CA2"/>
    <w:rsid w:val="72D5065D"/>
    <w:rsid w:val="72F23EE2"/>
    <w:rsid w:val="7388E0E2"/>
    <w:rsid w:val="7399AF68"/>
    <w:rsid w:val="73FFF5D3"/>
    <w:rsid w:val="7413F04A"/>
    <w:rsid w:val="7432F36B"/>
    <w:rsid w:val="74DA842B"/>
    <w:rsid w:val="74E587D6"/>
    <w:rsid w:val="74ED930C"/>
    <w:rsid w:val="752F29B8"/>
    <w:rsid w:val="753B269B"/>
    <w:rsid w:val="754800BE"/>
    <w:rsid w:val="755A6537"/>
    <w:rsid w:val="7568DD13"/>
    <w:rsid w:val="75AD3E1C"/>
    <w:rsid w:val="75B441CF"/>
    <w:rsid w:val="75DBB0A4"/>
    <w:rsid w:val="7626E2B5"/>
    <w:rsid w:val="76469879"/>
    <w:rsid w:val="7661EC3F"/>
    <w:rsid w:val="76A671AB"/>
    <w:rsid w:val="76F1890A"/>
    <w:rsid w:val="77537F43"/>
    <w:rsid w:val="7765F996"/>
    <w:rsid w:val="7771C487"/>
    <w:rsid w:val="779421F0"/>
    <w:rsid w:val="779EFE5A"/>
    <w:rsid w:val="77E402A1"/>
    <w:rsid w:val="781EA58E"/>
    <w:rsid w:val="78562D7A"/>
    <w:rsid w:val="78767948"/>
    <w:rsid w:val="7896CADF"/>
    <w:rsid w:val="78C1B987"/>
    <w:rsid w:val="78DD091E"/>
    <w:rsid w:val="78F74124"/>
    <w:rsid w:val="79046891"/>
    <w:rsid w:val="7904C65D"/>
    <w:rsid w:val="795DBD23"/>
    <w:rsid w:val="79DC1136"/>
    <w:rsid w:val="79E0C83F"/>
    <w:rsid w:val="79EC7B13"/>
    <w:rsid w:val="7A193A74"/>
    <w:rsid w:val="7A55B4D2"/>
    <w:rsid w:val="7A65643D"/>
    <w:rsid w:val="7A7E4CAE"/>
    <w:rsid w:val="7A83CE05"/>
    <w:rsid w:val="7A864083"/>
    <w:rsid w:val="7AA61FEA"/>
    <w:rsid w:val="7AE85763"/>
    <w:rsid w:val="7AF09CD2"/>
    <w:rsid w:val="7B234927"/>
    <w:rsid w:val="7B362109"/>
    <w:rsid w:val="7B385C94"/>
    <w:rsid w:val="7B430295"/>
    <w:rsid w:val="7B534592"/>
    <w:rsid w:val="7B9CAFF2"/>
    <w:rsid w:val="7B9F0088"/>
    <w:rsid w:val="7B9FE8B3"/>
    <w:rsid w:val="7BAEF065"/>
    <w:rsid w:val="7BBDB4A4"/>
    <w:rsid w:val="7BE490D2"/>
    <w:rsid w:val="7C005370"/>
    <w:rsid w:val="7C0A27AD"/>
    <w:rsid w:val="7C2A001D"/>
    <w:rsid w:val="7C32CA6A"/>
    <w:rsid w:val="7C460AC4"/>
    <w:rsid w:val="7C4FB7DF"/>
    <w:rsid w:val="7C691DB4"/>
    <w:rsid w:val="7C6B8C8B"/>
    <w:rsid w:val="7C77A366"/>
    <w:rsid w:val="7CF8A95B"/>
    <w:rsid w:val="7D7DB6B3"/>
    <w:rsid w:val="7DDA2332"/>
    <w:rsid w:val="7E02D982"/>
    <w:rsid w:val="7E06182C"/>
    <w:rsid w:val="7E22BD2C"/>
    <w:rsid w:val="7E5F664D"/>
    <w:rsid w:val="7EF9206C"/>
    <w:rsid w:val="7F23E88D"/>
    <w:rsid w:val="7F24422A"/>
    <w:rsid w:val="7F672C19"/>
    <w:rsid w:val="7F6AEE37"/>
    <w:rsid w:val="7F865D5E"/>
    <w:rsid w:val="7FA43071"/>
    <w:rsid w:val="7FC767F1"/>
    <w:rsid w:val="7FE2D2B0"/>
    <w:rsid w:val="7FF691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9F0AA6E"/>
  <w15:chartTrackingRefBased/>
  <w15:docId w15:val="{61BAA86E-49E7-4D1F-BB1B-5C6A10018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00CC34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0416E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E54BD"/>
    <w:pPr>
      <w:keepNext/>
      <w:keepLines/>
      <w:spacing w:before="80" w:after="40"/>
      <w:outlineLvl w:val="4"/>
    </w:pPr>
    <w:rPr>
      <w:rFonts w:eastAsiaTheme="majorEastAsia" w:cstheme="majorBidi"/>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1A534899"/>
    <w:rPr>
      <w:color w:val="467886"/>
      <w:u w:val="single"/>
    </w:rPr>
  </w:style>
  <w:style w:type="character" w:styleId="Heading5Char" w:customStyle="1">
    <w:name w:val="Heading 5 Char"/>
    <w:basedOn w:val="DefaultParagraphFont"/>
    <w:link w:val="Heading5"/>
    <w:uiPriority w:val="9"/>
    <w:rsid w:val="00DE54BD"/>
    <w:rPr>
      <w:rFonts w:eastAsiaTheme="majorEastAsia" w:cstheme="majorBidi"/>
      <w:color w:val="0F4761" w:themeColor="accent1" w:themeShade="BF"/>
    </w:rPr>
  </w:style>
  <w:style w:type="paragraph" w:styleId="ListParagraph">
    <w:uiPriority w:val="34"/>
    <w:name w:val="List Paragraph"/>
    <w:basedOn w:val="Normal"/>
    <w:qFormat/>
    <w:rsid w:val="4A6FA03A"/>
    <w:pPr>
      <w:spacing/>
      <w:ind w:left="720"/>
      <w:contextualSpacing/>
    </w:pPr>
  </w:style>
  <w:style w:type="paragraph" w:styleId="Heading6">
    <w:uiPriority w:val="9"/>
    <w:name w:val="heading 6"/>
    <w:basedOn w:val="Normal"/>
    <w:next w:val="Normal"/>
    <w:unhideWhenUsed/>
    <w:qFormat/>
    <w:rsid w:val="4A6FA03A"/>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1">
    <w:uiPriority w:val="9"/>
    <w:name w:val="heading 1"/>
    <w:basedOn w:val="Normal"/>
    <w:next w:val="Normal"/>
    <w:qFormat/>
    <w:rsid w:val="4A6FA03A"/>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Id1155611982" /><Relationship Type="http://schemas.openxmlformats.org/officeDocument/2006/relationships/image" Target="/media/image2.png" Id="rId866775222" /><Relationship Type="http://schemas.openxmlformats.org/officeDocument/2006/relationships/hyperlink" Target="https://digital.nhs.uk/data-and-information/publications/statistical/health-survey-for-england/2024/adults-health#diabetes" TargetMode="External" Id="R589f2a69d7c24f44" /><Relationship Type="http://schemas.openxmlformats.org/officeDocument/2006/relationships/hyperlink" Target="https://wecovr.com/guides/uk-2026-over-1-in-3-adults-face-multiple-chronic-conditions/" TargetMode="External" Id="R0627adff01334c3b" /><Relationship Type="http://schemas.openxmlformats.org/officeDocument/2006/relationships/hyperlink" Target="https://assets.publishing.service.gov.uk/media/5be00437e5274a6e174bdac1/Prevention_is_better_than_cure_5-11.pdf" TargetMode="External" Id="R5ff3e997ca8c4058" /><Relationship Type="http://schemas.openxmlformats.org/officeDocument/2006/relationships/hyperlink" Target="https://www.google.com/search?client=safari&amp;rls=en&amp;q=free+community+pictures&amp;ie=UTF-8&amp;oe=UTF-8#sv=CAMSZxowKg5LcFZxc3hhX3JnUDVtTTIOS3BWcXN4YV9yZ1A1bU06DjlCYWJmZWJKWFRYVmxNIAQqLwobX3BWTnBhcVdoSWRlMGhiSVAzTDZzb0EwXzQ4Eg5LcFZxc3hhX3JnUDVtTRgAMAEYByCjscMDSggQARgBIAEoAQ" TargetMode="External" Id="Rb8ece7f74ef24fee" /><Relationship Type="http://schemas.openxmlformats.org/officeDocument/2006/relationships/hyperlink" Target="https://www.mind.org.uk" TargetMode="External" Id="R7c073fc9bb3f4d71" /><Relationship Type="http://schemas.openxmlformats.org/officeDocument/2006/relationships/hyperlink" Target="https://www.mind.org.uk/information-support/tips-for-everyday-living/loneliness/tips-to-manage-loneliness/" TargetMode="External" Id="R4af08559e8d349de" /><Relationship Type="http://schemas.openxmlformats.org/officeDocument/2006/relationships/hyperlink" Target="https://www.england.nhs.uk" TargetMode="External" Id="Rc15810ecacf9461b" /><Relationship Type="http://schemas.openxmlformats.org/officeDocument/2006/relationships/hyperlink" Target="https://www.england.nhs.uk/ourwork/prevention/" TargetMode="External" Id="Rdb48336207464ef3" /><Relationship Type="http://schemas.openxmlformats.org/officeDocument/2006/relationships/hyperlink" Target="https://www.england.nhs.uk/ourwork/clinical-policy/older-people/improving-care-for-older-people/" TargetMode="External" Id="R590b255d68924710" /><Relationship Type="http://schemas.openxmlformats.org/officeDocument/2006/relationships/hyperlink" Target="https://assets.publishing.service.gov.uk/media/5a82c07340f0b6230269c82d/Diabetesprevalencemodelbriefing.pdf" TargetMode="External" Id="Rac1757bed7374a82" /><Relationship Type="http://schemas.openxmlformats.org/officeDocument/2006/relationships/hyperlink" Target="https://www.bbc.co.uk/future/article/20181002-how-long-did-ancient-people-live-life-span-versus-longevity" TargetMode="External" Id="R67a34bc18523478b" /><Relationship Type="http://schemas.openxmlformats.org/officeDocument/2006/relationships/hyperlink" Target="https://www.rsph.org.uk/insights/how-are-ageing-demographics-impacting-the-wider-public-health-workforce/" TargetMode="External" Id="Re6731d7b1c724c61" /><Relationship Type="http://schemas.openxmlformats.org/officeDocument/2006/relationships/hyperlink" Target="https://www.legislation.gov.uk/ukpga/2012/7/contents" TargetMode="External" Id="R0696dcf113394aa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Edna Flejoles Aguirre (2411409)</dc:creator>
  <keywords/>
  <dc:description/>
  <lastModifiedBy>Edna Flejoles Aguirre (2411409)</lastModifiedBy>
  <revision>2</revision>
  <dcterms:created xsi:type="dcterms:W3CDTF">2026-07-29T06:14:00.0000000Z</dcterms:created>
  <dcterms:modified xsi:type="dcterms:W3CDTF">2026-08-05T17:16:48.9317369Z</dcterms:modified>
</coreProperties>
</file>