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40723" w:rsidRPr="00C40723" w:rsidRDefault="00C40723" w:rsidP="00C40723">
      <w:pPr>
        <w:pStyle w:val="Heading1"/>
        <w:spacing w:line="240" w:lineRule="auto"/>
        <w:jc w:val="center"/>
        <w:rPr>
          <w:rFonts w:asciiTheme="minorHAnsi" w:hAnsiTheme="minorHAnsi"/>
        </w:rPr>
      </w:pPr>
      <w:r w:rsidRPr="00C40723">
        <w:rPr>
          <w:rFonts w:asciiTheme="minorHAnsi" w:hAnsiTheme="minorHAnsi"/>
        </w:rPr>
        <w:t>Seminar: Accessibility and coastal planning</w:t>
      </w:r>
    </w:p>
    <w:p w:rsidR="001F546F" w:rsidRPr="00C40723" w:rsidRDefault="00C40723" w:rsidP="00C40723">
      <w:pPr>
        <w:pStyle w:val="Heading1"/>
        <w:spacing w:line="240" w:lineRule="auto"/>
        <w:jc w:val="center"/>
        <w:rPr>
          <w:rFonts w:asciiTheme="minorHAnsi" w:hAnsiTheme="minorHAnsi"/>
        </w:rPr>
      </w:pPr>
      <w:r w:rsidRPr="00C40723">
        <w:rPr>
          <w:rFonts w:asciiTheme="minorHAnsi" w:hAnsiTheme="minorHAnsi"/>
        </w:rPr>
        <w:t xml:space="preserve">Do </w:t>
      </w:r>
      <w:r w:rsidR="008D2002" w:rsidRPr="00C40723">
        <w:rPr>
          <w:rFonts w:asciiTheme="minorHAnsi" w:hAnsiTheme="minorHAnsi"/>
        </w:rPr>
        <w:t>different</w:t>
      </w:r>
      <w:r w:rsidR="00471B15" w:rsidRPr="00C40723">
        <w:rPr>
          <w:rFonts w:asciiTheme="minorHAnsi" w:hAnsiTheme="minorHAnsi"/>
        </w:rPr>
        <w:t xml:space="preserve"> beach user</w:t>
      </w:r>
      <w:r w:rsidR="008D2002" w:rsidRPr="00C40723">
        <w:rPr>
          <w:rFonts w:asciiTheme="minorHAnsi" w:hAnsiTheme="minorHAnsi"/>
        </w:rPr>
        <w:t xml:space="preserve"> groups need to be considered separately?</w:t>
      </w:r>
    </w:p>
    <w:p w:rsidR="00C40723" w:rsidRDefault="00C40723" w:rsidP="008D2002">
      <w:pPr>
        <w:jc w:val="both"/>
        <w:rPr>
          <w:b/>
        </w:rPr>
      </w:pPr>
    </w:p>
    <w:p w:rsidR="00C40723" w:rsidRDefault="008D2002" w:rsidP="008D2002">
      <w:pPr>
        <w:jc w:val="both"/>
        <w:rPr>
          <w:b/>
        </w:rPr>
      </w:pPr>
      <w:r w:rsidRPr="008D2002">
        <w:rPr>
          <w:b/>
        </w:rPr>
        <w:t>Background</w:t>
      </w:r>
    </w:p>
    <w:p w:rsidR="008D2002" w:rsidRPr="00C40723" w:rsidRDefault="008D2002" w:rsidP="008D2002">
      <w:pPr>
        <w:jc w:val="both"/>
        <w:rPr>
          <w:b/>
        </w:rPr>
      </w:pPr>
      <w:r>
        <w:t xml:space="preserve">The UK’s Disability Discrimination Act (DDA, 1995) and its partial replacement the Equality Act (2010) outlined the requirement for all facility and service providers to engage with disabled access issues in site management and/or attractions. There is a legislative requirement for all coastal facilities and service providers to engage with access issues and improvements must allow users, regardless of their difficulties, to experience the same level of involvement as the general population. </w:t>
      </w:r>
    </w:p>
    <w:p w:rsidR="008D2002" w:rsidRDefault="008D2002" w:rsidP="008D2002">
      <w:pPr>
        <w:jc w:val="both"/>
      </w:pPr>
      <w:r>
        <w:t xml:space="preserve">Prioritising beach management for different interest groups is a Coastal Zone Management (CZM) tenet (Phillips &amp; House, 2009).  Groups with learning disabilities (LD) are ethically, numerically, legally and economically an important group who have had scant coastal research and management attention. Mainstreaming of policies directed at disability is now a social, legal and economic responsibility for coastal managers and yet research does not seem to reflect this statutory agenda, as extremely few papers mention LD personnel. A typical comment in the literature is as follows, ‘Primary beach users include recreationalists/swimmers and </w:t>
      </w:r>
      <w:proofErr w:type="spellStart"/>
      <w:r>
        <w:t>watersport</w:t>
      </w:r>
      <w:proofErr w:type="spellEnd"/>
      <w:r>
        <w:t xml:space="preserve"> enthusiasts. There are a wide range of other miscellaneous groups, which would include for example fishermen, coastal climbers and ornithologists. It is vital that the perceptions of the beach user be included at all levels of the planning process (Nelson et al., 2003, 1327)’, i.e. LD people are never mentioned. Some progress has been made in analysing disability such as the role of inclusion, accessibility, reaction of diverse audiences (</w:t>
      </w:r>
      <w:proofErr w:type="spellStart"/>
      <w:r>
        <w:t>Tregaskis</w:t>
      </w:r>
      <w:proofErr w:type="spellEnd"/>
      <w:r>
        <w:t>, 2004) and accessibility of tourist attractions (</w:t>
      </w:r>
      <w:proofErr w:type="spellStart"/>
      <w:r>
        <w:t>Botterill</w:t>
      </w:r>
      <w:proofErr w:type="spellEnd"/>
      <w:r>
        <w:t xml:space="preserve"> &amp; </w:t>
      </w:r>
      <w:proofErr w:type="spellStart"/>
      <w:r>
        <w:t>Klemm</w:t>
      </w:r>
      <w:proofErr w:type="spellEnd"/>
      <w:r>
        <w:t xml:space="preserve">, 2006).  Nonetheless, past research was not focused on the unique needs of coastal locations and often ignored the ‘silent majority’ of a population with learning disabilities.  </w:t>
      </w:r>
    </w:p>
    <w:p w:rsidR="008D2002" w:rsidRDefault="008D2002" w:rsidP="008D2002">
      <w:pPr>
        <w:jc w:val="both"/>
      </w:pPr>
      <w:r>
        <w:t xml:space="preserve">Expanding urbanisation of coastal areas, in addition to vast tourist numbers, leads to obvious development and resource pressures that are challenges for future CZM (Leatherman, 2001; Small &amp;Nicholls, 2003) and lead to fundamental socio-economic considerations.  Disabled populations are not impervious to social and economic forces of these demographic trends and their ‘needs’ require specific consideration. Sixteen </w:t>
      </w:r>
      <w:proofErr w:type="spellStart"/>
      <w:r>
        <w:t>percent</w:t>
      </w:r>
      <w:proofErr w:type="spellEnd"/>
      <w:r>
        <w:t xml:space="preserve"> (79 million) of the EU population (499 million) are registered disabled (Commission, 2007, 2013) and only 12% of these are wheelchair users (FPLD, 2003; </w:t>
      </w:r>
      <w:proofErr w:type="spellStart"/>
      <w:r>
        <w:t>Goodall</w:t>
      </w:r>
      <w:proofErr w:type="spellEnd"/>
      <w:r>
        <w:t xml:space="preserve"> 2006; CSR Europe 2007, 2013) and therefore they are a numerically significant population that need to be accounted for in beach management. The question raised is what is the current state of beach access for these people and what research is being carried out to implement their views with respect to coastal issues into CZM? There is a general consensus the LD population is increasing due to improved diagnosis (Department of Health, 2001, WHO, 2011) therefore the needs of LD individuals should become of increasing importance to the Marine and Coastal Access Act’s access duty.  Ensuring the coast is accessible to all is part of the government’s marine and coastal remit, and clearly that access must be available to everyone, regardless of ability/ disability.  </w:t>
      </w:r>
    </w:p>
    <w:p w:rsidR="008D2002" w:rsidRDefault="008D2002" w:rsidP="008D2002">
      <w:pPr>
        <w:jc w:val="both"/>
      </w:pPr>
      <w:r>
        <w:t xml:space="preserve">Learning disabilities can be defined as “long lasting effects on a person’s development that will have implications on personal ability to function independently and to understand new and complex information” (Department of Health, 2001: 56).  More recently LD has been defined as “persons with physical or mental impairment.  The impairment has substantial and long-term adverse effect on their ability to perform normal day-to-day activities.” (Equality Act, 2010: 4).  Potential problems experienced by people with learning disability in coastal areas would include signage, physical access, safety, beach infrastructure, enjoyment etc. </w:t>
      </w:r>
    </w:p>
    <w:p w:rsidR="008D2002" w:rsidRDefault="008D2002" w:rsidP="008D2002">
      <w:pPr>
        <w:jc w:val="both"/>
      </w:pPr>
      <w:r>
        <w:t>The Disability Discrimination Act (1995) and Equality Act (2010) means that LD personnel have equal rights (</w:t>
      </w:r>
      <w:proofErr w:type="spellStart"/>
      <w:r>
        <w:t>Goodall</w:t>
      </w:r>
      <w:proofErr w:type="spellEnd"/>
      <w:r>
        <w:t xml:space="preserve"> 2006).  Additionally, EU disability strategy since 2003 (European Year of People with Disabilities) was designed to </w:t>
      </w:r>
      <w:r>
        <w:lastRenderedPageBreak/>
        <w:t>make equal opportunities a reality and highlighted the need for mainstreaming disability in policy formulation (Commission, 2007).  The EU Disability Action Plan (2003-2010) (Commission, 2009), European Disability Strategy (2010-2020) (Commission, 2010) and UN Convention on the Rights of Persons with Disabilities (UN, 2008) has set out the needs of equal access and experience which is implicated in coastal locations.  Legislative support is often argued to be a vital component for effective coastal policy implementation (McKenna &amp; Cooper, 2006) and disability has a statutory basis and authority, which many other coastal issues have been unable to acquire.</w:t>
      </w:r>
    </w:p>
    <w:p w:rsidR="008D2002" w:rsidRDefault="008D2002" w:rsidP="008D2002">
      <w:pPr>
        <w:jc w:val="both"/>
      </w:pPr>
      <w:r>
        <w:t>One of the most vulnerable groups in society continues to be those with LD (Department of Health, 2001), as exclusion, both deliberate and non-deliberate, persists in all aspects of their lives (</w:t>
      </w:r>
      <w:proofErr w:type="spellStart"/>
      <w:r>
        <w:t>Spink</w:t>
      </w:r>
      <w:proofErr w:type="spellEnd"/>
      <w:r>
        <w:t>, 2005). Enforcement of the DDA (1995) means that intentional exclusion of persons with LD based on, employment, education, buying or renting property is a relatively tangible law to apply; it is non-deliberate discrimination which can cause many more difficulties.  The Disability Rights Commission (2004: 6-7) stipulated that: “considering the volume of people with learning or intellectual disabilities . . . very little thought has been put towards making the environment user friendly for these people”  and the Marine and Coastal Access Act (2009) does not clearly highlight the specific needs of these beach users.</w:t>
      </w:r>
    </w:p>
    <w:p w:rsidR="008D2002" w:rsidRPr="00035DEF" w:rsidRDefault="00035DEF" w:rsidP="008D2002">
      <w:pPr>
        <w:jc w:val="both"/>
        <w:rPr>
          <w:b/>
          <w:color w:val="365F91" w:themeColor="accent1" w:themeShade="BF"/>
          <w:sz w:val="28"/>
        </w:rPr>
      </w:pPr>
      <w:r w:rsidRPr="00035DEF">
        <w:rPr>
          <w:b/>
          <w:color w:val="365F91" w:themeColor="accent1" w:themeShade="BF"/>
          <w:sz w:val="28"/>
        </w:rPr>
        <w:t>Exercise</w:t>
      </w:r>
    </w:p>
    <w:p w:rsidR="008D2002" w:rsidRDefault="008D2002" w:rsidP="008D2002">
      <w:pPr>
        <w:jc w:val="both"/>
        <w:rPr>
          <w:b/>
        </w:rPr>
      </w:pPr>
      <w:r>
        <w:rPr>
          <w:b/>
        </w:rPr>
        <w:t>Split into 2 groups</w:t>
      </w:r>
    </w:p>
    <w:p w:rsidR="00007810" w:rsidRDefault="008D2002" w:rsidP="008D2002">
      <w:pPr>
        <w:jc w:val="both"/>
        <w:rPr>
          <w:b/>
        </w:rPr>
      </w:pPr>
      <w:r>
        <w:rPr>
          <w:b/>
        </w:rPr>
        <w:t>Group 1</w:t>
      </w:r>
    </w:p>
    <w:p w:rsidR="008D2002" w:rsidRPr="00007810" w:rsidRDefault="0051554C" w:rsidP="00007810">
      <w:pPr>
        <w:pStyle w:val="ListParagraph"/>
        <w:numPr>
          <w:ilvl w:val="0"/>
          <w:numId w:val="1"/>
        </w:numPr>
        <w:jc w:val="both"/>
      </w:pPr>
      <w:r>
        <w:t>Mind map</w:t>
      </w:r>
      <w:r w:rsidR="008D2002" w:rsidRPr="00007810">
        <w:t xml:space="preserve"> issues and solutions to developing an ICM beach access plan for Swansea Bay specifically designed to comply </w:t>
      </w:r>
      <w:proofErr w:type="gramStart"/>
      <w:r w:rsidR="008D2002" w:rsidRPr="00007810">
        <w:t>to</w:t>
      </w:r>
      <w:proofErr w:type="gramEnd"/>
      <w:r w:rsidR="008D2002" w:rsidRPr="00007810">
        <w:t xml:space="preserve"> legislation that is based on access and disability.</w:t>
      </w:r>
      <w:r w:rsidR="00007810" w:rsidRPr="00007810">
        <w:t xml:space="preserve">   Use Post-it notes.</w:t>
      </w:r>
    </w:p>
    <w:p w:rsidR="00007810" w:rsidRPr="00007810" w:rsidRDefault="00007810" w:rsidP="00007810">
      <w:pPr>
        <w:pStyle w:val="ListParagraph"/>
        <w:numPr>
          <w:ilvl w:val="0"/>
          <w:numId w:val="1"/>
        </w:numPr>
        <w:jc w:val="both"/>
      </w:pPr>
      <w:r w:rsidRPr="00007810">
        <w:t>Using the notes from Group 2 Construct a 5 year coastal access plan for the general population (Flip chart).  Present to Group 2 and discuss</w:t>
      </w:r>
    </w:p>
    <w:p w:rsidR="00007810" w:rsidRPr="00007810" w:rsidRDefault="00007810" w:rsidP="008D2002">
      <w:pPr>
        <w:pStyle w:val="ListParagraph"/>
        <w:numPr>
          <w:ilvl w:val="0"/>
          <w:numId w:val="1"/>
        </w:numPr>
        <w:jc w:val="both"/>
      </w:pPr>
      <w:r w:rsidRPr="00007810">
        <w:t xml:space="preserve">Construct a table of the similarities and differences </w:t>
      </w:r>
    </w:p>
    <w:p w:rsidR="00007810" w:rsidRDefault="00007810" w:rsidP="008D2002">
      <w:pPr>
        <w:jc w:val="both"/>
        <w:rPr>
          <w:b/>
        </w:rPr>
      </w:pPr>
      <w:r>
        <w:rPr>
          <w:b/>
        </w:rPr>
        <w:t>Group 2</w:t>
      </w:r>
    </w:p>
    <w:p w:rsidR="00007810" w:rsidRPr="00007810" w:rsidRDefault="0051554C" w:rsidP="00007810">
      <w:pPr>
        <w:pStyle w:val="ListParagraph"/>
        <w:numPr>
          <w:ilvl w:val="0"/>
          <w:numId w:val="3"/>
        </w:numPr>
        <w:jc w:val="both"/>
      </w:pPr>
      <w:r>
        <w:t>Mind map</w:t>
      </w:r>
      <w:bookmarkStart w:id="0" w:name="_GoBack"/>
      <w:bookmarkEnd w:id="0"/>
      <w:r w:rsidR="00007810" w:rsidRPr="00007810">
        <w:t xml:space="preserve"> issues and solutions to developing an ICM beach access plan for Swansea Bay specifically designed for the general population.   Use Post-it notes.</w:t>
      </w:r>
    </w:p>
    <w:p w:rsidR="00007810" w:rsidRPr="00007810" w:rsidRDefault="00007810" w:rsidP="00007810">
      <w:pPr>
        <w:pStyle w:val="ListParagraph"/>
        <w:numPr>
          <w:ilvl w:val="0"/>
          <w:numId w:val="3"/>
        </w:numPr>
      </w:pPr>
      <w:r w:rsidRPr="00007810">
        <w:t xml:space="preserve">Using the notes from Group 1 Construct a 5 year coastal access plan for the groups with disability (Flip chart).  Present to Group 2 and discuss </w:t>
      </w:r>
    </w:p>
    <w:p w:rsidR="00007810" w:rsidRPr="00C40723" w:rsidRDefault="00007810" w:rsidP="00C40723">
      <w:pPr>
        <w:pStyle w:val="ListParagraph"/>
        <w:numPr>
          <w:ilvl w:val="0"/>
          <w:numId w:val="3"/>
        </w:numPr>
      </w:pPr>
      <w:r w:rsidRPr="00007810">
        <w:t xml:space="preserve">Construct a table of the similarities and differences </w:t>
      </w:r>
    </w:p>
    <w:sectPr w:rsidR="00007810" w:rsidRPr="00C40723" w:rsidSect="00C40723">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07810" w:rsidRDefault="00007810" w:rsidP="00007810">
      <w:pPr>
        <w:spacing w:after="0" w:line="240" w:lineRule="auto"/>
      </w:pPr>
      <w:r>
        <w:separator/>
      </w:r>
    </w:p>
  </w:endnote>
  <w:endnote w:type="continuationSeparator" w:id="0">
    <w:p w:rsidR="00007810" w:rsidRDefault="00007810" w:rsidP="000078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53406795"/>
      <w:docPartObj>
        <w:docPartGallery w:val="Page Numbers (Bottom of Page)"/>
        <w:docPartUnique/>
      </w:docPartObj>
    </w:sdtPr>
    <w:sdtEndPr>
      <w:rPr>
        <w:noProof/>
      </w:rPr>
    </w:sdtEndPr>
    <w:sdtContent>
      <w:p w:rsidR="00007810" w:rsidRDefault="00007810">
        <w:pPr>
          <w:pStyle w:val="Footer"/>
          <w:jc w:val="right"/>
        </w:pPr>
        <w:r>
          <w:fldChar w:fldCharType="begin"/>
        </w:r>
        <w:r>
          <w:instrText xml:space="preserve"> PAGE   \* MERGEFORMAT </w:instrText>
        </w:r>
        <w:r>
          <w:fldChar w:fldCharType="separate"/>
        </w:r>
        <w:r w:rsidR="0051554C">
          <w:rPr>
            <w:noProof/>
          </w:rPr>
          <w:t>2</w:t>
        </w:r>
        <w:r>
          <w:rPr>
            <w:noProof/>
          </w:rPr>
          <w:fldChar w:fldCharType="end"/>
        </w:r>
      </w:p>
    </w:sdtContent>
  </w:sdt>
  <w:p w:rsidR="00007810" w:rsidRDefault="0000781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07810" w:rsidRDefault="00007810" w:rsidP="00007810">
      <w:pPr>
        <w:spacing w:after="0" w:line="240" w:lineRule="auto"/>
      </w:pPr>
      <w:r>
        <w:separator/>
      </w:r>
    </w:p>
  </w:footnote>
  <w:footnote w:type="continuationSeparator" w:id="0">
    <w:p w:rsidR="00007810" w:rsidRDefault="00007810" w:rsidP="0000781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185F4A"/>
    <w:multiLevelType w:val="hybridMultilevel"/>
    <w:tmpl w:val="4CFA98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964009C"/>
    <w:multiLevelType w:val="hybridMultilevel"/>
    <w:tmpl w:val="4CFA98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8561325"/>
    <w:multiLevelType w:val="hybridMultilevel"/>
    <w:tmpl w:val="4CFA98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D2002"/>
    <w:rsid w:val="00007810"/>
    <w:rsid w:val="00035DEF"/>
    <w:rsid w:val="00184DC6"/>
    <w:rsid w:val="00471B15"/>
    <w:rsid w:val="0051554C"/>
    <w:rsid w:val="0075708E"/>
    <w:rsid w:val="008D2002"/>
    <w:rsid w:val="009613BB"/>
    <w:rsid w:val="00C40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4072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7810"/>
    <w:pPr>
      <w:ind w:left="720"/>
      <w:contextualSpacing/>
    </w:pPr>
  </w:style>
  <w:style w:type="paragraph" w:styleId="Header">
    <w:name w:val="header"/>
    <w:basedOn w:val="Normal"/>
    <w:link w:val="HeaderChar"/>
    <w:uiPriority w:val="99"/>
    <w:unhideWhenUsed/>
    <w:rsid w:val="000078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810"/>
  </w:style>
  <w:style w:type="paragraph" w:styleId="Footer">
    <w:name w:val="footer"/>
    <w:basedOn w:val="Normal"/>
    <w:link w:val="FooterChar"/>
    <w:uiPriority w:val="99"/>
    <w:unhideWhenUsed/>
    <w:rsid w:val="000078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810"/>
  </w:style>
  <w:style w:type="character" w:customStyle="1" w:styleId="Heading1Char">
    <w:name w:val="Heading 1 Char"/>
    <w:basedOn w:val="DefaultParagraphFont"/>
    <w:link w:val="Heading1"/>
    <w:uiPriority w:val="9"/>
    <w:rsid w:val="00C40723"/>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4072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7810"/>
    <w:pPr>
      <w:ind w:left="720"/>
      <w:contextualSpacing/>
    </w:pPr>
  </w:style>
  <w:style w:type="paragraph" w:styleId="Header">
    <w:name w:val="header"/>
    <w:basedOn w:val="Normal"/>
    <w:link w:val="HeaderChar"/>
    <w:uiPriority w:val="99"/>
    <w:unhideWhenUsed/>
    <w:rsid w:val="000078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810"/>
  </w:style>
  <w:style w:type="paragraph" w:styleId="Footer">
    <w:name w:val="footer"/>
    <w:basedOn w:val="Normal"/>
    <w:link w:val="FooterChar"/>
    <w:uiPriority w:val="99"/>
    <w:unhideWhenUsed/>
    <w:rsid w:val="000078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810"/>
  </w:style>
  <w:style w:type="character" w:customStyle="1" w:styleId="Heading1Char">
    <w:name w:val="Heading 1 Char"/>
    <w:basedOn w:val="DefaultParagraphFont"/>
    <w:link w:val="Heading1"/>
    <w:uiPriority w:val="9"/>
    <w:rsid w:val="00C40723"/>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2</Pages>
  <Words>967</Words>
  <Characters>5513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Trinity St Davids Swansea Metropolitan</Company>
  <LinksUpToDate>false</LinksUpToDate>
  <CharactersWithSpaces>6468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 House</dc:creator>
  <cp:lastModifiedBy>House, Chris</cp:lastModifiedBy>
  <cp:revision>8</cp:revision>
  <dcterms:created xsi:type="dcterms:W3CDTF">2014-01-06T17:40:00Z</dcterms:created>
  <dcterms:modified xsi:type="dcterms:W3CDTF">2014-01-07T11:58:00Z</dcterms:modified>
</cp:coreProperties>
</file>