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818F5" w14:textId="649C34AA" w:rsidR="009F509C" w:rsidRPr="009F509C" w:rsidRDefault="009F509C" w:rsidP="009F509C">
      <w:pPr>
        <w:pStyle w:val="NormalWeb"/>
        <w:rPr>
          <w:sz w:val="32"/>
          <w:szCs w:val="32"/>
        </w:rPr>
      </w:pPr>
      <w:r w:rsidRPr="009F509C">
        <w:rPr>
          <w:sz w:val="32"/>
          <w:szCs w:val="32"/>
        </w:rPr>
        <w:t>Reference:</w:t>
      </w:r>
    </w:p>
    <w:p w14:paraId="3FCC4302" w14:textId="77777777" w:rsidR="0076194A" w:rsidRPr="0076194A" w:rsidRDefault="0076194A" w:rsidP="0076194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Bloom, S. L. (2013) Creating sanctuary: toward the evolution of sane societies. Rev. </w:t>
      </w:r>
      <w:proofErr w:type="spellStart"/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edn</w:t>
      </w:r>
      <w:proofErr w:type="spellEnd"/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New York: Routledge.</w:t>
      </w:r>
    </w:p>
    <w:p w14:paraId="1A336824" w14:textId="77777777" w:rsidR="0076194A" w:rsidRPr="0076194A" w:rsidRDefault="0076194A" w:rsidP="0076194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Beek, M. and Schofield, G. (2019) The secure base model: promoting attachment and resilience in foster care. London: Routledge.</w:t>
      </w:r>
    </w:p>
    <w:p w14:paraId="412EDA56" w14:textId="77777777" w:rsidR="0076194A" w:rsidRPr="0076194A" w:rsidRDefault="0076194A" w:rsidP="0076194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Cohen, J. A., Mannarino, A. P. and Deblinger, E. (2017) Trauma-focused CBT for children and adolescents: treatment applications. New York: Guilford Press.</w:t>
      </w:r>
    </w:p>
    <w:p w14:paraId="3D7AE3FE" w14:textId="77777777" w:rsidR="0076194A" w:rsidRPr="0076194A" w:rsidRDefault="0076194A" w:rsidP="0076194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McCrory, E., De Brito, S. A. and </w:t>
      </w:r>
      <w:proofErr w:type="spellStart"/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Viding</w:t>
      </w:r>
      <w:proofErr w:type="spellEnd"/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E. (2017) ‘Annual research review: childhood maltreatment, latent vulnerability and the shift to preventative psychiatry – the contribution of functional brain imaging’, Journal of Child Psychology and Psychiatry, 58(4), pp. 338–357. </w:t>
      </w:r>
    </w:p>
    <w:p w14:paraId="2E895D71" w14:textId="77777777" w:rsidR="0076194A" w:rsidRPr="0076194A" w:rsidRDefault="0076194A" w:rsidP="0076194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Perry, B. D. and Szalavitz, M. (2017) The boy who was raised as a dog: and other stories from a child psychiatrist’s notebook. New York: Basic Books.</w:t>
      </w:r>
    </w:p>
    <w:p w14:paraId="66D28D8B" w14:textId="77777777" w:rsidR="0076194A" w:rsidRPr="0076194A" w:rsidRDefault="0076194A" w:rsidP="0076194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Perfect, M. M., Turley, M. R., Carlson, J. S., Yohanna, J. and Gilles, M. P. (2016) ‘School-based interventions for trauma: a systematic review’, School Psychology Quarterly, 31(1), pp. 1–15. </w:t>
      </w:r>
    </w:p>
    <w:p w14:paraId="368CF100" w14:textId="77777777" w:rsidR="0076194A" w:rsidRPr="0076194A" w:rsidRDefault="0076194A" w:rsidP="0076194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Teicher, M. H. and Samson, J. A. (2016) ‘Annual research review: enduring neurobiological effects of childhood abuse and neglect’, Journal of Child Psychology and Psychiatry, 57(3), pp. 241–266. </w:t>
      </w:r>
    </w:p>
    <w:p w14:paraId="22E52AFC" w14:textId="58066F3B" w:rsidR="00FF0274" w:rsidRPr="009F509C" w:rsidRDefault="0076194A" w:rsidP="0076194A">
      <w:r w:rsidRPr="0076194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UK Trauma Council (2020) Trauma-informed practice toolkit. London: Anna Freud Centre. Available at: https://www.uktraumacouncil.org (Accessed: 11 December 2025).</w:t>
      </w:r>
    </w:p>
    <w:sectPr w:rsidR="00FF0274" w:rsidRPr="009F5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09C"/>
    <w:rsid w:val="000D1A9D"/>
    <w:rsid w:val="00192398"/>
    <w:rsid w:val="00335461"/>
    <w:rsid w:val="00544A69"/>
    <w:rsid w:val="0076194A"/>
    <w:rsid w:val="00770327"/>
    <w:rsid w:val="009F509C"/>
    <w:rsid w:val="00A82F33"/>
    <w:rsid w:val="00FF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DF6A"/>
  <w15:chartTrackingRefBased/>
  <w15:docId w15:val="{C7F9F371-110A-F24C-BAFA-D3D55062C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0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0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0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0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0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09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09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09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09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0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0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0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0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0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0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0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0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0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0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0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09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0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0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0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0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0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0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0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09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F509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9F5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Traczewska (2215838)</dc:creator>
  <cp:keywords/>
  <dc:description/>
  <cp:lastModifiedBy>Katarzyna Traczewska (2215838)</cp:lastModifiedBy>
  <cp:revision>2</cp:revision>
  <dcterms:created xsi:type="dcterms:W3CDTF">2025-11-26T18:58:00Z</dcterms:created>
  <dcterms:modified xsi:type="dcterms:W3CDTF">2025-12-11T20:02:00Z</dcterms:modified>
</cp:coreProperties>
</file>