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88350" w14:textId="77777777" w:rsidR="00737555" w:rsidRPr="006B2B93" w:rsidRDefault="00737555" w:rsidP="00737555">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Adibah Bashir </w:t>
      </w:r>
    </w:p>
    <w:p w14:paraId="1432631D" w14:textId="77777777" w:rsidR="00737555" w:rsidRPr="006B2B93" w:rsidRDefault="00737555" w:rsidP="00737555">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Student ID Number: 2422466</w:t>
      </w:r>
    </w:p>
    <w:p w14:paraId="6C111B36" w14:textId="77777777" w:rsidR="00737555" w:rsidRPr="006B2B93" w:rsidRDefault="00737555" w:rsidP="00737555">
      <w:pPr>
        <w:spacing w:line="360" w:lineRule="auto"/>
        <w:jc w:val="center"/>
        <w:rPr>
          <w:rFonts w:ascii="Arial" w:eastAsia="Arial" w:hAnsi="Arial" w:cs="Arial"/>
          <w:sz w:val="48"/>
          <w:szCs w:val="48"/>
        </w:rPr>
      </w:pPr>
      <w:r w:rsidRPr="006B2B93">
        <w:rPr>
          <w:rFonts w:ascii="Arial" w:eastAsia="Arial" w:hAnsi="Arial" w:cs="Arial"/>
          <w:color w:val="000000" w:themeColor="text1"/>
          <w:sz w:val="48"/>
          <w:szCs w:val="48"/>
        </w:rPr>
        <w:t xml:space="preserve">Module Code: </w:t>
      </w:r>
      <w:r>
        <w:rPr>
          <w:rFonts w:ascii="Arial" w:hAnsi="Arial" w:cs="Arial"/>
          <w:bCs/>
          <w:spacing w:val="-2"/>
          <w:sz w:val="48"/>
          <w:szCs w:val="48"/>
        </w:rPr>
        <w:t>BMHP5016</w:t>
      </w:r>
    </w:p>
    <w:p w14:paraId="674DD1FD" w14:textId="77777777" w:rsidR="00737555" w:rsidRPr="006B2B93" w:rsidRDefault="00737555" w:rsidP="00737555">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Module Title: </w:t>
      </w:r>
      <w:r>
        <w:rPr>
          <w:rFonts w:ascii="Arial" w:hAnsi="Arial" w:cs="Arial"/>
          <w:bCs/>
          <w:sz w:val="48"/>
          <w:szCs w:val="48"/>
        </w:rPr>
        <w:t>Principles of Health and Social Care Practice</w:t>
      </w:r>
    </w:p>
    <w:p w14:paraId="2F7DBBFD" w14:textId="77777777" w:rsidR="00737555" w:rsidRPr="006B2B93" w:rsidRDefault="00737555" w:rsidP="00737555">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Lecture’s Name: </w:t>
      </w:r>
      <w:r w:rsidRPr="00BD0275">
        <w:rPr>
          <w:rFonts w:ascii="Arial" w:eastAsia="Arial" w:hAnsi="Arial" w:cs="Arial"/>
          <w:color w:val="000000" w:themeColor="text1"/>
          <w:sz w:val="48"/>
          <w:szCs w:val="48"/>
        </w:rPr>
        <w:t>Tsiwani Khumalo</w:t>
      </w:r>
    </w:p>
    <w:p w14:paraId="05A1B407" w14:textId="77777777" w:rsidR="00737555" w:rsidRPr="006B2B93" w:rsidRDefault="00737555" w:rsidP="00737555">
      <w:pPr>
        <w:spacing w:line="360" w:lineRule="auto"/>
        <w:jc w:val="center"/>
        <w:rPr>
          <w:rFonts w:ascii="Times New Roman" w:hAnsi="Times New Roman" w:cs="Times New Roman"/>
          <w:bCs/>
          <w:sz w:val="48"/>
          <w:szCs w:val="48"/>
        </w:rPr>
      </w:pPr>
      <w:r w:rsidRPr="006B2B93">
        <w:rPr>
          <w:rFonts w:ascii="Arial" w:eastAsia="Arial" w:hAnsi="Arial" w:cs="Arial"/>
          <w:color w:val="000000" w:themeColor="text1"/>
          <w:sz w:val="48"/>
          <w:szCs w:val="48"/>
        </w:rPr>
        <w:t xml:space="preserve">Assignment Title: Component </w:t>
      </w:r>
      <w:r>
        <w:rPr>
          <w:rFonts w:ascii="Arial" w:eastAsia="Arial" w:hAnsi="Arial" w:cs="Arial"/>
          <w:color w:val="000000" w:themeColor="text1"/>
          <w:sz w:val="48"/>
          <w:szCs w:val="48"/>
        </w:rPr>
        <w:t>1</w:t>
      </w:r>
      <w:r w:rsidRPr="006B2B93">
        <w:rPr>
          <w:rFonts w:ascii="Arial" w:eastAsia="Arial" w:hAnsi="Arial" w:cs="Arial"/>
          <w:color w:val="000000" w:themeColor="text1"/>
          <w:sz w:val="48"/>
          <w:szCs w:val="48"/>
        </w:rPr>
        <w:t xml:space="preserve"> – </w:t>
      </w:r>
      <w:r>
        <w:rPr>
          <w:rFonts w:ascii="Arial" w:hAnsi="Arial" w:cs="Arial"/>
          <w:bCs/>
          <w:sz w:val="48"/>
          <w:szCs w:val="48"/>
        </w:rPr>
        <w:t>Report</w:t>
      </w:r>
    </w:p>
    <w:p w14:paraId="57C18050" w14:textId="77777777" w:rsidR="00497EBE" w:rsidRDefault="00497EBE">
      <w:pPr>
        <w:pStyle w:val="TOCHeading"/>
        <w:rPr>
          <w:rFonts w:asciiTheme="minorHAnsi" w:eastAsiaTheme="minorHAnsi" w:hAnsiTheme="minorHAnsi" w:cstheme="minorBidi"/>
          <w:color w:val="auto"/>
          <w:sz w:val="22"/>
          <w:szCs w:val="22"/>
          <w:lang w:val="en-GB"/>
        </w:rPr>
      </w:pPr>
    </w:p>
    <w:p w14:paraId="67F6101A" w14:textId="77777777" w:rsidR="00497EBE" w:rsidRDefault="00497EBE">
      <w:pPr>
        <w:pStyle w:val="TOCHeading"/>
        <w:rPr>
          <w:rFonts w:asciiTheme="minorHAnsi" w:eastAsiaTheme="minorHAnsi" w:hAnsiTheme="minorHAnsi" w:cstheme="minorBidi"/>
          <w:color w:val="auto"/>
          <w:sz w:val="22"/>
          <w:szCs w:val="22"/>
          <w:lang w:val="en-GB"/>
        </w:rPr>
      </w:pPr>
    </w:p>
    <w:p w14:paraId="2963D458" w14:textId="77777777" w:rsidR="00497EBE" w:rsidRDefault="00497EBE">
      <w:pPr>
        <w:pStyle w:val="TOCHeading"/>
        <w:rPr>
          <w:rFonts w:asciiTheme="minorHAnsi" w:eastAsiaTheme="minorHAnsi" w:hAnsiTheme="minorHAnsi" w:cstheme="minorBidi"/>
          <w:color w:val="auto"/>
          <w:sz w:val="22"/>
          <w:szCs w:val="22"/>
          <w:lang w:val="en-GB"/>
        </w:rPr>
      </w:pPr>
    </w:p>
    <w:p w14:paraId="2E27A388" w14:textId="77777777" w:rsidR="00497EBE" w:rsidRDefault="00497EBE">
      <w:pPr>
        <w:pStyle w:val="TOCHeading"/>
        <w:rPr>
          <w:rFonts w:asciiTheme="minorHAnsi" w:eastAsiaTheme="minorHAnsi" w:hAnsiTheme="minorHAnsi" w:cstheme="minorBidi"/>
          <w:color w:val="auto"/>
          <w:sz w:val="22"/>
          <w:szCs w:val="22"/>
          <w:lang w:val="en-GB"/>
        </w:rPr>
      </w:pPr>
    </w:p>
    <w:p w14:paraId="7E78598F" w14:textId="77777777" w:rsidR="00497EBE" w:rsidRDefault="00497EBE">
      <w:pPr>
        <w:pStyle w:val="TOCHeading"/>
        <w:rPr>
          <w:rFonts w:asciiTheme="minorHAnsi" w:eastAsiaTheme="minorHAnsi" w:hAnsiTheme="minorHAnsi" w:cstheme="minorBidi"/>
          <w:color w:val="auto"/>
          <w:sz w:val="22"/>
          <w:szCs w:val="22"/>
          <w:lang w:val="en-GB"/>
        </w:rPr>
      </w:pPr>
    </w:p>
    <w:p w14:paraId="223DA858" w14:textId="77777777" w:rsidR="00497EBE" w:rsidRDefault="00497EBE">
      <w:pPr>
        <w:pStyle w:val="TOCHeading"/>
        <w:rPr>
          <w:rFonts w:asciiTheme="minorHAnsi" w:eastAsiaTheme="minorHAnsi" w:hAnsiTheme="minorHAnsi" w:cstheme="minorBidi"/>
          <w:color w:val="auto"/>
          <w:sz w:val="22"/>
          <w:szCs w:val="22"/>
          <w:lang w:val="en-GB"/>
        </w:rPr>
      </w:pPr>
    </w:p>
    <w:p w14:paraId="0F0673C8" w14:textId="77777777" w:rsidR="00497EBE" w:rsidRDefault="00497EBE">
      <w:pPr>
        <w:pStyle w:val="TOCHeading"/>
        <w:rPr>
          <w:rFonts w:asciiTheme="minorHAnsi" w:eastAsiaTheme="minorHAnsi" w:hAnsiTheme="minorHAnsi" w:cstheme="minorBidi"/>
          <w:color w:val="auto"/>
          <w:sz w:val="22"/>
          <w:szCs w:val="22"/>
          <w:lang w:val="en-GB"/>
        </w:rPr>
      </w:pPr>
    </w:p>
    <w:p w14:paraId="2C39C3B4" w14:textId="77777777" w:rsidR="00497EBE" w:rsidRDefault="00497EBE">
      <w:pPr>
        <w:pStyle w:val="TOCHeading"/>
        <w:rPr>
          <w:rFonts w:asciiTheme="minorHAnsi" w:eastAsiaTheme="minorHAnsi" w:hAnsiTheme="minorHAnsi" w:cstheme="minorBidi"/>
          <w:color w:val="auto"/>
          <w:sz w:val="22"/>
          <w:szCs w:val="22"/>
          <w:lang w:val="en-GB"/>
        </w:rPr>
      </w:pPr>
    </w:p>
    <w:p w14:paraId="3CC05026" w14:textId="77777777" w:rsidR="00497EBE" w:rsidRDefault="00497EBE">
      <w:pPr>
        <w:pStyle w:val="TOCHeading"/>
        <w:rPr>
          <w:rFonts w:asciiTheme="minorHAnsi" w:eastAsiaTheme="minorHAnsi" w:hAnsiTheme="minorHAnsi" w:cstheme="minorBidi"/>
          <w:color w:val="auto"/>
          <w:sz w:val="22"/>
          <w:szCs w:val="22"/>
          <w:lang w:val="en-GB"/>
        </w:rPr>
      </w:pPr>
    </w:p>
    <w:p w14:paraId="3B6DE55B" w14:textId="77777777" w:rsidR="00497EBE" w:rsidRDefault="00497EBE">
      <w:pPr>
        <w:pStyle w:val="TOCHeading"/>
        <w:rPr>
          <w:rFonts w:asciiTheme="minorHAnsi" w:eastAsiaTheme="minorHAnsi" w:hAnsiTheme="minorHAnsi" w:cstheme="minorBidi"/>
          <w:color w:val="auto"/>
          <w:sz w:val="22"/>
          <w:szCs w:val="22"/>
          <w:lang w:val="en-GB"/>
        </w:rPr>
      </w:pPr>
    </w:p>
    <w:p w14:paraId="3F9C1439" w14:textId="77777777" w:rsidR="00737555" w:rsidRPr="00737555" w:rsidRDefault="00737555" w:rsidP="00737555"/>
    <w:sdt>
      <w:sdtPr>
        <w:rPr>
          <w:rFonts w:asciiTheme="minorHAnsi" w:eastAsiaTheme="minorHAnsi" w:hAnsiTheme="minorHAnsi" w:cstheme="minorBidi"/>
          <w:color w:val="auto"/>
          <w:sz w:val="22"/>
          <w:szCs w:val="22"/>
          <w:lang w:val="en-GB"/>
        </w:rPr>
        <w:id w:val="82961426"/>
        <w:docPartObj>
          <w:docPartGallery w:val="Table of Contents"/>
          <w:docPartUnique/>
        </w:docPartObj>
      </w:sdtPr>
      <w:sdtEndPr>
        <w:rPr>
          <w:b/>
          <w:bCs/>
          <w:noProof/>
        </w:rPr>
      </w:sdtEndPr>
      <w:sdtContent>
        <w:p w14:paraId="73E9DEFD" w14:textId="5B934293" w:rsidR="00A16A55" w:rsidRDefault="00A16A55">
          <w:pPr>
            <w:pStyle w:val="TOCHeading"/>
          </w:pPr>
          <w:r>
            <w:t>Table of Contents</w:t>
          </w:r>
        </w:p>
        <w:p w14:paraId="6E1C94AE" w14:textId="77777777" w:rsidR="00A16A55" w:rsidRDefault="00A16A55">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3305131" w:history="1">
            <w:r w:rsidRPr="001A3A1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_Toc223305131 \h </w:instrText>
            </w:r>
            <w:r>
              <w:rPr>
                <w:noProof/>
                <w:webHidden/>
              </w:rPr>
            </w:r>
            <w:r>
              <w:rPr>
                <w:noProof/>
                <w:webHidden/>
              </w:rPr>
              <w:fldChar w:fldCharType="separate"/>
            </w:r>
            <w:r>
              <w:rPr>
                <w:noProof/>
                <w:webHidden/>
              </w:rPr>
              <w:t>3</w:t>
            </w:r>
            <w:r>
              <w:rPr>
                <w:noProof/>
                <w:webHidden/>
              </w:rPr>
              <w:fldChar w:fldCharType="end"/>
            </w:r>
          </w:hyperlink>
        </w:p>
        <w:p w14:paraId="5980D251" w14:textId="77777777" w:rsidR="00A16A55" w:rsidRDefault="00A16A55">
          <w:pPr>
            <w:pStyle w:val="TOC2"/>
            <w:tabs>
              <w:tab w:val="right" w:leader="dot" w:pos="9350"/>
            </w:tabs>
            <w:rPr>
              <w:rFonts w:eastAsiaTheme="minorEastAsia"/>
              <w:noProof/>
              <w:lang w:eastAsia="en-GB"/>
            </w:rPr>
          </w:pPr>
          <w:hyperlink w:anchor="_Toc223305132" w:history="1">
            <w:r w:rsidRPr="001A3A10">
              <w:rPr>
                <w:rStyle w:val="Hyperlink"/>
                <w:rFonts w:ascii="Arial" w:hAnsi="Arial" w:cs="Arial"/>
                <w:noProof/>
              </w:rPr>
              <w:t>Task 1: Reflection on the Importance of Principles of Health and Social Care</w:t>
            </w:r>
            <w:r>
              <w:rPr>
                <w:noProof/>
                <w:webHidden/>
              </w:rPr>
              <w:tab/>
            </w:r>
            <w:r>
              <w:rPr>
                <w:noProof/>
                <w:webHidden/>
              </w:rPr>
              <w:fldChar w:fldCharType="begin"/>
            </w:r>
            <w:r>
              <w:rPr>
                <w:noProof/>
                <w:webHidden/>
              </w:rPr>
              <w:instrText xml:space="preserve"> PAGEREF _Toc223305132 \h </w:instrText>
            </w:r>
            <w:r>
              <w:rPr>
                <w:noProof/>
                <w:webHidden/>
              </w:rPr>
            </w:r>
            <w:r>
              <w:rPr>
                <w:noProof/>
                <w:webHidden/>
              </w:rPr>
              <w:fldChar w:fldCharType="separate"/>
            </w:r>
            <w:r>
              <w:rPr>
                <w:noProof/>
                <w:webHidden/>
              </w:rPr>
              <w:t>3</w:t>
            </w:r>
            <w:r>
              <w:rPr>
                <w:noProof/>
                <w:webHidden/>
              </w:rPr>
              <w:fldChar w:fldCharType="end"/>
            </w:r>
          </w:hyperlink>
        </w:p>
        <w:p w14:paraId="3E11580D" w14:textId="77777777" w:rsidR="00A16A55" w:rsidRDefault="00A16A55">
          <w:pPr>
            <w:pStyle w:val="TOC2"/>
            <w:tabs>
              <w:tab w:val="right" w:leader="dot" w:pos="9350"/>
            </w:tabs>
            <w:rPr>
              <w:rFonts w:eastAsiaTheme="minorEastAsia"/>
              <w:noProof/>
              <w:lang w:eastAsia="en-GB"/>
            </w:rPr>
          </w:pPr>
          <w:hyperlink w:anchor="_Toc223305133" w:history="1">
            <w:r w:rsidRPr="001A3A10">
              <w:rPr>
                <w:rStyle w:val="Hyperlink"/>
                <w:rFonts w:ascii="Arial" w:hAnsi="Arial" w:cs="Arial"/>
                <w:noProof/>
              </w:rPr>
              <w:t>Task 2: Practical Example of Concepts in Practice</w:t>
            </w:r>
            <w:r>
              <w:rPr>
                <w:noProof/>
                <w:webHidden/>
              </w:rPr>
              <w:tab/>
            </w:r>
            <w:r>
              <w:rPr>
                <w:noProof/>
                <w:webHidden/>
              </w:rPr>
              <w:fldChar w:fldCharType="begin"/>
            </w:r>
            <w:r>
              <w:rPr>
                <w:noProof/>
                <w:webHidden/>
              </w:rPr>
              <w:instrText xml:space="preserve"> PAGEREF _Toc223305133 \h </w:instrText>
            </w:r>
            <w:r>
              <w:rPr>
                <w:noProof/>
                <w:webHidden/>
              </w:rPr>
            </w:r>
            <w:r>
              <w:rPr>
                <w:noProof/>
                <w:webHidden/>
              </w:rPr>
              <w:fldChar w:fldCharType="separate"/>
            </w:r>
            <w:r>
              <w:rPr>
                <w:noProof/>
                <w:webHidden/>
              </w:rPr>
              <w:t>5</w:t>
            </w:r>
            <w:r>
              <w:rPr>
                <w:noProof/>
                <w:webHidden/>
              </w:rPr>
              <w:fldChar w:fldCharType="end"/>
            </w:r>
          </w:hyperlink>
        </w:p>
        <w:p w14:paraId="3A6BB068" w14:textId="77777777" w:rsidR="00A16A55" w:rsidRDefault="00A16A55">
          <w:pPr>
            <w:pStyle w:val="TOC2"/>
            <w:tabs>
              <w:tab w:val="right" w:leader="dot" w:pos="9350"/>
            </w:tabs>
            <w:rPr>
              <w:rFonts w:eastAsiaTheme="minorEastAsia"/>
              <w:noProof/>
              <w:lang w:eastAsia="en-GB"/>
            </w:rPr>
          </w:pPr>
          <w:hyperlink w:anchor="_Toc223305134" w:history="1">
            <w:r w:rsidRPr="001A3A10">
              <w:rPr>
                <w:rStyle w:val="Hyperlink"/>
                <w:rFonts w:ascii="Arial" w:hAnsi="Arial" w:cs="Arial"/>
                <w:noProof/>
              </w:rPr>
              <w:t>Task 3: Self-Reflection as a Health and Social Care Professional</w:t>
            </w:r>
            <w:r>
              <w:rPr>
                <w:noProof/>
                <w:webHidden/>
              </w:rPr>
              <w:tab/>
            </w:r>
            <w:r>
              <w:rPr>
                <w:noProof/>
                <w:webHidden/>
              </w:rPr>
              <w:fldChar w:fldCharType="begin"/>
            </w:r>
            <w:r>
              <w:rPr>
                <w:noProof/>
                <w:webHidden/>
              </w:rPr>
              <w:instrText xml:space="preserve"> PAGEREF _Toc223305134 \h </w:instrText>
            </w:r>
            <w:r>
              <w:rPr>
                <w:noProof/>
                <w:webHidden/>
              </w:rPr>
            </w:r>
            <w:r>
              <w:rPr>
                <w:noProof/>
                <w:webHidden/>
              </w:rPr>
              <w:fldChar w:fldCharType="separate"/>
            </w:r>
            <w:r>
              <w:rPr>
                <w:noProof/>
                <w:webHidden/>
              </w:rPr>
              <w:t>6</w:t>
            </w:r>
            <w:r>
              <w:rPr>
                <w:noProof/>
                <w:webHidden/>
              </w:rPr>
              <w:fldChar w:fldCharType="end"/>
            </w:r>
          </w:hyperlink>
        </w:p>
        <w:p w14:paraId="505B5CC6" w14:textId="77777777" w:rsidR="00A16A55" w:rsidRDefault="00A16A55">
          <w:pPr>
            <w:pStyle w:val="TOC3"/>
            <w:tabs>
              <w:tab w:val="right" w:leader="dot" w:pos="9350"/>
            </w:tabs>
            <w:rPr>
              <w:rFonts w:eastAsiaTheme="minorEastAsia"/>
              <w:noProof/>
              <w:lang w:eastAsia="en-GB"/>
            </w:rPr>
          </w:pPr>
          <w:hyperlink w:anchor="_Toc223305135" w:history="1">
            <w:r w:rsidRPr="001A3A10">
              <w:rPr>
                <w:rStyle w:val="Hyperlink"/>
                <w:rFonts w:ascii="Arial" w:hAnsi="Arial" w:cs="Arial"/>
                <w:noProof/>
              </w:rPr>
              <w:t>Description and Feelings</w:t>
            </w:r>
            <w:r>
              <w:rPr>
                <w:noProof/>
                <w:webHidden/>
              </w:rPr>
              <w:tab/>
            </w:r>
            <w:r>
              <w:rPr>
                <w:noProof/>
                <w:webHidden/>
              </w:rPr>
              <w:fldChar w:fldCharType="begin"/>
            </w:r>
            <w:r>
              <w:rPr>
                <w:noProof/>
                <w:webHidden/>
              </w:rPr>
              <w:instrText xml:space="preserve"> PAGEREF _Toc223305135 \h </w:instrText>
            </w:r>
            <w:r>
              <w:rPr>
                <w:noProof/>
                <w:webHidden/>
              </w:rPr>
            </w:r>
            <w:r>
              <w:rPr>
                <w:noProof/>
                <w:webHidden/>
              </w:rPr>
              <w:fldChar w:fldCharType="separate"/>
            </w:r>
            <w:r>
              <w:rPr>
                <w:noProof/>
                <w:webHidden/>
              </w:rPr>
              <w:t>7</w:t>
            </w:r>
            <w:r>
              <w:rPr>
                <w:noProof/>
                <w:webHidden/>
              </w:rPr>
              <w:fldChar w:fldCharType="end"/>
            </w:r>
          </w:hyperlink>
        </w:p>
        <w:p w14:paraId="5C02ED59" w14:textId="77777777" w:rsidR="00A16A55" w:rsidRDefault="00A16A55">
          <w:pPr>
            <w:pStyle w:val="TOC3"/>
            <w:tabs>
              <w:tab w:val="right" w:leader="dot" w:pos="9350"/>
            </w:tabs>
            <w:rPr>
              <w:rFonts w:eastAsiaTheme="minorEastAsia"/>
              <w:noProof/>
              <w:lang w:eastAsia="en-GB"/>
            </w:rPr>
          </w:pPr>
          <w:hyperlink w:anchor="_Toc223305136" w:history="1">
            <w:r w:rsidRPr="001A3A10">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_Toc223305136 \h </w:instrText>
            </w:r>
            <w:r>
              <w:rPr>
                <w:noProof/>
                <w:webHidden/>
              </w:rPr>
            </w:r>
            <w:r>
              <w:rPr>
                <w:noProof/>
                <w:webHidden/>
              </w:rPr>
              <w:fldChar w:fldCharType="separate"/>
            </w:r>
            <w:r>
              <w:rPr>
                <w:noProof/>
                <w:webHidden/>
              </w:rPr>
              <w:t>7</w:t>
            </w:r>
            <w:r>
              <w:rPr>
                <w:noProof/>
                <w:webHidden/>
              </w:rPr>
              <w:fldChar w:fldCharType="end"/>
            </w:r>
          </w:hyperlink>
        </w:p>
        <w:p w14:paraId="77584BDE" w14:textId="77777777" w:rsidR="00A16A55" w:rsidRDefault="00A16A55">
          <w:pPr>
            <w:pStyle w:val="TOC3"/>
            <w:tabs>
              <w:tab w:val="right" w:leader="dot" w:pos="9350"/>
            </w:tabs>
            <w:rPr>
              <w:rFonts w:eastAsiaTheme="minorEastAsia"/>
              <w:noProof/>
              <w:lang w:eastAsia="en-GB"/>
            </w:rPr>
          </w:pPr>
          <w:hyperlink w:anchor="_Toc223305137" w:history="1">
            <w:r w:rsidRPr="001A3A10">
              <w:rPr>
                <w:rStyle w:val="Hyperlink"/>
                <w:rFonts w:ascii="Arial" w:hAnsi="Arial" w:cs="Arial"/>
                <w:noProof/>
              </w:rPr>
              <w:t>Analysis</w:t>
            </w:r>
            <w:r>
              <w:rPr>
                <w:noProof/>
                <w:webHidden/>
              </w:rPr>
              <w:tab/>
            </w:r>
            <w:r>
              <w:rPr>
                <w:noProof/>
                <w:webHidden/>
              </w:rPr>
              <w:fldChar w:fldCharType="begin"/>
            </w:r>
            <w:r>
              <w:rPr>
                <w:noProof/>
                <w:webHidden/>
              </w:rPr>
              <w:instrText xml:space="preserve"> PAGEREF _Toc223305137 \h </w:instrText>
            </w:r>
            <w:r>
              <w:rPr>
                <w:noProof/>
                <w:webHidden/>
              </w:rPr>
            </w:r>
            <w:r>
              <w:rPr>
                <w:noProof/>
                <w:webHidden/>
              </w:rPr>
              <w:fldChar w:fldCharType="separate"/>
            </w:r>
            <w:r>
              <w:rPr>
                <w:noProof/>
                <w:webHidden/>
              </w:rPr>
              <w:t>7</w:t>
            </w:r>
            <w:r>
              <w:rPr>
                <w:noProof/>
                <w:webHidden/>
              </w:rPr>
              <w:fldChar w:fldCharType="end"/>
            </w:r>
          </w:hyperlink>
        </w:p>
        <w:p w14:paraId="11636A01" w14:textId="60BD070E" w:rsidR="00A16A55" w:rsidRDefault="00832576" w:rsidP="00832576">
          <w:pPr>
            <w:pStyle w:val="TOC3"/>
            <w:tabs>
              <w:tab w:val="right" w:leader="dot" w:pos="9350"/>
            </w:tabs>
            <w:ind w:left="0"/>
            <w:rPr>
              <w:rFonts w:eastAsiaTheme="minorEastAsia"/>
              <w:noProof/>
              <w:lang w:eastAsia="en-GB"/>
            </w:rPr>
          </w:pPr>
          <w:r>
            <w:t xml:space="preserve">       </w:t>
          </w:r>
          <w:hyperlink w:anchor="_Toc223305138" w:history="1">
            <w:r w:rsidR="00A16A55" w:rsidRPr="001A3A10">
              <w:rPr>
                <w:rStyle w:val="Hyperlink"/>
                <w:rFonts w:ascii="Arial" w:hAnsi="Arial" w:cs="Arial"/>
                <w:noProof/>
              </w:rPr>
              <w:t xml:space="preserve"> Action Plan</w:t>
            </w:r>
            <w:r w:rsidR="00A16A55">
              <w:rPr>
                <w:noProof/>
                <w:webHidden/>
              </w:rPr>
              <w:tab/>
            </w:r>
            <w:r w:rsidR="00A16A55">
              <w:rPr>
                <w:noProof/>
                <w:webHidden/>
              </w:rPr>
              <w:fldChar w:fldCharType="begin"/>
            </w:r>
            <w:r w:rsidR="00A16A55">
              <w:rPr>
                <w:noProof/>
                <w:webHidden/>
              </w:rPr>
              <w:instrText xml:space="preserve"> PAGEREF _Toc223305138 \h </w:instrText>
            </w:r>
            <w:r w:rsidR="00A16A55">
              <w:rPr>
                <w:noProof/>
                <w:webHidden/>
              </w:rPr>
            </w:r>
            <w:r w:rsidR="00A16A55">
              <w:rPr>
                <w:noProof/>
                <w:webHidden/>
              </w:rPr>
              <w:fldChar w:fldCharType="separate"/>
            </w:r>
            <w:r w:rsidR="00A16A55">
              <w:rPr>
                <w:noProof/>
                <w:webHidden/>
              </w:rPr>
              <w:t>8</w:t>
            </w:r>
            <w:r w:rsidR="00A16A55">
              <w:rPr>
                <w:noProof/>
                <w:webHidden/>
              </w:rPr>
              <w:fldChar w:fldCharType="end"/>
            </w:r>
          </w:hyperlink>
        </w:p>
        <w:p w14:paraId="2DE6607C" w14:textId="77777777" w:rsidR="00A16A55" w:rsidRDefault="00A16A55">
          <w:pPr>
            <w:pStyle w:val="TOC2"/>
            <w:tabs>
              <w:tab w:val="right" w:leader="dot" w:pos="9350"/>
            </w:tabs>
            <w:rPr>
              <w:rFonts w:eastAsiaTheme="minorEastAsia"/>
              <w:noProof/>
              <w:lang w:eastAsia="en-GB"/>
            </w:rPr>
          </w:pPr>
          <w:hyperlink w:anchor="_Toc223305139" w:history="1">
            <w:r w:rsidRPr="001A3A1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_Toc223305139 \h </w:instrText>
            </w:r>
            <w:r>
              <w:rPr>
                <w:noProof/>
                <w:webHidden/>
              </w:rPr>
            </w:r>
            <w:r>
              <w:rPr>
                <w:noProof/>
                <w:webHidden/>
              </w:rPr>
              <w:fldChar w:fldCharType="separate"/>
            </w:r>
            <w:r>
              <w:rPr>
                <w:noProof/>
                <w:webHidden/>
              </w:rPr>
              <w:t>8</w:t>
            </w:r>
            <w:r>
              <w:rPr>
                <w:noProof/>
                <w:webHidden/>
              </w:rPr>
              <w:fldChar w:fldCharType="end"/>
            </w:r>
          </w:hyperlink>
        </w:p>
        <w:p w14:paraId="7A1050C2" w14:textId="77777777" w:rsidR="00A16A55" w:rsidRDefault="00A16A55">
          <w:pPr>
            <w:pStyle w:val="TOC2"/>
            <w:tabs>
              <w:tab w:val="right" w:leader="dot" w:pos="9350"/>
            </w:tabs>
            <w:rPr>
              <w:rFonts w:eastAsiaTheme="minorEastAsia"/>
              <w:noProof/>
              <w:lang w:eastAsia="en-GB"/>
            </w:rPr>
          </w:pPr>
          <w:hyperlink w:anchor="_Toc223305140" w:history="1">
            <w:r w:rsidRPr="001A3A1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_Toc223305140 \h </w:instrText>
            </w:r>
            <w:r>
              <w:rPr>
                <w:noProof/>
                <w:webHidden/>
              </w:rPr>
            </w:r>
            <w:r>
              <w:rPr>
                <w:noProof/>
                <w:webHidden/>
              </w:rPr>
              <w:fldChar w:fldCharType="separate"/>
            </w:r>
            <w:r>
              <w:rPr>
                <w:noProof/>
                <w:webHidden/>
              </w:rPr>
              <w:t>9</w:t>
            </w:r>
            <w:r>
              <w:rPr>
                <w:noProof/>
                <w:webHidden/>
              </w:rPr>
              <w:fldChar w:fldCharType="end"/>
            </w:r>
          </w:hyperlink>
        </w:p>
        <w:p w14:paraId="5EF708E7" w14:textId="77777777" w:rsidR="00A16A55" w:rsidRDefault="00A16A55">
          <w:r>
            <w:rPr>
              <w:b/>
              <w:bCs/>
              <w:noProof/>
            </w:rPr>
            <w:fldChar w:fldCharType="end"/>
          </w:r>
        </w:p>
      </w:sdtContent>
    </w:sdt>
    <w:p w14:paraId="461D6B72" w14:textId="77777777" w:rsidR="00B534C0" w:rsidRDefault="00B534C0">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71AFD2F9" w14:textId="6B9389EC" w:rsidR="00DB7DDD" w:rsidRPr="0005546D" w:rsidRDefault="00DB7DDD" w:rsidP="0005546D">
      <w:pPr>
        <w:pStyle w:val="Heading2"/>
        <w:spacing w:line="360" w:lineRule="auto"/>
        <w:jc w:val="both"/>
        <w:rPr>
          <w:rFonts w:ascii="Arial" w:hAnsi="Arial" w:cs="Arial"/>
          <w:sz w:val="22"/>
          <w:szCs w:val="22"/>
          <w:u w:val="single"/>
        </w:rPr>
      </w:pPr>
      <w:bookmarkStart w:id="0" w:name="_Toc221800164"/>
      <w:bookmarkStart w:id="1" w:name="_Toc223304067"/>
      <w:bookmarkStart w:id="2" w:name="_Toc223304112"/>
      <w:bookmarkStart w:id="3" w:name="_Toc223305131"/>
      <w:r w:rsidRPr="0005546D">
        <w:rPr>
          <w:rFonts w:ascii="Arial" w:hAnsi="Arial" w:cs="Arial"/>
          <w:sz w:val="22"/>
          <w:szCs w:val="22"/>
          <w:u w:val="single"/>
        </w:rPr>
        <w:lastRenderedPageBreak/>
        <w:t>I</w:t>
      </w:r>
      <w:r w:rsidR="00331556" w:rsidRPr="0005546D">
        <w:rPr>
          <w:rFonts w:ascii="Arial" w:hAnsi="Arial" w:cs="Arial"/>
          <w:sz w:val="22"/>
          <w:szCs w:val="22"/>
          <w:u w:val="single"/>
        </w:rPr>
        <w:t>ntroduction</w:t>
      </w:r>
      <w:bookmarkEnd w:id="0"/>
      <w:bookmarkEnd w:id="1"/>
      <w:bookmarkEnd w:id="2"/>
      <w:bookmarkEnd w:id="3"/>
      <w:r w:rsidR="0005546D" w:rsidRPr="0005546D">
        <w:rPr>
          <w:rFonts w:ascii="Arial" w:hAnsi="Arial" w:cs="Arial"/>
          <w:sz w:val="22"/>
          <w:szCs w:val="22"/>
          <w:u w:val="single"/>
        </w:rPr>
        <w:t>:</w:t>
      </w:r>
    </w:p>
    <w:p w14:paraId="013D7D24" w14:textId="77777777" w:rsidR="00331556" w:rsidRPr="0005546D" w:rsidRDefault="00F60B03" w:rsidP="0005546D">
      <w:pPr>
        <w:pStyle w:val="NormalWeb"/>
        <w:spacing w:line="360" w:lineRule="auto"/>
        <w:jc w:val="both"/>
        <w:rPr>
          <w:rFonts w:ascii="Arial" w:hAnsi="Arial" w:cs="Arial"/>
          <w:sz w:val="22"/>
          <w:szCs w:val="22"/>
        </w:rPr>
      </w:pPr>
      <w:r w:rsidRPr="0005546D">
        <w:rPr>
          <w:rFonts w:ascii="Arial" w:hAnsi="Arial" w:cs="Arial"/>
          <w:sz w:val="22"/>
          <w:szCs w:val="22"/>
        </w:rPr>
        <w:t>Delivering safe, efficient, inclusive, and high-quality care to people with a variety of complex needs is made possible by the guiding principles of health and social care practice in the UK. Person-centred care, collaborative working, and ethical behaviour are fundamental tenets of modern practice (McCormack and McCance, 2017). These guiding principles, which are incorporated into national policy frameworks, professional standards, and UK law, influence how services are planned, provided, and assessed. It is the responsibility of health and social care workers to ensure care is planned, coordinated, and provided in a way that supports dignity, autonomy, and well-being, especially when helping those who may be at risk, such as elderly people, people with disabilities, and children with special needs</w:t>
      </w:r>
      <w:r w:rsidR="009C381B" w:rsidRPr="0005546D">
        <w:rPr>
          <w:rFonts w:ascii="Arial" w:hAnsi="Arial" w:cs="Arial"/>
          <w:sz w:val="22"/>
          <w:szCs w:val="22"/>
        </w:rPr>
        <w:t xml:space="preserve"> (</w:t>
      </w:r>
      <w:r w:rsidR="00414A1B" w:rsidRPr="0005546D">
        <w:rPr>
          <w:rFonts w:ascii="Arial" w:hAnsi="Arial" w:cs="Arial"/>
          <w:sz w:val="22"/>
          <w:szCs w:val="22"/>
        </w:rPr>
        <w:t>Tyldesley-Marshall et al., 2023)</w:t>
      </w:r>
      <w:r w:rsidR="00331556" w:rsidRPr="0005546D">
        <w:rPr>
          <w:rFonts w:ascii="Arial" w:hAnsi="Arial" w:cs="Arial"/>
          <w:sz w:val="22"/>
          <w:szCs w:val="22"/>
        </w:rPr>
        <w:t>.</w:t>
      </w:r>
    </w:p>
    <w:p w14:paraId="2EF68A19" w14:textId="77777777" w:rsidR="00331556" w:rsidRPr="0005546D" w:rsidRDefault="00070811" w:rsidP="0005546D">
      <w:pPr>
        <w:pStyle w:val="NormalWeb"/>
        <w:spacing w:line="360" w:lineRule="auto"/>
        <w:jc w:val="both"/>
        <w:rPr>
          <w:rFonts w:ascii="Arial" w:hAnsi="Arial" w:cs="Arial"/>
          <w:sz w:val="22"/>
          <w:szCs w:val="22"/>
        </w:rPr>
      </w:pPr>
      <w:r w:rsidRPr="0005546D">
        <w:rPr>
          <w:rFonts w:ascii="Arial" w:hAnsi="Arial" w:cs="Arial"/>
          <w:sz w:val="22"/>
          <w:szCs w:val="22"/>
        </w:rPr>
        <w:t xml:space="preserve">This report aims to examine the importance </w:t>
      </w:r>
      <w:r w:rsidR="00F8097D" w:rsidRPr="0005546D">
        <w:rPr>
          <w:rFonts w:ascii="Arial" w:hAnsi="Arial" w:cs="Arial"/>
          <w:sz w:val="22"/>
          <w:szCs w:val="22"/>
        </w:rPr>
        <w:t>of</w:t>
      </w:r>
      <w:r w:rsidRPr="0005546D">
        <w:rPr>
          <w:rFonts w:ascii="Arial" w:hAnsi="Arial" w:cs="Arial"/>
          <w:sz w:val="22"/>
          <w:szCs w:val="22"/>
        </w:rPr>
        <w:t xml:space="preserve"> </w:t>
      </w:r>
      <w:r w:rsidR="00BE7215" w:rsidRPr="0005546D">
        <w:rPr>
          <w:rFonts w:ascii="Arial" w:hAnsi="Arial" w:cs="Arial"/>
          <w:sz w:val="22"/>
          <w:szCs w:val="22"/>
        </w:rPr>
        <w:t>partnership working</w:t>
      </w:r>
      <w:r w:rsidRPr="0005546D">
        <w:rPr>
          <w:rFonts w:ascii="Arial" w:hAnsi="Arial" w:cs="Arial"/>
          <w:sz w:val="22"/>
          <w:szCs w:val="22"/>
        </w:rPr>
        <w:t xml:space="preserve">, </w:t>
      </w:r>
      <w:r w:rsidR="00EE0705" w:rsidRPr="0005546D">
        <w:rPr>
          <w:rFonts w:ascii="Arial" w:hAnsi="Arial" w:cs="Arial"/>
          <w:sz w:val="22"/>
          <w:szCs w:val="22"/>
        </w:rPr>
        <w:t>person-centred</w:t>
      </w:r>
      <w:r w:rsidR="00BE7215" w:rsidRPr="0005546D">
        <w:rPr>
          <w:rFonts w:ascii="Arial" w:hAnsi="Arial" w:cs="Arial"/>
          <w:sz w:val="22"/>
          <w:szCs w:val="22"/>
        </w:rPr>
        <w:t xml:space="preserve"> care</w:t>
      </w:r>
      <w:r w:rsidR="00EE0705" w:rsidRPr="0005546D">
        <w:rPr>
          <w:rFonts w:ascii="Arial" w:hAnsi="Arial" w:cs="Arial"/>
          <w:sz w:val="22"/>
          <w:szCs w:val="22"/>
        </w:rPr>
        <w:t>,</w:t>
      </w:r>
      <w:r w:rsidRPr="0005546D">
        <w:rPr>
          <w:rFonts w:ascii="Arial" w:hAnsi="Arial" w:cs="Arial"/>
          <w:sz w:val="22"/>
          <w:szCs w:val="22"/>
        </w:rPr>
        <w:t xml:space="preserve"> and ethics in health and social care in the UK. </w:t>
      </w:r>
      <w:r w:rsidR="0001768C" w:rsidRPr="0005546D">
        <w:rPr>
          <w:rFonts w:ascii="Arial" w:hAnsi="Arial" w:cs="Arial"/>
          <w:sz w:val="22"/>
          <w:szCs w:val="22"/>
        </w:rPr>
        <w:t xml:space="preserve">The report </w:t>
      </w:r>
      <w:r w:rsidR="00EE0705" w:rsidRPr="0005546D">
        <w:rPr>
          <w:rFonts w:ascii="Arial" w:hAnsi="Arial" w:cs="Arial"/>
          <w:sz w:val="22"/>
          <w:szCs w:val="22"/>
        </w:rPr>
        <w:t>comprises</w:t>
      </w:r>
      <w:r w:rsidR="0001768C" w:rsidRPr="0005546D">
        <w:rPr>
          <w:rFonts w:ascii="Arial" w:hAnsi="Arial" w:cs="Arial"/>
          <w:sz w:val="22"/>
          <w:szCs w:val="22"/>
        </w:rPr>
        <w:t xml:space="preserve"> three tasks. The focus of </w:t>
      </w:r>
      <w:r w:rsidRPr="0005546D">
        <w:rPr>
          <w:rFonts w:ascii="Arial" w:hAnsi="Arial" w:cs="Arial"/>
          <w:sz w:val="22"/>
          <w:szCs w:val="22"/>
        </w:rPr>
        <w:t xml:space="preserve">Task 1 </w:t>
      </w:r>
      <w:r w:rsidR="0001768C" w:rsidRPr="0005546D">
        <w:rPr>
          <w:rFonts w:ascii="Arial" w:hAnsi="Arial" w:cs="Arial"/>
          <w:sz w:val="22"/>
          <w:szCs w:val="22"/>
        </w:rPr>
        <w:t xml:space="preserve">is to look </w:t>
      </w:r>
      <w:r w:rsidRPr="0005546D">
        <w:rPr>
          <w:rFonts w:ascii="Arial" w:hAnsi="Arial" w:cs="Arial"/>
          <w:sz w:val="22"/>
          <w:szCs w:val="22"/>
        </w:rPr>
        <w:t xml:space="preserve">at important ideas and rules to understand their basic principles and why they matter. Task 2 shows how ideas affect actions by using these </w:t>
      </w:r>
      <w:r w:rsidR="00414A1B" w:rsidRPr="0005546D">
        <w:rPr>
          <w:rFonts w:ascii="Arial" w:hAnsi="Arial" w:cs="Arial"/>
          <w:sz w:val="22"/>
          <w:szCs w:val="22"/>
        </w:rPr>
        <w:t>concepts in a case study about a woman, Mrs. C,</w:t>
      </w:r>
      <w:r w:rsidRPr="0005546D">
        <w:rPr>
          <w:rFonts w:ascii="Arial" w:hAnsi="Arial" w:cs="Arial"/>
          <w:sz w:val="22"/>
          <w:szCs w:val="22"/>
        </w:rPr>
        <w:t xml:space="preserve"> </w:t>
      </w:r>
      <w:r w:rsidR="00414A1B" w:rsidRPr="0005546D">
        <w:rPr>
          <w:rFonts w:ascii="Arial" w:hAnsi="Arial" w:cs="Arial"/>
          <w:sz w:val="22"/>
          <w:szCs w:val="22"/>
        </w:rPr>
        <w:t xml:space="preserve">a widow who lives on her own, has Chronic Obstructive Pulmonary Disease (COPD), and was recently diagnosed with lung cancer with secondaries to her bone and liver. </w:t>
      </w:r>
      <w:r w:rsidRPr="0005546D">
        <w:rPr>
          <w:rFonts w:ascii="Arial" w:hAnsi="Arial" w:cs="Arial"/>
          <w:sz w:val="22"/>
          <w:szCs w:val="22"/>
        </w:rPr>
        <w:t>Task 3 looks at how these ideas influence my current and future career development as a health and social care worker by using reflective practice</w:t>
      </w:r>
      <w:r w:rsidR="00331556" w:rsidRPr="0005546D">
        <w:rPr>
          <w:rFonts w:ascii="Arial" w:hAnsi="Arial" w:cs="Arial"/>
          <w:sz w:val="22"/>
          <w:szCs w:val="22"/>
        </w:rPr>
        <w:t>.</w:t>
      </w:r>
    </w:p>
    <w:p w14:paraId="431CA784" w14:textId="77777777" w:rsidR="00DB7DDD" w:rsidRPr="0005546D" w:rsidRDefault="00DB7DDD" w:rsidP="0005546D">
      <w:pPr>
        <w:pStyle w:val="Heading2"/>
        <w:spacing w:line="360" w:lineRule="auto"/>
        <w:jc w:val="both"/>
        <w:rPr>
          <w:rFonts w:ascii="Arial" w:hAnsi="Arial" w:cs="Arial"/>
          <w:sz w:val="22"/>
          <w:szCs w:val="22"/>
          <w:u w:val="single"/>
        </w:rPr>
      </w:pPr>
      <w:bookmarkStart w:id="4" w:name="_Toc221800165"/>
      <w:bookmarkStart w:id="5" w:name="_Toc223304068"/>
      <w:bookmarkStart w:id="6" w:name="_Toc223304113"/>
      <w:bookmarkStart w:id="7" w:name="_Toc223305132"/>
      <w:r w:rsidRPr="0005546D">
        <w:rPr>
          <w:rFonts w:ascii="Arial" w:hAnsi="Arial" w:cs="Arial"/>
          <w:sz w:val="22"/>
          <w:szCs w:val="22"/>
          <w:u w:val="single"/>
        </w:rPr>
        <w:t>Task 1: Reflection on the Importance of Princi</w:t>
      </w:r>
      <w:r w:rsidR="00331556" w:rsidRPr="0005546D">
        <w:rPr>
          <w:rFonts w:ascii="Arial" w:hAnsi="Arial" w:cs="Arial"/>
          <w:sz w:val="22"/>
          <w:szCs w:val="22"/>
          <w:u w:val="single"/>
        </w:rPr>
        <w:t>ples of Health and Social Care</w:t>
      </w:r>
      <w:bookmarkEnd w:id="4"/>
      <w:bookmarkEnd w:id="5"/>
      <w:bookmarkEnd w:id="6"/>
      <w:bookmarkEnd w:id="7"/>
    </w:p>
    <w:p w14:paraId="3D534E67" w14:textId="77777777" w:rsidR="00720A2B" w:rsidRPr="0005546D" w:rsidRDefault="00720A2B" w:rsidP="0005546D">
      <w:pPr>
        <w:pStyle w:val="NormalWeb"/>
        <w:spacing w:line="360" w:lineRule="auto"/>
        <w:jc w:val="both"/>
        <w:rPr>
          <w:rFonts w:ascii="Arial" w:hAnsi="Arial" w:cs="Arial"/>
          <w:sz w:val="22"/>
          <w:szCs w:val="22"/>
        </w:rPr>
      </w:pPr>
      <w:r w:rsidRPr="0005546D">
        <w:rPr>
          <w:rFonts w:ascii="Arial" w:hAnsi="Arial" w:cs="Arial"/>
          <w:sz w:val="22"/>
          <w:szCs w:val="22"/>
        </w:rPr>
        <w:t xml:space="preserve">The aim of person-centred care, which is a key part of health and social care in the UK, is to make sure that the person is the focus of all decisions about their care. According to this approach, care should be organised, given, and reviewed based on each person's specific needs, likes, beliefs, abilities, and life experiences. Instead of concentrating on tasks or situations, person-centred care promotes a deep understanding of the individual </w:t>
      </w:r>
      <w:r w:rsidR="00DB7DDD" w:rsidRPr="0005546D">
        <w:rPr>
          <w:rFonts w:ascii="Arial" w:hAnsi="Arial" w:cs="Arial"/>
          <w:sz w:val="22"/>
          <w:szCs w:val="22"/>
        </w:rPr>
        <w:t xml:space="preserve">(McCormack and McCance, 2017). </w:t>
      </w:r>
    </w:p>
    <w:p w14:paraId="3FF3A6AD" w14:textId="77777777" w:rsidR="00DB7DDD" w:rsidRPr="0005546D" w:rsidRDefault="00470B93" w:rsidP="0005546D">
      <w:pPr>
        <w:pStyle w:val="NormalWeb"/>
        <w:spacing w:line="360" w:lineRule="auto"/>
        <w:jc w:val="both"/>
        <w:rPr>
          <w:rFonts w:ascii="Arial" w:hAnsi="Arial" w:cs="Arial"/>
          <w:sz w:val="22"/>
          <w:szCs w:val="22"/>
        </w:rPr>
      </w:pPr>
      <w:r w:rsidRPr="0005546D">
        <w:rPr>
          <w:rFonts w:ascii="Arial" w:hAnsi="Arial" w:cs="Arial"/>
          <w:sz w:val="22"/>
          <w:szCs w:val="22"/>
        </w:rPr>
        <w:t xml:space="preserve">The Care Act of </w:t>
      </w:r>
      <w:r w:rsidR="00A16A55" w:rsidRPr="0005546D">
        <w:rPr>
          <w:rFonts w:ascii="Arial" w:hAnsi="Arial" w:cs="Arial"/>
          <w:sz w:val="22"/>
          <w:szCs w:val="22"/>
        </w:rPr>
        <w:t>(</w:t>
      </w:r>
      <w:r w:rsidRPr="0005546D">
        <w:rPr>
          <w:rFonts w:ascii="Arial" w:hAnsi="Arial" w:cs="Arial"/>
          <w:sz w:val="22"/>
          <w:szCs w:val="22"/>
        </w:rPr>
        <w:t>2014</w:t>
      </w:r>
      <w:r w:rsidR="00A16A55" w:rsidRPr="0005546D">
        <w:rPr>
          <w:rFonts w:ascii="Arial" w:hAnsi="Arial" w:cs="Arial"/>
          <w:sz w:val="22"/>
          <w:szCs w:val="22"/>
        </w:rPr>
        <w:t>)</w:t>
      </w:r>
      <w:r w:rsidRPr="0005546D">
        <w:rPr>
          <w:rFonts w:ascii="Arial" w:hAnsi="Arial" w:cs="Arial"/>
          <w:sz w:val="22"/>
          <w:szCs w:val="22"/>
        </w:rPr>
        <w:t xml:space="preserve"> emphasises the importance of involving service users and their families in decisions about their care and support</w:t>
      </w:r>
      <w:r w:rsidR="006B1B40" w:rsidRPr="0005546D">
        <w:rPr>
          <w:rFonts w:ascii="Arial" w:hAnsi="Arial" w:cs="Arial"/>
          <w:sz w:val="22"/>
          <w:szCs w:val="22"/>
        </w:rPr>
        <w:t>.</w:t>
      </w:r>
      <w:r w:rsidR="00DE0D04" w:rsidRPr="0005546D">
        <w:rPr>
          <w:rFonts w:ascii="Arial" w:hAnsi="Arial" w:cs="Arial"/>
          <w:sz w:val="22"/>
          <w:szCs w:val="22"/>
        </w:rPr>
        <w:t xml:space="preserve"> </w:t>
      </w:r>
      <w:r w:rsidRPr="0005546D">
        <w:rPr>
          <w:rFonts w:ascii="Arial" w:hAnsi="Arial" w:cs="Arial"/>
          <w:sz w:val="22"/>
          <w:szCs w:val="22"/>
        </w:rPr>
        <w:t>It requires professionals to help individuals have choice and control over their own welfare. Research shows that person-centred methods improve people's dignity and independence, as well as their health, involvement, and satisfaction</w:t>
      </w:r>
      <w:r w:rsidR="00DB7DDD" w:rsidRPr="0005546D">
        <w:rPr>
          <w:rFonts w:ascii="Arial" w:hAnsi="Arial" w:cs="Arial"/>
          <w:sz w:val="22"/>
          <w:szCs w:val="22"/>
        </w:rPr>
        <w:t xml:space="preserve"> (</w:t>
      </w:r>
      <w:r w:rsidR="00C53EB4" w:rsidRPr="0005546D">
        <w:rPr>
          <w:rFonts w:ascii="Arial" w:hAnsi="Arial" w:cs="Arial"/>
          <w:sz w:val="22"/>
          <w:szCs w:val="22"/>
        </w:rPr>
        <w:t xml:space="preserve">Bassul </w:t>
      </w:r>
      <w:r w:rsidR="00FC02FD" w:rsidRPr="0005546D">
        <w:rPr>
          <w:rFonts w:ascii="Arial" w:hAnsi="Arial" w:cs="Arial"/>
          <w:sz w:val="22"/>
          <w:szCs w:val="22"/>
        </w:rPr>
        <w:t>et al., 2024</w:t>
      </w:r>
      <w:r w:rsidR="00DB7DDD" w:rsidRPr="0005546D">
        <w:rPr>
          <w:rFonts w:ascii="Arial" w:hAnsi="Arial" w:cs="Arial"/>
          <w:sz w:val="22"/>
          <w:szCs w:val="22"/>
        </w:rPr>
        <w:t>).</w:t>
      </w:r>
    </w:p>
    <w:p w14:paraId="014E0BD9" w14:textId="77777777" w:rsidR="00DB7DDD" w:rsidRPr="0005546D" w:rsidRDefault="00C53EB4" w:rsidP="0005546D">
      <w:pPr>
        <w:pStyle w:val="NormalWeb"/>
        <w:spacing w:line="360" w:lineRule="auto"/>
        <w:jc w:val="both"/>
        <w:rPr>
          <w:rFonts w:ascii="Arial" w:hAnsi="Arial" w:cs="Arial"/>
          <w:sz w:val="22"/>
          <w:szCs w:val="22"/>
        </w:rPr>
      </w:pPr>
      <w:r w:rsidRPr="0005546D">
        <w:rPr>
          <w:rFonts w:ascii="Arial" w:hAnsi="Arial" w:cs="Arial"/>
          <w:sz w:val="22"/>
          <w:szCs w:val="22"/>
        </w:rPr>
        <w:lastRenderedPageBreak/>
        <w:t>Different theories support the</w:t>
      </w:r>
      <w:r w:rsidR="004D17B7" w:rsidRPr="0005546D">
        <w:rPr>
          <w:rFonts w:ascii="Arial" w:hAnsi="Arial" w:cs="Arial"/>
          <w:sz w:val="22"/>
          <w:szCs w:val="22"/>
        </w:rPr>
        <w:t xml:space="preserve"> im</w:t>
      </w:r>
      <w:r w:rsidRPr="0005546D">
        <w:rPr>
          <w:rFonts w:ascii="Arial" w:hAnsi="Arial" w:cs="Arial"/>
          <w:sz w:val="22"/>
          <w:szCs w:val="22"/>
        </w:rPr>
        <w:t>portance of person-centred care</w:t>
      </w:r>
      <w:r w:rsidR="004D17B7" w:rsidRPr="0005546D">
        <w:rPr>
          <w:rFonts w:ascii="Arial" w:hAnsi="Arial" w:cs="Arial"/>
          <w:sz w:val="22"/>
          <w:szCs w:val="22"/>
        </w:rPr>
        <w:t>. According to Maslow's Hierarchy of Needs, people meet their basic needs for food, safety, and security before they can focus on higher needs like feeling loved, respected, and achieving their full potential</w:t>
      </w:r>
      <w:r w:rsidR="00FC02FD" w:rsidRPr="0005546D">
        <w:rPr>
          <w:rFonts w:ascii="Arial" w:hAnsi="Arial" w:cs="Arial"/>
          <w:sz w:val="22"/>
          <w:szCs w:val="22"/>
        </w:rPr>
        <w:t xml:space="preserve"> (Maslow, 1943)</w:t>
      </w:r>
      <w:r w:rsidR="004D17B7" w:rsidRPr="0005546D">
        <w:rPr>
          <w:rFonts w:ascii="Arial" w:hAnsi="Arial" w:cs="Arial"/>
          <w:sz w:val="22"/>
          <w:szCs w:val="22"/>
        </w:rPr>
        <w:t xml:space="preserve">. This idea </w:t>
      </w:r>
      <w:r w:rsidR="006B1B40" w:rsidRPr="0005546D">
        <w:rPr>
          <w:rFonts w:ascii="Arial" w:hAnsi="Arial" w:cs="Arial"/>
          <w:sz w:val="22"/>
          <w:szCs w:val="22"/>
        </w:rPr>
        <w:t>emphasise</w:t>
      </w:r>
      <w:r w:rsidRPr="0005546D">
        <w:rPr>
          <w:rFonts w:ascii="Arial" w:hAnsi="Arial" w:cs="Arial"/>
          <w:sz w:val="22"/>
          <w:szCs w:val="22"/>
        </w:rPr>
        <w:t>s</w:t>
      </w:r>
      <w:r w:rsidR="004D17B7" w:rsidRPr="0005546D">
        <w:rPr>
          <w:rFonts w:ascii="Arial" w:hAnsi="Arial" w:cs="Arial"/>
          <w:sz w:val="22"/>
          <w:szCs w:val="22"/>
        </w:rPr>
        <w:t xml:space="preserve"> the importance of meeting mental, social, and emotional needs </w:t>
      </w:r>
      <w:r w:rsidR="006B1B40" w:rsidRPr="0005546D">
        <w:rPr>
          <w:rFonts w:ascii="Arial" w:hAnsi="Arial" w:cs="Arial"/>
          <w:sz w:val="22"/>
          <w:szCs w:val="22"/>
        </w:rPr>
        <w:t>as well as</w:t>
      </w:r>
      <w:r w:rsidR="004D17B7" w:rsidRPr="0005546D">
        <w:rPr>
          <w:rFonts w:ascii="Arial" w:hAnsi="Arial" w:cs="Arial"/>
          <w:sz w:val="22"/>
          <w:szCs w:val="22"/>
        </w:rPr>
        <w:t xml:space="preserve"> physical needs in health and social care. Nonetheless, having limited time, </w:t>
      </w:r>
      <w:r w:rsidR="006B1B40" w:rsidRPr="0005546D">
        <w:rPr>
          <w:rFonts w:ascii="Arial" w:hAnsi="Arial" w:cs="Arial"/>
          <w:sz w:val="22"/>
          <w:szCs w:val="22"/>
        </w:rPr>
        <w:t xml:space="preserve">insufficient </w:t>
      </w:r>
      <w:r w:rsidR="004D17B7" w:rsidRPr="0005546D">
        <w:rPr>
          <w:rFonts w:ascii="Arial" w:hAnsi="Arial" w:cs="Arial"/>
          <w:sz w:val="22"/>
          <w:szCs w:val="22"/>
        </w:rPr>
        <w:t xml:space="preserve">staff, and resources </w:t>
      </w:r>
      <w:r w:rsidR="004849EE" w:rsidRPr="0005546D">
        <w:rPr>
          <w:rFonts w:ascii="Arial" w:hAnsi="Arial" w:cs="Arial"/>
          <w:sz w:val="22"/>
          <w:szCs w:val="22"/>
        </w:rPr>
        <w:t xml:space="preserve">would be difficult in </w:t>
      </w:r>
      <w:r w:rsidR="006B1B40" w:rsidRPr="0005546D">
        <w:rPr>
          <w:rFonts w:ascii="Arial" w:hAnsi="Arial" w:cs="Arial"/>
          <w:sz w:val="22"/>
          <w:szCs w:val="22"/>
        </w:rPr>
        <w:t xml:space="preserve">the </w:t>
      </w:r>
      <w:r w:rsidR="004849EE" w:rsidRPr="0005546D">
        <w:rPr>
          <w:rFonts w:ascii="Arial" w:hAnsi="Arial" w:cs="Arial"/>
          <w:sz w:val="22"/>
          <w:szCs w:val="22"/>
        </w:rPr>
        <w:t>provision of person-centred care</w:t>
      </w:r>
      <w:r w:rsidR="004D17B7" w:rsidRPr="0005546D">
        <w:rPr>
          <w:rFonts w:ascii="Arial" w:hAnsi="Arial" w:cs="Arial"/>
          <w:sz w:val="22"/>
          <w:szCs w:val="22"/>
        </w:rPr>
        <w:t>. This can reduce the chances for people using the service to take part in a meaningful way</w:t>
      </w:r>
      <w:r w:rsidR="00DB7DDD" w:rsidRPr="0005546D">
        <w:rPr>
          <w:rFonts w:ascii="Arial" w:hAnsi="Arial" w:cs="Arial"/>
          <w:sz w:val="22"/>
          <w:szCs w:val="22"/>
        </w:rPr>
        <w:t xml:space="preserve"> (SCIE, 202</w:t>
      </w:r>
      <w:r w:rsidR="00B21C7A" w:rsidRPr="0005546D">
        <w:rPr>
          <w:rFonts w:ascii="Arial" w:hAnsi="Arial" w:cs="Arial"/>
          <w:sz w:val="22"/>
          <w:szCs w:val="22"/>
        </w:rPr>
        <w:t>6</w:t>
      </w:r>
      <w:r w:rsidR="00DB7DDD" w:rsidRPr="0005546D">
        <w:rPr>
          <w:rFonts w:ascii="Arial" w:hAnsi="Arial" w:cs="Arial"/>
          <w:sz w:val="22"/>
          <w:szCs w:val="22"/>
        </w:rPr>
        <w:t>).</w:t>
      </w:r>
    </w:p>
    <w:p w14:paraId="2A2944DF" w14:textId="77777777" w:rsidR="00E9146B" w:rsidRPr="0005546D" w:rsidRDefault="007F19FE" w:rsidP="0005546D">
      <w:pPr>
        <w:pStyle w:val="NormalWeb"/>
        <w:spacing w:line="360" w:lineRule="auto"/>
        <w:jc w:val="both"/>
        <w:rPr>
          <w:rFonts w:ascii="Arial" w:hAnsi="Arial" w:cs="Arial"/>
          <w:sz w:val="22"/>
          <w:szCs w:val="22"/>
        </w:rPr>
      </w:pPr>
      <w:r w:rsidRPr="0005546D">
        <w:rPr>
          <w:rFonts w:ascii="Arial" w:hAnsi="Arial" w:cs="Arial"/>
          <w:sz w:val="22"/>
          <w:szCs w:val="22"/>
        </w:rPr>
        <w:t>As health and social care needs get more complex, partnership working</w:t>
      </w:r>
      <w:r w:rsidR="00DD0749" w:rsidRPr="0005546D">
        <w:rPr>
          <w:rFonts w:ascii="Arial" w:hAnsi="Arial" w:cs="Arial"/>
          <w:sz w:val="22"/>
          <w:szCs w:val="22"/>
        </w:rPr>
        <w:t xml:space="preserve"> becomes more important</w:t>
      </w:r>
      <w:r w:rsidRPr="0005546D">
        <w:rPr>
          <w:rFonts w:ascii="Arial" w:hAnsi="Arial" w:cs="Arial"/>
          <w:sz w:val="22"/>
          <w:szCs w:val="22"/>
        </w:rPr>
        <w:t xml:space="preserve">. To give good and well-organised care, workers, groups, patients, families, helpers, and volunteers need to </w:t>
      </w:r>
      <w:r w:rsidR="00DD0749" w:rsidRPr="0005546D">
        <w:rPr>
          <w:rFonts w:ascii="Arial" w:hAnsi="Arial" w:cs="Arial"/>
          <w:sz w:val="22"/>
          <w:szCs w:val="22"/>
        </w:rPr>
        <w:t>work in collaboration</w:t>
      </w:r>
      <w:r w:rsidRPr="0005546D">
        <w:rPr>
          <w:rFonts w:ascii="Arial" w:hAnsi="Arial" w:cs="Arial"/>
          <w:sz w:val="22"/>
          <w:szCs w:val="22"/>
        </w:rPr>
        <w:t xml:space="preserve">. The Health and Care Act </w:t>
      </w:r>
      <w:r w:rsidR="00A16A55" w:rsidRPr="0005546D">
        <w:rPr>
          <w:rFonts w:ascii="Arial" w:hAnsi="Arial" w:cs="Arial"/>
          <w:sz w:val="22"/>
          <w:szCs w:val="22"/>
        </w:rPr>
        <w:t>(</w:t>
      </w:r>
      <w:r w:rsidRPr="0005546D">
        <w:rPr>
          <w:rFonts w:ascii="Arial" w:hAnsi="Arial" w:cs="Arial"/>
          <w:sz w:val="22"/>
          <w:szCs w:val="22"/>
        </w:rPr>
        <w:t>2022</w:t>
      </w:r>
      <w:r w:rsidR="00A16A55" w:rsidRPr="0005546D">
        <w:rPr>
          <w:rFonts w:ascii="Arial" w:hAnsi="Arial" w:cs="Arial"/>
          <w:sz w:val="22"/>
          <w:szCs w:val="22"/>
        </w:rPr>
        <w:t>)</w:t>
      </w:r>
      <w:r w:rsidRPr="0005546D">
        <w:rPr>
          <w:rFonts w:ascii="Arial" w:hAnsi="Arial" w:cs="Arial"/>
          <w:sz w:val="22"/>
          <w:szCs w:val="22"/>
        </w:rPr>
        <w:t xml:space="preserve"> aimed to make it easier for healthcare providers to work together, reduce problems caused by different groups </w:t>
      </w:r>
      <w:r w:rsidR="00DD0749" w:rsidRPr="0005546D">
        <w:rPr>
          <w:rFonts w:ascii="Arial" w:hAnsi="Arial" w:cs="Arial"/>
          <w:sz w:val="22"/>
          <w:szCs w:val="22"/>
        </w:rPr>
        <w:t>that are not aligned properly</w:t>
      </w:r>
      <w:r w:rsidRPr="0005546D">
        <w:rPr>
          <w:rFonts w:ascii="Arial" w:hAnsi="Arial" w:cs="Arial"/>
          <w:sz w:val="22"/>
          <w:szCs w:val="22"/>
        </w:rPr>
        <w:t>, and enhance communication among them</w:t>
      </w:r>
      <w:r w:rsidR="00DD0749" w:rsidRPr="0005546D">
        <w:rPr>
          <w:rFonts w:ascii="Arial" w:hAnsi="Arial" w:cs="Arial"/>
          <w:sz w:val="22"/>
          <w:szCs w:val="22"/>
        </w:rPr>
        <w:t>. This is directed to the development of an integrated care system.</w:t>
      </w:r>
    </w:p>
    <w:p w14:paraId="0C43EBF8" w14:textId="77777777" w:rsidR="00DB7DDD" w:rsidRPr="0005546D" w:rsidRDefault="00967416" w:rsidP="0005546D">
      <w:pPr>
        <w:pStyle w:val="NormalWeb"/>
        <w:spacing w:line="360" w:lineRule="auto"/>
        <w:jc w:val="both"/>
        <w:rPr>
          <w:rFonts w:ascii="Arial" w:hAnsi="Arial" w:cs="Arial"/>
          <w:sz w:val="22"/>
          <w:szCs w:val="22"/>
        </w:rPr>
      </w:pPr>
      <w:r w:rsidRPr="0005546D">
        <w:rPr>
          <w:rFonts w:ascii="Arial" w:hAnsi="Arial" w:cs="Arial"/>
          <w:sz w:val="22"/>
          <w:szCs w:val="22"/>
        </w:rPr>
        <w:t xml:space="preserve">Systems theory </w:t>
      </w:r>
      <w:r w:rsidR="00DD0749" w:rsidRPr="0005546D">
        <w:rPr>
          <w:rFonts w:ascii="Arial" w:hAnsi="Arial" w:cs="Arial"/>
          <w:sz w:val="22"/>
          <w:szCs w:val="22"/>
        </w:rPr>
        <w:t>observes</w:t>
      </w:r>
      <w:r w:rsidRPr="0005546D">
        <w:rPr>
          <w:rFonts w:ascii="Arial" w:hAnsi="Arial" w:cs="Arial"/>
          <w:sz w:val="22"/>
          <w:szCs w:val="22"/>
        </w:rPr>
        <w:t xml:space="preserve"> care delivery as a connected process where results depend on shared goals, clear communication, and mutual responsibility</w:t>
      </w:r>
      <w:r w:rsidR="00DD0749" w:rsidRPr="0005546D">
        <w:rPr>
          <w:rFonts w:ascii="Arial" w:hAnsi="Arial" w:cs="Arial"/>
          <w:sz w:val="22"/>
          <w:szCs w:val="22"/>
        </w:rPr>
        <w:t xml:space="preserve"> (Glasby and Dickinson, 2014). </w:t>
      </w:r>
      <w:r w:rsidRPr="0005546D">
        <w:rPr>
          <w:rFonts w:ascii="Arial" w:hAnsi="Arial" w:cs="Arial"/>
          <w:sz w:val="22"/>
          <w:szCs w:val="22"/>
        </w:rPr>
        <w:t>This idea aligns with how partnerships work</w:t>
      </w:r>
      <w:r w:rsidR="00DD0749" w:rsidRPr="0005546D">
        <w:rPr>
          <w:rFonts w:ascii="Arial" w:hAnsi="Arial" w:cs="Arial"/>
          <w:sz w:val="22"/>
          <w:szCs w:val="22"/>
        </w:rPr>
        <w:t>.</w:t>
      </w:r>
      <w:r w:rsidRPr="0005546D">
        <w:rPr>
          <w:rFonts w:ascii="Arial" w:hAnsi="Arial" w:cs="Arial"/>
          <w:sz w:val="22"/>
          <w:szCs w:val="22"/>
        </w:rPr>
        <w:t xml:space="preserve"> Effective partnership </w:t>
      </w:r>
      <w:r w:rsidR="00DD0749" w:rsidRPr="0005546D">
        <w:rPr>
          <w:rFonts w:ascii="Arial" w:hAnsi="Arial" w:cs="Arial"/>
          <w:sz w:val="22"/>
          <w:szCs w:val="22"/>
        </w:rPr>
        <w:t>working</w:t>
      </w:r>
      <w:r w:rsidRPr="0005546D">
        <w:rPr>
          <w:rFonts w:ascii="Arial" w:hAnsi="Arial" w:cs="Arial"/>
          <w:sz w:val="22"/>
          <w:szCs w:val="22"/>
        </w:rPr>
        <w:t xml:space="preserve"> enhances consistent care, reduces </w:t>
      </w:r>
      <w:r w:rsidR="00DD0749" w:rsidRPr="0005546D">
        <w:rPr>
          <w:rFonts w:ascii="Arial" w:hAnsi="Arial" w:cs="Arial"/>
          <w:sz w:val="22"/>
          <w:szCs w:val="22"/>
        </w:rPr>
        <w:t>duplication</w:t>
      </w:r>
      <w:r w:rsidRPr="0005546D">
        <w:rPr>
          <w:rFonts w:ascii="Arial" w:hAnsi="Arial" w:cs="Arial"/>
          <w:sz w:val="22"/>
          <w:szCs w:val="22"/>
        </w:rPr>
        <w:t>, an</w:t>
      </w:r>
      <w:r w:rsidR="00DD0749" w:rsidRPr="0005546D">
        <w:rPr>
          <w:rFonts w:ascii="Arial" w:hAnsi="Arial" w:cs="Arial"/>
          <w:sz w:val="22"/>
          <w:szCs w:val="22"/>
        </w:rPr>
        <w:t>d makes better use of resources; h</w:t>
      </w:r>
      <w:r w:rsidRPr="0005546D">
        <w:rPr>
          <w:rFonts w:ascii="Arial" w:hAnsi="Arial" w:cs="Arial"/>
          <w:sz w:val="22"/>
          <w:szCs w:val="22"/>
        </w:rPr>
        <w:t xml:space="preserve">owever, factors like </w:t>
      </w:r>
      <w:r w:rsidR="00DD0749" w:rsidRPr="0005546D">
        <w:rPr>
          <w:rFonts w:ascii="Arial" w:hAnsi="Arial" w:cs="Arial"/>
          <w:sz w:val="22"/>
          <w:szCs w:val="22"/>
        </w:rPr>
        <w:t>corporate</w:t>
      </w:r>
      <w:r w:rsidRPr="0005546D">
        <w:rPr>
          <w:rFonts w:ascii="Arial" w:hAnsi="Arial" w:cs="Arial"/>
          <w:sz w:val="22"/>
          <w:szCs w:val="22"/>
        </w:rPr>
        <w:t xml:space="preserve"> goals, professional boundaries, and challenges in sharing knowledge </w:t>
      </w:r>
      <w:r w:rsidR="00DD0749" w:rsidRPr="0005546D">
        <w:rPr>
          <w:rFonts w:ascii="Arial" w:hAnsi="Arial" w:cs="Arial"/>
          <w:sz w:val="22"/>
          <w:szCs w:val="22"/>
        </w:rPr>
        <w:t>make</w:t>
      </w:r>
      <w:r w:rsidRPr="0005546D">
        <w:rPr>
          <w:rFonts w:ascii="Arial" w:hAnsi="Arial" w:cs="Arial"/>
          <w:sz w:val="22"/>
          <w:szCs w:val="22"/>
        </w:rPr>
        <w:t xml:space="preserve"> it less effective</w:t>
      </w:r>
      <w:r w:rsidR="00DD0749" w:rsidRPr="0005546D">
        <w:rPr>
          <w:rFonts w:ascii="Arial" w:hAnsi="Arial" w:cs="Arial"/>
          <w:sz w:val="22"/>
          <w:szCs w:val="22"/>
        </w:rPr>
        <w:t xml:space="preserve"> (Thomson et al., 2024)</w:t>
      </w:r>
      <w:r w:rsidR="00DB7DDD" w:rsidRPr="0005546D">
        <w:rPr>
          <w:rFonts w:ascii="Arial" w:hAnsi="Arial" w:cs="Arial"/>
          <w:sz w:val="22"/>
          <w:szCs w:val="22"/>
        </w:rPr>
        <w:t>.</w:t>
      </w:r>
    </w:p>
    <w:p w14:paraId="24C0369D" w14:textId="77777777" w:rsidR="00DB7DDD" w:rsidRPr="0005546D" w:rsidRDefault="000F3193" w:rsidP="0005546D">
      <w:pPr>
        <w:pStyle w:val="NormalWeb"/>
        <w:spacing w:line="360" w:lineRule="auto"/>
        <w:jc w:val="both"/>
        <w:rPr>
          <w:rFonts w:ascii="Arial" w:hAnsi="Arial" w:cs="Arial"/>
          <w:sz w:val="22"/>
          <w:szCs w:val="22"/>
        </w:rPr>
      </w:pPr>
      <w:r w:rsidRPr="0005546D">
        <w:rPr>
          <w:rFonts w:ascii="Arial" w:hAnsi="Arial" w:cs="Arial"/>
          <w:sz w:val="22"/>
          <w:szCs w:val="22"/>
        </w:rPr>
        <w:t>The foundation of all health and social care work is ethical behaviour, which aids in professionals' decision-making (</w:t>
      </w:r>
      <w:r w:rsidR="003E4B9A" w:rsidRPr="0005546D">
        <w:rPr>
          <w:rFonts w:ascii="Arial" w:hAnsi="Arial" w:cs="Arial"/>
          <w:sz w:val="22"/>
          <w:szCs w:val="22"/>
        </w:rPr>
        <w:t>Lincoln and Holmes, 2011)</w:t>
      </w:r>
      <w:r w:rsidR="007F0EED" w:rsidRPr="0005546D">
        <w:rPr>
          <w:rFonts w:ascii="Arial" w:hAnsi="Arial" w:cs="Arial"/>
          <w:sz w:val="22"/>
          <w:szCs w:val="22"/>
        </w:rPr>
        <w:t xml:space="preserve">. Autonomy, beneficence, non-maleficence, and justice are important ideas in ethics that help people in their jobs find a balance between their own rights and their responsibilities to others (Beauchamp and Childress, 2019). </w:t>
      </w:r>
      <w:r w:rsidR="006B1B40" w:rsidRPr="0005546D">
        <w:rPr>
          <w:rFonts w:ascii="Arial" w:hAnsi="Arial" w:cs="Arial"/>
          <w:sz w:val="22"/>
          <w:szCs w:val="22"/>
        </w:rPr>
        <w:t xml:space="preserve">It is a responsibility of healthcare practitioners to </w:t>
      </w:r>
      <w:r w:rsidR="007F0EED" w:rsidRPr="0005546D">
        <w:rPr>
          <w:rFonts w:ascii="Arial" w:hAnsi="Arial" w:cs="Arial"/>
          <w:sz w:val="22"/>
          <w:szCs w:val="22"/>
        </w:rPr>
        <w:t xml:space="preserve">keep </w:t>
      </w:r>
      <w:r w:rsidR="006B1B40" w:rsidRPr="0005546D">
        <w:rPr>
          <w:rFonts w:ascii="Arial" w:hAnsi="Arial" w:cs="Arial"/>
          <w:sz w:val="22"/>
          <w:szCs w:val="22"/>
        </w:rPr>
        <w:t xml:space="preserve">patients’ </w:t>
      </w:r>
      <w:r w:rsidR="007F0EED" w:rsidRPr="0005546D">
        <w:rPr>
          <w:rFonts w:ascii="Arial" w:hAnsi="Arial" w:cs="Arial"/>
          <w:sz w:val="22"/>
          <w:szCs w:val="22"/>
        </w:rPr>
        <w:t xml:space="preserve">information private, treat </w:t>
      </w:r>
      <w:r w:rsidR="006B1B40" w:rsidRPr="0005546D">
        <w:rPr>
          <w:rFonts w:ascii="Arial" w:hAnsi="Arial" w:cs="Arial"/>
          <w:sz w:val="22"/>
          <w:szCs w:val="22"/>
        </w:rPr>
        <w:t>them</w:t>
      </w:r>
      <w:r w:rsidR="007F0EED" w:rsidRPr="0005546D">
        <w:rPr>
          <w:rFonts w:ascii="Arial" w:hAnsi="Arial" w:cs="Arial"/>
          <w:sz w:val="22"/>
          <w:szCs w:val="22"/>
        </w:rPr>
        <w:t xml:space="preserve"> with respect, and promote fairness and diversity, following the professional guidelines set by organisations like the Health and Care Professions Council (HCPC). Laws like the Mental Capacity Act of </w:t>
      </w:r>
      <w:r w:rsidR="00A16A55" w:rsidRPr="0005546D">
        <w:rPr>
          <w:rFonts w:ascii="Arial" w:hAnsi="Arial" w:cs="Arial"/>
          <w:sz w:val="22"/>
          <w:szCs w:val="22"/>
        </w:rPr>
        <w:t>(</w:t>
      </w:r>
      <w:r w:rsidR="007F0EED" w:rsidRPr="0005546D">
        <w:rPr>
          <w:rFonts w:ascii="Arial" w:hAnsi="Arial" w:cs="Arial"/>
          <w:sz w:val="22"/>
          <w:szCs w:val="22"/>
        </w:rPr>
        <w:t>2005</w:t>
      </w:r>
      <w:r w:rsidR="00A16A55" w:rsidRPr="0005546D">
        <w:rPr>
          <w:rFonts w:ascii="Arial" w:hAnsi="Arial" w:cs="Arial"/>
          <w:sz w:val="22"/>
          <w:szCs w:val="22"/>
        </w:rPr>
        <w:t>)</w:t>
      </w:r>
      <w:r w:rsidR="007F0EED" w:rsidRPr="0005546D">
        <w:rPr>
          <w:rFonts w:ascii="Arial" w:hAnsi="Arial" w:cs="Arial"/>
          <w:sz w:val="22"/>
          <w:szCs w:val="22"/>
        </w:rPr>
        <w:t xml:space="preserve"> help protect people who </w:t>
      </w:r>
      <w:r w:rsidR="003E4B9A" w:rsidRPr="0005546D">
        <w:rPr>
          <w:rFonts w:ascii="Arial" w:hAnsi="Arial" w:cs="Arial"/>
          <w:sz w:val="22"/>
          <w:szCs w:val="22"/>
        </w:rPr>
        <w:t xml:space="preserve">are not able to make their </w:t>
      </w:r>
      <w:r w:rsidR="007F0EED" w:rsidRPr="0005546D">
        <w:rPr>
          <w:rFonts w:ascii="Arial" w:hAnsi="Arial" w:cs="Arial"/>
          <w:sz w:val="22"/>
          <w:szCs w:val="22"/>
        </w:rPr>
        <w:t>decisions for themselves and ensure that choices are made to help them. This encoura</w:t>
      </w:r>
      <w:r w:rsidR="003E4B9A" w:rsidRPr="0005546D">
        <w:rPr>
          <w:rFonts w:ascii="Arial" w:hAnsi="Arial" w:cs="Arial"/>
          <w:sz w:val="22"/>
          <w:szCs w:val="22"/>
        </w:rPr>
        <w:t>ges people to make good choices</w:t>
      </w:r>
      <w:r w:rsidR="006B1B40" w:rsidRPr="0005546D">
        <w:rPr>
          <w:rFonts w:ascii="Arial" w:hAnsi="Arial" w:cs="Arial"/>
          <w:sz w:val="22"/>
          <w:szCs w:val="22"/>
        </w:rPr>
        <w:t>, and</w:t>
      </w:r>
      <w:r w:rsidR="003E4B9A" w:rsidRPr="0005546D">
        <w:rPr>
          <w:rFonts w:ascii="Arial" w:hAnsi="Arial" w:cs="Arial"/>
          <w:sz w:val="22"/>
          <w:szCs w:val="22"/>
        </w:rPr>
        <w:t xml:space="preserve"> t</w:t>
      </w:r>
      <w:r w:rsidR="007F0EED" w:rsidRPr="0005546D">
        <w:rPr>
          <w:rFonts w:ascii="Arial" w:hAnsi="Arial" w:cs="Arial"/>
          <w:sz w:val="22"/>
          <w:szCs w:val="22"/>
        </w:rPr>
        <w:t>hese rules ensure that care is given fairly, safely, and respectfully</w:t>
      </w:r>
      <w:r w:rsidR="00DB7DDD" w:rsidRPr="0005546D">
        <w:rPr>
          <w:rFonts w:ascii="Arial" w:hAnsi="Arial" w:cs="Arial"/>
          <w:sz w:val="22"/>
          <w:szCs w:val="22"/>
        </w:rPr>
        <w:t>.</w:t>
      </w:r>
    </w:p>
    <w:p w14:paraId="7CFBF8FD" w14:textId="77777777" w:rsidR="006B1B40" w:rsidRPr="0005546D" w:rsidRDefault="006B1B40" w:rsidP="0005546D">
      <w:pPr>
        <w:pStyle w:val="NormalWeb"/>
        <w:spacing w:line="360" w:lineRule="auto"/>
        <w:jc w:val="both"/>
        <w:rPr>
          <w:rFonts w:ascii="Arial" w:hAnsi="Arial" w:cs="Arial"/>
          <w:sz w:val="22"/>
          <w:szCs w:val="22"/>
        </w:rPr>
      </w:pPr>
      <w:r w:rsidRPr="0005546D">
        <w:rPr>
          <w:rFonts w:ascii="Arial" w:hAnsi="Arial" w:cs="Arial"/>
          <w:sz w:val="22"/>
          <w:szCs w:val="22"/>
        </w:rPr>
        <w:t>Conflicting ideals, namely striking a balance between upholding autonomy and carrying out the responsibility of beneficence, provide an ethical dilemma in the healthcare industry</w:t>
      </w:r>
      <w:r w:rsidR="00B74D25" w:rsidRPr="0005546D">
        <w:rPr>
          <w:rFonts w:ascii="Arial" w:hAnsi="Arial" w:cs="Arial"/>
          <w:sz w:val="22"/>
          <w:szCs w:val="22"/>
        </w:rPr>
        <w:t xml:space="preserve"> (Beauchamp </w:t>
      </w:r>
      <w:r w:rsidR="00B74D25" w:rsidRPr="0005546D">
        <w:rPr>
          <w:rFonts w:ascii="Arial" w:hAnsi="Arial" w:cs="Arial"/>
          <w:sz w:val="22"/>
          <w:szCs w:val="22"/>
        </w:rPr>
        <w:lastRenderedPageBreak/>
        <w:t>and Childress, 2019)</w:t>
      </w:r>
      <w:r w:rsidRPr="0005546D">
        <w:rPr>
          <w:rFonts w:ascii="Arial" w:hAnsi="Arial" w:cs="Arial"/>
          <w:sz w:val="22"/>
          <w:szCs w:val="22"/>
        </w:rPr>
        <w:t xml:space="preserve">. A competent service consumer could, for example, decline essential medical care </w:t>
      </w:r>
      <w:r w:rsidR="00B74D25" w:rsidRPr="0005546D">
        <w:rPr>
          <w:rFonts w:ascii="Arial" w:hAnsi="Arial" w:cs="Arial"/>
          <w:sz w:val="22"/>
          <w:szCs w:val="22"/>
        </w:rPr>
        <w:t>before</w:t>
      </w:r>
      <w:r w:rsidRPr="0005546D">
        <w:rPr>
          <w:rFonts w:ascii="Arial" w:hAnsi="Arial" w:cs="Arial"/>
          <w:sz w:val="22"/>
          <w:szCs w:val="22"/>
        </w:rPr>
        <w:t xml:space="preserve"> health risks. The notion of autonomy permits such judgements, even if experts are required to work in the best interests of the individual. According to the Mental Capacity Act of </w:t>
      </w:r>
      <w:r w:rsidR="00A16A55" w:rsidRPr="0005546D">
        <w:rPr>
          <w:rFonts w:ascii="Arial" w:hAnsi="Arial" w:cs="Arial"/>
          <w:sz w:val="22"/>
          <w:szCs w:val="22"/>
        </w:rPr>
        <w:t>(</w:t>
      </w:r>
      <w:r w:rsidRPr="0005546D">
        <w:rPr>
          <w:rFonts w:ascii="Arial" w:hAnsi="Arial" w:cs="Arial"/>
          <w:sz w:val="22"/>
          <w:szCs w:val="22"/>
        </w:rPr>
        <w:t>2005</w:t>
      </w:r>
      <w:r w:rsidR="00A16A55" w:rsidRPr="0005546D">
        <w:rPr>
          <w:rFonts w:ascii="Arial" w:hAnsi="Arial" w:cs="Arial"/>
          <w:sz w:val="22"/>
          <w:szCs w:val="22"/>
        </w:rPr>
        <w:t>)</w:t>
      </w:r>
      <w:r w:rsidRPr="0005546D">
        <w:rPr>
          <w:rFonts w:ascii="Arial" w:hAnsi="Arial" w:cs="Arial"/>
          <w:sz w:val="22"/>
          <w:szCs w:val="22"/>
        </w:rPr>
        <w:t xml:space="preserve">, people are assumed to have </w:t>
      </w:r>
      <w:r w:rsidR="00B74D25" w:rsidRPr="0005546D">
        <w:rPr>
          <w:rFonts w:ascii="Arial" w:hAnsi="Arial" w:cs="Arial"/>
          <w:sz w:val="22"/>
          <w:szCs w:val="22"/>
        </w:rPr>
        <w:t xml:space="preserve">the </w:t>
      </w:r>
      <w:r w:rsidRPr="0005546D">
        <w:rPr>
          <w:rFonts w:ascii="Arial" w:hAnsi="Arial" w:cs="Arial"/>
          <w:sz w:val="22"/>
          <w:szCs w:val="22"/>
        </w:rPr>
        <w:t xml:space="preserve">ability and are capable of making decisions that are deemed unwise. Critical </w:t>
      </w:r>
      <w:r w:rsidR="00B74D25" w:rsidRPr="0005546D">
        <w:rPr>
          <w:rFonts w:ascii="Arial" w:hAnsi="Arial" w:cs="Arial"/>
          <w:sz w:val="22"/>
          <w:szCs w:val="22"/>
        </w:rPr>
        <w:t>judgment</w:t>
      </w:r>
      <w:r w:rsidRPr="0005546D">
        <w:rPr>
          <w:rFonts w:ascii="Arial" w:hAnsi="Arial" w:cs="Arial"/>
          <w:sz w:val="22"/>
          <w:szCs w:val="22"/>
        </w:rPr>
        <w:t xml:space="preserve"> is essential in ethical practice, since practitioners must guarantee informed decision-making, record the process, and protect the individual's legal rights.</w:t>
      </w:r>
    </w:p>
    <w:p w14:paraId="698C0332" w14:textId="77777777" w:rsidR="00DB7DDD" w:rsidRPr="0005546D" w:rsidRDefault="00DB7DDD" w:rsidP="0005546D">
      <w:pPr>
        <w:pStyle w:val="Heading2"/>
        <w:spacing w:line="360" w:lineRule="auto"/>
        <w:jc w:val="both"/>
        <w:rPr>
          <w:rFonts w:ascii="Arial" w:hAnsi="Arial" w:cs="Arial"/>
          <w:sz w:val="22"/>
          <w:szCs w:val="22"/>
          <w:u w:val="single"/>
        </w:rPr>
      </w:pPr>
      <w:bookmarkStart w:id="8" w:name="_Toc221800166"/>
      <w:bookmarkStart w:id="9" w:name="_Toc223304069"/>
      <w:bookmarkStart w:id="10" w:name="_Toc223304114"/>
      <w:bookmarkStart w:id="11" w:name="_Toc223305133"/>
      <w:r w:rsidRPr="0005546D">
        <w:rPr>
          <w:rFonts w:ascii="Arial" w:hAnsi="Arial" w:cs="Arial"/>
          <w:sz w:val="22"/>
          <w:szCs w:val="22"/>
          <w:u w:val="single"/>
        </w:rPr>
        <w:t>Task 2: Practical Example of Concepts in Practice</w:t>
      </w:r>
      <w:bookmarkEnd w:id="8"/>
      <w:bookmarkEnd w:id="9"/>
      <w:bookmarkEnd w:id="10"/>
      <w:bookmarkEnd w:id="11"/>
      <w:r w:rsidRPr="0005546D">
        <w:rPr>
          <w:rFonts w:ascii="Arial" w:hAnsi="Arial" w:cs="Arial"/>
          <w:sz w:val="22"/>
          <w:szCs w:val="22"/>
          <w:u w:val="single"/>
        </w:rPr>
        <w:t xml:space="preserve"> </w:t>
      </w:r>
    </w:p>
    <w:p w14:paraId="3B63925F" w14:textId="77777777" w:rsidR="00EE0705" w:rsidRPr="0005546D" w:rsidRDefault="00376B1C"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NHS England's case study on Mrs. C offers a useful example of how person-centred, customised techniques might be applied in the UK's modern health and social care systems. Mrs. C needed coordinated assistance </w:t>
      </w:r>
      <w:r w:rsidR="00F471A3" w:rsidRPr="0005546D">
        <w:rPr>
          <w:rFonts w:ascii="Arial" w:eastAsia="Times New Roman" w:hAnsi="Arial" w:cs="Arial"/>
          <w:lang w:eastAsia="en-GB"/>
        </w:rPr>
        <w:t>from</w:t>
      </w:r>
      <w:r w:rsidRPr="0005546D">
        <w:rPr>
          <w:rFonts w:ascii="Arial" w:eastAsia="Times New Roman" w:hAnsi="Arial" w:cs="Arial"/>
          <w:lang w:eastAsia="en-GB"/>
        </w:rPr>
        <w:t xml:space="preserve"> several experts due to her complicated health </w:t>
      </w:r>
      <w:r w:rsidR="00F471A3" w:rsidRPr="0005546D">
        <w:rPr>
          <w:rFonts w:ascii="Arial" w:eastAsia="Times New Roman" w:hAnsi="Arial" w:cs="Arial"/>
          <w:lang w:eastAsia="en-GB"/>
        </w:rPr>
        <w:t>condition</w:t>
      </w:r>
      <w:r w:rsidRPr="0005546D">
        <w:rPr>
          <w:rFonts w:ascii="Arial" w:eastAsia="Times New Roman" w:hAnsi="Arial" w:cs="Arial"/>
          <w:lang w:eastAsia="en-GB"/>
        </w:rPr>
        <w:t xml:space="preserve">. The NHS Comprehensive Model of personalised Care's guiding principles—shared decision-making, personalised care and support planning, allowing choice, social prescribing, and supported self-management—are reflected in the described intervention </w:t>
      </w:r>
      <w:r w:rsidR="00EE0705" w:rsidRPr="0005546D">
        <w:rPr>
          <w:rFonts w:ascii="Arial" w:eastAsia="Times New Roman" w:hAnsi="Arial" w:cs="Arial"/>
          <w:lang w:eastAsia="en-GB"/>
        </w:rPr>
        <w:t>(NHS England, 2019).</w:t>
      </w:r>
    </w:p>
    <w:p w14:paraId="75F30DFE" w14:textId="77777777" w:rsidR="00EE0705" w:rsidRPr="0005546D" w:rsidRDefault="007F5114"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From a person-centred standpoint, Mrs. C's treatment was not just condition-focused but also moulded around her priorities. Recognising the individual as an active participant in care planning and honouring their autonomy, values, and lived experience are key components of person-centred practice (McCormack </w:t>
      </w:r>
      <w:r w:rsidR="00F60B03" w:rsidRPr="0005546D">
        <w:rPr>
          <w:rFonts w:ascii="Arial" w:eastAsia="Times New Roman" w:hAnsi="Arial" w:cs="Arial"/>
          <w:lang w:eastAsia="en-GB"/>
        </w:rPr>
        <w:t>and</w:t>
      </w:r>
      <w:r w:rsidRPr="0005546D">
        <w:rPr>
          <w:rFonts w:ascii="Arial" w:eastAsia="Times New Roman" w:hAnsi="Arial" w:cs="Arial"/>
          <w:lang w:eastAsia="en-GB"/>
        </w:rPr>
        <w:t xml:space="preserve"> McCance, 2017). In the case of Mrs. C, experts had deep discussions with her about her objectives, preferences, and </w:t>
      </w:r>
      <w:r w:rsidR="001B01BC" w:rsidRPr="0005546D">
        <w:rPr>
          <w:rFonts w:ascii="Arial" w:eastAsia="Times New Roman" w:hAnsi="Arial" w:cs="Arial"/>
          <w:lang w:eastAsia="en-GB"/>
        </w:rPr>
        <w:t>concerns</w:t>
      </w:r>
      <w:r w:rsidRPr="0005546D">
        <w:rPr>
          <w:rFonts w:ascii="Arial" w:eastAsia="Times New Roman" w:hAnsi="Arial" w:cs="Arial"/>
          <w:lang w:eastAsia="en-GB"/>
        </w:rPr>
        <w:t xml:space="preserve">. The </w:t>
      </w:r>
      <w:r w:rsidR="001B01BC" w:rsidRPr="0005546D">
        <w:rPr>
          <w:rFonts w:ascii="Arial" w:eastAsia="Times New Roman" w:hAnsi="Arial" w:cs="Arial"/>
          <w:lang w:eastAsia="en-GB"/>
        </w:rPr>
        <w:t xml:space="preserve">guiding principles of the </w:t>
      </w:r>
      <w:r w:rsidRPr="0005546D">
        <w:rPr>
          <w:rFonts w:ascii="Arial" w:eastAsia="Times New Roman" w:hAnsi="Arial" w:cs="Arial"/>
          <w:lang w:eastAsia="en-GB"/>
        </w:rPr>
        <w:t>Care A</w:t>
      </w:r>
      <w:r w:rsidR="001B01BC" w:rsidRPr="0005546D">
        <w:rPr>
          <w:rFonts w:ascii="Arial" w:eastAsia="Times New Roman" w:hAnsi="Arial" w:cs="Arial"/>
          <w:lang w:eastAsia="en-GB"/>
        </w:rPr>
        <w:t xml:space="preserve">ct of </w:t>
      </w:r>
      <w:r w:rsidR="00A16A55" w:rsidRPr="0005546D">
        <w:rPr>
          <w:rFonts w:ascii="Arial" w:eastAsia="Times New Roman" w:hAnsi="Arial" w:cs="Arial"/>
          <w:lang w:eastAsia="en-GB"/>
        </w:rPr>
        <w:t>(</w:t>
      </w:r>
      <w:r w:rsidR="001B01BC" w:rsidRPr="0005546D">
        <w:rPr>
          <w:rFonts w:ascii="Arial" w:eastAsia="Times New Roman" w:hAnsi="Arial" w:cs="Arial"/>
          <w:lang w:eastAsia="en-GB"/>
        </w:rPr>
        <w:t>2014</w:t>
      </w:r>
      <w:r w:rsidR="00A16A55" w:rsidRPr="0005546D">
        <w:rPr>
          <w:rFonts w:ascii="Arial" w:eastAsia="Times New Roman" w:hAnsi="Arial" w:cs="Arial"/>
          <w:lang w:eastAsia="en-GB"/>
        </w:rPr>
        <w:t>)</w:t>
      </w:r>
      <w:r w:rsidR="001B01BC" w:rsidRPr="0005546D">
        <w:rPr>
          <w:rFonts w:ascii="Arial" w:eastAsia="Times New Roman" w:hAnsi="Arial" w:cs="Arial"/>
          <w:lang w:eastAsia="en-GB"/>
        </w:rPr>
        <w:t xml:space="preserve">, </w:t>
      </w:r>
      <w:r w:rsidRPr="0005546D">
        <w:rPr>
          <w:rFonts w:ascii="Arial" w:eastAsia="Times New Roman" w:hAnsi="Arial" w:cs="Arial"/>
          <w:lang w:eastAsia="en-GB"/>
        </w:rPr>
        <w:t>which support personal autonomy, dignity, and well-being</w:t>
      </w:r>
      <w:r w:rsidR="001B01BC" w:rsidRPr="0005546D">
        <w:rPr>
          <w:rFonts w:ascii="Arial" w:eastAsia="Times New Roman" w:hAnsi="Arial" w:cs="Arial"/>
          <w:lang w:eastAsia="en-GB"/>
        </w:rPr>
        <w:t xml:space="preserve">, </w:t>
      </w:r>
      <w:r w:rsidRPr="0005546D">
        <w:rPr>
          <w:rFonts w:ascii="Arial" w:eastAsia="Times New Roman" w:hAnsi="Arial" w:cs="Arial"/>
          <w:lang w:eastAsia="en-GB"/>
        </w:rPr>
        <w:t xml:space="preserve">are </w:t>
      </w:r>
      <w:r w:rsidR="001B01BC" w:rsidRPr="0005546D">
        <w:rPr>
          <w:rFonts w:ascii="Arial" w:eastAsia="Times New Roman" w:hAnsi="Arial" w:cs="Arial"/>
          <w:lang w:eastAsia="en-GB"/>
        </w:rPr>
        <w:t>aligned</w:t>
      </w:r>
      <w:r w:rsidRPr="0005546D">
        <w:rPr>
          <w:rFonts w:ascii="Arial" w:eastAsia="Times New Roman" w:hAnsi="Arial" w:cs="Arial"/>
          <w:lang w:eastAsia="en-GB"/>
        </w:rPr>
        <w:t xml:space="preserve"> with this strategy. The care team improved Mrs. C's confidence in managing her health by helping her </w:t>
      </w:r>
      <w:r w:rsidR="001F27BD" w:rsidRPr="0005546D">
        <w:rPr>
          <w:rFonts w:ascii="Arial" w:eastAsia="Times New Roman" w:hAnsi="Arial" w:cs="Arial"/>
          <w:lang w:eastAsia="en-GB"/>
        </w:rPr>
        <w:t>express</w:t>
      </w:r>
      <w:r w:rsidRPr="0005546D">
        <w:rPr>
          <w:rFonts w:ascii="Arial" w:eastAsia="Times New Roman" w:hAnsi="Arial" w:cs="Arial"/>
          <w:lang w:eastAsia="en-GB"/>
        </w:rPr>
        <w:t xml:space="preserve"> her priorities and </w:t>
      </w:r>
      <w:r w:rsidR="001F27BD" w:rsidRPr="0005546D">
        <w:rPr>
          <w:rFonts w:ascii="Arial" w:eastAsia="Times New Roman" w:hAnsi="Arial" w:cs="Arial"/>
          <w:lang w:eastAsia="en-GB"/>
        </w:rPr>
        <w:t xml:space="preserve">get involved </w:t>
      </w:r>
      <w:r w:rsidRPr="0005546D">
        <w:rPr>
          <w:rFonts w:ascii="Arial" w:eastAsia="Times New Roman" w:hAnsi="Arial" w:cs="Arial"/>
          <w:lang w:eastAsia="en-GB"/>
        </w:rPr>
        <w:t>in shared decision-making</w:t>
      </w:r>
      <w:r w:rsidR="00EE0705" w:rsidRPr="0005546D">
        <w:rPr>
          <w:rFonts w:ascii="Arial" w:eastAsia="Times New Roman" w:hAnsi="Arial" w:cs="Arial"/>
          <w:lang w:eastAsia="en-GB"/>
        </w:rPr>
        <w:t>.</w:t>
      </w:r>
    </w:p>
    <w:p w14:paraId="086CAE0E" w14:textId="77777777" w:rsidR="00EE0705" w:rsidRPr="0005546D" w:rsidRDefault="001F27BD"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For the successful implementation of Mrs. Cs' care plan, partnership working was essential</w:t>
      </w:r>
      <w:r w:rsidR="00C33472" w:rsidRPr="0005546D">
        <w:rPr>
          <w:rFonts w:ascii="Arial" w:eastAsia="Times New Roman" w:hAnsi="Arial" w:cs="Arial"/>
          <w:lang w:eastAsia="en-GB"/>
        </w:rPr>
        <w:t xml:space="preserve">. According to Glasby and Dickinson (2014), effective partnership working in health and social care refers to cooperative practice </w:t>
      </w:r>
      <w:r w:rsidRPr="0005546D">
        <w:rPr>
          <w:rFonts w:ascii="Arial" w:eastAsia="Times New Roman" w:hAnsi="Arial" w:cs="Arial"/>
          <w:lang w:eastAsia="en-GB"/>
        </w:rPr>
        <w:t>among</w:t>
      </w:r>
      <w:r w:rsidR="00C33472" w:rsidRPr="0005546D">
        <w:rPr>
          <w:rFonts w:ascii="Arial" w:eastAsia="Times New Roman" w:hAnsi="Arial" w:cs="Arial"/>
          <w:lang w:eastAsia="en-GB"/>
        </w:rPr>
        <w:t xml:space="preserve"> professionals, services, and service consumers</w:t>
      </w:r>
      <w:r w:rsidRPr="0005546D">
        <w:rPr>
          <w:rFonts w:ascii="Arial" w:eastAsia="Times New Roman" w:hAnsi="Arial" w:cs="Arial"/>
          <w:lang w:eastAsia="en-GB"/>
        </w:rPr>
        <w:t xml:space="preserve"> </w:t>
      </w:r>
      <w:r w:rsidR="00C33472" w:rsidRPr="0005546D">
        <w:rPr>
          <w:rFonts w:ascii="Arial" w:eastAsia="Times New Roman" w:hAnsi="Arial" w:cs="Arial"/>
          <w:lang w:eastAsia="en-GB"/>
        </w:rPr>
        <w:t xml:space="preserve">to produce coordinated and integrated outcomes. </w:t>
      </w:r>
      <w:r w:rsidRPr="0005546D">
        <w:rPr>
          <w:rFonts w:ascii="Arial" w:eastAsia="Times New Roman" w:hAnsi="Arial" w:cs="Arial"/>
          <w:lang w:eastAsia="en-GB"/>
        </w:rPr>
        <w:t xml:space="preserve">Collaboration between primary care, community services, and other support networks was necessary for Mrs. C's care. Key information was shared throughout services, ensuring continuity and minimising care fragmentation. The goals of the Health and Care Act of </w:t>
      </w:r>
      <w:r w:rsidR="00A16A55" w:rsidRPr="0005546D">
        <w:rPr>
          <w:rFonts w:ascii="Arial" w:eastAsia="Times New Roman" w:hAnsi="Arial" w:cs="Arial"/>
          <w:lang w:eastAsia="en-GB"/>
        </w:rPr>
        <w:t>(</w:t>
      </w:r>
      <w:r w:rsidRPr="0005546D">
        <w:rPr>
          <w:rFonts w:ascii="Arial" w:eastAsia="Times New Roman" w:hAnsi="Arial" w:cs="Arial"/>
          <w:lang w:eastAsia="en-GB"/>
        </w:rPr>
        <w:t>2022</w:t>
      </w:r>
      <w:r w:rsidR="00A16A55" w:rsidRPr="0005546D">
        <w:rPr>
          <w:rFonts w:ascii="Arial" w:eastAsia="Times New Roman" w:hAnsi="Arial" w:cs="Arial"/>
          <w:lang w:eastAsia="en-GB"/>
        </w:rPr>
        <w:t>)</w:t>
      </w:r>
      <w:r w:rsidRPr="0005546D">
        <w:rPr>
          <w:rFonts w:ascii="Arial" w:eastAsia="Times New Roman" w:hAnsi="Arial" w:cs="Arial"/>
          <w:lang w:eastAsia="en-GB"/>
        </w:rPr>
        <w:t>, which supports integrated care systems intended to enhance collaboration across organisations, are reflected in this type of coordination</w:t>
      </w:r>
      <w:r w:rsidR="00EE0705" w:rsidRPr="0005546D">
        <w:rPr>
          <w:rFonts w:ascii="Arial" w:eastAsia="Times New Roman" w:hAnsi="Arial" w:cs="Arial"/>
          <w:lang w:eastAsia="en-GB"/>
        </w:rPr>
        <w:t>.</w:t>
      </w:r>
    </w:p>
    <w:p w14:paraId="4C5E0E66" w14:textId="77777777" w:rsidR="00EE0705" w:rsidRPr="0005546D" w:rsidRDefault="00A8005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lastRenderedPageBreak/>
        <w:t xml:space="preserve">Partnership working also necessitates rigorous adherence to ethical and legal obligations involving information governance. Professionals are required by the Data Protection Act </w:t>
      </w:r>
      <w:r w:rsidR="00A16A55" w:rsidRPr="0005546D">
        <w:rPr>
          <w:rFonts w:ascii="Arial" w:eastAsia="Times New Roman" w:hAnsi="Arial" w:cs="Arial"/>
          <w:lang w:eastAsia="en-GB"/>
        </w:rPr>
        <w:t>(</w:t>
      </w:r>
      <w:r w:rsidRPr="0005546D">
        <w:rPr>
          <w:rFonts w:ascii="Arial" w:eastAsia="Times New Roman" w:hAnsi="Arial" w:cs="Arial"/>
          <w:lang w:eastAsia="en-GB"/>
        </w:rPr>
        <w:t>2018</w:t>
      </w:r>
      <w:r w:rsidR="00A16A55" w:rsidRPr="0005546D">
        <w:rPr>
          <w:rFonts w:ascii="Arial" w:eastAsia="Times New Roman" w:hAnsi="Arial" w:cs="Arial"/>
          <w:lang w:eastAsia="en-GB"/>
        </w:rPr>
        <w:t>)</w:t>
      </w:r>
      <w:r w:rsidRPr="0005546D">
        <w:rPr>
          <w:rFonts w:ascii="Arial" w:eastAsia="Times New Roman" w:hAnsi="Arial" w:cs="Arial"/>
          <w:lang w:eastAsia="en-GB"/>
        </w:rPr>
        <w:t xml:space="preserve"> and the UK GDPR to ensure that personal data is </w:t>
      </w:r>
      <w:r w:rsidR="009D510A" w:rsidRPr="0005546D">
        <w:rPr>
          <w:rFonts w:ascii="Arial" w:eastAsia="Times New Roman" w:hAnsi="Arial" w:cs="Arial"/>
          <w:lang w:eastAsia="en-GB"/>
        </w:rPr>
        <w:t xml:space="preserve">processed </w:t>
      </w:r>
      <w:r w:rsidRPr="0005546D">
        <w:rPr>
          <w:rFonts w:ascii="Arial" w:eastAsia="Times New Roman" w:hAnsi="Arial" w:cs="Arial"/>
          <w:lang w:eastAsia="en-GB"/>
        </w:rPr>
        <w:t>safely, openly, and legally</w:t>
      </w:r>
      <w:r w:rsidR="009D510A" w:rsidRPr="0005546D">
        <w:rPr>
          <w:rFonts w:ascii="Arial" w:eastAsia="Times New Roman" w:hAnsi="Arial" w:cs="Arial"/>
          <w:lang w:eastAsia="en-GB"/>
        </w:rPr>
        <w:t xml:space="preserve"> (Taylor et al., 2024)</w:t>
      </w:r>
      <w:r w:rsidRPr="0005546D">
        <w:rPr>
          <w:rFonts w:ascii="Arial" w:eastAsia="Times New Roman" w:hAnsi="Arial" w:cs="Arial"/>
          <w:lang w:eastAsia="en-GB"/>
        </w:rPr>
        <w:t xml:space="preserve">. This entails sharing only pertinent information, utilising secure technologies to preserve confidentiality, and getting informed consent where necessary. Professional codes that maintain confidentiality while guaranteeing safe and efficient treatment include the HCPC (2016) Standards of Conduct, Performance, and Ethics. The coordinated information sharing in Mrs. C's case would have </w:t>
      </w:r>
      <w:r w:rsidR="008869DE" w:rsidRPr="0005546D">
        <w:rPr>
          <w:rFonts w:ascii="Arial" w:eastAsia="Times New Roman" w:hAnsi="Arial" w:cs="Arial"/>
          <w:lang w:eastAsia="en-GB"/>
        </w:rPr>
        <w:t>demanded</w:t>
      </w:r>
      <w:r w:rsidRPr="0005546D">
        <w:rPr>
          <w:rFonts w:ascii="Arial" w:eastAsia="Times New Roman" w:hAnsi="Arial" w:cs="Arial"/>
          <w:lang w:eastAsia="en-GB"/>
        </w:rPr>
        <w:t xml:space="preserve"> carefully weighing these legal requirements to strike a compromise between privacy and the requirement for integrated support</w:t>
      </w:r>
      <w:r w:rsidR="00EE0705" w:rsidRPr="0005546D">
        <w:rPr>
          <w:rFonts w:ascii="Arial" w:eastAsia="Times New Roman" w:hAnsi="Arial" w:cs="Arial"/>
          <w:lang w:eastAsia="en-GB"/>
        </w:rPr>
        <w:t>.</w:t>
      </w:r>
    </w:p>
    <w:p w14:paraId="4F5B4B8D" w14:textId="77777777" w:rsidR="00EE0705" w:rsidRPr="0005546D" w:rsidRDefault="00482F19"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The foundation of every facet of Mrs. C's care was ethical practice. According to Beauchamp and Childress (2019), the concepts of autonomy, beneficence, non-maleficence, and justice are frequently used to guide ethical conduct in health and social care. Balancing respect for autonomy with concerns about safety or therapeutic risk may present an ethical conundrum. According to the Mental Competence Act of </w:t>
      </w:r>
      <w:r w:rsidR="00A16A55" w:rsidRPr="0005546D">
        <w:rPr>
          <w:rFonts w:ascii="Arial" w:eastAsia="Times New Roman" w:hAnsi="Arial" w:cs="Arial"/>
          <w:lang w:eastAsia="en-GB"/>
        </w:rPr>
        <w:t>(</w:t>
      </w:r>
      <w:r w:rsidRPr="0005546D">
        <w:rPr>
          <w:rFonts w:ascii="Arial" w:eastAsia="Times New Roman" w:hAnsi="Arial" w:cs="Arial"/>
          <w:lang w:eastAsia="en-GB"/>
        </w:rPr>
        <w:t>2005</w:t>
      </w:r>
      <w:r w:rsidR="00A16A55" w:rsidRPr="0005546D">
        <w:rPr>
          <w:rFonts w:ascii="Arial" w:eastAsia="Times New Roman" w:hAnsi="Arial" w:cs="Arial"/>
          <w:lang w:eastAsia="en-GB"/>
        </w:rPr>
        <w:t>)</w:t>
      </w:r>
      <w:r w:rsidRPr="0005546D">
        <w:rPr>
          <w:rFonts w:ascii="Arial" w:eastAsia="Times New Roman" w:hAnsi="Arial" w:cs="Arial"/>
          <w:lang w:eastAsia="en-GB"/>
        </w:rPr>
        <w:t xml:space="preserve">, for instance, practitioners would have to carefully discuss shared decisions while respecting Mrs. C's competence to make her own decisions if she indicated preferences that deviated from expert advice. According to this law, choices </w:t>
      </w:r>
      <w:r w:rsidR="00B8271B" w:rsidRPr="0005546D">
        <w:rPr>
          <w:rFonts w:ascii="Arial" w:eastAsia="Times New Roman" w:hAnsi="Arial" w:cs="Arial"/>
          <w:lang w:eastAsia="en-GB"/>
        </w:rPr>
        <w:t>made</w:t>
      </w:r>
      <w:r w:rsidRPr="0005546D">
        <w:rPr>
          <w:rFonts w:ascii="Arial" w:eastAsia="Times New Roman" w:hAnsi="Arial" w:cs="Arial"/>
          <w:lang w:eastAsia="en-GB"/>
        </w:rPr>
        <w:t xml:space="preserve"> on someone's behalf must be in their best interests</w:t>
      </w:r>
      <w:r w:rsidR="00B8271B" w:rsidRPr="0005546D">
        <w:rPr>
          <w:rFonts w:ascii="Arial" w:eastAsia="Times New Roman" w:hAnsi="Arial" w:cs="Arial"/>
          <w:lang w:eastAsia="en-GB"/>
        </w:rPr>
        <w:t>,</w:t>
      </w:r>
      <w:r w:rsidRPr="0005546D">
        <w:rPr>
          <w:rFonts w:ascii="Arial" w:eastAsia="Times New Roman" w:hAnsi="Arial" w:cs="Arial"/>
          <w:lang w:eastAsia="en-GB"/>
        </w:rPr>
        <w:t xml:space="preserve"> and it is assumed </w:t>
      </w:r>
      <w:r w:rsidR="00B8271B" w:rsidRPr="0005546D">
        <w:rPr>
          <w:rFonts w:ascii="Arial" w:eastAsia="Times New Roman" w:hAnsi="Arial" w:cs="Arial"/>
          <w:lang w:eastAsia="en-GB"/>
        </w:rPr>
        <w:t>that</w:t>
      </w:r>
      <w:r w:rsidRPr="0005546D">
        <w:rPr>
          <w:rFonts w:ascii="Arial" w:eastAsia="Times New Roman" w:hAnsi="Arial" w:cs="Arial"/>
          <w:lang w:eastAsia="en-GB"/>
        </w:rPr>
        <w:t xml:space="preserve"> they have capacity unless </w:t>
      </w:r>
      <w:r w:rsidR="00B8271B" w:rsidRPr="0005546D">
        <w:rPr>
          <w:rFonts w:ascii="Arial" w:eastAsia="Times New Roman" w:hAnsi="Arial" w:cs="Arial"/>
          <w:lang w:eastAsia="en-GB"/>
        </w:rPr>
        <w:t>presumed</w:t>
      </w:r>
      <w:r w:rsidRPr="0005546D">
        <w:rPr>
          <w:rFonts w:ascii="Arial" w:eastAsia="Times New Roman" w:hAnsi="Arial" w:cs="Arial"/>
          <w:lang w:eastAsia="en-GB"/>
        </w:rPr>
        <w:t xml:space="preserve"> </w:t>
      </w:r>
      <w:r w:rsidR="00B8271B" w:rsidRPr="0005546D">
        <w:rPr>
          <w:rFonts w:ascii="Arial" w:eastAsia="Times New Roman" w:hAnsi="Arial" w:cs="Arial"/>
          <w:lang w:eastAsia="en-GB"/>
        </w:rPr>
        <w:t>otherwise</w:t>
      </w:r>
      <w:r w:rsidR="00EE0705" w:rsidRPr="0005546D">
        <w:rPr>
          <w:rFonts w:ascii="Arial" w:eastAsia="Times New Roman" w:hAnsi="Arial" w:cs="Arial"/>
          <w:lang w:eastAsia="en-GB"/>
        </w:rPr>
        <w:t>.</w:t>
      </w:r>
    </w:p>
    <w:p w14:paraId="7C6E3AA8" w14:textId="77777777" w:rsidR="00EE0705" w:rsidRPr="0005546D" w:rsidRDefault="006C259D"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In general, Mrs. C's narrative illustrates how UK health and social care can operationalise ethical behaviour, successful collaborative working, and customised care. The instance emphasises how clinical competence alone is not enough to provide high-quality treatment; cooperation, autonomy, respect, and strong governance structures are all essential. When these components are successfully combined, results are enhanced, and people are given more authority over their health and welfare.</w:t>
      </w:r>
    </w:p>
    <w:p w14:paraId="2BCD4874" w14:textId="77777777" w:rsidR="00DB7DDD" w:rsidRPr="0005546D" w:rsidRDefault="00DB7DDD" w:rsidP="0005546D">
      <w:pPr>
        <w:pStyle w:val="Heading2"/>
        <w:spacing w:line="360" w:lineRule="auto"/>
        <w:jc w:val="both"/>
        <w:rPr>
          <w:rFonts w:ascii="Arial" w:hAnsi="Arial" w:cs="Arial"/>
          <w:sz w:val="22"/>
          <w:szCs w:val="22"/>
          <w:u w:val="single"/>
        </w:rPr>
      </w:pPr>
      <w:bookmarkStart w:id="12" w:name="_Toc221800167"/>
      <w:bookmarkStart w:id="13" w:name="_Toc223304070"/>
      <w:bookmarkStart w:id="14" w:name="_Toc223304115"/>
      <w:bookmarkStart w:id="15" w:name="_Toc223305134"/>
      <w:r w:rsidRPr="0005546D">
        <w:rPr>
          <w:rFonts w:ascii="Arial" w:hAnsi="Arial" w:cs="Arial"/>
          <w:sz w:val="22"/>
          <w:szCs w:val="22"/>
          <w:u w:val="single"/>
        </w:rPr>
        <w:t>Task 3: Self-Reflection as a Health and Social Care Professional</w:t>
      </w:r>
      <w:bookmarkEnd w:id="12"/>
      <w:bookmarkEnd w:id="13"/>
      <w:bookmarkEnd w:id="14"/>
      <w:bookmarkEnd w:id="15"/>
      <w:r w:rsidRPr="0005546D">
        <w:rPr>
          <w:rFonts w:ascii="Arial" w:hAnsi="Arial" w:cs="Arial"/>
          <w:sz w:val="22"/>
          <w:szCs w:val="22"/>
          <w:u w:val="single"/>
        </w:rPr>
        <w:t xml:space="preserve"> </w:t>
      </w:r>
    </w:p>
    <w:p w14:paraId="7D61428F" w14:textId="77777777" w:rsidR="00DB7DDD" w:rsidRPr="0005546D" w:rsidRDefault="0095326E" w:rsidP="0005546D">
      <w:pPr>
        <w:pStyle w:val="NormalWeb"/>
        <w:spacing w:line="360" w:lineRule="auto"/>
        <w:jc w:val="both"/>
        <w:rPr>
          <w:rFonts w:ascii="Arial" w:hAnsi="Arial" w:cs="Arial"/>
          <w:sz w:val="22"/>
          <w:szCs w:val="22"/>
        </w:rPr>
      </w:pPr>
      <w:r w:rsidRPr="0005546D">
        <w:rPr>
          <w:rFonts w:ascii="Arial" w:hAnsi="Arial" w:cs="Arial"/>
          <w:sz w:val="22"/>
          <w:szCs w:val="22"/>
        </w:rPr>
        <w:t>This section uses Gibbs' Reflective Cycle (1988) to examine how person-centred care, teamwork, and ethical practice influence my current role and future development as a health and social care worker. Reflective practice is important in healthcare because it helps people keep learning, understand themselves better, and provide better care</w:t>
      </w:r>
      <w:r w:rsidR="005B3963" w:rsidRPr="0005546D">
        <w:rPr>
          <w:rFonts w:ascii="Arial" w:hAnsi="Arial" w:cs="Arial"/>
          <w:sz w:val="22"/>
          <w:szCs w:val="22"/>
        </w:rPr>
        <w:t xml:space="preserve"> (Koshy</w:t>
      </w:r>
      <w:r w:rsidRPr="0005546D">
        <w:rPr>
          <w:rFonts w:ascii="Arial" w:hAnsi="Arial" w:cs="Arial"/>
          <w:sz w:val="22"/>
          <w:szCs w:val="22"/>
        </w:rPr>
        <w:t xml:space="preserve"> et al.</w:t>
      </w:r>
      <w:r w:rsidR="00DB7DDD" w:rsidRPr="0005546D">
        <w:rPr>
          <w:rFonts w:ascii="Arial" w:hAnsi="Arial" w:cs="Arial"/>
          <w:sz w:val="22"/>
          <w:szCs w:val="22"/>
        </w:rPr>
        <w:t>, 20</w:t>
      </w:r>
      <w:r w:rsidR="005B3963" w:rsidRPr="0005546D">
        <w:rPr>
          <w:rFonts w:ascii="Arial" w:hAnsi="Arial" w:cs="Arial"/>
          <w:sz w:val="22"/>
          <w:szCs w:val="22"/>
        </w:rPr>
        <w:t>17</w:t>
      </w:r>
      <w:r w:rsidR="00DB7DDD" w:rsidRPr="0005546D">
        <w:rPr>
          <w:rFonts w:ascii="Arial" w:hAnsi="Arial" w:cs="Arial"/>
          <w:sz w:val="22"/>
          <w:szCs w:val="22"/>
        </w:rPr>
        <w:t>).</w:t>
      </w:r>
    </w:p>
    <w:p w14:paraId="17435F8A" w14:textId="05E4A277" w:rsidR="00DB7DDD" w:rsidRPr="0005546D" w:rsidRDefault="00DB7DDD" w:rsidP="0005546D">
      <w:pPr>
        <w:pStyle w:val="Heading3"/>
        <w:spacing w:line="360" w:lineRule="auto"/>
        <w:jc w:val="both"/>
        <w:rPr>
          <w:rFonts w:ascii="Arial" w:hAnsi="Arial" w:cs="Arial"/>
          <w:b/>
          <w:bCs/>
          <w:color w:val="000000" w:themeColor="text1"/>
          <w:sz w:val="22"/>
          <w:szCs w:val="22"/>
        </w:rPr>
      </w:pPr>
      <w:bookmarkStart w:id="16" w:name="_Toc221800168"/>
      <w:bookmarkStart w:id="17" w:name="_Toc223304071"/>
      <w:bookmarkStart w:id="18" w:name="_Toc223304116"/>
      <w:bookmarkStart w:id="19" w:name="_Toc223305135"/>
      <w:r w:rsidRPr="0005546D">
        <w:rPr>
          <w:rFonts w:ascii="Arial" w:hAnsi="Arial" w:cs="Arial"/>
          <w:b/>
          <w:bCs/>
          <w:color w:val="000000" w:themeColor="text1"/>
          <w:sz w:val="22"/>
          <w:szCs w:val="22"/>
        </w:rPr>
        <w:lastRenderedPageBreak/>
        <w:t>Description and Feelings</w:t>
      </w:r>
      <w:bookmarkEnd w:id="16"/>
      <w:bookmarkEnd w:id="17"/>
      <w:bookmarkEnd w:id="18"/>
      <w:bookmarkEnd w:id="19"/>
      <w:r w:rsidR="0005546D">
        <w:rPr>
          <w:rFonts w:ascii="Arial" w:hAnsi="Arial" w:cs="Arial"/>
          <w:b/>
          <w:bCs/>
          <w:color w:val="000000" w:themeColor="text1"/>
          <w:sz w:val="22"/>
          <w:szCs w:val="22"/>
        </w:rPr>
        <w:t>:</w:t>
      </w:r>
    </w:p>
    <w:p w14:paraId="0EB4E0B7" w14:textId="77777777" w:rsidR="00DB7DDD" w:rsidRPr="0005546D" w:rsidRDefault="00434662"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From my experience working with people who have special needs, it's important to provide care that matches each person's likes, how they like to communicate, and their abilities. From what I've seen, people often feel anxious or withdraw when their needs aren't fully understood or fulfilled. On the other hand, people were much more likely to use services when they got personal attention and felt listened to, respected, and valued. These experiences made me believe even more that caring for people as individuals is important. They showed me that I have a responsibility to speak up for people's needs, especially for those who might have trouble expressing themselves</w:t>
      </w:r>
      <w:r w:rsidR="00DB7DDD" w:rsidRPr="0005546D">
        <w:rPr>
          <w:rFonts w:ascii="Arial" w:hAnsi="Arial" w:cs="Arial"/>
          <w:color w:val="000000" w:themeColor="text1"/>
          <w:sz w:val="22"/>
          <w:szCs w:val="22"/>
        </w:rPr>
        <w:t>.</w:t>
      </w:r>
    </w:p>
    <w:p w14:paraId="4C1D8D11" w14:textId="2F396E19" w:rsidR="00DB7DDD" w:rsidRPr="0005546D" w:rsidRDefault="00DB7DDD" w:rsidP="0005546D">
      <w:pPr>
        <w:pStyle w:val="Heading3"/>
        <w:spacing w:line="360" w:lineRule="auto"/>
        <w:jc w:val="both"/>
        <w:rPr>
          <w:rFonts w:ascii="Arial" w:hAnsi="Arial" w:cs="Arial"/>
          <w:b/>
          <w:bCs/>
          <w:color w:val="000000" w:themeColor="text1"/>
          <w:sz w:val="22"/>
          <w:szCs w:val="22"/>
        </w:rPr>
      </w:pPr>
      <w:bookmarkStart w:id="20" w:name="_Toc221800169"/>
      <w:bookmarkStart w:id="21" w:name="_Toc223304072"/>
      <w:bookmarkStart w:id="22" w:name="_Toc223304117"/>
      <w:bookmarkStart w:id="23" w:name="_Toc223305136"/>
      <w:r w:rsidRPr="0005546D">
        <w:rPr>
          <w:rFonts w:ascii="Arial" w:hAnsi="Arial" w:cs="Arial"/>
          <w:b/>
          <w:bCs/>
          <w:color w:val="000000" w:themeColor="text1"/>
          <w:sz w:val="22"/>
          <w:szCs w:val="22"/>
        </w:rPr>
        <w:t>Evaluation</w:t>
      </w:r>
      <w:bookmarkEnd w:id="20"/>
      <w:bookmarkEnd w:id="21"/>
      <w:bookmarkEnd w:id="22"/>
      <w:bookmarkEnd w:id="23"/>
      <w:r w:rsidR="0005546D" w:rsidRPr="0005546D">
        <w:rPr>
          <w:rFonts w:ascii="Arial" w:hAnsi="Arial" w:cs="Arial"/>
          <w:b/>
          <w:bCs/>
          <w:color w:val="000000" w:themeColor="text1"/>
          <w:sz w:val="22"/>
          <w:szCs w:val="22"/>
        </w:rPr>
        <w:t>:</w:t>
      </w:r>
    </w:p>
    <w:p w14:paraId="24B9B50C" w14:textId="77777777" w:rsidR="00DB7DDD" w:rsidRPr="0005546D" w:rsidRDefault="00C341A5"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One of my best qualities is empathy, which helps me understand how other people feel and think. This helps me focus on their needs. Since empathy helps create helpful relationships, respect, and trust, it is recognized as an important skill in health and social care (McCormack and McCance, 2017). I like working in partnerships because we can share what we know and make decisions together. I feel comfortable working with a team. I know that sometimes I feel less confident during multidisciplinary team meetings, especially when I need to support the people we serve in front of more experienced team members. This might make it harder for me to understand what people want and need</w:t>
      </w:r>
      <w:r w:rsidR="00DB7DDD" w:rsidRPr="0005546D">
        <w:rPr>
          <w:rFonts w:ascii="Arial" w:hAnsi="Arial" w:cs="Arial"/>
          <w:color w:val="000000" w:themeColor="text1"/>
          <w:sz w:val="22"/>
          <w:szCs w:val="22"/>
        </w:rPr>
        <w:t>.</w:t>
      </w:r>
    </w:p>
    <w:p w14:paraId="0363481B" w14:textId="494177C5" w:rsidR="00DB7DDD" w:rsidRPr="0005546D" w:rsidRDefault="00DB7DDD" w:rsidP="0005546D">
      <w:pPr>
        <w:pStyle w:val="Heading3"/>
        <w:spacing w:line="360" w:lineRule="auto"/>
        <w:jc w:val="both"/>
        <w:rPr>
          <w:rFonts w:ascii="Arial" w:hAnsi="Arial" w:cs="Arial"/>
          <w:b/>
          <w:bCs/>
          <w:color w:val="000000" w:themeColor="text1"/>
          <w:sz w:val="22"/>
          <w:szCs w:val="22"/>
        </w:rPr>
      </w:pPr>
      <w:bookmarkStart w:id="24" w:name="_Toc221800170"/>
      <w:bookmarkStart w:id="25" w:name="_Toc223304073"/>
      <w:bookmarkStart w:id="26" w:name="_Toc223304118"/>
      <w:bookmarkStart w:id="27" w:name="_Toc223305137"/>
      <w:r w:rsidRPr="0005546D">
        <w:rPr>
          <w:rFonts w:ascii="Arial" w:hAnsi="Arial" w:cs="Arial"/>
          <w:b/>
          <w:bCs/>
          <w:color w:val="000000" w:themeColor="text1"/>
          <w:sz w:val="22"/>
          <w:szCs w:val="22"/>
        </w:rPr>
        <w:t>Analysis</w:t>
      </w:r>
      <w:bookmarkEnd w:id="24"/>
      <w:bookmarkEnd w:id="25"/>
      <w:bookmarkEnd w:id="26"/>
      <w:bookmarkEnd w:id="27"/>
      <w:r w:rsidR="0005546D" w:rsidRPr="0005546D">
        <w:rPr>
          <w:rFonts w:ascii="Arial" w:hAnsi="Arial" w:cs="Arial"/>
          <w:b/>
          <w:bCs/>
          <w:color w:val="000000" w:themeColor="text1"/>
          <w:sz w:val="22"/>
          <w:szCs w:val="22"/>
        </w:rPr>
        <w:t>:</w:t>
      </w:r>
    </w:p>
    <w:p w14:paraId="12D1F6DF" w14:textId="77777777" w:rsidR="001F6309" w:rsidRPr="0005546D" w:rsidRDefault="007E3FE3"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 xml:space="preserve">The Care Act of 2014 focuses on giving people control, choices, and ensuring their well-being.  It is closely connected to person-centred care.  By using this idea, people will definitely take part in making decisions about their help and care. The Health and Care Act </w:t>
      </w:r>
      <w:r w:rsidR="00A16A55" w:rsidRPr="0005546D">
        <w:rPr>
          <w:rFonts w:ascii="Arial" w:hAnsi="Arial" w:cs="Arial"/>
          <w:color w:val="000000" w:themeColor="text1"/>
          <w:sz w:val="22"/>
          <w:szCs w:val="22"/>
        </w:rPr>
        <w:t>(</w:t>
      </w:r>
      <w:r w:rsidRPr="0005546D">
        <w:rPr>
          <w:rFonts w:ascii="Arial" w:hAnsi="Arial" w:cs="Arial"/>
          <w:color w:val="000000" w:themeColor="text1"/>
          <w:sz w:val="22"/>
          <w:szCs w:val="22"/>
        </w:rPr>
        <w:t>2022</w:t>
      </w:r>
      <w:r w:rsidR="00A16A55" w:rsidRPr="0005546D">
        <w:rPr>
          <w:rFonts w:ascii="Arial" w:hAnsi="Arial" w:cs="Arial"/>
          <w:color w:val="000000" w:themeColor="text1"/>
          <w:sz w:val="22"/>
          <w:szCs w:val="22"/>
        </w:rPr>
        <w:t>)</w:t>
      </w:r>
      <w:r w:rsidRPr="0005546D">
        <w:rPr>
          <w:rFonts w:ascii="Arial" w:hAnsi="Arial" w:cs="Arial"/>
          <w:color w:val="000000" w:themeColor="text1"/>
          <w:sz w:val="22"/>
          <w:szCs w:val="22"/>
        </w:rPr>
        <w:t xml:space="preserve"> </w:t>
      </w:r>
      <w:proofErr w:type="gramStart"/>
      <w:r w:rsidRPr="0005546D">
        <w:rPr>
          <w:rFonts w:ascii="Arial" w:hAnsi="Arial" w:cs="Arial"/>
          <w:color w:val="000000" w:themeColor="text1"/>
          <w:sz w:val="22"/>
          <w:szCs w:val="22"/>
        </w:rPr>
        <w:t>focuses</w:t>
      </w:r>
      <w:proofErr w:type="gramEnd"/>
      <w:r w:rsidRPr="0005546D">
        <w:rPr>
          <w:rFonts w:ascii="Arial" w:hAnsi="Arial" w:cs="Arial"/>
          <w:color w:val="000000" w:themeColor="text1"/>
          <w:sz w:val="22"/>
          <w:szCs w:val="22"/>
        </w:rPr>
        <w:t xml:space="preserve"> on teamwork between health services, social care,</w:t>
      </w:r>
      <w:r w:rsidR="00DE0D04" w:rsidRPr="0005546D">
        <w:rPr>
          <w:rFonts w:ascii="Arial" w:hAnsi="Arial" w:cs="Arial"/>
          <w:color w:val="000000" w:themeColor="text1"/>
          <w:sz w:val="22"/>
          <w:szCs w:val="22"/>
        </w:rPr>
        <w:t xml:space="preserve"> and community organisations</w:t>
      </w:r>
      <w:r w:rsidRPr="0005546D">
        <w:rPr>
          <w:rFonts w:ascii="Arial" w:hAnsi="Arial" w:cs="Arial"/>
          <w:color w:val="000000" w:themeColor="text1"/>
          <w:sz w:val="22"/>
          <w:szCs w:val="22"/>
        </w:rPr>
        <w:t xml:space="preserve"> to improve outcomes. This collaboration is shown through partnerships</w:t>
      </w:r>
      <w:r w:rsidR="00DB7DDD" w:rsidRPr="0005546D">
        <w:rPr>
          <w:rFonts w:ascii="Arial" w:hAnsi="Arial" w:cs="Arial"/>
          <w:color w:val="000000" w:themeColor="text1"/>
          <w:sz w:val="22"/>
          <w:szCs w:val="22"/>
        </w:rPr>
        <w:t xml:space="preserve">. </w:t>
      </w:r>
    </w:p>
    <w:p w14:paraId="1BF8924B" w14:textId="77777777" w:rsidR="00DB7DDD" w:rsidRPr="0005546D" w:rsidRDefault="00D36494"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 xml:space="preserve">Effective partnership working helps to provide consistent care and reduces the chances of having broken or disconnected services. Doing what is right means being responsible, keeping information private, and respecting different backgrounds, especially when following the rules set by organisations like the Health and Care Professions Council (HCPC). Alex's situation showed how important it is to make good decisions, communicate openly, and </w:t>
      </w:r>
      <w:r w:rsidR="00E06B63" w:rsidRPr="0005546D">
        <w:rPr>
          <w:rFonts w:ascii="Arial" w:hAnsi="Arial" w:cs="Arial"/>
          <w:color w:val="000000" w:themeColor="text1"/>
          <w:sz w:val="22"/>
          <w:szCs w:val="22"/>
        </w:rPr>
        <w:t>work as a team</w:t>
      </w:r>
      <w:r w:rsidRPr="0005546D">
        <w:rPr>
          <w:rFonts w:ascii="Arial" w:hAnsi="Arial" w:cs="Arial"/>
          <w:color w:val="000000" w:themeColor="text1"/>
          <w:sz w:val="22"/>
          <w:szCs w:val="22"/>
        </w:rPr>
        <w:t xml:space="preserve"> when helping children and families, especially those with special needs like autism</w:t>
      </w:r>
      <w:r w:rsidR="00DB7DDD" w:rsidRPr="0005546D">
        <w:rPr>
          <w:rFonts w:ascii="Arial" w:hAnsi="Arial" w:cs="Arial"/>
          <w:color w:val="000000" w:themeColor="text1"/>
          <w:sz w:val="22"/>
          <w:szCs w:val="22"/>
        </w:rPr>
        <w:t>.</w:t>
      </w:r>
    </w:p>
    <w:p w14:paraId="2A111373" w14:textId="0C96104D" w:rsidR="00DB7DDD" w:rsidRPr="0005546D" w:rsidRDefault="00DB7DDD" w:rsidP="0005546D">
      <w:pPr>
        <w:pStyle w:val="Heading3"/>
        <w:spacing w:line="360" w:lineRule="auto"/>
        <w:jc w:val="both"/>
        <w:rPr>
          <w:rFonts w:ascii="Arial" w:hAnsi="Arial" w:cs="Arial"/>
          <w:b/>
          <w:bCs/>
          <w:color w:val="000000" w:themeColor="text1"/>
          <w:sz w:val="22"/>
          <w:szCs w:val="22"/>
        </w:rPr>
      </w:pPr>
      <w:bookmarkStart w:id="28" w:name="_Toc221800171"/>
      <w:bookmarkStart w:id="29" w:name="_Toc223304074"/>
      <w:bookmarkStart w:id="30" w:name="_Toc223304119"/>
      <w:bookmarkStart w:id="31" w:name="_Toc223305138"/>
      <w:r w:rsidRPr="0005546D">
        <w:rPr>
          <w:rFonts w:ascii="Arial" w:hAnsi="Arial" w:cs="Arial"/>
          <w:b/>
          <w:bCs/>
          <w:color w:val="000000" w:themeColor="text1"/>
          <w:sz w:val="22"/>
          <w:szCs w:val="22"/>
        </w:rPr>
        <w:lastRenderedPageBreak/>
        <w:t>Action Plan</w:t>
      </w:r>
      <w:bookmarkEnd w:id="28"/>
      <w:bookmarkEnd w:id="29"/>
      <w:bookmarkEnd w:id="30"/>
      <w:bookmarkEnd w:id="31"/>
    </w:p>
    <w:p w14:paraId="6C23F233" w14:textId="77777777" w:rsidR="00DB7DDD" w:rsidRPr="0005546D" w:rsidRDefault="00263540"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This reflection has shown me how important it is to keep growing in my job to do better work. I plan to keep learning about autism awareness and communication methods, like pictures and helpful tools for co</w:t>
      </w:r>
      <w:r w:rsidR="00BA3ED2" w:rsidRPr="0005546D">
        <w:rPr>
          <w:rFonts w:ascii="Arial" w:hAnsi="Arial" w:cs="Arial"/>
          <w:color w:val="000000" w:themeColor="text1"/>
          <w:sz w:val="22"/>
          <w:szCs w:val="22"/>
        </w:rPr>
        <w:t xml:space="preserve">mmunication, based on </w:t>
      </w:r>
      <w:r w:rsidR="00815D67" w:rsidRPr="0005546D">
        <w:rPr>
          <w:rFonts w:ascii="Arial" w:hAnsi="Arial" w:cs="Arial"/>
          <w:color w:val="000000" w:themeColor="text1"/>
          <w:sz w:val="22"/>
          <w:szCs w:val="22"/>
        </w:rPr>
        <w:t>BACD</w:t>
      </w:r>
      <w:r w:rsidR="00A16A55" w:rsidRPr="0005546D">
        <w:rPr>
          <w:rFonts w:ascii="Arial" w:hAnsi="Arial" w:cs="Arial"/>
          <w:color w:val="000000" w:themeColor="text1"/>
          <w:sz w:val="22"/>
          <w:szCs w:val="22"/>
        </w:rPr>
        <w:t xml:space="preserve"> (</w:t>
      </w:r>
      <w:r w:rsidR="00BA3ED2" w:rsidRPr="0005546D">
        <w:rPr>
          <w:rFonts w:ascii="Arial" w:hAnsi="Arial" w:cs="Arial"/>
          <w:color w:val="000000" w:themeColor="text1"/>
          <w:sz w:val="22"/>
          <w:szCs w:val="22"/>
        </w:rPr>
        <w:t>20</w:t>
      </w:r>
      <w:r w:rsidR="00815D67" w:rsidRPr="0005546D">
        <w:rPr>
          <w:rFonts w:ascii="Arial" w:hAnsi="Arial" w:cs="Arial"/>
          <w:color w:val="000000" w:themeColor="text1"/>
          <w:sz w:val="22"/>
          <w:szCs w:val="22"/>
        </w:rPr>
        <w:t>22</w:t>
      </w:r>
      <w:r w:rsidR="00A16A55" w:rsidRPr="0005546D">
        <w:rPr>
          <w:rFonts w:ascii="Arial" w:hAnsi="Arial" w:cs="Arial"/>
          <w:color w:val="000000" w:themeColor="text1"/>
          <w:sz w:val="22"/>
          <w:szCs w:val="22"/>
        </w:rPr>
        <w:t>)</w:t>
      </w:r>
      <w:r w:rsidRPr="0005546D">
        <w:rPr>
          <w:rFonts w:ascii="Arial" w:hAnsi="Arial" w:cs="Arial"/>
          <w:color w:val="000000" w:themeColor="text1"/>
          <w:sz w:val="22"/>
          <w:szCs w:val="22"/>
        </w:rPr>
        <w:t xml:space="preserve"> guidelines. This will help me feel more confident and skilled. To improve my advocacy skills and help in MDT meetings, I will seek advice and feedback from more experienced co-workers</w:t>
      </w:r>
      <w:r w:rsidR="00DB7DDD" w:rsidRPr="0005546D">
        <w:rPr>
          <w:rFonts w:ascii="Arial" w:hAnsi="Arial" w:cs="Arial"/>
          <w:color w:val="000000" w:themeColor="text1"/>
          <w:sz w:val="22"/>
          <w:szCs w:val="22"/>
        </w:rPr>
        <w:t xml:space="preserve">. </w:t>
      </w:r>
      <w:r w:rsidR="00361753" w:rsidRPr="0005546D">
        <w:rPr>
          <w:rFonts w:ascii="Arial" w:hAnsi="Arial" w:cs="Arial"/>
          <w:color w:val="000000" w:themeColor="text1"/>
          <w:sz w:val="22"/>
          <w:szCs w:val="22"/>
        </w:rPr>
        <w:t xml:space="preserve">Regular self-reflection, getting feedback from others, and continuing to learn will help me make good choices and grow my confidence in my career for the long run. </w:t>
      </w:r>
      <w:r w:rsidR="00D67B55" w:rsidRPr="0005546D">
        <w:rPr>
          <w:rFonts w:ascii="Arial" w:hAnsi="Arial" w:cs="Arial"/>
          <w:color w:val="000000" w:themeColor="text1"/>
          <w:sz w:val="22"/>
          <w:szCs w:val="22"/>
        </w:rPr>
        <w:t xml:space="preserve">I want to help create caring, welcoming, and high-quality health and social care by focusing on each person’s needs, productive </w:t>
      </w:r>
      <w:r w:rsidR="00E06B63" w:rsidRPr="0005546D">
        <w:rPr>
          <w:rFonts w:ascii="Arial" w:hAnsi="Arial" w:cs="Arial"/>
          <w:color w:val="000000" w:themeColor="text1"/>
          <w:sz w:val="22"/>
          <w:szCs w:val="22"/>
        </w:rPr>
        <w:t>teamwork</w:t>
      </w:r>
      <w:r w:rsidR="00D67B55" w:rsidRPr="0005546D">
        <w:rPr>
          <w:rFonts w:ascii="Arial" w:hAnsi="Arial" w:cs="Arial"/>
          <w:color w:val="000000" w:themeColor="text1"/>
          <w:sz w:val="22"/>
          <w:szCs w:val="22"/>
        </w:rPr>
        <w:t>, and acting ethically in my daily work</w:t>
      </w:r>
      <w:r w:rsidR="00DB7DDD" w:rsidRPr="0005546D">
        <w:rPr>
          <w:rFonts w:ascii="Arial" w:hAnsi="Arial" w:cs="Arial"/>
          <w:color w:val="000000" w:themeColor="text1"/>
          <w:sz w:val="22"/>
          <w:szCs w:val="22"/>
        </w:rPr>
        <w:t>.</w:t>
      </w:r>
    </w:p>
    <w:p w14:paraId="3A0F7D0C" w14:textId="6F9C8D5E" w:rsidR="00DB7DDD" w:rsidRPr="0005546D" w:rsidRDefault="00DB7DDD" w:rsidP="0005546D">
      <w:pPr>
        <w:pStyle w:val="Heading2"/>
        <w:spacing w:line="360" w:lineRule="auto"/>
        <w:jc w:val="both"/>
        <w:rPr>
          <w:rFonts w:ascii="Arial" w:hAnsi="Arial" w:cs="Arial"/>
          <w:color w:val="000000" w:themeColor="text1"/>
          <w:sz w:val="22"/>
          <w:szCs w:val="22"/>
          <w:u w:val="single"/>
        </w:rPr>
      </w:pPr>
      <w:bookmarkStart w:id="32" w:name="_Toc221800172"/>
      <w:bookmarkStart w:id="33" w:name="_Toc223304075"/>
      <w:bookmarkStart w:id="34" w:name="_Toc223304120"/>
      <w:bookmarkStart w:id="35" w:name="_Toc223305139"/>
      <w:r w:rsidRPr="0005546D">
        <w:rPr>
          <w:rFonts w:ascii="Arial" w:hAnsi="Arial" w:cs="Arial"/>
          <w:color w:val="000000" w:themeColor="text1"/>
          <w:sz w:val="22"/>
          <w:szCs w:val="22"/>
          <w:u w:val="single"/>
        </w:rPr>
        <w:t>Conclusion</w:t>
      </w:r>
      <w:bookmarkEnd w:id="32"/>
      <w:bookmarkEnd w:id="33"/>
      <w:bookmarkEnd w:id="34"/>
      <w:bookmarkEnd w:id="35"/>
      <w:r w:rsidR="0005546D" w:rsidRPr="0005546D">
        <w:rPr>
          <w:rFonts w:ascii="Arial" w:hAnsi="Arial" w:cs="Arial"/>
          <w:color w:val="000000" w:themeColor="text1"/>
          <w:sz w:val="22"/>
          <w:szCs w:val="22"/>
          <w:u w:val="single"/>
        </w:rPr>
        <w:t>:</w:t>
      </w:r>
      <w:r w:rsidRPr="0005546D">
        <w:rPr>
          <w:rFonts w:ascii="Arial" w:hAnsi="Arial" w:cs="Arial"/>
          <w:color w:val="000000" w:themeColor="text1"/>
          <w:sz w:val="22"/>
          <w:szCs w:val="22"/>
          <w:u w:val="single"/>
        </w:rPr>
        <w:t xml:space="preserve"> </w:t>
      </w:r>
    </w:p>
    <w:p w14:paraId="7F3D0C33" w14:textId="77777777" w:rsidR="00414A1B" w:rsidRPr="0005546D" w:rsidRDefault="00B725EA" w:rsidP="0005546D">
      <w:pPr>
        <w:pStyle w:val="NormalWeb"/>
        <w:spacing w:line="360" w:lineRule="auto"/>
        <w:jc w:val="both"/>
        <w:rPr>
          <w:rFonts w:ascii="Arial" w:hAnsi="Arial" w:cs="Arial"/>
          <w:color w:val="000000" w:themeColor="text1"/>
          <w:sz w:val="22"/>
          <w:szCs w:val="22"/>
        </w:rPr>
      </w:pPr>
      <w:r w:rsidRPr="0005546D">
        <w:rPr>
          <w:rFonts w:ascii="Arial" w:hAnsi="Arial" w:cs="Arial"/>
          <w:color w:val="000000" w:themeColor="text1"/>
          <w:sz w:val="22"/>
          <w:szCs w:val="22"/>
        </w:rPr>
        <w:t>This reflective report examined the importance of partnership working, focusing on individual care and following ethical standards in health and social care in the UK. The report has shown how these principles help provide ethical, inclusive, and high-quality care, especially for people with complicated needs, by using theory, laws, and a real-life example. Along with showing opportunities for work and personal development, thinking about professional practice showed how these ideas affect communication, making decisions, and working together. Health and social care workers can improve the results for the people they serve and stay responsible by using person-focused principles, working together, and following ethical standards in their daily activities.  In an ever-changing health and social care environment, it's important to always think about what we're doing and to keep growing professionally to ensure we provide safe, caring, and effective services</w:t>
      </w:r>
      <w:r w:rsidR="00331556" w:rsidRPr="0005546D">
        <w:rPr>
          <w:rFonts w:ascii="Arial" w:hAnsi="Arial" w:cs="Arial"/>
          <w:color w:val="000000" w:themeColor="text1"/>
          <w:sz w:val="22"/>
          <w:szCs w:val="22"/>
        </w:rPr>
        <w:t>.</w:t>
      </w:r>
    </w:p>
    <w:p w14:paraId="6409EE5F" w14:textId="77777777" w:rsidR="00414A1B" w:rsidRPr="0005546D" w:rsidRDefault="00414A1B" w:rsidP="0005546D">
      <w:pPr>
        <w:spacing w:line="360" w:lineRule="auto"/>
        <w:rPr>
          <w:rFonts w:ascii="Arial" w:eastAsia="Times New Roman" w:hAnsi="Arial" w:cs="Arial"/>
          <w:lang w:eastAsia="en-GB"/>
        </w:rPr>
      </w:pPr>
      <w:r w:rsidRPr="0005546D">
        <w:rPr>
          <w:rFonts w:ascii="Arial" w:hAnsi="Arial" w:cs="Arial"/>
        </w:rPr>
        <w:br w:type="page"/>
      </w:r>
    </w:p>
    <w:p w14:paraId="6C0A974A" w14:textId="63E82FF4" w:rsidR="00331556" w:rsidRPr="0005546D" w:rsidRDefault="00331556" w:rsidP="0005546D">
      <w:pPr>
        <w:pStyle w:val="Heading2"/>
        <w:spacing w:line="360" w:lineRule="auto"/>
        <w:jc w:val="both"/>
        <w:rPr>
          <w:rFonts w:ascii="Arial" w:hAnsi="Arial" w:cs="Arial"/>
          <w:sz w:val="22"/>
          <w:szCs w:val="22"/>
          <w:u w:val="single"/>
        </w:rPr>
      </w:pPr>
      <w:bookmarkStart w:id="36" w:name="_Toc221800173"/>
      <w:bookmarkStart w:id="37" w:name="_Toc223304076"/>
      <w:bookmarkStart w:id="38" w:name="_Toc223304121"/>
      <w:bookmarkStart w:id="39" w:name="_Toc223305140"/>
      <w:r w:rsidRPr="0005546D">
        <w:rPr>
          <w:rFonts w:ascii="Arial" w:hAnsi="Arial" w:cs="Arial"/>
          <w:sz w:val="22"/>
          <w:szCs w:val="22"/>
          <w:u w:val="single"/>
        </w:rPr>
        <w:lastRenderedPageBreak/>
        <w:t>Reference List</w:t>
      </w:r>
      <w:bookmarkEnd w:id="36"/>
      <w:bookmarkEnd w:id="37"/>
      <w:bookmarkEnd w:id="38"/>
      <w:bookmarkEnd w:id="39"/>
      <w:r w:rsidR="0005546D" w:rsidRPr="0005546D">
        <w:rPr>
          <w:rFonts w:ascii="Arial" w:hAnsi="Arial" w:cs="Arial"/>
          <w:sz w:val="22"/>
          <w:szCs w:val="22"/>
          <w:u w:val="single"/>
        </w:rPr>
        <w:t>:</w:t>
      </w:r>
    </w:p>
    <w:p w14:paraId="65A57081" w14:textId="77777777" w:rsidR="002A0F7E" w:rsidRPr="0005546D" w:rsidRDefault="002A0F7E" w:rsidP="0005546D">
      <w:pPr>
        <w:spacing w:before="100" w:beforeAutospacing="1" w:after="100" w:afterAutospacing="1" w:line="360" w:lineRule="auto"/>
        <w:jc w:val="both"/>
        <w:rPr>
          <w:rFonts w:ascii="Arial" w:hAnsi="Arial" w:cs="Arial"/>
          <w:color w:val="212121"/>
          <w:shd w:val="clear" w:color="auto" w:fill="FFFFFF"/>
        </w:rPr>
      </w:pPr>
      <w:r w:rsidRPr="0005546D">
        <w:rPr>
          <w:rFonts w:ascii="Arial" w:hAnsi="Arial" w:cs="Arial"/>
          <w:color w:val="333333"/>
          <w:shd w:val="clear" w:color="auto" w:fill="FFFFFF"/>
        </w:rPr>
        <w:t>Bassul C, Gannon J, Kelly Y, et al. (2024) ‘How to Achieve Person-</w:t>
      </w:r>
      <w:proofErr w:type="spellStart"/>
      <w:r w:rsidRPr="0005546D">
        <w:rPr>
          <w:rFonts w:ascii="Arial" w:hAnsi="Arial" w:cs="Arial"/>
          <w:color w:val="333333"/>
          <w:shd w:val="clear" w:color="auto" w:fill="FFFFFF"/>
        </w:rPr>
        <w:t>Centered</w:t>
      </w:r>
      <w:proofErr w:type="spellEnd"/>
      <w:r w:rsidRPr="0005546D">
        <w:rPr>
          <w:rFonts w:ascii="Arial" w:hAnsi="Arial" w:cs="Arial"/>
          <w:color w:val="333333"/>
          <w:shd w:val="clear" w:color="auto" w:fill="FFFFFF"/>
        </w:rPr>
        <w:t xml:space="preserve"> Care for People Using Home Care Services: A Narrative Review’, </w:t>
      </w:r>
      <w:r w:rsidRPr="0005546D">
        <w:rPr>
          <w:rFonts w:ascii="Arial" w:hAnsi="Arial" w:cs="Arial"/>
          <w:i/>
          <w:iCs/>
          <w:color w:val="333333"/>
          <w:shd w:val="clear" w:color="auto" w:fill="FFFFFF"/>
        </w:rPr>
        <w:t>Home Health Care Management &amp; Practice</w:t>
      </w:r>
      <w:r w:rsidRPr="0005546D">
        <w:rPr>
          <w:rFonts w:ascii="Arial" w:hAnsi="Arial" w:cs="Arial"/>
          <w:color w:val="333333"/>
          <w:shd w:val="clear" w:color="auto" w:fill="FFFFFF"/>
        </w:rPr>
        <w:t>, 37(2):129-139.</w:t>
      </w:r>
    </w:p>
    <w:p w14:paraId="16DA02AC"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color w:val="212121"/>
          <w:shd w:val="clear" w:color="auto" w:fill="FFFFFF"/>
        </w:rPr>
        <w:t>Beauchamp, T., and Childress, J. (2019) ‘</w:t>
      </w:r>
      <w:r w:rsidRPr="0005546D">
        <w:rPr>
          <w:rFonts w:ascii="Arial" w:hAnsi="Arial" w:cs="Arial"/>
          <w:iCs/>
          <w:color w:val="212121"/>
          <w:shd w:val="clear" w:color="auto" w:fill="FFFFFF"/>
        </w:rPr>
        <w:t>Principles of Biomedical Ethics</w:t>
      </w:r>
      <w:r w:rsidRPr="0005546D">
        <w:rPr>
          <w:rFonts w:ascii="Arial" w:hAnsi="Arial" w:cs="Arial"/>
          <w:color w:val="212121"/>
          <w:shd w:val="clear" w:color="auto" w:fill="FFFFFF"/>
        </w:rPr>
        <w:t>: Marking Its Fortieth Anniversary’, </w:t>
      </w:r>
      <w:r w:rsidRPr="0005546D">
        <w:rPr>
          <w:rFonts w:ascii="Arial" w:hAnsi="Arial" w:cs="Arial"/>
          <w:i/>
          <w:iCs/>
          <w:color w:val="212121"/>
          <w:shd w:val="clear" w:color="auto" w:fill="FFFFFF"/>
        </w:rPr>
        <w:t>The American journal of bioethics: AJOB</w:t>
      </w:r>
      <w:r w:rsidRPr="0005546D">
        <w:rPr>
          <w:rFonts w:ascii="Arial" w:hAnsi="Arial" w:cs="Arial"/>
          <w:color w:val="212121"/>
          <w:shd w:val="clear" w:color="auto" w:fill="FFFFFF"/>
        </w:rPr>
        <w:t>, </w:t>
      </w:r>
      <w:r w:rsidRPr="0005546D">
        <w:rPr>
          <w:rFonts w:ascii="Arial" w:hAnsi="Arial" w:cs="Arial"/>
          <w:iCs/>
          <w:color w:val="212121"/>
          <w:shd w:val="clear" w:color="auto" w:fill="FFFFFF"/>
        </w:rPr>
        <w:t>19</w:t>
      </w:r>
      <w:r w:rsidRPr="0005546D">
        <w:rPr>
          <w:rFonts w:ascii="Arial" w:hAnsi="Arial" w:cs="Arial"/>
          <w:color w:val="212121"/>
          <w:shd w:val="clear" w:color="auto" w:fill="FFFFFF"/>
        </w:rPr>
        <w:t>(11), 9–12.</w:t>
      </w:r>
    </w:p>
    <w:p w14:paraId="44A532FC" w14:textId="32990599"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British Academy of Childhood Disability (BACD). (2022) </w:t>
      </w:r>
      <w:r w:rsidRPr="0005546D">
        <w:rPr>
          <w:rFonts w:ascii="Arial" w:eastAsia="Times New Roman" w:hAnsi="Arial" w:cs="Arial"/>
          <w:i/>
          <w:lang w:eastAsia="en-GB"/>
        </w:rPr>
        <w:t>NICE Guidelines.</w:t>
      </w:r>
      <w:r w:rsidR="009E2E9A" w:rsidRPr="0005546D">
        <w:rPr>
          <w:rFonts w:ascii="Arial" w:eastAsia="Times New Roman" w:hAnsi="Arial" w:cs="Arial"/>
          <w:iCs/>
          <w:lang w:eastAsia="en-GB"/>
        </w:rPr>
        <w:t xml:space="preserve"> [Online</w:t>
      </w:r>
      <w:r w:rsidR="00076B34" w:rsidRPr="0005546D">
        <w:rPr>
          <w:rFonts w:ascii="Arial" w:eastAsia="Times New Roman" w:hAnsi="Arial" w:cs="Arial"/>
          <w:iCs/>
          <w:lang w:eastAsia="en-GB"/>
        </w:rPr>
        <w:t>]</w:t>
      </w:r>
      <w:r w:rsidRPr="0005546D">
        <w:rPr>
          <w:rFonts w:ascii="Arial" w:eastAsia="Times New Roman" w:hAnsi="Arial" w:cs="Arial"/>
          <w:lang w:eastAsia="en-GB"/>
        </w:rPr>
        <w:t xml:space="preserve"> Available </w:t>
      </w:r>
      <w:r w:rsidR="00076B34"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8" w:history="1">
        <w:r w:rsidRPr="0005546D">
          <w:rPr>
            <w:rStyle w:val="Hyperlink"/>
            <w:rFonts w:ascii="Arial" w:eastAsia="Times New Roman" w:hAnsi="Arial" w:cs="Arial"/>
            <w:lang w:eastAsia="en-GB"/>
          </w:rPr>
          <w:t>https://www.bacdis.org.uk/resources/nice-guidelines</w:t>
        </w:r>
      </w:hyperlink>
      <w:r w:rsidRPr="0005546D">
        <w:rPr>
          <w:rFonts w:ascii="Arial" w:eastAsia="Times New Roman" w:hAnsi="Arial" w:cs="Arial"/>
          <w:lang w:eastAsia="en-GB"/>
        </w:rPr>
        <w:t xml:space="preserve"> (Accessed: 10</w:t>
      </w:r>
      <w:r w:rsidR="00076B34" w:rsidRPr="0005546D">
        <w:rPr>
          <w:rFonts w:ascii="Arial" w:eastAsia="Times New Roman" w:hAnsi="Arial" w:cs="Arial"/>
          <w:lang w:eastAsia="en-GB"/>
        </w:rPr>
        <w:t>.02.</w:t>
      </w:r>
      <w:r w:rsidRPr="0005546D">
        <w:rPr>
          <w:rFonts w:ascii="Arial" w:eastAsia="Times New Roman" w:hAnsi="Arial" w:cs="Arial"/>
          <w:lang w:eastAsia="en-GB"/>
        </w:rPr>
        <w:t>2026).</w:t>
      </w:r>
    </w:p>
    <w:p w14:paraId="10A1D7B9" w14:textId="2D310206"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i/>
        </w:rPr>
        <w:t>Care Act 2014, c.23.</w:t>
      </w:r>
      <w:r w:rsidR="008F4937" w:rsidRPr="0005546D">
        <w:rPr>
          <w:rFonts w:ascii="Arial" w:hAnsi="Arial" w:cs="Arial"/>
          <w:i/>
        </w:rPr>
        <w:t xml:space="preserve"> </w:t>
      </w:r>
      <w:r w:rsidR="008F4937" w:rsidRPr="0005546D">
        <w:rPr>
          <w:rFonts w:ascii="Arial" w:hAnsi="Arial" w:cs="Arial"/>
          <w:iCs/>
        </w:rPr>
        <w:t>[Online]</w:t>
      </w:r>
      <w:r w:rsidRPr="0005546D">
        <w:rPr>
          <w:rFonts w:ascii="Arial" w:hAnsi="Arial" w:cs="Arial"/>
        </w:rPr>
        <w:t xml:space="preserve"> Available</w:t>
      </w:r>
      <w:r w:rsidR="008F4937" w:rsidRPr="0005546D">
        <w:rPr>
          <w:rFonts w:ascii="Arial" w:hAnsi="Arial" w:cs="Arial"/>
        </w:rPr>
        <w:t xml:space="preserve"> from</w:t>
      </w:r>
      <w:r w:rsidRPr="0005546D">
        <w:rPr>
          <w:rFonts w:ascii="Arial" w:hAnsi="Arial" w:cs="Arial"/>
        </w:rPr>
        <w:t xml:space="preserve">: </w:t>
      </w:r>
      <w:hyperlink r:id="rId9" w:tgtFrame="_new" w:history="1">
        <w:r w:rsidRPr="0005546D">
          <w:rPr>
            <w:rStyle w:val="Hyperlink"/>
            <w:rFonts w:ascii="Arial" w:hAnsi="Arial" w:cs="Arial"/>
          </w:rPr>
          <w:t>https://www.legislation.gov.uk/ukpga/2014/23/contents</w:t>
        </w:r>
      </w:hyperlink>
      <w:r w:rsidRPr="0005546D">
        <w:rPr>
          <w:rFonts w:ascii="Arial" w:hAnsi="Arial" w:cs="Arial"/>
        </w:rPr>
        <w:t xml:space="preserve"> </w:t>
      </w:r>
      <w:r w:rsidR="00C42011" w:rsidRPr="0005546D">
        <w:rPr>
          <w:rFonts w:ascii="Arial" w:hAnsi="Arial" w:cs="Arial"/>
        </w:rPr>
        <w:t>(</w:t>
      </w:r>
      <w:r w:rsidRPr="0005546D">
        <w:rPr>
          <w:rFonts w:ascii="Arial" w:hAnsi="Arial" w:cs="Arial"/>
        </w:rPr>
        <w:t xml:space="preserve">Accessed </w:t>
      </w:r>
      <w:r w:rsidR="00C42011" w:rsidRPr="0005546D">
        <w:rPr>
          <w:rFonts w:ascii="Arial" w:hAnsi="Arial" w:cs="Arial"/>
        </w:rPr>
        <w:t>27.02.</w:t>
      </w:r>
      <w:r w:rsidRPr="0005546D">
        <w:rPr>
          <w:rFonts w:ascii="Arial" w:hAnsi="Arial" w:cs="Arial"/>
        </w:rPr>
        <w:t>20</w:t>
      </w:r>
      <w:r w:rsidR="00C42011" w:rsidRPr="0005546D">
        <w:rPr>
          <w:rFonts w:ascii="Arial" w:hAnsi="Arial" w:cs="Arial"/>
        </w:rPr>
        <w:t>2</w:t>
      </w:r>
      <w:r w:rsidRPr="0005546D">
        <w:rPr>
          <w:rFonts w:ascii="Arial" w:hAnsi="Arial" w:cs="Arial"/>
        </w:rPr>
        <w:t>6</w:t>
      </w:r>
      <w:r w:rsidR="00C42011" w:rsidRPr="0005546D">
        <w:rPr>
          <w:rFonts w:ascii="Arial" w:hAnsi="Arial" w:cs="Arial"/>
        </w:rPr>
        <w:t>)</w:t>
      </w:r>
      <w:r w:rsidRPr="0005546D">
        <w:rPr>
          <w:rFonts w:ascii="Arial" w:hAnsi="Arial" w:cs="Arial"/>
        </w:rPr>
        <w:t>.</w:t>
      </w:r>
    </w:p>
    <w:p w14:paraId="2BDD9672"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Curreri, N.A. (2019) ‘Partnership Working in Health and Social Care’, </w:t>
      </w:r>
      <w:r w:rsidRPr="0005546D">
        <w:rPr>
          <w:rFonts w:ascii="Arial" w:eastAsia="Times New Roman" w:hAnsi="Arial" w:cs="Arial"/>
          <w:i/>
          <w:lang w:eastAsia="en-GB"/>
        </w:rPr>
        <w:t>International Journal of Integrated Care</w:t>
      </w:r>
      <w:r w:rsidRPr="0005546D">
        <w:rPr>
          <w:rFonts w:ascii="Arial" w:eastAsia="Times New Roman" w:hAnsi="Arial" w:cs="Arial"/>
          <w:lang w:eastAsia="en-GB"/>
        </w:rPr>
        <w:t>, 19(2), p. 12.</w:t>
      </w:r>
    </w:p>
    <w:p w14:paraId="6EE15CC4" w14:textId="7353D18A"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i/>
          <w:lang w:eastAsia="en-GB"/>
        </w:rPr>
        <w:t>Equality Act 2010: guidance.</w:t>
      </w:r>
      <w:r w:rsidR="00087962" w:rsidRPr="0005546D">
        <w:rPr>
          <w:rFonts w:ascii="Arial" w:eastAsia="Times New Roman" w:hAnsi="Arial" w:cs="Arial"/>
          <w:i/>
          <w:lang w:eastAsia="en-GB"/>
        </w:rPr>
        <w:t xml:space="preserve"> </w:t>
      </w:r>
      <w:r w:rsidR="00087962" w:rsidRPr="0005546D">
        <w:rPr>
          <w:rFonts w:ascii="Arial" w:eastAsia="Times New Roman" w:hAnsi="Arial" w:cs="Arial"/>
          <w:iCs/>
          <w:lang w:eastAsia="en-GB"/>
        </w:rPr>
        <w:t>[Online]</w:t>
      </w:r>
      <w:r w:rsidRPr="0005546D">
        <w:rPr>
          <w:rFonts w:ascii="Arial" w:eastAsia="Times New Roman" w:hAnsi="Arial" w:cs="Arial"/>
          <w:lang w:eastAsia="en-GB"/>
        </w:rPr>
        <w:t xml:space="preserve"> Available </w:t>
      </w:r>
      <w:r w:rsidR="00087962"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10" w:history="1">
        <w:r w:rsidRPr="0005546D">
          <w:rPr>
            <w:rStyle w:val="Hyperlink"/>
            <w:rFonts w:ascii="Arial" w:eastAsia="Times New Roman" w:hAnsi="Arial" w:cs="Arial"/>
            <w:lang w:eastAsia="en-GB"/>
          </w:rPr>
          <w:t>https://www.gov.uk/guidance/equality-act-2010-guidance</w:t>
        </w:r>
      </w:hyperlink>
      <w:r w:rsidRPr="0005546D">
        <w:rPr>
          <w:rFonts w:ascii="Arial" w:eastAsia="Times New Roman" w:hAnsi="Arial" w:cs="Arial"/>
          <w:lang w:eastAsia="en-GB"/>
        </w:rPr>
        <w:t xml:space="preserve"> (Accessed: </w:t>
      </w:r>
      <w:r w:rsidR="007150A9" w:rsidRPr="0005546D">
        <w:rPr>
          <w:rFonts w:ascii="Arial" w:eastAsia="Times New Roman" w:hAnsi="Arial" w:cs="Arial"/>
          <w:lang w:eastAsia="en-GB"/>
        </w:rPr>
        <w:t>07.02.</w:t>
      </w:r>
      <w:r w:rsidRPr="0005546D">
        <w:rPr>
          <w:rFonts w:ascii="Arial" w:eastAsia="Times New Roman" w:hAnsi="Arial" w:cs="Arial"/>
          <w:lang w:eastAsia="en-GB"/>
        </w:rPr>
        <w:t>2026).</w:t>
      </w:r>
    </w:p>
    <w:p w14:paraId="56B0C4BC"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Gibbs, G. (1988) Learning by doing: A guide to teaching and learning methods. Oxford Polytechnic, Oxford: Further Educational Unit.</w:t>
      </w:r>
    </w:p>
    <w:p w14:paraId="5678521D" w14:textId="60E16853"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i/>
          <w:lang w:eastAsia="en-GB"/>
        </w:rPr>
        <w:t>Health and Care Act 2022. C.31.</w:t>
      </w:r>
      <w:r w:rsidR="007150A9" w:rsidRPr="0005546D">
        <w:rPr>
          <w:rFonts w:ascii="Arial" w:eastAsia="Times New Roman" w:hAnsi="Arial" w:cs="Arial"/>
          <w:i/>
          <w:lang w:eastAsia="en-GB"/>
        </w:rPr>
        <w:t xml:space="preserve"> </w:t>
      </w:r>
      <w:r w:rsidR="007150A9" w:rsidRPr="0005546D">
        <w:rPr>
          <w:rFonts w:ascii="Arial" w:eastAsia="Times New Roman" w:hAnsi="Arial" w:cs="Arial"/>
          <w:iCs/>
          <w:lang w:eastAsia="en-GB"/>
        </w:rPr>
        <w:t>[Online]</w:t>
      </w:r>
      <w:r w:rsidRPr="0005546D">
        <w:rPr>
          <w:rFonts w:ascii="Arial" w:eastAsia="Times New Roman" w:hAnsi="Arial" w:cs="Arial"/>
          <w:i/>
          <w:lang w:eastAsia="en-GB"/>
        </w:rPr>
        <w:t xml:space="preserve"> </w:t>
      </w:r>
      <w:r w:rsidRPr="0005546D">
        <w:rPr>
          <w:rFonts w:ascii="Arial" w:eastAsia="Times New Roman" w:hAnsi="Arial" w:cs="Arial"/>
          <w:lang w:eastAsia="en-GB"/>
        </w:rPr>
        <w:t>Available</w:t>
      </w:r>
      <w:r w:rsidR="007150A9" w:rsidRPr="0005546D">
        <w:rPr>
          <w:rFonts w:ascii="Arial" w:eastAsia="Times New Roman" w:hAnsi="Arial" w:cs="Arial"/>
          <w:lang w:eastAsia="en-GB"/>
        </w:rPr>
        <w:t xml:space="preserve"> from:</w:t>
      </w:r>
      <w:r w:rsidRPr="0005546D">
        <w:rPr>
          <w:rFonts w:ascii="Arial" w:eastAsia="Times New Roman" w:hAnsi="Arial" w:cs="Arial"/>
          <w:lang w:eastAsia="en-GB"/>
        </w:rPr>
        <w:t xml:space="preserve"> </w:t>
      </w:r>
      <w:hyperlink r:id="rId11" w:history="1">
        <w:r w:rsidRPr="0005546D">
          <w:rPr>
            <w:rStyle w:val="Hyperlink"/>
            <w:rFonts w:ascii="Arial" w:eastAsia="Times New Roman" w:hAnsi="Arial" w:cs="Arial"/>
            <w:lang w:eastAsia="en-GB"/>
          </w:rPr>
          <w:t>https://www.legislation.gov.uk/ukpga/2022/31/contents</w:t>
        </w:r>
      </w:hyperlink>
      <w:r w:rsidRPr="0005546D">
        <w:rPr>
          <w:rFonts w:ascii="Arial" w:eastAsia="Times New Roman" w:hAnsi="Arial" w:cs="Arial"/>
          <w:lang w:eastAsia="en-GB"/>
        </w:rPr>
        <w:t xml:space="preserve"> (Accessed: </w:t>
      </w:r>
      <w:r w:rsidR="007150A9" w:rsidRPr="0005546D">
        <w:rPr>
          <w:rFonts w:ascii="Arial" w:eastAsia="Times New Roman" w:hAnsi="Arial" w:cs="Arial"/>
          <w:lang w:eastAsia="en-GB"/>
        </w:rPr>
        <w:t>28.02.</w:t>
      </w:r>
      <w:r w:rsidRPr="0005546D">
        <w:rPr>
          <w:rFonts w:ascii="Arial" w:eastAsia="Times New Roman" w:hAnsi="Arial" w:cs="Arial"/>
          <w:lang w:eastAsia="en-GB"/>
        </w:rPr>
        <w:t>2026).</w:t>
      </w:r>
    </w:p>
    <w:p w14:paraId="60F2F900" w14:textId="2B52E8EC"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Health and Care Professions Council (HCPC) (2024) </w:t>
      </w:r>
      <w:r w:rsidRPr="0005546D">
        <w:rPr>
          <w:rFonts w:ascii="Arial" w:eastAsia="Times New Roman" w:hAnsi="Arial" w:cs="Arial"/>
          <w:i/>
          <w:iCs/>
          <w:lang w:eastAsia="en-GB"/>
        </w:rPr>
        <w:t>Standards of conduct, performance and ethics</w:t>
      </w:r>
      <w:r w:rsidRPr="0005546D">
        <w:rPr>
          <w:rFonts w:ascii="Arial" w:eastAsia="Times New Roman" w:hAnsi="Arial" w:cs="Arial"/>
          <w:lang w:eastAsia="en-GB"/>
        </w:rPr>
        <w:t>.</w:t>
      </w:r>
      <w:r w:rsidR="007150A9" w:rsidRPr="0005546D">
        <w:rPr>
          <w:rFonts w:ascii="Arial" w:eastAsia="Times New Roman" w:hAnsi="Arial" w:cs="Arial"/>
          <w:lang w:eastAsia="en-GB"/>
        </w:rPr>
        <w:t xml:space="preserve"> [Online]</w:t>
      </w:r>
      <w:r w:rsidRPr="0005546D">
        <w:rPr>
          <w:rFonts w:ascii="Arial" w:eastAsia="Times New Roman" w:hAnsi="Arial" w:cs="Arial"/>
          <w:lang w:eastAsia="en-GB"/>
        </w:rPr>
        <w:t xml:space="preserve"> Available </w:t>
      </w:r>
      <w:r w:rsidR="007150A9"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12" w:history="1">
        <w:r w:rsidRPr="0005546D">
          <w:rPr>
            <w:rStyle w:val="Hyperlink"/>
            <w:rFonts w:ascii="Arial" w:eastAsia="Times New Roman" w:hAnsi="Arial" w:cs="Arial"/>
            <w:lang w:eastAsia="en-GB"/>
          </w:rPr>
          <w:t>https://www.hcpc-uk.org/standards/standards-of-conduct-performance-and-ethics/</w:t>
        </w:r>
      </w:hyperlink>
      <w:r w:rsidRPr="0005546D">
        <w:rPr>
          <w:rFonts w:ascii="Arial" w:eastAsia="Times New Roman" w:hAnsi="Arial" w:cs="Arial"/>
          <w:lang w:eastAsia="en-GB"/>
        </w:rPr>
        <w:t xml:space="preserve"> (Accessed: 09</w:t>
      </w:r>
      <w:r w:rsidR="007150A9" w:rsidRPr="0005546D">
        <w:rPr>
          <w:rFonts w:ascii="Arial" w:eastAsia="Times New Roman" w:hAnsi="Arial" w:cs="Arial"/>
          <w:lang w:eastAsia="en-GB"/>
        </w:rPr>
        <w:t>.02.</w:t>
      </w:r>
      <w:r w:rsidRPr="0005546D">
        <w:rPr>
          <w:rFonts w:ascii="Arial" w:eastAsia="Times New Roman" w:hAnsi="Arial" w:cs="Arial"/>
          <w:lang w:eastAsia="en-GB"/>
        </w:rPr>
        <w:t>2026).</w:t>
      </w:r>
    </w:p>
    <w:p w14:paraId="6447665D"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Health and Care Professions Council (HCPC), (2016) </w:t>
      </w:r>
      <w:r w:rsidRPr="0005546D">
        <w:rPr>
          <w:rFonts w:ascii="Arial" w:eastAsia="Times New Roman" w:hAnsi="Arial" w:cs="Arial"/>
          <w:i/>
          <w:lang w:eastAsia="en-GB"/>
        </w:rPr>
        <w:t>Standards of conduct, performance and ethics</w:t>
      </w:r>
      <w:r w:rsidRPr="0005546D">
        <w:rPr>
          <w:rFonts w:ascii="Arial" w:eastAsia="Times New Roman" w:hAnsi="Arial" w:cs="Arial"/>
          <w:lang w:eastAsia="en-GB"/>
        </w:rPr>
        <w:t>. London: HCPC.</w:t>
      </w:r>
    </w:p>
    <w:p w14:paraId="222EF72C"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shd w:val="clear" w:color="auto" w:fill="FFFFFF"/>
        </w:rPr>
        <w:t xml:space="preserve">Koshy, K., Limb, C., Gundogan, B., Whitehurst, K., and </w:t>
      </w:r>
      <w:proofErr w:type="spellStart"/>
      <w:r w:rsidRPr="0005546D">
        <w:rPr>
          <w:rFonts w:ascii="Arial" w:hAnsi="Arial" w:cs="Arial"/>
          <w:shd w:val="clear" w:color="auto" w:fill="FFFFFF"/>
        </w:rPr>
        <w:t>Jafree</w:t>
      </w:r>
      <w:proofErr w:type="spellEnd"/>
      <w:r w:rsidRPr="0005546D">
        <w:rPr>
          <w:rFonts w:ascii="Arial" w:hAnsi="Arial" w:cs="Arial"/>
          <w:shd w:val="clear" w:color="auto" w:fill="FFFFFF"/>
        </w:rPr>
        <w:t>, D. J. (2017) ‘Reflective practice in health care and how to reflect effectively’, </w:t>
      </w:r>
      <w:r w:rsidRPr="0005546D">
        <w:rPr>
          <w:rFonts w:ascii="Arial" w:hAnsi="Arial" w:cs="Arial"/>
          <w:i/>
          <w:iCs/>
          <w:shd w:val="clear" w:color="auto" w:fill="FFFFFF"/>
        </w:rPr>
        <w:t>International Journal of Surgery. Oncology</w:t>
      </w:r>
      <w:r w:rsidRPr="0005546D">
        <w:rPr>
          <w:rFonts w:ascii="Arial" w:hAnsi="Arial" w:cs="Arial"/>
          <w:shd w:val="clear" w:color="auto" w:fill="FFFFFF"/>
        </w:rPr>
        <w:t>, </w:t>
      </w:r>
      <w:r w:rsidRPr="0005546D">
        <w:rPr>
          <w:rFonts w:ascii="Arial" w:hAnsi="Arial" w:cs="Arial"/>
          <w:iCs/>
          <w:shd w:val="clear" w:color="auto" w:fill="FFFFFF"/>
        </w:rPr>
        <w:t>2</w:t>
      </w:r>
      <w:r w:rsidRPr="0005546D">
        <w:rPr>
          <w:rFonts w:ascii="Arial" w:hAnsi="Arial" w:cs="Arial"/>
          <w:shd w:val="clear" w:color="auto" w:fill="FFFFFF"/>
        </w:rPr>
        <w:t>(6), e20</w:t>
      </w:r>
      <w:r w:rsidRPr="0005546D">
        <w:rPr>
          <w:rFonts w:ascii="Arial" w:eastAsia="Times New Roman" w:hAnsi="Arial" w:cs="Arial"/>
          <w:lang w:eastAsia="en-GB"/>
        </w:rPr>
        <w:t>.</w:t>
      </w:r>
    </w:p>
    <w:p w14:paraId="7ECD1059"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shd w:val="clear" w:color="auto" w:fill="FFFFFF"/>
        </w:rPr>
        <w:lastRenderedPageBreak/>
        <w:t>Lincoln, S.H. and Holmes, E.K. (2011) ‘Ethical decision making: A process influenced by moral intensity’, </w:t>
      </w:r>
      <w:r w:rsidRPr="0005546D">
        <w:rPr>
          <w:rFonts w:ascii="Arial" w:hAnsi="Arial" w:cs="Arial"/>
          <w:i/>
          <w:iCs/>
          <w:shd w:val="clear" w:color="auto" w:fill="FFFFFF"/>
        </w:rPr>
        <w:t>Journal of Healthcare, Science and the Humanities</w:t>
      </w:r>
      <w:r w:rsidRPr="0005546D">
        <w:rPr>
          <w:rFonts w:ascii="Arial" w:hAnsi="Arial" w:cs="Arial"/>
          <w:shd w:val="clear" w:color="auto" w:fill="FFFFFF"/>
        </w:rPr>
        <w:t>, </w:t>
      </w:r>
      <w:r w:rsidRPr="0005546D">
        <w:rPr>
          <w:rFonts w:ascii="Arial" w:hAnsi="Arial" w:cs="Arial"/>
          <w:i/>
          <w:iCs/>
          <w:shd w:val="clear" w:color="auto" w:fill="FFFFFF"/>
        </w:rPr>
        <w:t>1</w:t>
      </w:r>
      <w:r w:rsidRPr="0005546D">
        <w:rPr>
          <w:rFonts w:ascii="Arial" w:hAnsi="Arial" w:cs="Arial"/>
          <w:shd w:val="clear" w:color="auto" w:fill="FFFFFF"/>
        </w:rPr>
        <w:t>(1), pp.55-69.</w:t>
      </w:r>
    </w:p>
    <w:p w14:paraId="1BF91D78"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Maslow, A.H. (1943) ‘A Theory of Human Motivation’. </w:t>
      </w:r>
      <w:r w:rsidRPr="0005546D">
        <w:rPr>
          <w:rFonts w:ascii="Arial" w:eastAsia="Times New Roman" w:hAnsi="Arial" w:cs="Arial"/>
          <w:i/>
          <w:lang w:eastAsia="en-GB"/>
        </w:rPr>
        <w:t>Psychological Review</w:t>
      </w:r>
      <w:r w:rsidRPr="0005546D">
        <w:rPr>
          <w:rFonts w:ascii="Arial" w:eastAsia="Times New Roman" w:hAnsi="Arial" w:cs="Arial"/>
          <w:lang w:eastAsia="en-GB"/>
        </w:rPr>
        <w:t>, 50, 370-396.</w:t>
      </w:r>
    </w:p>
    <w:p w14:paraId="3EEC573D"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McCance, T., and McCormack, B. (2025) The Person-centred Nursing Framework: a mid-range theory for nursing practice. </w:t>
      </w:r>
      <w:r w:rsidRPr="0005546D">
        <w:rPr>
          <w:rFonts w:ascii="Arial" w:eastAsia="Times New Roman" w:hAnsi="Arial" w:cs="Arial"/>
          <w:i/>
          <w:lang w:eastAsia="en-GB"/>
        </w:rPr>
        <w:t>Journal of research in nursing: JRN</w:t>
      </w:r>
      <w:r w:rsidRPr="0005546D">
        <w:rPr>
          <w:rFonts w:ascii="Arial" w:eastAsia="Times New Roman" w:hAnsi="Arial" w:cs="Arial"/>
          <w:lang w:eastAsia="en-GB"/>
        </w:rPr>
        <w:t>, 17449871241281428. Advance online publication.</w:t>
      </w:r>
    </w:p>
    <w:p w14:paraId="0BDBA66A" w14:textId="2B27562F"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i/>
          <w:lang w:eastAsia="en-GB"/>
        </w:rPr>
        <w:t>Mental Capacity Act 2005, c.9.</w:t>
      </w:r>
      <w:r w:rsidR="001468DD" w:rsidRPr="0005546D">
        <w:rPr>
          <w:rFonts w:ascii="Arial" w:eastAsia="Times New Roman" w:hAnsi="Arial" w:cs="Arial"/>
          <w:iCs/>
          <w:lang w:eastAsia="en-GB"/>
        </w:rPr>
        <w:t xml:space="preserve"> [Online]</w:t>
      </w:r>
      <w:r w:rsidRPr="0005546D">
        <w:rPr>
          <w:rFonts w:ascii="Arial" w:eastAsia="Times New Roman" w:hAnsi="Arial" w:cs="Arial"/>
          <w:lang w:eastAsia="en-GB"/>
        </w:rPr>
        <w:t xml:space="preserve"> Available </w:t>
      </w:r>
      <w:r w:rsidR="001468DD"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13" w:history="1">
        <w:r w:rsidRPr="0005546D">
          <w:rPr>
            <w:rStyle w:val="Hyperlink"/>
            <w:rFonts w:ascii="Arial" w:eastAsia="Times New Roman" w:hAnsi="Arial" w:cs="Arial"/>
            <w:lang w:eastAsia="en-GB"/>
          </w:rPr>
          <w:t>https://www.legislation.gov.uk/ukpga/2005/9/contents</w:t>
        </w:r>
      </w:hyperlink>
      <w:r w:rsidRPr="0005546D">
        <w:rPr>
          <w:rFonts w:ascii="Arial" w:eastAsia="Times New Roman" w:hAnsi="Arial" w:cs="Arial"/>
          <w:lang w:eastAsia="en-GB"/>
        </w:rPr>
        <w:t xml:space="preserve"> (Accessed: </w:t>
      </w:r>
      <w:r w:rsidR="001468DD" w:rsidRPr="0005546D">
        <w:rPr>
          <w:rFonts w:ascii="Arial" w:eastAsia="Times New Roman" w:hAnsi="Arial" w:cs="Arial"/>
          <w:lang w:eastAsia="en-GB"/>
        </w:rPr>
        <w:t>27.02.</w:t>
      </w:r>
      <w:r w:rsidRPr="0005546D">
        <w:rPr>
          <w:rFonts w:ascii="Arial" w:eastAsia="Times New Roman" w:hAnsi="Arial" w:cs="Arial"/>
          <w:lang w:eastAsia="en-GB"/>
        </w:rPr>
        <w:t>2026).</w:t>
      </w:r>
    </w:p>
    <w:p w14:paraId="048BEF87" w14:textId="7CA5CAC4"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 xml:space="preserve">Social Care Institute for Excellence (SCIE) (2026) </w:t>
      </w:r>
      <w:r w:rsidRPr="0005546D">
        <w:rPr>
          <w:rFonts w:ascii="Arial" w:eastAsia="Times New Roman" w:hAnsi="Arial" w:cs="Arial"/>
          <w:i/>
          <w:iCs/>
          <w:lang w:eastAsia="en-GB"/>
        </w:rPr>
        <w:t>The Social Care Institute for Excellence (SCIE) is a not-for-profit independent social care charity</w:t>
      </w:r>
      <w:r w:rsidRPr="0005546D">
        <w:rPr>
          <w:rFonts w:ascii="Arial" w:eastAsia="Times New Roman" w:hAnsi="Arial" w:cs="Arial"/>
          <w:lang w:eastAsia="en-GB"/>
        </w:rPr>
        <w:t>.</w:t>
      </w:r>
      <w:r w:rsidR="001468DD" w:rsidRPr="0005546D">
        <w:rPr>
          <w:rFonts w:ascii="Arial" w:eastAsia="Times New Roman" w:hAnsi="Arial" w:cs="Arial"/>
          <w:lang w:eastAsia="en-GB"/>
        </w:rPr>
        <w:t xml:space="preserve"> [Online]</w:t>
      </w:r>
      <w:r w:rsidRPr="0005546D">
        <w:rPr>
          <w:rFonts w:ascii="Arial" w:eastAsia="Times New Roman" w:hAnsi="Arial" w:cs="Arial"/>
          <w:lang w:eastAsia="en-GB"/>
        </w:rPr>
        <w:t xml:space="preserve"> Available </w:t>
      </w:r>
      <w:r w:rsidR="001468DD"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14" w:history="1">
        <w:r w:rsidRPr="0005546D">
          <w:rPr>
            <w:rStyle w:val="Hyperlink"/>
            <w:rFonts w:ascii="Arial" w:eastAsia="Times New Roman" w:hAnsi="Arial" w:cs="Arial"/>
            <w:lang w:eastAsia="en-GB"/>
          </w:rPr>
          <w:t>https://www.scie.org.uk/</w:t>
        </w:r>
      </w:hyperlink>
      <w:r w:rsidRPr="0005546D">
        <w:rPr>
          <w:rFonts w:ascii="Arial" w:eastAsia="Times New Roman" w:hAnsi="Arial" w:cs="Arial"/>
          <w:lang w:eastAsia="en-GB"/>
        </w:rPr>
        <w:t xml:space="preserve"> (Accessed: 10</w:t>
      </w:r>
      <w:r w:rsidR="001468DD" w:rsidRPr="0005546D">
        <w:rPr>
          <w:rFonts w:ascii="Arial" w:eastAsia="Times New Roman" w:hAnsi="Arial" w:cs="Arial"/>
          <w:lang w:eastAsia="en-GB"/>
        </w:rPr>
        <w:t>.02.</w:t>
      </w:r>
      <w:r w:rsidRPr="0005546D">
        <w:rPr>
          <w:rFonts w:ascii="Arial" w:eastAsia="Times New Roman" w:hAnsi="Arial" w:cs="Arial"/>
          <w:lang w:eastAsia="en-GB"/>
        </w:rPr>
        <w:t>2026).</w:t>
      </w:r>
    </w:p>
    <w:p w14:paraId="0770B84E"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lang w:eastAsia="en-GB"/>
        </w:rPr>
        <w:t>Taylor, J., Henriksen-Bulmer, J., and Yucel, C. (2024) ‘Privacy Essentials. </w:t>
      </w:r>
      <w:r w:rsidRPr="0005546D">
        <w:rPr>
          <w:rFonts w:ascii="Arial" w:eastAsia="Times New Roman" w:hAnsi="Arial" w:cs="Arial"/>
          <w:i/>
          <w:iCs/>
          <w:lang w:eastAsia="en-GB"/>
        </w:rPr>
        <w:t>Electronics’</w:t>
      </w:r>
      <w:r w:rsidRPr="0005546D">
        <w:rPr>
          <w:rFonts w:ascii="Arial" w:eastAsia="Times New Roman" w:hAnsi="Arial" w:cs="Arial"/>
          <w:lang w:eastAsia="en-GB"/>
        </w:rPr>
        <w:t>, </w:t>
      </w:r>
      <w:r w:rsidRPr="0005546D">
        <w:rPr>
          <w:rFonts w:ascii="Arial" w:eastAsia="Times New Roman" w:hAnsi="Arial" w:cs="Arial"/>
          <w:i/>
          <w:iCs/>
          <w:lang w:eastAsia="en-GB"/>
        </w:rPr>
        <w:t>13</w:t>
      </w:r>
      <w:r w:rsidRPr="0005546D">
        <w:rPr>
          <w:rFonts w:ascii="Arial" w:eastAsia="Times New Roman" w:hAnsi="Arial" w:cs="Arial"/>
          <w:lang w:eastAsia="en-GB"/>
        </w:rPr>
        <w:t>(12), 2263.</w:t>
      </w:r>
    </w:p>
    <w:p w14:paraId="0A5B4CE6" w14:textId="3D4EB6CF"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eastAsia="Times New Roman" w:hAnsi="Arial" w:cs="Arial"/>
          <w:i/>
          <w:lang w:eastAsia="en-GB"/>
        </w:rPr>
        <w:t>The Care Act 2014 and Children and Families Act 2014 (Consequential Amendments) Order 2015</w:t>
      </w:r>
      <w:r w:rsidRPr="0005546D">
        <w:rPr>
          <w:rFonts w:ascii="Arial" w:eastAsia="Times New Roman" w:hAnsi="Arial" w:cs="Arial"/>
          <w:lang w:eastAsia="en-GB"/>
        </w:rPr>
        <w:t>.</w:t>
      </w:r>
      <w:r w:rsidR="001468DD" w:rsidRPr="0005546D">
        <w:rPr>
          <w:rFonts w:ascii="Arial" w:eastAsia="Times New Roman" w:hAnsi="Arial" w:cs="Arial"/>
          <w:lang w:eastAsia="en-GB"/>
        </w:rPr>
        <w:t xml:space="preserve"> </w:t>
      </w:r>
      <w:r w:rsidR="005175F6" w:rsidRPr="0005546D">
        <w:rPr>
          <w:rFonts w:ascii="Arial" w:eastAsia="Times New Roman" w:hAnsi="Arial" w:cs="Arial"/>
          <w:lang w:eastAsia="en-GB"/>
        </w:rPr>
        <w:t>[Online]</w:t>
      </w:r>
      <w:r w:rsidRPr="0005546D">
        <w:rPr>
          <w:rFonts w:ascii="Arial" w:eastAsia="Times New Roman" w:hAnsi="Arial" w:cs="Arial"/>
          <w:lang w:eastAsia="en-GB"/>
        </w:rPr>
        <w:t xml:space="preserve"> Available </w:t>
      </w:r>
      <w:r w:rsidR="005175F6" w:rsidRPr="0005546D">
        <w:rPr>
          <w:rFonts w:ascii="Arial" w:eastAsia="Times New Roman" w:hAnsi="Arial" w:cs="Arial"/>
          <w:lang w:eastAsia="en-GB"/>
        </w:rPr>
        <w:t>from</w:t>
      </w:r>
      <w:r w:rsidRPr="0005546D">
        <w:rPr>
          <w:rFonts w:ascii="Arial" w:eastAsia="Times New Roman" w:hAnsi="Arial" w:cs="Arial"/>
          <w:lang w:eastAsia="en-GB"/>
        </w:rPr>
        <w:t xml:space="preserve">: </w:t>
      </w:r>
      <w:hyperlink r:id="rId15" w:history="1">
        <w:r w:rsidRPr="0005546D">
          <w:rPr>
            <w:rStyle w:val="Hyperlink"/>
            <w:rFonts w:ascii="Arial" w:eastAsia="Times New Roman" w:hAnsi="Arial" w:cs="Arial"/>
            <w:lang w:eastAsia="en-GB"/>
          </w:rPr>
          <w:t>http://legislation.gov.uk/ukdsi/2015/9780111128626</w:t>
        </w:r>
      </w:hyperlink>
      <w:r w:rsidRPr="0005546D">
        <w:rPr>
          <w:rFonts w:ascii="Arial" w:eastAsia="Times New Roman" w:hAnsi="Arial" w:cs="Arial"/>
          <w:lang w:eastAsia="en-GB"/>
        </w:rPr>
        <w:t xml:space="preserve"> (Accessed: 07</w:t>
      </w:r>
      <w:r w:rsidR="005175F6" w:rsidRPr="0005546D">
        <w:rPr>
          <w:rFonts w:ascii="Arial" w:eastAsia="Times New Roman" w:hAnsi="Arial" w:cs="Arial"/>
          <w:lang w:eastAsia="en-GB"/>
        </w:rPr>
        <w:t>.02.</w:t>
      </w:r>
      <w:r w:rsidRPr="0005546D">
        <w:rPr>
          <w:rFonts w:ascii="Arial" w:eastAsia="Times New Roman" w:hAnsi="Arial" w:cs="Arial"/>
          <w:lang w:eastAsia="en-GB"/>
        </w:rPr>
        <w:t>2026).</w:t>
      </w:r>
    </w:p>
    <w:p w14:paraId="6BA1CEBF"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shd w:val="clear" w:color="auto" w:fill="FFFFFF"/>
        </w:rPr>
        <w:t>Thomson, L. J. M., Waterson, H., and Chatterjee, H. J. (2024) ‘Successes and challenges of partnership working to tackle health inequalities using collaborative approaches to community-based research: mixed methods analysis of focus group evidence’, </w:t>
      </w:r>
      <w:r w:rsidRPr="0005546D">
        <w:rPr>
          <w:rFonts w:ascii="Arial" w:hAnsi="Arial" w:cs="Arial"/>
          <w:i/>
          <w:iCs/>
          <w:shd w:val="clear" w:color="auto" w:fill="FFFFFF"/>
        </w:rPr>
        <w:t>International Journal for Equity in Health</w:t>
      </w:r>
      <w:r w:rsidRPr="0005546D">
        <w:rPr>
          <w:rFonts w:ascii="Arial" w:hAnsi="Arial" w:cs="Arial"/>
          <w:shd w:val="clear" w:color="auto" w:fill="FFFFFF"/>
        </w:rPr>
        <w:t>, </w:t>
      </w:r>
      <w:r w:rsidRPr="0005546D">
        <w:rPr>
          <w:rFonts w:ascii="Arial" w:hAnsi="Arial" w:cs="Arial"/>
          <w:i/>
          <w:iCs/>
          <w:shd w:val="clear" w:color="auto" w:fill="FFFFFF"/>
        </w:rPr>
        <w:t>23</w:t>
      </w:r>
      <w:r w:rsidRPr="0005546D">
        <w:rPr>
          <w:rFonts w:ascii="Arial" w:hAnsi="Arial" w:cs="Arial"/>
          <w:shd w:val="clear" w:color="auto" w:fill="FFFFFF"/>
        </w:rPr>
        <w:t>(1), 135.</w:t>
      </w:r>
    </w:p>
    <w:p w14:paraId="39856242" w14:textId="77777777" w:rsidR="002A0F7E" w:rsidRPr="0005546D" w:rsidRDefault="002A0F7E" w:rsidP="0005546D">
      <w:pPr>
        <w:spacing w:before="100" w:beforeAutospacing="1" w:after="100" w:afterAutospacing="1" w:line="360" w:lineRule="auto"/>
        <w:jc w:val="both"/>
        <w:rPr>
          <w:rFonts w:ascii="Arial" w:eastAsia="Times New Roman" w:hAnsi="Arial" w:cs="Arial"/>
          <w:lang w:eastAsia="en-GB"/>
        </w:rPr>
      </w:pPr>
      <w:r w:rsidRPr="0005546D">
        <w:rPr>
          <w:rFonts w:ascii="Arial" w:hAnsi="Arial" w:cs="Arial"/>
          <w:shd w:val="clear" w:color="auto" w:fill="FFFFFF"/>
        </w:rPr>
        <w:t xml:space="preserve">Tutt, R. and Williams, P. (2015) ‘The SEND Code of Practice: 0–25 </w:t>
      </w:r>
      <w:proofErr w:type="gramStart"/>
      <w:r w:rsidRPr="0005546D">
        <w:rPr>
          <w:rFonts w:ascii="Arial" w:hAnsi="Arial" w:cs="Arial"/>
          <w:shd w:val="clear" w:color="auto" w:fill="FFFFFF"/>
        </w:rPr>
        <w:t>years’</w:t>
      </w:r>
      <w:proofErr w:type="gramEnd"/>
      <w:r w:rsidRPr="0005546D">
        <w:rPr>
          <w:rFonts w:ascii="Arial" w:hAnsi="Arial" w:cs="Arial"/>
          <w:shd w:val="clear" w:color="auto" w:fill="FFFFFF"/>
        </w:rPr>
        <w:t>. In: </w:t>
      </w:r>
      <w:r w:rsidRPr="0005546D">
        <w:rPr>
          <w:rStyle w:val="Emphasis"/>
          <w:rFonts w:ascii="Arial" w:hAnsi="Arial" w:cs="Arial"/>
          <w:shd w:val="clear" w:color="auto" w:fill="FFFFFF"/>
        </w:rPr>
        <w:t>The SEND Code of Practice 0–25 Years: Policy, Provision and Practice</w:t>
      </w:r>
      <w:r w:rsidRPr="0005546D">
        <w:rPr>
          <w:rFonts w:ascii="Arial" w:hAnsi="Arial" w:cs="Arial"/>
          <w:shd w:val="clear" w:color="auto" w:fill="FFFFFF"/>
        </w:rPr>
        <w:t>. 55 City Road, London: SAGE Publications Ltd. pp. 22-36</w:t>
      </w:r>
      <w:r w:rsidRPr="0005546D">
        <w:rPr>
          <w:rFonts w:ascii="Arial" w:eastAsia="Times New Roman" w:hAnsi="Arial" w:cs="Arial"/>
          <w:lang w:eastAsia="en-GB"/>
        </w:rPr>
        <w:t>.</w:t>
      </w:r>
    </w:p>
    <w:p w14:paraId="4D1754F8" w14:textId="77777777" w:rsidR="002A0F7E" w:rsidRPr="0005546D" w:rsidRDefault="002A0F7E" w:rsidP="0005546D">
      <w:pPr>
        <w:spacing w:before="100" w:beforeAutospacing="1" w:after="100" w:afterAutospacing="1" w:line="360" w:lineRule="auto"/>
        <w:jc w:val="both"/>
        <w:rPr>
          <w:rFonts w:ascii="Arial" w:hAnsi="Arial" w:cs="Arial"/>
          <w:shd w:val="clear" w:color="auto" w:fill="FFFFFF"/>
        </w:rPr>
      </w:pPr>
      <w:r w:rsidRPr="0005546D">
        <w:rPr>
          <w:rFonts w:ascii="Arial" w:hAnsi="Arial" w:cs="Arial"/>
          <w:shd w:val="clear" w:color="auto" w:fill="FFFFFF"/>
        </w:rPr>
        <w:t xml:space="preserve">Tyldesley-Marshall, N., Parr, J., Brown, A., Chen, Y.F., and Grove., A. (2023) ‘Effective service provision and partnerships in service providers for children and young people with special educational needs and disabilities: a mixed methods systematic review protocol’, </w:t>
      </w:r>
      <w:r w:rsidRPr="0005546D">
        <w:rPr>
          <w:rFonts w:ascii="Arial" w:hAnsi="Arial" w:cs="Arial"/>
          <w:i/>
          <w:shd w:val="clear" w:color="auto" w:fill="FFFFFF"/>
        </w:rPr>
        <w:t>Front. Educ</w:t>
      </w:r>
      <w:r w:rsidRPr="0005546D">
        <w:rPr>
          <w:rFonts w:ascii="Arial" w:hAnsi="Arial" w:cs="Arial"/>
          <w:shd w:val="clear" w:color="auto" w:fill="FFFFFF"/>
        </w:rPr>
        <w:t>. 8:1124658.</w:t>
      </w:r>
    </w:p>
    <w:sectPr w:rsidR="002A0F7E" w:rsidRPr="0005546D" w:rsidSect="00AD13A2">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775E3" w14:textId="77777777" w:rsidR="00E41AC6" w:rsidRDefault="00E41AC6" w:rsidP="00AD13A2">
      <w:pPr>
        <w:spacing w:after="0" w:line="240" w:lineRule="auto"/>
      </w:pPr>
      <w:r>
        <w:separator/>
      </w:r>
    </w:p>
  </w:endnote>
  <w:endnote w:type="continuationSeparator" w:id="0">
    <w:p w14:paraId="7C87A49E" w14:textId="77777777" w:rsidR="00E41AC6" w:rsidRDefault="00E41AC6" w:rsidP="00AD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E7FF" w14:textId="77777777" w:rsidR="00E41AC6" w:rsidRDefault="00E41AC6" w:rsidP="00AD13A2">
      <w:pPr>
        <w:spacing w:after="0" w:line="240" w:lineRule="auto"/>
      </w:pPr>
      <w:r>
        <w:separator/>
      </w:r>
    </w:p>
  </w:footnote>
  <w:footnote w:type="continuationSeparator" w:id="0">
    <w:p w14:paraId="40CE3564" w14:textId="77777777" w:rsidR="00E41AC6" w:rsidRDefault="00E41AC6" w:rsidP="00AD1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526186"/>
      <w:docPartObj>
        <w:docPartGallery w:val="Page Numbers (Top of Page)"/>
        <w:docPartUnique/>
      </w:docPartObj>
    </w:sdtPr>
    <w:sdtEndPr>
      <w:rPr>
        <w:noProof/>
      </w:rPr>
    </w:sdtEndPr>
    <w:sdtContent>
      <w:p w14:paraId="32B7B9EB" w14:textId="77777777" w:rsidR="00A8005E" w:rsidRDefault="00A8005E">
        <w:pPr>
          <w:pStyle w:val="Header"/>
          <w:jc w:val="right"/>
        </w:pPr>
        <w:r>
          <w:fldChar w:fldCharType="begin"/>
        </w:r>
        <w:r>
          <w:instrText xml:space="preserve"> PAGE   \* MERGEFORMAT </w:instrText>
        </w:r>
        <w:r>
          <w:fldChar w:fldCharType="separate"/>
        </w:r>
        <w:r w:rsidR="00A16A55">
          <w:rPr>
            <w:noProof/>
          </w:rPr>
          <w:t>10</w:t>
        </w:r>
        <w:r>
          <w:rPr>
            <w:noProof/>
          </w:rPr>
          <w:fldChar w:fldCharType="end"/>
        </w:r>
      </w:p>
    </w:sdtContent>
  </w:sdt>
  <w:p w14:paraId="4D642B4F" w14:textId="77777777" w:rsidR="00A8005E" w:rsidRDefault="00A80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465605"/>
    <w:multiLevelType w:val="multilevel"/>
    <w:tmpl w:val="6BA6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714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DED"/>
    <w:rsid w:val="0001768C"/>
    <w:rsid w:val="00043748"/>
    <w:rsid w:val="0005546D"/>
    <w:rsid w:val="0006137D"/>
    <w:rsid w:val="00070811"/>
    <w:rsid w:val="00076B34"/>
    <w:rsid w:val="00087962"/>
    <w:rsid w:val="0009459B"/>
    <w:rsid w:val="000F3193"/>
    <w:rsid w:val="00112222"/>
    <w:rsid w:val="001468DD"/>
    <w:rsid w:val="00156F79"/>
    <w:rsid w:val="00163A6F"/>
    <w:rsid w:val="00174617"/>
    <w:rsid w:val="00175A3A"/>
    <w:rsid w:val="001B01BC"/>
    <w:rsid w:val="001B11FE"/>
    <w:rsid w:val="001C0366"/>
    <w:rsid w:val="001C0682"/>
    <w:rsid w:val="001C5BDF"/>
    <w:rsid w:val="001D5088"/>
    <w:rsid w:val="001F27BD"/>
    <w:rsid w:val="001F6309"/>
    <w:rsid w:val="0024542F"/>
    <w:rsid w:val="002579B9"/>
    <w:rsid w:val="00263540"/>
    <w:rsid w:val="002A0F7E"/>
    <w:rsid w:val="002A77DB"/>
    <w:rsid w:val="002E13A7"/>
    <w:rsid w:val="00331556"/>
    <w:rsid w:val="00351DED"/>
    <w:rsid w:val="00361753"/>
    <w:rsid w:val="0036628C"/>
    <w:rsid w:val="00376B1C"/>
    <w:rsid w:val="003E4B9A"/>
    <w:rsid w:val="003F0B43"/>
    <w:rsid w:val="004072A9"/>
    <w:rsid w:val="00414A1B"/>
    <w:rsid w:val="004210AA"/>
    <w:rsid w:val="00434662"/>
    <w:rsid w:val="00470B93"/>
    <w:rsid w:val="00474460"/>
    <w:rsid w:val="00476296"/>
    <w:rsid w:val="00482F19"/>
    <w:rsid w:val="004849EE"/>
    <w:rsid w:val="00485615"/>
    <w:rsid w:val="0048582A"/>
    <w:rsid w:val="00497EBE"/>
    <w:rsid w:val="004D17B7"/>
    <w:rsid w:val="004D39B2"/>
    <w:rsid w:val="005175F6"/>
    <w:rsid w:val="00546036"/>
    <w:rsid w:val="005B3963"/>
    <w:rsid w:val="005E101C"/>
    <w:rsid w:val="005F7F96"/>
    <w:rsid w:val="00634880"/>
    <w:rsid w:val="006B1B40"/>
    <w:rsid w:val="006C259D"/>
    <w:rsid w:val="006D3553"/>
    <w:rsid w:val="0070342B"/>
    <w:rsid w:val="007150A9"/>
    <w:rsid w:val="00720A2B"/>
    <w:rsid w:val="00737555"/>
    <w:rsid w:val="007A691E"/>
    <w:rsid w:val="007B0BE4"/>
    <w:rsid w:val="007D137A"/>
    <w:rsid w:val="007E3FE3"/>
    <w:rsid w:val="007F0EED"/>
    <w:rsid w:val="007F19FE"/>
    <w:rsid w:val="007F5114"/>
    <w:rsid w:val="00814AB5"/>
    <w:rsid w:val="00815D67"/>
    <w:rsid w:val="008164F8"/>
    <w:rsid w:val="00820228"/>
    <w:rsid w:val="00832576"/>
    <w:rsid w:val="00856783"/>
    <w:rsid w:val="008869DE"/>
    <w:rsid w:val="008C0C0F"/>
    <w:rsid w:val="008D0EE1"/>
    <w:rsid w:val="008F4937"/>
    <w:rsid w:val="0095326E"/>
    <w:rsid w:val="00967416"/>
    <w:rsid w:val="00977C3E"/>
    <w:rsid w:val="0098459F"/>
    <w:rsid w:val="009C381B"/>
    <w:rsid w:val="009D510A"/>
    <w:rsid w:val="009E2E38"/>
    <w:rsid w:val="009E2E9A"/>
    <w:rsid w:val="009F0DB7"/>
    <w:rsid w:val="00A01FFD"/>
    <w:rsid w:val="00A16A55"/>
    <w:rsid w:val="00A53810"/>
    <w:rsid w:val="00A8005E"/>
    <w:rsid w:val="00AD13A2"/>
    <w:rsid w:val="00B21C7A"/>
    <w:rsid w:val="00B242A0"/>
    <w:rsid w:val="00B534C0"/>
    <w:rsid w:val="00B725EA"/>
    <w:rsid w:val="00B72877"/>
    <w:rsid w:val="00B74D25"/>
    <w:rsid w:val="00B8271B"/>
    <w:rsid w:val="00B83A38"/>
    <w:rsid w:val="00BA22BF"/>
    <w:rsid w:val="00BA3ED2"/>
    <w:rsid w:val="00BE7215"/>
    <w:rsid w:val="00C33472"/>
    <w:rsid w:val="00C341A5"/>
    <w:rsid w:val="00C42011"/>
    <w:rsid w:val="00C53EB4"/>
    <w:rsid w:val="00C549A7"/>
    <w:rsid w:val="00C64F49"/>
    <w:rsid w:val="00C74FD6"/>
    <w:rsid w:val="00C9695B"/>
    <w:rsid w:val="00CE481A"/>
    <w:rsid w:val="00CF07E1"/>
    <w:rsid w:val="00D36494"/>
    <w:rsid w:val="00D46D3A"/>
    <w:rsid w:val="00D5111A"/>
    <w:rsid w:val="00D67B55"/>
    <w:rsid w:val="00D7121E"/>
    <w:rsid w:val="00DA4168"/>
    <w:rsid w:val="00DB7DDD"/>
    <w:rsid w:val="00DD0749"/>
    <w:rsid w:val="00DD0E2C"/>
    <w:rsid w:val="00DE0D04"/>
    <w:rsid w:val="00E0523D"/>
    <w:rsid w:val="00E06B63"/>
    <w:rsid w:val="00E11615"/>
    <w:rsid w:val="00E172AC"/>
    <w:rsid w:val="00E22459"/>
    <w:rsid w:val="00E41AC6"/>
    <w:rsid w:val="00E46FC1"/>
    <w:rsid w:val="00E90E2C"/>
    <w:rsid w:val="00E9146B"/>
    <w:rsid w:val="00EE0705"/>
    <w:rsid w:val="00F471A3"/>
    <w:rsid w:val="00F60B03"/>
    <w:rsid w:val="00F67335"/>
    <w:rsid w:val="00F8097D"/>
    <w:rsid w:val="00F968BD"/>
    <w:rsid w:val="00FB4008"/>
    <w:rsid w:val="00FC02FD"/>
    <w:rsid w:val="00FC358F"/>
    <w:rsid w:val="00FC57FB"/>
    <w:rsid w:val="00FF6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95D5"/>
  <w15:chartTrackingRefBased/>
  <w15:docId w15:val="{B88E9940-D5DB-4813-A03A-2341D10B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1C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B7D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B7D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7DDD"/>
    <w:rPr>
      <w:rFonts w:ascii="Times New Roman" w:eastAsia="Times New Roman" w:hAnsi="Times New Roman" w:cs="Times New Roman"/>
      <w:b/>
      <w:bCs/>
      <w:sz w:val="36"/>
      <w:szCs w:val="36"/>
      <w:lang w:val="en-GB" w:eastAsia="en-GB"/>
    </w:rPr>
  </w:style>
  <w:style w:type="paragraph" w:styleId="NormalWeb">
    <w:name w:val="Normal (Web)"/>
    <w:basedOn w:val="Normal"/>
    <w:uiPriority w:val="99"/>
    <w:unhideWhenUsed/>
    <w:rsid w:val="00DB7D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7DDD"/>
    <w:rPr>
      <w:b/>
      <w:bCs/>
    </w:rPr>
  </w:style>
  <w:style w:type="character" w:styleId="Emphasis">
    <w:name w:val="Emphasis"/>
    <w:basedOn w:val="DefaultParagraphFont"/>
    <w:uiPriority w:val="20"/>
    <w:qFormat/>
    <w:rsid w:val="00DB7DDD"/>
    <w:rPr>
      <w:i/>
      <w:iCs/>
    </w:rPr>
  </w:style>
  <w:style w:type="character" w:customStyle="1" w:styleId="Heading3Char">
    <w:name w:val="Heading 3 Char"/>
    <w:basedOn w:val="DefaultParagraphFont"/>
    <w:link w:val="Heading3"/>
    <w:uiPriority w:val="9"/>
    <w:semiHidden/>
    <w:rsid w:val="00DB7DDD"/>
    <w:rPr>
      <w:rFonts w:asciiTheme="majorHAnsi" w:eastAsiaTheme="majorEastAsia" w:hAnsiTheme="majorHAnsi" w:cstheme="majorBidi"/>
      <w:color w:val="1F4D78" w:themeColor="accent1" w:themeShade="7F"/>
      <w:sz w:val="24"/>
      <w:szCs w:val="24"/>
      <w:lang w:val="en-GB"/>
    </w:rPr>
  </w:style>
  <w:style w:type="table" w:styleId="GridTable2-Accent1">
    <w:name w:val="Grid Table 2 Accent 1"/>
    <w:basedOn w:val="TableNormal"/>
    <w:uiPriority w:val="47"/>
    <w:rsid w:val="00BA22BF"/>
    <w:pPr>
      <w:spacing w:after="0" w:line="240" w:lineRule="auto"/>
    </w:pPr>
    <w:rPr>
      <w:kern w:val="2"/>
      <w:sz w:val="24"/>
      <w:szCs w:val="24"/>
      <w14:ligatures w14:val="standardContextual"/>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3">
    <w:name w:val="Grid Table 2 Accent 3"/>
    <w:basedOn w:val="TableNormal"/>
    <w:uiPriority w:val="47"/>
    <w:rsid w:val="00BA22B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B21C7A"/>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B21C7A"/>
    <w:rPr>
      <w:color w:val="0563C1" w:themeColor="hyperlink"/>
      <w:u w:val="single"/>
    </w:rPr>
  </w:style>
  <w:style w:type="paragraph" w:styleId="TOCHeading">
    <w:name w:val="TOC Heading"/>
    <w:basedOn w:val="Heading1"/>
    <w:next w:val="Normal"/>
    <w:uiPriority w:val="39"/>
    <w:unhideWhenUsed/>
    <w:qFormat/>
    <w:rsid w:val="00B534C0"/>
    <w:pPr>
      <w:outlineLvl w:val="9"/>
    </w:pPr>
    <w:rPr>
      <w:lang w:val="en-US"/>
    </w:rPr>
  </w:style>
  <w:style w:type="paragraph" w:styleId="TOC2">
    <w:name w:val="toc 2"/>
    <w:basedOn w:val="Normal"/>
    <w:next w:val="Normal"/>
    <w:autoRedefine/>
    <w:uiPriority w:val="39"/>
    <w:unhideWhenUsed/>
    <w:rsid w:val="00B534C0"/>
    <w:pPr>
      <w:spacing w:after="100"/>
      <w:ind w:left="220"/>
    </w:pPr>
  </w:style>
  <w:style w:type="paragraph" w:styleId="TOC3">
    <w:name w:val="toc 3"/>
    <w:basedOn w:val="Normal"/>
    <w:next w:val="Normal"/>
    <w:autoRedefine/>
    <w:uiPriority w:val="39"/>
    <w:unhideWhenUsed/>
    <w:rsid w:val="00B534C0"/>
    <w:pPr>
      <w:spacing w:after="100"/>
      <w:ind w:left="440"/>
    </w:pPr>
  </w:style>
  <w:style w:type="paragraph" w:styleId="Header">
    <w:name w:val="header"/>
    <w:basedOn w:val="Normal"/>
    <w:link w:val="HeaderChar"/>
    <w:uiPriority w:val="99"/>
    <w:unhideWhenUsed/>
    <w:rsid w:val="00AD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3A2"/>
    <w:rPr>
      <w:lang w:val="en-GB"/>
    </w:rPr>
  </w:style>
  <w:style w:type="paragraph" w:styleId="Footer">
    <w:name w:val="footer"/>
    <w:basedOn w:val="Normal"/>
    <w:link w:val="FooterChar"/>
    <w:uiPriority w:val="99"/>
    <w:unhideWhenUsed/>
    <w:rsid w:val="00AD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3A2"/>
    <w:rPr>
      <w:lang w:val="en-GB"/>
    </w:rPr>
  </w:style>
  <w:style w:type="character" w:styleId="FollowedHyperlink">
    <w:name w:val="FollowedHyperlink"/>
    <w:basedOn w:val="DefaultParagraphFont"/>
    <w:uiPriority w:val="99"/>
    <w:semiHidden/>
    <w:unhideWhenUsed/>
    <w:rsid w:val="00B74D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6908">
      <w:bodyDiv w:val="1"/>
      <w:marLeft w:val="0"/>
      <w:marRight w:val="0"/>
      <w:marTop w:val="0"/>
      <w:marBottom w:val="0"/>
      <w:divBdr>
        <w:top w:val="none" w:sz="0" w:space="0" w:color="auto"/>
        <w:left w:val="none" w:sz="0" w:space="0" w:color="auto"/>
        <w:bottom w:val="none" w:sz="0" w:space="0" w:color="auto"/>
        <w:right w:val="none" w:sz="0" w:space="0" w:color="auto"/>
      </w:divBdr>
    </w:div>
    <w:div w:id="418790036">
      <w:bodyDiv w:val="1"/>
      <w:marLeft w:val="0"/>
      <w:marRight w:val="0"/>
      <w:marTop w:val="0"/>
      <w:marBottom w:val="0"/>
      <w:divBdr>
        <w:top w:val="none" w:sz="0" w:space="0" w:color="auto"/>
        <w:left w:val="none" w:sz="0" w:space="0" w:color="auto"/>
        <w:bottom w:val="none" w:sz="0" w:space="0" w:color="auto"/>
        <w:right w:val="none" w:sz="0" w:space="0" w:color="auto"/>
      </w:divBdr>
    </w:div>
    <w:div w:id="592664193">
      <w:bodyDiv w:val="1"/>
      <w:marLeft w:val="0"/>
      <w:marRight w:val="0"/>
      <w:marTop w:val="0"/>
      <w:marBottom w:val="0"/>
      <w:divBdr>
        <w:top w:val="none" w:sz="0" w:space="0" w:color="auto"/>
        <w:left w:val="none" w:sz="0" w:space="0" w:color="auto"/>
        <w:bottom w:val="none" w:sz="0" w:space="0" w:color="auto"/>
        <w:right w:val="none" w:sz="0" w:space="0" w:color="auto"/>
      </w:divBdr>
    </w:div>
    <w:div w:id="706031025">
      <w:bodyDiv w:val="1"/>
      <w:marLeft w:val="0"/>
      <w:marRight w:val="0"/>
      <w:marTop w:val="0"/>
      <w:marBottom w:val="0"/>
      <w:divBdr>
        <w:top w:val="none" w:sz="0" w:space="0" w:color="auto"/>
        <w:left w:val="none" w:sz="0" w:space="0" w:color="auto"/>
        <w:bottom w:val="none" w:sz="0" w:space="0" w:color="auto"/>
        <w:right w:val="none" w:sz="0" w:space="0" w:color="auto"/>
      </w:divBdr>
    </w:div>
    <w:div w:id="723022414">
      <w:bodyDiv w:val="1"/>
      <w:marLeft w:val="0"/>
      <w:marRight w:val="0"/>
      <w:marTop w:val="0"/>
      <w:marBottom w:val="0"/>
      <w:divBdr>
        <w:top w:val="none" w:sz="0" w:space="0" w:color="auto"/>
        <w:left w:val="none" w:sz="0" w:space="0" w:color="auto"/>
        <w:bottom w:val="none" w:sz="0" w:space="0" w:color="auto"/>
        <w:right w:val="none" w:sz="0" w:space="0" w:color="auto"/>
      </w:divBdr>
    </w:div>
    <w:div w:id="802693300">
      <w:bodyDiv w:val="1"/>
      <w:marLeft w:val="0"/>
      <w:marRight w:val="0"/>
      <w:marTop w:val="0"/>
      <w:marBottom w:val="0"/>
      <w:divBdr>
        <w:top w:val="none" w:sz="0" w:space="0" w:color="auto"/>
        <w:left w:val="none" w:sz="0" w:space="0" w:color="auto"/>
        <w:bottom w:val="none" w:sz="0" w:space="0" w:color="auto"/>
        <w:right w:val="none" w:sz="0" w:space="0" w:color="auto"/>
      </w:divBdr>
      <w:divsChild>
        <w:div w:id="2073115697">
          <w:marLeft w:val="0"/>
          <w:marRight w:val="0"/>
          <w:marTop w:val="0"/>
          <w:marBottom w:val="0"/>
          <w:divBdr>
            <w:top w:val="none" w:sz="0" w:space="0" w:color="auto"/>
            <w:left w:val="none" w:sz="0" w:space="0" w:color="auto"/>
            <w:bottom w:val="none" w:sz="0" w:space="0" w:color="auto"/>
            <w:right w:val="none" w:sz="0" w:space="0" w:color="auto"/>
          </w:divBdr>
        </w:div>
        <w:div w:id="873813795">
          <w:marLeft w:val="0"/>
          <w:marRight w:val="0"/>
          <w:marTop w:val="0"/>
          <w:marBottom w:val="0"/>
          <w:divBdr>
            <w:top w:val="none" w:sz="0" w:space="0" w:color="auto"/>
            <w:left w:val="none" w:sz="0" w:space="0" w:color="auto"/>
            <w:bottom w:val="none" w:sz="0" w:space="0" w:color="auto"/>
            <w:right w:val="none" w:sz="0" w:space="0" w:color="auto"/>
          </w:divBdr>
        </w:div>
        <w:div w:id="76558495">
          <w:marLeft w:val="0"/>
          <w:marRight w:val="0"/>
          <w:marTop w:val="0"/>
          <w:marBottom w:val="0"/>
          <w:divBdr>
            <w:top w:val="none" w:sz="0" w:space="0" w:color="auto"/>
            <w:left w:val="none" w:sz="0" w:space="0" w:color="auto"/>
            <w:bottom w:val="none" w:sz="0" w:space="0" w:color="auto"/>
            <w:right w:val="none" w:sz="0" w:space="0" w:color="auto"/>
          </w:divBdr>
        </w:div>
        <w:div w:id="1810315615">
          <w:marLeft w:val="0"/>
          <w:marRight w:val="0"/>
          <w:marTop w:val="0"/>
          <w:marBottom w:val="0"/>
          <w:divBdr>
            <w:top w:val="none" w:sz="0" w:space="0" w:color="auto"/>
            <w:left w:val="none" w:sz="0" w:space="0" w:color="auto"/>
            <w:bottom w:val="none" w:sz="0" w:space="0" w:color="auto"/>
            <w:right w:val="none" w:sz="0" w:space="0" w:color="auto"/>
          </w:divBdr>
        </w:div>
        <w:div w:id="403648180">
          <w:marLeft w:val="0"/>
          <w:marRight w:val="0"/>
          <w:marTop w:val="0"/>
          <w:marBottom w:val="0"/>
          <w:divBdr>
            <w:top w:val="none" w:sz="0" w:space="0" w:color="auto"/>
            <w:left w:val="none" w:sz="0" w:space="0" w:color="auto"/>
            <w:bottom w:val="none" w:sz="0" w:space="0" w:color="auto"/>
            <w:right w:val="none" w:sz="0" w:space="0" w:color="auto"/>
          </w:divBdr>
        </w:div>
        <w:div w:id="1403144125">
          <w:marLeft w:val="0"/>
          <w:marRight w:val="0"/>
          <w:marTop w:val="0"/>
          <w:marBottom w:val="0"/>
          <w:divBdr>
            <w:top w:val="none" w:sz="0" w:space="0" w:color="auto"/>
            <w:left w:val="none" w:sz="0" w:space="0" w:color="auto"/>
            <w:bottom w:val="none" w:sz="0" w:space="0" w:color="auto"/>
            <w:right w:val="none" w:sz="0" w:space="0" w:color="auto"/>
          </w:divBdr>
        </w:div>
      </w:divsChild>
    </w:div>
    <w:div w:id="822744592">
      <w:bodyDiv w:val="1"/>
      <w:marLeft w:val="0"/>
      <w:marRight w:val="0"/>
      <w:marTop w:val="0"/>
      <w:marBottom w:val="0"/>
      <w:divBdr>
        <w:top w:val="none" w:sz="0" w:space="0" w:color="auto"/>
        <w:left w:val="none" w:sz="0" w:space="0" w:color="auto"/>
        <w:bottom w:val="none" w:sz="0" w:space="0" w:color="auto"/>
        <w:right w:val="none" w:sz="0" w:space="0" w:color="auto"/>
      </w:divBdr>
    </w:div>
    <w:div w:id="848719813">
      <w:bodyDiv w:val="1"/>
      <w:marLeft w:val="0"/>
      <w:marRight w:val="0"/>
      <w:marTop w:val="0"/>
      <w:marBottom w:val="0"/>
      <w:divBdr>
        <w:top w:val="none" w:sz="0" w:space="0" w:color="auto"/>
        <w:left w:val="none" w:sz="0" w:space="0" w:color="auto"/>
        <w:bottom w:val="none" w:sz="0" w:space="0" w:color="auto"/>
        <w:right w:val="none" w:sz="0" w:space="0" w:color="auto"/>
      </w:divBdr>
    </w:div>
    <w:div w:id="898443496">
      <w:bodyDiv w:val="1"/>
      <w:marLeft w:val="0"/>
      <w:marRight w:val="0"/>
      <w:marTop w:val="0"/>
      <w:marBottom w:val="0"/>
      <w:divBdr>
        <w:top w:val="none" w:sz="0" w:space="0" w:color="auto"/>
        <w:left w:val="none" w:sz="0" w:space="0" w:color="auto"/>
        <w:bottom w:val="none" w:sz="0" w:space="0" w:color="auto"/>
        <w:right w:val="none" w:sz="0" w:space="0" w:color="auto"/>
      </w:divBdr>
    </w:div>
    <w:div w:id="994796084">
      <w:bodyDiv w:val="1"/>
      <w:marLeft w:val="0"/>
      <w:marRight w:val="0"/>
      <w:marTop w:val="0"/>
      <w:marBottom w:val="0"/>
      <w:divBdr>
        <w:top w:val="none" w:sz="0" w:space="0" w:color="auto"/>
        <w:left w:val="none" w:sz="0" w:space="0" w:color="auto"/>
        <w:bottom w:val="none" w:sz="0" w:space="0" w:color="auto"/>
        <w:right w:val="none" w:sz="0" w:space="0" w:color="auto"/>
      </w:divBdr>
    </w:div>
    <w:div w:id="1024332020">
      <w:bodyDiv w:val="1"/>
      <w:marLeft w:val="0"/>
      <w:marRight w:val="0"/>
      <w:marTop w:val="0"/>
      <w:marBottom w:val="0"/>
      <w:divBdr>
        <w:top w:val="none" w:sz="0" w:space="0" w:color="auto"/>
        <w:left w:val="none" w:sz="0" w:space="0" w:color="auto"/>
        <w:bottom w:val="none" w:sz="0" w:space="0" w:color="auto"/>
        <w:right w:val="none" w:sz="0" w:space="0" w:color="auto"/>
      </w:divBdr>
    </w:div>
    <w:div w:id="1045763205">
      <w:bodyDiv w:val="1"/>
      <w:marLeft w:val="0"/>
      <w:marRight w:val="0"/>
      <w:marTop w:val="0"/>
      <w:marBottom w:val="0"/>
      <w:divBdr>
        <w:top w:val="none" w:sz="0" w:space="0" w:color="auto"/>
        <w:left w:val="none" w:sz="0" w:space="0" w:color="auto"/>
        <w:bottom w:val="none" w:sz="0" w:space="0" w:color="auto"/>
        <w:right w:val="none" w:sz="0" w:space="0" w:color="auto"/>
      </w:divBdr>
    </w:div>
    <w:div w:id="1058237980">
      <w:bodyDiv w:val="1"/>
      <w:marLeft w:val="0"/>
      <w:marRight w:val="0"/>
      <w:marTop w:val="0"/>
      <w:marBottom w:val="0"/>
      <w:divBdr>
        <w:top w:val="none" w:sz="0" w:space="0" w:color="auto"/>
        <w:left w:val="none" w:sz="0" w:space="0" w:color="auto"/>
        <w:bottom w:val="none" w:sz="0" w:space="0" w:color="auto"/>
        <w:right w:val="none" w:sz="0" w:space="0" w:color="auto"/>
      </w:divBdr>
    </w:div>
    <w:div w:id="1225873562">
      <w:bodyDiv w:val="1"/>
      <w:marLeft w:val="0"/>
      <w:marRight w:val="0"/>
      <w:marTop w:val="0"/>
      <w:marBottom w:val="0"/>
      <w:divBdr>
        <w:top w:val="none" w:sz="0" w:space="0" w:color="auto"/>
        <w:left w:val="none" w:sz="0" w:space="0" w:color="auto"/>
        <w:bottom w:val="none" w:sz="0" w:space="0" w:color="auto"/>
        <w:right w:val="none" w:sz="0" w:space="0" w:color="auto"/>
      </w:divBdr>
    </w:div>
    <w:div w:id="1291283711">
      <w:bodyDiv w:val="1"/>
      <w:marLeft w:val="0"/>
      <w:marRight w:val="0"/>
      <w:marTop w:val="0"/>
      <w:marBottom w:val="0"/>
      <w:divBdr>
        <w:top w:val="none" w:sz="0" w:space="0" w:color="auto"/>
        <w:left w:val="none" w:sz="0" w:space="0" w:color="auto"/>
        <w:bottom w:val="none" w:sz="0" w:space="0" w:color="auto"/>
        <w:right w:val="none" w:sz="0" w:space="0" w:color="auto"/>
      </w:divBdr>
    </w:div>
    <w:div w:id="1377193645">
      <w:bodyDiv w:val="1"/>
      <w:marLeft w:val="0"/>
      <w:marRight w:val="0"/>
      <w:marTop w:val="0"/>
      <w:marBottom w:val="0"/>
      <w:divBdr>
        <w:top w:val="none" w:sz="0" w:space="0" w:color="auto"/>
        <w:left w:val="none" w:sz="0" w:space="0" w:color="auto"/>
        <w:bottom w:val="none" w:sz="0" w:space="0" w:color="auto"/>
        <w:right w:val="none" w:sz="0" w:space="0" w:color="auto"/>
      </w:divBdr>
    </w:div>
    <w:div w:id="1475677937">
      <w:bodyDiv w:val="1"/>
      <w:marLeft w:val="0"/>
      <w:marRight w:val="0"/>
      <w:marTop w:val="0"/>
      <w:marBottom w:val="0"/>
      <w:divBdr>
        <w:top w:val="none" w:sz="0" w:space="0" w:color="auto"/>
        <w:left w:val="none" w:sz="0" w:space="0" w:color="auto"/>
        <w:bottom w:val="none" w:sz="0" w:space="0" w:color="auto"/>
        <w:right w:val="none" w:sz="0" w:space="0" w:color="auto"/>
      </w:divBdr>
    </w:div>
    <w:div w:id="1589581129">
      <w:bodyDiv w:val="1"/>
      <w:marLeft w:val="0"/>
      <w:marRight w:val="0"/>
      <w:marTop w:val="0"/>
      <w:marBottom w:val="0"/>
      <w:divBdr>
        <w:top w:val="none" w:sz="0" w:space="0" w:color="auto"/>
        <w:left w:val="none" w:sz="0" w:space="0" w:color="auto"/>
        <w:bottom w:val="none" w:sz="0" w:space="0" w:color="auto"/>
        <w:right w:val="none" w:sz="0" w:space="0" w:color="auto"/>
      </w:divBdr>
    </w:div>
    <w:div w:id="1622764431">
      <w:bodyDiv w:val="1"/>
      <w:marLeft w:val="0"/>
      <w:marRight w:val="0"/>
      <w:marTop w:val="0"/>
      <w:marBottom w:val="0"/>
      <w:divBdr>
        <w:top w:val="none" w:sz="0" w:space="0" w:color="auto"/>
        <w:left w:val="none" w:sz="0" w:space="0" w:color="auto"/>
        <w:bottom w:val="none" w:sz="0" w:space="0" w:color="auto"/>
        <w:right w:val="none" w:sz="0" w:space="0" w:color="auto"/>
      </w:divBdr>
    </w:div>
    <w:div w:id="1772705965">
      <w:bodyDiv w:val="1"/>
      <w:marLeft w:val="0"/>
      <w:marRight w:val="0"/>
      <w:marTop w:val="0"/>
      <w:marBottom w:val="0"/>
      <w:divBdr>
        <w:top w:val="none" w:sz="0" w:space="0" w:color="auto"/>
        <w:left w:val="none" w:sz="0" w:space="0" w:color="auto"/>
        <w:bottom w:val="none" w:sz="0" w:space="0" w:color="auto"/>
        <w:right w:val="none" w:sz="0" w:space="0" w:color="auto"/>
      </w:divBdr>
    </w:div>
    <w:div w:id="1794403023">
      <w:bodyDiv w:val="1"/>
      <w:marLeft w:val="0"/>
      <w:marRight w:val="0"/>
      <w:marTop w:val="0"/>
      <w:marBottom w:val="0"/>
      <w:divBdr>
        <w:top w:val="none" w:sz="0" w:space="0" w:color="auto"/>
        <w:left w:val="none" w:sz="0" w:space="0" w:color="auto"/>
        <w:bottom w:val="none" w:sz="0" w:space="0" w:color="auto"/>
        <w:right w:val="none" w:sz="0" w:space="0" w:color="auto"/>
      </w:divBdr>
    </w:div>
    <w:div w:id="1978028984">
      <w:bodyDiv w:val="1"/>
      <w:marLeft w:val="0"/>
      <w:marRight w:val="0"/>
      <w:marTop w:val="0"/>
      <w:marBottom w:val="0"/>
      <w:divBdr>
        <w:top w:val="none" w:sz="0" w:space="0" w:color="auto"/>
        <w:left w:val="none" w:sz="0" w:space="0" w:color="auto"/>
        <w:bottom w:val="none" w:sz="0" w:space="0" w:color="auto"/>
        <w:right w:val="none" w:sz="0" w:space="0" w:color="auto"/>
      </w:divBdr>
    </w:div>
    <w:div w:id="2061829199">
      <w:bodyDiv w:val="1"/>
      <w:marLeft w:val="0"/>
      <w:marRight w:val="0"/>
      <w:marTop w:val="0"/>
      <w:marBottom w:val="0"/>
      <w:divBdr>
        <w:top w:val="none" w:sz="0" w:space="0" w:color="auto"/>
        <w:left w:val="none" w:sz="0" w:space="0" w:color="auto"/>
        <w:bottom w:val="none" w:sz="0" w:space="0" w:color="auto"/>
        <w:right w:val="none" w:sz="0" w:space="0" w:color="auto"/>
      </w:divBdr>
    </w:div>
    <w:div w:id="208680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dis.org.uk/resources/nice-guidelines" TargetMode="External"/><Relationship Id="rId13" Type="http://schemas.openxmlformats.org/officeDocument/2006/relationships/hyperlink" Target="https://www.legislation.gov.uk/ukpga/2005/9/conte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standards/standards-of-conduct-performance-and-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contents" TargetMode="External"/><Relationship Id="rId5" Type="http://schemas.openxmlformats.org/officeDocument/2006/relationships/webSettings" Target="webSettings.xml"/><Relationship Id="rId15" Type="http://schemas.openxmlformats.org/officeDocument/2006/relationships/hyperlink" Target="http://legislation.gov.uk/ukdsi/2015/9780111128626" TargetMode="External"/><Relationship Id="rId10" Type="http://schemas.openxmlformats.org/officeDocument/2006/relationships/hyperlink" Target="https://www.gov.uk/guidance/equality-act-2010-guidance"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sci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9B60B-BB20-49D6-B05C-E0A62B30E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2974</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Abidah Bashir</dc:creator>
  <cp:keywords/>
  <dc:description/>
  <cp:lastModifiedBy>Adibah Bashir</cp:lastModifiedBy>
  <cp:revision>18</cp:revision>
  <dcterms:created xsi:type="dcterms:W3CDTF">2026-03-01T21:53:00Z</dcterms:created>
  <dcterms:modified xsi:type="dcterms:W3CDTF">2026-03-01T22:10:00Z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f16190e2-7ac0-42c9-b9fe-c855bc9485ed</vt:lpwstr>
  </property>
</Properties>
</file>