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4DDE7" w14:textId="77777777" w:rsidR="00103310" w:rsidRDefault="00103310" w:rsidP="00103310">
      <w:pPr>
        <w:spacing w:after="200"/>
        <w:rPr>
          <w:rFonts w:cs="Times New Roman"/>
          <w:b/>
          <w:sz w:val="40"/>
          <w:szCs w:val="40"/>
        </w:rPr>
      </w:pPr>
    </w:p>
    <w:p w14:paraId="2FD1BFD7" w14:textId="7DB63A9F" w:rsidR="00103310" w:rsidRDefault="00C53C7F" w:rsidP="00CD7AF9">
      <w:pPr>
        <w:spacing w:after="200"/>
        <w:jc w:val="center"/>
        <w:rPr>
          <w:rFonts w:ascii="Arial" w:hAnsi="Arial" w:cs="Arial"/>
          <w:b/>
          <w:sz w:val="48"/>
          <w:szCs w:val="48"/>
        </w:rPr>
      </w:pPr>
      <w:r w:rsidRPr="001061E5">
        <w:rPr>
          <w:rFonts w:ascii="Arial" w:hAnsi="Arial" w:cs="Arial"/>
          <w:b/>
          <w:sz w:val="48"/>
          <w:szCs w:val="48"/>
        </w:rPr>
        <w:t>Entrepreneurship</w:t>
      </w:r>
    </w:p>
    <w:p w14:paraId="74CDB7A2" w14:textId="77777777" w:rsidR="00CA6229" w:rsidRDefault="00CA6229" w:rsidP="00CD7AF9">
      <w:pPr>
        <w:spacing w:after="200"/>
        <w:jc w:val="center"/>
        <w:rPr>
          <w:rFonts w:ascii="Arial" w:hAnsi="Arial" w:cs="Arial"/>
          <w:b/>
          <w:sz w:val="48"/>
          <w:szCs w:val="48"/>
        </w:rPr>
      </w:pPr>
    </w:p>
    <w:p w14:paraId="1C9FCB2C" w14:textId="77777777" w:rsidR="00CA6229" w:rsidRDefault="00C53C7F" w:rsidP="002B4C68">
      <w:pPr>
        <w:jc w:val="center"/>
        <w:rPr>
          <w:rFonts w:ascii="Arial" w:hAnsi="Arial" w:cs="Arial"/>
          <w:b/>
          <w:bCs/>
          <w:color w:val="000000" w:themeColor="text1"/>
          <w:sz w:val="40"/>
          <w:szCs w:val="40"/>
        </w:rPr>
      </w:pPr>
      <w:r w:rsidRPr="001061E5">
        <w:rPr>
          <w:rFonts w:ascii="Arial" w:hAnsi="Arial" w:cs="Arial"/>
          <w:b/>
          <w:bCs/>
          <w:color w:val="000000" w:themeColor="text1"/>
          <w:sz w:val="40"/>
          <w:szCs w:val="40"/>
        </w:rPr>
        <w:t>Assessment 1</w:t>
      </w:r>
    </w:p>
    <w:p w14:paraId="12945068" w14:textId="7CE948EE" w:rsidR="00AB2F40" w:rsidRPr="001061E5" w:rsidRDefault="00C53C7F" w:rsidP="002B4C68">
      <w:pPr>
        <w:jc w:val="center"/>
        <w:rPr>
          <w:rFonts w:ascii="Arial" w:hAnsi="Arial" w:cs="Arial"/>
          <w:b/>
          <w:bCs/>
          <w:color w:val="000000" w:themeColor="text1"/>
          <w:sz w:val="40"/>
          <w:szCs w:val="40"/>
        </w:rPr>
      </w:pPr>
      <w:r w:rsidRPr="001061E5">
        <w:rPr>
          <w:rFonts w:ascii="Arial" w:hAnsi="Arial" w:cs="Arial"/>
          <w:b/>
          <w:bCs/>
          <w:color w:val="000000" w:themeColor="text1"/>
          <w:sz w:val="40"/>
          <w:szCs w:val="40"/>
        </w:rPr>
        <w:t>Essay</w:t>
      </w:r>
    </w:p>
    <w:p w14:paraId="172E9076" w14:textId="1E659092" w:rsidR="00CA53CB" w:rsidRDefault="00CA53CB" w:rsidP="00CA53CB">
      <w:pPr>
        <w:jc w:val="left"/>
      </w:pPr>
    </w:p>
    <w:p w14:paraId="5D3CB9F1" w14:textId="77777777" w:rsidR="0084771E" w:rsidRDefault="0084771E" w:rsidP="00FF7962">
      <w:pPr>
        <w:rPr>
          <w:rFonts w:ascii="Arial" w:hAnsi="Arial" w:cs="Arial"/>
          <w:b/>
          <w:bCs/>
          <w:sz w:val="32"/>
          <w:szCs w:val="32"/>
        </w:rPr>
      </w:pPr>
    </w:p>
    <w:p w14:paraId="3967E664" w14:textId="7FF46111" w:rsidR="00CA53CB" w:rsidRPr="001B47B9" w:rsidRDefault="005F76C5" w:rsidP="00FF7962">
      <w:pPr>
        <w:rPr>
          <w:rFonts w:ascii="Arial" w:hAnsi="Arial" w:cs="Arial"/>
          <w:b/>
          <w:bCs/>
          <w:sz w:val="32"/>
          <w:szCs w:val="32"/>
        </w:rPr>
      </w:pPr>
      <w:r w:rsidRPr="001B47B9">
        <w:rPr>
          <w:rFonts w:ascii="Arial" w:hAnsi="Arial" w:cs="Arial"/>
          <w:b/>
          <w:bCs/>
          <w:sz w:val="32"/>
          <w:szCs w:val="32"/>
        </w:rPr>
        <w:t>Student Name: Veronica Nita</w:t>
      </w:r>
    </w:p>
    <w:p w14:paraId="1F9917FA" w14:textId="7780A629" w:rsidR="00AA3D9B" w:rsidRPr="001B47B9" w:rsidRDefault="00AA3D9B" w:rsidP="00FF7962">
      <w:pPr>
        <w:rPr>
          <w:rFonts w:ascii="Arial" w:hAnsi="Arial" w:cs="Arial"/>
          <w:b/>
          <w:bCs/>
          <w:sz w:val="32"/>
          <w:szCs w:val="32"/>
        </w:rPr>
      </w:pPr>
      <w:r w:rsidRPr="001B47B9">
        <w:rPr>
          <w:rFonts w:ascii="Arial" w:hAnsi="Arial" w:cs="Arial"/>
          <w:b/>
          <w:bCs/>
          <w:sz w:val="32"/>
          <w:szCs w:val="32"/>
        </w:rPr>
        <w:t>Student ID: 2123371</w:t>
      </w:r>
    </w:p>
    <w:p w14:paraId="712D3696" w14:textId="6B951821" w:rsidR="00AA3D9B" w:rsidRPr="001B47B9" w:rsidRDefault="00AA3D9B" w:rsidP="00FF7962">
      <w:pPr>
        <w:rPr>
          <w:rFonts w:ascii="Arial" w:hAnsi="Arial" w:cs="Arial"/>
          <w:b/>
          <w:bCs/>
          <w:sz w:val="32"/>
          <w:szCs w:val="32"/>
        </w:rPr>
      </w:pPr>
      <w:r w:rsidRPr="001B47B9">
        <w:rPr>
          <w:rFonts w:ascii="Arial" w:hAnsi="Arial" w:cs="Arial"/>
          <w:b/>
          <w:bCs/>
          <w:sz w:val="32"/>
          <w:szCs w:val="32"/>
        </w:rPr>
        <w:t xml:space="preserve">Module Code: </w:t>
      </w:r>
      <w:r w:rsidR="00332DD6" w:rsidRPr="001B47B9">
        <w:rPr>
          <w:rFonts w:ascii="Arial" w:hAnsi="Arial" w:cs="Arial"/>
          <w:b/>
          <w:bCs/>
          <w:sz w:val="32"/>
          <w:szCs w:val="32"/>
        </w:rPr>
        <w:t>LCBB5001</w:t>
      </w:r>
    </w:p>
    <w:p w14:paraId="0AD767CC" w14:textId="23791B60" w:rsidR="00332DD6" w:rsidRPr="001B47B9" w:rsidRDefault="00332DD6" w:rsidP="00FF7962">
      <w:pPr>
        <w:rPr>
          <w:rFonts w:ascii="Arial" w:hAnsi="Arial" w:cs="Arial"/>
          <w:b/>
          <w:bCs/>
          <w:sz w:val="32"/>
          <w:szCs w:val="32"/>
        </w:rPr>
      </w:pPr>
      <w:r w:rsidRPr="001B47B9">
        <w:rPr>
          <w:rFonts w:ascii="Arial" w:hAnsi="Arial" w:cs="Arial"/>
          <w:b/>
          <w:bCs/>
          <w:sz w:val="32"/>
          <w:szCs w:val="32"/>
        </w:rPr>
        <w:t>Lecturer</w:t>
      </w:r>
      <w:r w:rsidR="00A65273" w:rsidRPr="001B47B9">
        <w:rPr>
          <w:rFonts w:ascii="Arial" w:hAnsi="Arial" w:cs="Arial"/>
          <w:b/>
          <w:bCs/>
          <w:sz w:val="32"/>
          <w:szCs w:val="32"/>
        </w:rPr>
        <w:t xml:space="preserve">: </w:t>
      </w:r>
      <w:r w:rsidR="003D6542" w:rsidRPr="001B47B9">
        <w:rPr>
          <w:rFonts w:ascii="Arial" w:hAnsi="Arial" w:cs="Arial"/>
          <w:b/>
          <w:bCs/>
          <w:sz w:val="32"/>
          <w:szCs w:val="32"/>
        </w:rPr>
        <w:t>Ejiro Esoh</w:t>
      </w:r>
      <w:r w:rsidR="001B47B9" w:rsidRPr="001B47B9">
        <w:rPr>
          <w:rFonts w:ascii="Arial" w:hAnsi="Arial" w:cs="Arial"/>
          <w:b/>
          <w:bCs/>
          <w:sz w:val="32"/>
          <w:szCs w:val="32"/>
        </w:rPr>
        <w:t>wode</w:t>
      </w:r>
    </w:p>
    <w:p w14:paraId="63C32C56" w14:textId="059901F7" w:rsidR="00CA53CB" w:rsidRPr="00CA53CB" w:rsidRDefault="00CA53CB" w:rsidP="00CA53CB">
      <w:pPr>
        <w:jc w:val="left"/>
        <w:rPr>
          <w:b/>
          <w:bCs/>
        </w:rPr>
      </w:pPr>
    </w:p>
    <w:p w14:paraId="1132D192" w14:textId="659E95D2" w:rsidR="00CA53CB" w:rsidRDefault="00CA53CB" w:rsidP="00CA53CB">
      <w:pPr>
        <w:jc w:val="left"/>
      </w:pPr>
    </w:p>
    <w:p w14:paraId="0FE67395" w14:textId="16ECC9E3" w:rsidR="00CA53CB" w:rsidRDefault="00CA53CB" w:rsidP="00CA53CB">
      <w:pPr>
        <w:jc w:val="left"/>
      </w:pPr>
    </w:p>
    <w:p w14:paraId="1509CA22" w14:textId="339C2476" w:rsidR="00CA53CB" w:rsidRDefault="00CA53CB" w:rsidP="00CA53CB">
      <w:pPr>
        <w:jc w:val="left"/>
      </w:pPr>
    </w:p>
    <w:p w14:paraId="082F9FDB" w14:textId="261457FF" w:rsidR="00CA53CB" w:rsidRDefault="00CA53CB" w:rsidP="00CA53CB">
      <w:pPr>
        <w:jc w:val="left"/>
      </w:pPr>
    </w:p>
    <w:p w14:paraId="75809764" w14:textId="613CDBA6" w:rsidR="00CA53CB" w:rsidRDefault="00CA53CB" w:rsidP="00CA53CB">
      <w:pPr>
        <w:jc w:val="left"/>
      </w:pPr>
    </w:p>
    <w:p w14:paraId="76C3671D" w14:textId="4157AE62" w:rsidR="00CA53CB" w:rsidRDefault="00CA53CB" w:rsidP="00CA53CB">
      <w:pPr>
        <w:jc w:val="left"/>
      </w:pPr>
    </w:p>
    <w:p w14:paraId="5BC9C057" w14:textId="65E4A22B" w:rsidR="00CA53CB" w:rsidRDefault="00CA53CB" w:rsidP="00CA53CB">
      <w:pPr>
        <w:jc w:val="left"/>
      </w:pPr>
    </w:p>
    <w:p w14:paraId="0F2E404A" w14:textId="7C65033D" w:rsidR="00CA53CB" w:rsidRDefault="00CA53CB" w:rsidP="00CA53CB">
      <w:pPr>
        <w:jc w:val="left"/>
      </w:pPr>
    </w:p>
    <w:p w14:paraId="4A3A2961" w14:textId="34524F92" w:rsidR="00CA53CB" w:rsidRDefault="00CA53CB" w:rsidP="00CA53CB">
      <w:pPr>
        <w:jc w:val="left"/>
      </w:pPr>
    </w:p>
    <w:p w14:paraId="19138F1A" w14:textId="77777777" w:rsidR="00CA53CB" w:rsidRPr="00CA53CB" w:rsidRDefault="00CA53CB" w:rsidP="00CA53CB">
      <w:pPr>
        <w:jc w:val="left"/>
      </w:pPr>
    </w:p>
    <w:p w14:paraId="5C770A79" w14:textId="43F96100" w:rsidR="00CA53CB" w:rsidRPr="005D59C3" w:rsidRDefault="00DB09B6" w:rsidP="009D5FB6">
      <w:pPr>
        <w:pStyle w:val="Title"/>
        <w:rPr>
          <w:rFonts w:ascii="Arial" w:hAnsi="Arial" w:cs="Arial"/>
          <w:b/>
          <w:bCs/>
          <w:sz w:val="36"/>
          <w:szCs w:val="36"/>
        </w:rPr>
      </w:pPr>
      <w:r>
        <w:rPr>
          <w:rFonts w:ascii="Arial" w:hAnsi="Arial" w:cs="Arial"/>
          <w:b/>
          <w:bCs/>
          <w:sz w:val="36"/>
          <w:szCs w:val="36"/>
        </w:rPr>
        <w:t xml:space="preserve">  </w:t>
      </w:r>
      <w:r w:rsidR="00CA53CB" w:rsidRPr="005D59C3">
        <w:rPr>
          <w:rFonts w:ascii="Arial" w:hAnsi="Arial" w:cs="Arial"/>
          <w:b/>
          <w:bCs/>
          <w:sz w:val="36"/>
          <w:szCs w:val="36"/>
        </w:rPr>
        <w:t>Venturing into the Future: Building an Innovative Internet Platform for Freelancers and Clients in the UK</w:t>
      </w:r>
    </w:p>
    <w:p w14:paraId="2D1765A2" w14:textId="77777777" w:rsidR="00CA53CB" w:rsidRPr="00397781" w:rsidRDefault="00CA53CB" w:rsidP="00CA53CB">
      <w:pPr>
        <w:rPr>
          <w:rFonts w:ascii="Arial" w:hAnsi="Arial" w:cs="Arial"/>
          <w:sz w:val="36"/>
          <w:szCs w:val="36"/>
        </w:rPr>
      </w:pPr>
    </w:p>
    <w:p w14:paraId="6EC9D2B8" w14:textId="37769D23" w:rsidR="00AB2F40" w:rsidRPr="005D59C3" w:rsidRDefault="00AB2F40" w:rsidP="00AB2F40">
      <w:pPr>
        <w:rPr>
          <w:rFonts w:ascii="Arial" w:hAnsi="Arial" w:cs="Arial"/>
        </w:rPr>
      </w:pPr>
      <w:r w:rsidRPr="005D59C3">
        <w:rPr>
          <w:rFonts w:ascii="Arial" w:hAnsi="Arial" w:cs="Arial"/>
        </w:rPr>
        <w:t>Entrepreneurship is a dynamic process, which comprises the creation, organization, and management of a new venture with the goal of profit generation while taking financial risks (Barringer &amp; Ireland, 2019). The purpose of this essay is to assess an entrepreneurial idea for building an innovative internet platform that connects freelancers and clients in the UK. The first section will include an explanation of the chosen idea, variables influencing</w:t>
      </w:r>
      <w:r w:rsidR="00CA53CB" w:rsidRPr="005D59C3">
        <w:rPr>
          <w:rFonts w:ascii="Arial" w:hAnsi="Arial" w:cs="Arial"/>
        </w:rPr>
        <w:t xml:space="preserve"> it</w:t>
      </w:r>
      <w:r w:rsidRPr="005D59C3">
        <w:rPr>
          <w:rFonts w:ascii="Arial" w:hAnsi="Arial" w:cs="Arial"/>
        </w:rPr>
        <w:t xml:space="preserve">, and a PEST analysis to determine viability in the UK market, as well as </w:t>
      </w:r>
      <w:r w:rsidR="00CA53CB" w:rsidRPr="005D59C3">
        <w:rPr>
          <w:rFonts w:ascii="Arial" w:hAnsi="Arial" w:cs="Arial"/>
        </w:rPr>
        <w:t xml:space="preserve">a </w:t>
      </w:r>
      <w:r w:rsidRPr="005D59C3">
        <w:rPr>
          <w:rFonts w:ascii="Arial" w:hAnsi="Arial" w:cs="Arial"/>
        </w:rPr>
        <w:t>rationale. Furthermore, the essay highlights the entrepreneurial skills obtained in the course for start-up success, as well as a Professional Development Plan to strengthen necessary skills.</w:t>
      </w:r>
    </w:p>
    <w:p w14:paraId="4FA5E177" w14:textId="19E18979" w:rsidR="00AB2F40" w:rsidRPr="005D59C3" w:rsidRDefault="00AB2F40" w:rsidP="00AB2F40">
      <w:pPr>
        <w:rPr>
          <w:rFonts w:ascii="Arial" w:hAnsi="Arial" w:cs="Arial"/>
        </w:rPr>
      </w:pPr>
      <w:r w:rsidRPr="005D59C3">
        <w:rPr>
          <w:rFonts w:ascii="Arial" w:hAnsi="Arial" w:cs="Arial"/>
        </w:rPr>
        <w:t xml:space="preserve">The chosen entrepreneurial idea involves the construction of a new online platform that connects freelancing workers with potential clients in the UK. This notion is prompted by the compelling need to </w:t>
      </w:r>
      <w:r w:rsidR="00CA53CB" w:rsidRPr="005D59C3">
        <w:rPr>
          <w:rFonts w:ascii="Arial" w:hAnsi="Arial" w:cs="Arial"/>
        </w:rPr>
        <w:t>fulfil</w:t>
      </w:r>
      <w:r w:rsidRPr="005D59C3">
        <w:rPr>
          <w:rFonts w:ascii="Arial" w:hAnsi="Arial" w:cs="Arial"/>
        </w:rPr>
        <w:t xml:space="preserve"> the ever-growing need for flexible work arrangements and provide a straightforward option for organizations seeking specialized skills on a project basis (Barringer &amp; Ireland, 2019). The platform will function as a virtual marketplace, connecting talented freelancers from various industries with clients in need of their knowledge. By harnessing technology and automating the process of pairing freelancers with suitable projects, the platform promises to transform the way professionals find work and businesses access top-notch talent (Green et al., 2021). The following section will provide several major elements </w:t>
      </w:r>
      <w:r w:rsidR="00CA53CB" w:rsidRPr="005D59C3">
        <w:rPr>
          <w:rFonts w:ascii="Arial" w:hAnsi="Arial" w:cs="Arial"/>
        </w:rPr>
        <w:t xml:space="preserve">that </w:t>
      </w:r>
      <w:r w:rsidRPr="005D59C3">
        <w:rPr>
          <w:rFonts w:ascii="Arial" w:hAnsi="Arial" w:cs="Arial"/>
        </w:rPr>
        <w:t>affected the decision to pursue this idea.</w:t>
      </w:r>
    </w:p>
    <w:p w14:paraId="29C77F8D" w14:textId="77777777" w:rsidR="00AB2F40" w:rsidRPr="00CA53CB" w:rsidRDefault="00AB2F40" w:rsidP="00AB2F40">
      <w:pPr>
        <w:jc w:val="center"/>
      </w:pPr>
      <w:r w:rsidRPr="00CA53CB">
        <w:rPr>
          <w:noProof/>
        </w:rPr>
        <w:lastRenderedPageBreak/>
        <w:drawing>
          <wp:inline distT="0" distB="0" distL="0" distR="0" wp14:anchorId="7689F71C" wp14:editId="25D9EB6E">
            <wp:extent cx="5243209" cy="2105348"/>
            <wp:effectExtent l="0" t="0" r="0" b="9525"/>
            <wp:docPr id="1" name="Picture 1" descr="C:\Users\user\AppData\Local\Microsoft\Windows\Temporary Internet Files\Content.Word\B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BR.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811"/>
                    <a:stretch/>
                  </pic:blipFill>
                  <pic:spPr bwMode="auto">
                    <a:xfrm>
                      <a:off x="0" y="0"/>
                      <a:ext cx="5251805" cy="2108800"/>
                    </a:xfrm>
                    <a:prstGeom prst="rect">
                      <a:avLst/>
                    </a:prstGeom>
                    <a:noFill/>
                    <a:ln>
                      <a:noFill/>
                    </a:ln>
                    <a:extLst>
                      <a:ext uri="{53640926-AAD7-44D8-BBD7-CCE9431645EC}">
                        <a14:shadowObscured xmlns:a14="http://schemas.microsoft.com/office/drawing/2010/main"/>
                      </a:ext>
                    </a:extLst>
                  </pic:spPr>
                </pic:pic>
              </a:graphicData>
            </a:graphic>
          </wp:inline>
        </w:drawing>
      </w:r>
    </w:p>
    <w:p w14:paraId="65751E96" w14:textId="77777777" w:rsidR="00AB2F40" w:rsidRPr="005D59C3" w:rsidRDefault="00AB2F40" w:rsidP="00AB2F40">
      <w:pPr>
        <w:jc w:val="center"/>
        <w:rPr>
          <w:rFonts w:ascii="Arial" w:hAnsi="Arial" w:cs="Arial"/>
        </w:rPr>
      </w:pPr>
      <w:r w:rsidRPr="005D59C3">
        <w:rPr>
          <w:rFonts w:ascii="Arial" w:hAnsi="Arial" w:cs="Arial"/>
        </w:rPr>
        <w:t xml:space="preserve">Figure </w:t>
      </w:r>
      <w:r w:rsidRPr="005D59C3">
        <w:rPr>
          <w:rFonts w:ascii="Arial" w:hAnsi="Arial" w:cs="Arial"/>
        </w:rPr>
        <w:fldChar w:fldCharType="begin"/>
      </w:r>
      <w:r w:rsidRPr="005D59C3">
        <w:rPr>
          <w:rFonts w:ascii="Arial" w:hAnsi="Arial" w:cs="Arial"/>
        </w:rPr>
        <w:instrText xml:space="preserve"> SEQ Figure \* ARABIC </w:instrText>
      </w:r>
      <w:r w:rsidRPr="005D59C3">
        <w:rPr>
          <w:rFonts w:ascii="Arial" w:hAnsi="Arial" w:cs="Arial"/>
        </w:rPr>
        <w:fldChar w:fldCharType="separate"/>
      </w:r>
      <w:r w:rsidRPr="005D59C3">
        <w:rPr>
          <w:rFonts w:ascii="Arial" w:hAnsi="Arial" w:cs="Arial"/>
          <w:noProof/>
        </w:rPr>
        <w:t>1</w:t>
      </w:r>
      <w:r w:rsidRPr="005D59C3">
        <w:rPr>
          <w:rFonts w:ascii="Arial" w:hAnsi="Arial" w:cs="Arial"/>
          <w:noProof/>
        </w:rPr>
        <w:fldChar w:fldCharType="end"/>
      </w:r>
      <w:r w:rsidRPr="005D59C3">
        <w:rPr>
          <w:rFonts w:ascii="Arial" w:hAnsi="Arial" w:cs="Arial"/>
        </w:rPr>
        <w:t>: Global Gig Economy Market Size (BRI, 2022).</w:t>
      </w:r>
    </w:p>
    <w:p w14:paraId="59233C94" w14:textId="77777777" w:rsidR="00AB2F40" w:rsidRPr="005D59C3" w:rsidRDefault="00AB2F40" w:rsidP="00AB2F40">
      <w:pPr>
        <w:rPr>
          <w:rFonts w:ascii="Arial" w:hAnsi="Arial" w:cs="Arial"/>
          <w:lang w:eastAsia="zh-CN"/>
        </w:rPr>
      </w:pPr>
      <w:r w:rsidRPr="005D59C3">
        <w:rPr>
          <w:rFonts w:ascii="Arial" w:hAnsi="Arial" w:cs="Arial"/>
        </w:rPr>
        <w:t xml:space="preserve">In the beginning, </w:t>
      </w:r>
      <w:r w:rsidRPr="005D59C3">
        <w:rPr>
          <w:rFonts w:ascii="Arial" w:hAnsi="Arial" w:cs="Arial"/>
          <w:b/>
        </w:rPr>
        <w:t>the rise of the gig economy</w:t>
      </w:r>
      <w:r w:rsidRPr="005D59C3">
        <w:rPr>
          <w:rFonts w:ascii="Arial" w:hAnsi="Arial" w:cs="Arial"/>
        </w:rPr>
        <w:t xml:space="preserve"> substantially changed traditional employment patterns (Green et al., 2021). More and more professionals are choosing freelance employment as it gives greater control and flexibility in their professions. This shift gives a unique opportunity to establish a platform that links these qualified workers with organizations in need of specific expertise. According to a forecast by BRI (2022), the global gig economy will reach USD 873 billion in 2028, demonstrating a CAGR of 16.18%. By offering a marketplace for freelancers and customers to interact, the platform can bridge the gap between supply and demand in the gig economy.</w:t>
      </w:r>
    </w:p>
    <w:p w14:paraId="37D7DCAC" w14:textId="13B92ED0" w:rsidR="00AB2F40" w:rsidRPr="005D59C3" w:rsidRDefault="00AB2F40" w:rsidP="00AB2F40">
      <w:pPr>
        <w:rPr>
          <w:rFonts w:ascii="Arial" w:hAnsi="Arial" w:cs="Arial"/>
        </w:rPr>
      </w:pPr>
      <w:r w:rsidRPr="005D59C3">
        <w:rPr>
          <w:rFonts w:ascii="Arial" w:hAnsi="Arial" w:cs="Arial"/>
        </w:rPr>
        <w:t xml:space="preserve">Secondly, </w:t>
      </w:r>
      <w:r w:rsidRPr="005D59C3">
        <w:rPr>
          <w:rFonts w:ascii="Arial" w:hAnsi="Arial" w:cs="Arial"/>
          <w:b/>
        </w:rPr>
        <w:t>developments in technology</w:t>
      </w:r>
      <w:r w:rsidRPr="005D59C3">
        <w:rPr>
          <w:rFonts w:ascii="Arial" w:hAnsi="Arial" w:cs="Arial"/>
        </w:rPr>
        <w:t xml:space="preserve"> have played a key part in allowing the development of online platforms. These platforms have altered the way people connect and conduct business (Green et al., 2021). In the context of freelance employment, online platforms provide smooth matchmaking between freelancers and customers, making it easier for businesses to locate the right personnel for their projects. The inclusion of new features such as </w:t>
      </w:r>
      <w:r w:rsidR="00CA53CB" w:rsidRPr="005D59C3">
        <w:rPr>
          <w:rFonts w:ascii="Arial" w:hAnsi="Arial" w:cs="Arial"/>
        </w:rPr>
        <w:t>profile-matching</w:t>
      </w:r>
      <w:r w:rsidRPr="005D59C3">
        <w:rPr>
          <w:rFonts w:ascii="Arial" w:hAnsi="Arial" w:cs="Arial"/>
        </w:rPr>
        <w:t xml:space="preserve"> algorithms, project management tools, and secure payment systems can boost efficiency and assure seamless transactions for both parties involved.</w:t>
      </w:r>
    </w:p>
    <w:p w14:paraId="6F398354" w14:textId="77777777" w:rsidR="00AB2F40" w:rsidRPr="005D59C3" w:rsidRDefault="00AB2F40" w:rsidP="00AB2F40">
      <w:pPr>
        <w:rPr>
          <w:rFonts w:ascii="Arial" w:hAnsi="Arial" w:cs="Arial"/>
        </w:rPr>
      </w:pPr>
      <w:r w:rsidRPr="005D59C3">
        <w:rPr>
          <w:rFonts w:ascii="Arial" w:hAnsi="Arial" w:cs="Arial"/>
        </w:rPr>
        <w:t xml:space="preserve">Lastly, the use of </w:t>
      </w:r>
      <w:r w:rsidRPr="005D59C3">
        <w:rPr>
          <w:rFonts w:ascii="Arial" w:hAnsi="Arial" w:cs="Arial"/>
          <w:b/>
        </w:rPr>
        <w:t>remote work and virtual collaboration</w:t>
      </w:r>
      <w:r w:rsidRPr="005D59C3">
        <w:rPr>
          <w:rFonts w:ascii="Arial" w:hAnsi="Arial" w:cs="Arial"/>
        </w:rPr>
        <w:t xml:space="preserve"> has escalated as a result of the COVID-19 epidemic.  The Covid-19 outbreak forced lockdowns and remote working, which served as an unexpected reality check for businesses of all sizes (Green et al., 2021).  To maintain business continuity, companies in a variety of industries have been obliged to adapt to remote work methods. Due to this, there is now a greater acceptance of and desire to work with independent contractors who </w:t>
      </w:r>
      <w:r w:rsidRPr="005D59C3">
        <w:rPr>
          <w:rFonts w:ascii="Arial" w:hAnsi="Arial" w:cs="Arial"/>
        </w:rPr>
        <w:lastRenderedPageBreak/>
        <w:t>may offer specialized talents on a project-by-project basis. An online platform that meets the rising demand for freelancing services can now be launched due to the shift toward remote employment (Green et al., 2021). The concept is in line with changing needs and desires of businesses and professionals in the post-pandemic period by offering a platform that allows remote work arrangements.</w:t>
      </w:r>
    </w:p>
    <w:p w14:paraId="0C702D59" w14:textId="77777777" w:rsidR="00AB2F40" w:rsidRPr="005D59C3" w:rsidRDefault="00AB2F40" w:rsidP="00AB2F40">
      <w:pPr>
        <w:rPr>
          <w:rFonts w:ascii="Arial" w:hAnsi="Arial" w:cs="Arial"/>
        </w:rPr>
      </w:pPr>
      <w:r w:rsidRPr="005D59C3">
        <w:rPr>
          <w:rFonts w:ascii="Arial" w:hAnsi="Arial" w:cs="Arial"/>
        </w:rPr>
        <w:t>PEST analysis is a useful method for evaluating the external elements that may affect an entrepreneurial idea's success in a particular market (Carruthers, 2019). The following section will conduct a PEST analysis to comprehend the political, economic, social, and technological elements that may have an impact on the sustainability of the chosen entrepreneurial idea.</w:t>
      </w:r>
    </w:p>
    <w:p w14:paraId="46885E50" w14:textId="77777777" w:rsidR="00AB2F40" w:rsidRPr="00CA53CB" w:rsidRDefault="00AB2F40" w:rsidP="00AB2F40">
      <w:pPr>
        <w:jc w:val="center"/>
      </w:pPr>
      <w:r w:rsidRPr="00CA53CB">
        <w:rPr>
          <w:noProof/>
        </w:rPr>
        <w:drawing>
          <wp:inline distT="0" distB="0" distL="0" distR="0" wp14:anchorId="342990FC" wp14:editId="39ABEBF7">
            <wp:extent cx="3268494" cy="1794734"/>
            <wp:effectExtent l="0" t="0" r="8255" b="0"/>
            <wp:docPr id="2" name="Picture 2" descr="What Is PEST Analysis and Why it's Use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PEST Analysis and Why it's Usefu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3382" cy="1797418"/>
                    </a:xfrm>
                    <a:prstGeom prst="rect">
                      <a:avLst/>
                    </a:prstGeom>
                    <a:noFill/>
                    <a:ln>
                      <a:noFill/>
                    </a:ln>
                  </pic:spPr>
                </pic:pic>
              </a:graphicData>
            </a:graphic>
          </wp:inline>
        </w:drawing>
      </w:r>
    </w:p>
    <w:p w14:paraId="7896F8A1" w14:textId="77777777" w:rsidR="00AB2F40" w:rsidRPr="005D59C3" w:rsidRDefault="00AB2F40" w:rsidP="00AB2F40">
      <w:pPr>
        <w:jc w:val="center"/>
        <w:rPr>
          <w:rFonts w:ascii="Arial" w:hAnsi="Arial" w:cs="Arial"/>
        </w:rPr>
      </w:pPr>
      <w:r w:rsidRPr="005D59C3">
        <w:rPr>
          <w:rFonts w:ascii="Arial" w:hAnsi="Arial" w:cs="Arial"/>
        </w:rPr>
        <w:t xml:space="preserve">Figure </w:t>
      </w:r>
      <w:r w:rsidRPr="005D59C3">
        <w:rPr>
          <w:rFonts w:ascii="Arial" w:hAnsi="Arial" w:cs="Arial"/>
        </w:rPr>
        <w:fldChar w:fldCharType="begin"/>
      </w:r>
      <w:r w:rsidRPr="005D59C3">
        <w:rPr>
          <w:rFonts w:ascii="Arial" w:hAnsi="Arial" w:cs="Arial"/>
        </w:rPr>
        <w:instrText xml:space="preserve"> SEQ Figure \* ARABIC </w:instrText>
      </w:r>
      <w:r w:rsidRPr="005D59C3">
        <w:rPr>
          <w:rFonts w:ascii="Arial" w:hAnsi="Arial" w:cs="Arial"/>
        </w:rPr>
        <w:fldChar w:fldCharType="separate"/>
      </w:r>
      <w:r w:rsidRPr="005D59C3">
        <w:rPr>
          <w:rFonts w:ascii="Arial" w:hAnsi="Arial" w:cs="Arial"/>
          <w:noProof/>
        </w:rPr>
        <w:t>2</w:t>
      </w:r>
      <w:r w:rsidRPr="005D59C3">
        <w:rPr>
          <w:rFonts w:ascii="Arial" w:hAnsi="Arial" w:cs="Arial"/>
          <w:noProof/>
        </w:rPr>
        <w:fldChar w:fldCharType="end"/>
      </w:r>
      <w:r w:rsidRPr="005D59C3">
        <w:rPr>
          <w:rFonts w:ascii="Arial" w:hAnsi="Arial" w:cs="Arial"/>
        </w:rPr>
        <w:t>: PEST Analysis (Carruthers, 2019).</w:t>
      </w:r>
    </w:p>
    <w:p w14:paraId="52CD22F6" w14:textId="620D9469" w:rsidR="00AB2F40" w:rsidRPr="005D59C3" w:rsidRDefault="00AB2F40" w:rsidP="00AB2F40">
      <w:pPr>
        <w:rPr>
          <w:rFonts w:ascii="Arial" w:hAnsi="Arial" w:cs="Arial"/>
        </w:rPr>
      </w:pPr>
      <w:r w:rsidRPr="005D59C3">
        <w:rPr>
          <w:rFonts w:ascii="Arial" w:hAnsi="Arial" w:cs="Arial"/>
          <w:b/>
        </w:rPr>
        <w:t xml:space="preserve">Political factors </w:t>
      </w:r>
      <w:r w:rsidRPr="005D59C3">
        <w:rPr>
          <w:rFonts w:ascii="Arial" w:hAnsi="Arial" w:cs="Arial"/>
        </w:rPr>
        <w:t xml:space="preserve">refer to the impact of political institutions and governmental acts on the business environment, which include government stability, taxation policies, trade restrictions, </w:t>
      </w:r>
      <w:r w:rsidR="00CA53CB" w:rsidRPr="005D59C3">
        <w:rPr>
          <w:rFonts w:ascii="Arial" w:hAnsi="Arial" w:cs="Arial"/>
        </w:rPr>
        <w:t>labour</w:t>
      </w:r>
      <w:r w:rsidRPr="005D59C3">
        <w:rPr>
          <w:rFonts w:ascii="Arial" w:hAnsi="Arial" w:cs="Arial"/>
        </w:rPr>
        <w:t xml:space="preserve"> laws, and political stability (Ho, 2014). Political shifts can influence businesses by offering opportunities or difficulties.  The political climate in the UK is generally stable and supportive of business operations. To support startups, small enterprises, and innovation, the UK government has put rules and programs into place.  A Start-up Loans Scheme has been put in place by the UK government, which offers qualifying </w:t>
      </w:r>
      <w:r w:rsidR="00CA53CB" w:rsidRPr="005D59C3">
        <w:rPr>
          <w:rFonts w:ascii="Arial" w:hAnsi="Arial" w:cs="Arial"/>
        </w:rPr>
        <w:t>start-up</w:t>
      </w:r>
      <w:r w:rsidRPr="005D59C3">
        <w:rPr>
          <w:rFonts w:ascii="Arial" w:hAnsi="Arial" w:cs="Arial"/>
        </w:rPr>
        <w:t xml:space="preserve"> loans of up to £25,000 (Department for Business, 2019). There are financial aid options for entrepreneurs to help them start and expand their enterprises, including tax benefits, grants, and funding programs (Ho, 2014). The proposed internet platform benefits from the supportive political climate for business in the UK.</w:t>
      </w:r>
    </w:p>
    <w:p w14:paraId="22C3158E" w14:textId="77777777" w:rsidR="00AB2F40" w:rsidRPr="00AD305F" w:rsidRDefault="00AB2F40" w:rsidP="00AB2F40">
      <w:pPr>
        <w:rPr>
          <w:rFonts w:ascii="Arial" w:hAnsi="Arial" w:cs="Arial"/>
        </w:rPr>
      </w:pPr>
      <w:r w:rsidRPr="00AD305F">
        <w:rPr>
          <w:rFonts w:ascii="Arial" w:hAnsi="Arial" w:cs="Arial"/>
          <w:b/>
        </w:rPr>
        <w:lastRenderedPageBreak/>
        <w:t>Economic factors</w:t>
      </w:r>
      <w:r w:rsidRPr="00AD305F">
        <w:rPr>
          <w:rFonts w:ascii="Arial" w:hAnsi="Arial" w:cs="Arial"/>
        </w:rPr>
        <w:t xml:space="preserve"> include economic growth, inflation, interest rates, exchange rates, unemployment rates, disposable income levels, and consumer confidence (Carruthers, 2019). Economic factors concentrate on the economic conditions and trends that can impact a business. The demand for goods and services, the price of inputs, and the general financial health of enterprises can all be impacted by economic conditions. The United Kingdom has the sixth-largest economy in the world with a gross domestic product (GDP) of $3.07 trillion and a 4.1 annual growth rate in 2022 (WB, 2023). These elements offer a lot of potential for the suggested online platform to succeed. The platform can capitalize on this market demand and provide an easy solution for companies looking for specialized expertise on a project basis by linking freelancers with potential clients. </w:t>
      </w:r>
    </w:p>
    <w:p w14:paraId="311EA86D" w14:textId="0A85EA94" w:rsidR="00AB2F40" w:rsidRPr="00AD305F" w:rsidRDefault="00AB2F40" w:rsidP="00AB2F40">
      <w:pPr>
        <w:rPr>
          <w:rFonts w:ascii="Arial" w:hAnsi="Arial" w:cs="Arial"/>
        </w:rPr>
      </w:pPr>
      <w:r w:rsidRPr="00AD305F">
        <w:rPr>
          <w:rFonts w:ascii="Arial" w:hAnsi="Arial" w:cs="Arial"/>
          <w:b/>
        </w:rPr>
        <w:t>Social factors</w:t>
      </w:r>
      <w:r w:rsidRPr="00AD305F">
        <w:rPr>
          <w:rFonts w:ascii="Arial" w:hAnsi="Arial" w:cs="Arial"/>
        </w:rPr>
        <w:t xml:space="preserve"> take into account the cultural, demographic, and sociological trends that can have an impact on corporate operations (Carruthers, 2019). Consumer </w:t>
      </w:r>
      <w:r w:rsidR="00CA53CB" w:rsidRPr="00AD305F">
        <w:rPr>
          <w:rFonts w:ascii="Arial" w:hAnsi="Arial" w:cs="Arial"/>
        </w:rPr>
        <w:t>behaviour</w:t>
      </w:r>
      <w:r w:rsidRPr="00AD305F">
        <w:rPr>
          <w:rFonts w:ascii="Arial" w:hAnsi="Arial" w:cs="Arial"/>
        </w:rPr>
        <w:t xml:space="preserve">, market demand, and product or service acceptance can all be impacted by social issues. Flexible employment options are becoming more and more popular in the UK. According to CIPD, organizations want to increase a variety of flexible working arrangements, including job-sharing (18%), part-time working (38%), flexitime (37%), full-time homeworking (25%) and regular working from home (46%) (CIPD, 2023). Due to its benefits for work-life balance, independence, and flexibility, more professionals are choosing </w:t>
      </w:r>
      <w:r w:rsidR="00CA53CB" w:rsidRPr="00AD305F">
        <w:rPr>
          <w:rFonts w:ascii="Arial" w:hAnsi="Arial" w:cs="Arial"/>
        </w:rPr>
        <w:t>to freelance</w:t>
      </w:r>
      <w:r w:rsidRPr="00AD305F">
        <w:rPr>
          <w:rFonts w:ascii="Arial" w:hAnsi="Arial" w:cs="Arial"/>
        </w:rPr>
        <w:t xml:space="preserve"> as a career. The platform complies with this societal trend by offering a market that attends to the requirements of independent contractors and companies looking for their competence (Carruthers, 2019). The platform can also help the gig economy expand by giving professionals the chance to sell their abilities and become more visible in the marketplace. </w:t>
      </w:r>
    </w:p>
    <w:p w14:paraId="00302E26" w14:textId="599EA3BF" w:rsidR="00AB2F40" w:rsidRPr="00AD305F" w:rsidRDefault="00AB2F40" w:rsidP="00AB2F40">
      <w:pPr>
        <w:rPr>
          <w:rFonts w:ascii="Arial" w:hAnsi="Arial" w:cs="Arial"/>
        </w:rPr>
      </w:pPr>
      <w:r w:rsidRPr="00AD305F">
        <w:rPr>
          <w:rFonts w:ascii="Arial" w:hAnsi="Arial" w:cs="Arial"/>
          <w:b/>
        </w:rPr>
        <w:t>Technological factors</w:t>
      </w:r>
      <w:r w:rsidRPr="00AD305F">
        <w:rPr>
          <w:rFonts w:ascii="Arial" w:hAnsi="Arial" w:cs="Arial"/>
        </w:rPr>
        <w:t xml:space="preserve"> look at how technical innovation and improvements affect the corporate world (Ho, 2014). Technological developments have the potential to transform sectors, open up new markets, and reduce enterprises' ability to compete. The gig economy and online marketplaces are only two industries that have undergone radical change as a result of technological improvements. With 97.8% of houses having access to high-speed internet in 2023, the UK has one of the most established broadband networks in the world (Kemp, 2023). The suggested online platform benefits from the advantageous atmosphere this technology readiness offers. Utilizing technological developments, the platform may </w:t>
      </w:r>
      <w:r w:rsidR="00CA53CB" w:rsidRPr="00AD305F">
        <w:rPr>
          <w:rFonts w:ascii="Arial" w:hAnsi="Arial" w:cs="Arial"/>
        </w:rPr>
        <w:t xml:space="preserve">smoothly connect clients and </w:t>
      </w:r>
      <w:r w:rsidR="00CA53CB" w:rsidRPr="00AD305F">
        <w:rPr>
          <w:rFonts w:ascii="Arial" w:hAnsi="Arial" w:cs="Arial"/>
        </w:rPr>
        <w:lastRenderedPageBreak/>
        <w:t>freelancers</w:t>
      </w:r>
      <w:r w:rsidRPr="00AD305F">
        <w:rPr>
          <w:rFonts w:ascii="Arial" w:hAnsi="Arial" w:cs="Arial"/>
        </w:rPr>
        <w:t>, resulting in transactions that are quick and affordable (Ho, 2014). The possibility of successful adoption and usage of the online platform is also increased by the UK's broad use of digital platforms for business transactions.</w:t>
      </w:r>
    </w:p>
    <w:p w14:paraId="53672565" w14:textId="3E4001DB" w:rsidR="00AB2F40" w:rsidRPr="00AD305F" w:rsidRDefault="00AB2F40" w:rsidP="00AB2F40">
      <w:pPr>
        <w:rPr>
          <w:rFonts w:ascii="Arial" w:hAnsi="Arial" w:cs="Arial"/>
        </w:rPr>
      </w:pPr>
      <w:r w:rsidRPr="00AD305F">
        <w:rPr>
          <w:rFonts w:ascii="Arial" w:hAnsi="Arial" w:cs="Arial"/>
        </w:rPr>
        <w:t xml:space="preserve">Progressing to a business strategy is strongly justified by the PEST study performed for evaluating the entrepreneurial idea in the UK market. The analysis identifies </w:t>
      </w:r>
      <w:r w:rsidR="00CA53CB" w:rsidRPr="00AD305F">
        <w:rPr>
          <w:rFonts w:ascii="Arial" w:hAnsi="Arial" w:cs="Arial"/>
        </w:rPr>
        <w:t>several</w:t>
      </w:r>
      <w:r w:rsidRPr="00AD305F">
        <w:rPr>
          <w:rFonts w:ascii="Arial" w:hAnsi="Arial" w:cs="Arial"/>
        </w:rPr>
        <w:t xml:space="preserve"> crucial elements that point to the proposed online platform's potential for success and sustainability. With government assistance measures and programs in place to support startups and small businesses, the UK exhibits a politically stable and business-friendly environment (Barringer, 2012). A market with potential demand for the platform's services is indicated by the UK's strong economy and high growth rates. Socially, the platform is in line with the growing popularity of flexible work arrangements and the rise in the number of professionals choosing freelancing as a profession (Green et al., 2021). Due to this alignment, the platform is better able to meet the requirements and preferences of both independent contractors and businesses looking for their expertise. The UK's cutting-edge technological infrastructure, which includes widespread access to high-speed internet and digital platforms, creates an ideal setting for the platform's acceptance and use (Carruthers, 2019). By utilizing these advantageous political, economic, social, and technical variables, progressing to a business plan will allow for the development of successful strategies, the outlining of operational specifics, and the securing of the required resources (Green et al., 2021).</w:t>
      </w:r>
    </w:p>
    <w:p w14:paraId="3712795F" w14:textId="52207D55" w:rsidR="00AB2F40" w:rsidRPr="00AD305F" w:rsidRDefault="00AB2F40" w:rsidP="00AB2F40">
      <w:pPr>
        <w:rPr>
          <w:rFonts w:ascii="Arial" w:hAnsi="Arial" w:cs="Arial"/>
        </w:rPr>
      </w:pPr>
      <w:r w:rsidRPr="00AD305F">
        <w:rPr>
          <w:rFonts w:ascii="Arial" w:hAnsi="Arial" w:cs="Arial"/>
        </w:rPr>
        <w:t xml:space="preserve">The success of the start-up firm is significantly influenced by entrepreneurial knowledge and abilities (Hisrich et al., 2020). This part </w:t>
      </w:r>
      <w:r w:rsidR="00CA53CB" w:rsidRPr="00AD305F">
        <w:rPr>
          <w:rFonts w:ascii="Arial" w:hAnsi="Arial" w:cs="Arial"/>
        </w:rPr>
        <w:t>demonstrates</w:t>
      </w:r>
      <w:r w:rsidRPr="00AD305F">
        <w:rPr>
          <w:rFonts w:ascii="Arial" w:hAnsi="Arial" w:cs="Arial"/>
        </w:rPr>
        <w:t xml:space="preserve"> how the entrepreneurial knowledge and abilities acquired via the course will help in starting and expanding a business based on the individual SWOT analysis and a skill audit in appendices 1 and 2, respectively.</w:t>
      </w:r>
    </w:p>
    <w:p w14:paraId="5AC70608" w14:textId="7C157344" w:rsidR="00AB2F40" w:rsidRPr="00CA53CB" w:rsidRDefault="00AB2F40" w:rsidP="00AB2F40">
      <w:r w:rsidRPr="00AD305F">
        <w:rPr>
          <w:rFonts w:ascii="Arial" w:hAnsi="Arial" w:cs="Arial"/>
        </w:rPr>
        <w:t xml:space="preserve">One of the important abilities that will be essential in creating strong connections with stakeholders like consumers, investors, and workers is </w:t>
      </w:r>
      <w:r w:rsidRPr="00AD305F">
        <w:rPr>
          <w:rFonts w:ascii="Arial" w:hAnsi="Arial" w:cs="Arial"/>
          <w:b/>
          <w:bCs/>
        </w:rPr>
        <w:t>effective communication</w:t>
      </w:r>
      <w:r w:rsidRPr="00AD305F">
        <w:rPr>
          <w:rFonts w:ascii="Arial" w:hAnsi="Arial" w:cs="Arial"/>
        </w:rPr>
        <w:t xml:space="preserve">. The value proposition of a start-up can be communicated, potential investors may be drawn in, and a devoted clientele can be built (Hisrich et al., 2020). The course has also given participants the </w:t>
      </w:r>
      <w:r w:rsidRPr="00AD305F">
        <w:rPr>
          <w:rFonts w:ascii="Arial" w:hAnsi="Arial" w:cs="Arial"/>
          <w:b/>
          <w:bCs/>
        </w:rPr>
        <w:t>analytical thinking and problem-solving skills</w:t>
      </w:r>
      <w:r w:rsidRPr="00AD305F">
        <w:rPr>
          <w:rFonts w:ascii="Arial" w:hAnsi="Arial" w:cs="Arial"/>
        </w:rPr>
        <w:t xml:space="preserve"> that are essential for recognizing and addressing business difficulties and making well-</w:t>
      </w:r>
      <w:r w:rsidRPr="00AD305F">
        <w:rPr>
          <w:rFonts w:ascii="Arial" w:hAnsi="Arial" w:cs="Arial"/>
        </w:rPr>
        <w:lastRenderedPageBreak/>
        <w:t xml:space="preserve">informed decisions. The ability to critically evaluate market trends, competition, and client wants will make it possible for start-up differentiation and the development of creative ideas in a competitive environment (Bauman &amp; Lucy, 2021). The course also gave participants a </w:t>
      </w:r>
      <w:r w:rsidRPr="00AD305F">
        <w:rPr>
          <w:rFonts w:ascii="Arial" w:hAnsi="Arial" w:cs="Arial"/>
          <w:b/>
          <w:bCs/>
        </w:rPr>
        <w:t>strong foundation in budgeting and financial management</w:t>
      </w:r>
      <w:r w:rsidRPr="00AD305F">
        <w:rPr>
          <w:rFonts w:ascii="Arial" w:hAnsi="Arial" w:cs="Arial"/>
        </w:rPr>
        <w:t xml:space="preserve">. The financial stability of a start-up depends on having a solid understanding of financial concepts and the ability to construct precise budgets. Entrepreneurs will be in a better position to make wise decisions, allocate resources effectively, and achieve sustainable development if they can manage their money well and keep an eye on crucial financial indicators (Bauman &amp; Lucy, 2021). The course has given participants a better </w:t>
      </w:r>
      <w:r w:rsidRPr="00AD305F">
        <w:rPr>
          <w:rFonts w:ascii="Arial" w:hAnsi="Arial" w:cs="Arial"/>
          <w:b/>
        </w:rPr>
        <w:t>understanding of marketing strategy and techniques</w:t>
      </w:r>
      <w:r w:rsidRPr="00AD305F">
        <w:rPr>
          <w:rFonts w:ascii="Arial" w:hAnsi="Arial" w:cs="Arial"/>
        </w:rPr>
        <w:t xml:space="preserve"> as well as the </w:t>
      </w:r>
      <w:r w:rsidR="00CA53CB" w:rsidRPr="00AD305F">
        <w:rPr>
          <w:rFonts w:ascii="Arial" w:hAnsi="Arial" w:cs="Arial"/>
        </w:rPr>
        <w:t>ability</w:t>
      </w:r>
      <w:r w:rsidRPr="00AD305F">
        <w:rPr>
          <w:rFonts w:ascii="Arial" w:hAnsi="Arial" w:cs="Arial"/>
        </w:rPr>
        <w:t xml:space="preserve"> to create efficient marketing campaigns that successfully connect with their target audience. Participants may now interact with new customers, improve brand awareness, and boost income for their firm via undertaking market research, branding, and digital marketing (Hisrich et al., 2020). In addition, the course has helped students develop an </w:t>
      </w:r>
      <w:r w:rsidRPr="00AD305F">
        <w:rPr>
          <w:rFonts w:ascii="Arial" w:hAnsi="Arial" w:cs="Arial"/>
          <w:b/>
        </w:rPr>
        <w:t xml:space="preserve">entrepreneurial mindset </w:t>
      </w:r>
      <w:r w:rsidRPr="00AD305F">
        <w:rPr>
          <w:rFonts w:ascii="Arial" w:hAnsi="Arial" w:cs="Arial"/>
        </w:rPr>
        <w:t xml:space="preserve">and </w:t>
      </w:r>
      <w:r w:rsidR="00CA53CB" w:rsidRPr="00AD305F">
        <w:rPr>
          <w:rFonts w:ascii="Arial" w:hAnsi="Arial" w:cs="Arial"/>
        </w:rPr>
        <w:t>give</w:t>
      </w:r>
      <w:r w:rsidRPr="00AD305F">
        <w:rPr>
          <w:rFonts w:ascii="Arial" w:hAnsi="Arial" w:cs="Arial"/>
        </w:rPr>
        <w:t xml:space="preserve"> them knowledge of the startup environment. Along with the acquired knowledge, this mindset will enable </w:t>
      </w:r>
      <w:r w:rsidR="00CA53CB" w:rsidRPr="00AD305F">
        <w:rPr>
          <w:rFonts w:ascii="Arial" w:hAnsi="Arial" w:cs="Arial"/>
        </w:rPr>
        <w:t xml:space="preserve">one </w:t>
      </w:r>
      <w:r w:rsidRPr="00AD305F">
        <w:rPr>
          <w:rFonts w:ascii="Arial" w:hAnsi="Arial" w:cs="Arial"/>
        </w:rPr>
        <w:t>to recogni</w:t>
      </w:r>
      <w:r w:rsidR="00CA53CB" w:rsidRPr="00AD305F">
        <w:rPr>
          <w:rFonts w:ascii="Arial" w:hAnsi="Arial" w:cs="Arial"/>
        </w:rPr>
        <w:t>s</w:t>
      </w:r>
      <w:r w:rsidRPr="00AD305F">
        <w:rPr>
          <w:rFonts w:ascii="Arial" w:hAnsi="Arial" w:cs="Arial"/>
        </w:rPr>
        <w:t>e opportunities, adjust to shifting market dynamics, and embrace innovation (Hisrich et al., 2020).</w:t>
      </w:r>
      <w:r w:rsidRPr="00CA53CB">
        <w:t xml:space="preserve"> </w:t>
      </w:r>
    </w:p>
    <w:p w14:paraId="203F368D" w14:textId="77777777" w:rsidR="00AB2F40" w:rsidRPr="00AD305F" w:rsidRDefault="00AB2F40" w:rsidP="00AB2F40">
      <w:pPr>
        <w:rPr>
          <w:rFonts w:ascii="Arial" w:hAnsi="Arial" w:cs="Arial"/>
        </w:rPr>
      </w:pPr>
      <w:r w:rsidRPr="00AD305F">
        <w:rPr>
          <w:rFonts w:ascii="Arial" w:hAnsi="Arial" w:cs="Arial"/>
        </w:rPr>
        <w:t>The Professional Development Plan (PDP) is a planned road map for both professional and personal development (Bill &amp; Bowen-Jones, 2020). This section focuses on four important development objectives based on the SWOT analysis in Appendix 1 and the skill audit in Appendix 2. In addition, the PDP will be made in Appendix 3 using the given template.</w:t>
      </w:r>
    </w:p>
    <w:p w14:paraId="341C8A4D" w14:textId="77777777" w:rsidR="00AB2F40" w:rsidRPr="00AD305F" w:rsidRDefault="00AB2F40" w:rsidP="00AB2F40">
      <w:pPr>
        <w:rPr>
          <w:rFonts w:ascii="Arial" w:hAnsi="Arial" w:cs="Arial"/>
          <w:b/>
        </w:rPr>
      </w:pPr>
      <w:r w:rsidRPr="00AD305F">
        <w:rPr>
          <w:rFonts w:ascii="Arial" w:hAnsi="Arial" w:cs="Arial"/>
          <w:b/>
        </w:rPr>
        <w:t xml:space="preserve">Objective 1: Increasing leadership capacity </w:t>
      </w:r>
    </w:p>
    <w:p w14:paraId="45F285F6" w14:textId="028048F0" w:rsidR="00AB2F40" w:rsidRPr="00AD305F" w:rsidRDefault="00AB2F40" w:rsidP="00AB2F40">
      <w:pPr>
        <w:rPr>
          <w:rFonts w:ascii="Arial" w:hAnsi="Arial" w:cs="Arial"/>
        </w:rPr>
      </w:pPr>
      <w:r w:rsidRPr="00AD305F">
        <w:rPr>
          <w:rFonts w:ascii="Arial" w:hAnsi="Arial" w:cs="Arial"/>
        </w:rPr>
        <w:t xml:space="preserve">Attending leadership seminars and workshops is scheduled </w:t>
      </w:r>
      <w:r w:rsidR="00CA53CB" w:rsidRPr="00AD305F">
        <w:rPr>
          <w:rFonts w:ascii="Arial" w:hAnsi="Arial" w:cs="Arial"/>
        </w:rPr>
        <w:t>to</w:t>
      </w:r>
      <w:r w:rsidRPr="00AD305F">
        <w:rPr>
          <w:rFonts w:ascii="Arial" w:hAnsi="Arial" w:cs="Arial"/>
        </w:rPr>
        <w:t xml:space="preserve"> improve leadership abilities. The objective is to attend at least three leadership development seminars throughout the following 12 months, which </w:t>
      </w:r>
      <w:r w:rsidR="00CA53CB" w:rsidRPr="00AD305F">
        <w:rPr>
          <w:rFonts w:ascii="Arial" w:hAnsi="Arial" w:cs="Arial"/>
        </w:rPr>
        <w:t>are</w:t>
      </w:r>
      <w:r w:rsidRPr="00AD305F">
        <w:rPr>
          <w:rFonts w:ascii="Arial" w:hAnsi="Arial" w:cs="Arial"/>
        </w:rPr>
        <w:t xml:space="preserve"> defined and measurable (Barringer &amp; Ireland, 2019). The goal of improving decision-making, motivating, and guiding skills is to obtain knowledge and insights into effective leadership strategies, communication methods, and team management. The objective has a time bound with </w:t>
      </w:r>
      <w:r w:rsidR="00CA53CB" w:rsidRPr="00AD305F">
        <w:rPr>
          <w:rFonts w:ascii="Arial" w:hAnsi="Arial" w:cs="Arial"/>
        </w:rPr>
        <w:t xml:space="preserve">the </w:t>
      </w:r>
      <w:r w:rsidRPr="00AD305F">
        <w:rPr>
          <w:rFonts w:ascii="Arial" w:hAnsi="Arial" w:cs="Arial"/>
        </w:rPr>
        <w:t>completion of the three leadership seminars anticipated during the following 12 months.</w:t>
      </w:r>
    </w:p>
    <w:p w14:paraId="040A0DFB" w14:textId="77777777" w:rsidR="00AB2F40" w:rsidRPr="00AD305F" w:rsidRDefault="00AB2F40" w:rsidP="00AB2F40">
      <w:pPr>
        <w:rPr>
          <w:rFonts w:ascii="Arial" w:hAnsi="Arial" w:cs="Arial"/>
          <w:b/>
        </w:rPr>
      </w:pPr>
      <w:r w:rsidRPr="00AD305F">
        <w:rPr>
          <w:rFonts w:ascii="Arial" w:hAnsi="Arial" w:cs="Arial"/>
          <w:b/>
        </w:rPr>
        <w:t xml:space="preserve">Objective 2: Improving networking and relationship-building abilities </w:t>
      </w:r>
    </w:p>
    <w:p w14:paraId="10C700F9" w14:textId="77777777" w:rsidR="00AB2F40" w:rsidRPr="00AD305F" w:rsidRDefault="00AB2F40" w:rsidP="00AB2F40">
      <w:pPr>
        <w:rPr>
          <w:rFonts w:ascii="Arial" w:hAnsi="Arial" w:cs="Arial"/>
        </w:rPr>
      </w:pPr>
      <w:r w:rsidRPr="00AD305F">
        <w:rPr>
          <w:rFonts w:ascii="Arial" w:hAnsi="Arial" w:cs="Arial"/>
        </w:rPr>
        <w:lastRenderedPageBreak/>
        <w:t>Enhancing networking and relationship-building skills is the next development objective. Joining professional networking groups and going to at least two networking events a quarter are the goals to build genuine relationships with professionals in the field (Barringer &amp; Ireland, 2019). The goal of conducting research, locating pertinent networking groups, and scheduling time to attend events is to broaden the network, build collaborations, offer insights into the sector, and promote professional development. The objective is time-bound, with a target of attending two networking events each quarter and making significant connections over the course of the following six months.</w:t>
      </w:r>
    </w:p>
    <w:p w14:paraId="3D7CF912" w14:textId="77777777" w:rsidR="00AB2F40" w:rsidRPr="00AD305F" w:rsidRDefault="00AB2F40" w:rsidP="00AB2F40">
      <w:pPr>
        <w:rPr>
          <w:rFonts w:ascii="Arial" w:hAnsi="Arial" w:cs="Arial"/>
          <w:b/>
        </w:rPr>
      </w:pPr>
      <w:r w:rsidRPr="00AD305F">
        <w:rPr>
          <w:rFonts w:ascii="Arial" w:hAnsi="Arial" w:cs="Arial"/>
          <w:b/>
        </w:rPr>
        <w:t xml:space="preserve">Objective 3: Mastering advanced negotiation techniques </w:t>
      </w:r>
    </w:p>
    <w:p w14:paraId="7E6BEC3F" w14:textId="77777777" w:rsidR="00AB2F40" w:rsidRPr="00AD305F" w:rsidRDefault="00AB2F40" w:rsidP="00AB2F40">
      <w:pPr>
        <w:rPr>
          <w:rFonts w:ascii="Arial" w:hAnsi="Arial" w:cs="Arial"/>
        </w:rPr>
      </w:pPr>
      <w:r w:rsidRPr="00AD305F">
        <w:rPr>
          <w:rFonts w:ascii="Arial" w:hAnsi="Arial" w:cs="Arial"/>
        </w:rPr>
        <w:t>Attending training programs in negotiation is intended to improve advanced negotiation abilities. The objective is to complete two or more negotiation training programs during the following 12 months, which is clear and measurable. Participating in programs that improve negotiating strategies, persuasive abilities, and confidence in complex commercial transactions attempts to obtain positive negotiation outcomes and effectively address issues (Bill &amp; Bowen-Jones, 2020). The goal is time-bound, with two negotiation training programs' completion anticipated within the following 12 months.</w:t>
      </w:r>
    </w:p>
    <w:p w14:paraId="0D531C62" w14:textId="77777777" w:rsidR="00AB2F40" w:rsidRPr="00AD305F" w:rsidRDefault="00AB2F40" w:rsidP="00AB2F40">
      <w:pPr>
        <w:rPr>
          <w:rFonts w:ascii="Arial" w:hAnsi="Arial" w:cs="Arial"/>
          <w:b/>
        </w:rPr>
      </w:pPr>
      <w:r w:rsidRPr="00AD305F">
        <w:rPr>
          <w:rFonts w:ascii="Arial" w:hAnsi="Arial" w:cs="Arial"/>
          <w:b/>
        </w:rPr>
        <w:t xml:space="preserve">Goal 4: Expanding digital marketing expertise </w:t>
      </w:r>
    </w:p>
    <w:p w14:paraId="487499DE" w14:textId="1BC13617" w:rsidR="00AB2F40" w:rsidRPr="00AD305F" w:rsidRDefault="00AB2F40" w:rsidP="00AB2F40">
      <w:pPr>
        <w:rPr>
          <w:rFonts w:ascii="Arial" w:hAnsi="Arial" w:cs="Arial"/>
        </w:rPr>
      </w:pPr>
      <w:r w:rsidRPr="00AD305F">
        <w:rPr>
          <w:rFonts w:ascii="Arial" w:hAnsi="Arial" w:cs="Arial"/>
        </w:rPr>
        <w:t xml:space="preserve">Another crucial objective is to increase knowledge in digital marketing. To learn about and develop abilities in digital marketing strategies and tactics, the objective is to </w:t>
      </w:r>
      <w:r w:rsidR="00CA53CB" w:rsidRPr="00AD305F">
        <w:rPr>
          <w:rFonts w:ascii="Arial" w:hAnsi="Arial" w:cs="Arial"/>
        </w:rPr>
        <w:t>enrol</w:t>
      </w:r>
      <w:r w:rsidRPr="00AD305F">
        <w:rPr>
          <w:rFonts w:ascii="Arial" w:hAnsi="Arial" w:cs="Arial"/>
        </w:rPr>
        <w:t xml:space="preserve"> in online courses or seminars. The objective of participating in online learning and using the course materials is to improve </w:t>
      </w:r>
      <w:r w:rsidR="00CA53CB" w:rsidRPr="00AD305F">
        <w:rPr>
          <w:rFonts w:ascii="Arial" w:hAnsi="Arial" w:cs="Arial"/>
        </w:rPr>
        <w:t xml:space="preserve">the </w:t>
      </w:r>
      <w:r w:rsidRPr="00AD305F">
        <w:rPr>
          <w:rFonts w:ascii="Arial" w:hAnsi="Arial" w:cs="Arial"/>
        </w:rPr>
        <w:t>ability to design and implement thorough digital marketing strategies (Bill &amp; Bowen-Jones, 2020). With a goal completion date defined within 9 months of the commencement date, the objective is time-bound.</w:t>
      </w:r>
    </w:p>
    <w:p w14:paraId="3C3FB151" w14:textId="6151D336" w:rsidR="00AB2F40" w:rsidRPr="00765C95" w:rsidRDefault="00AB2F40" w:rsidP="00AB2F40">
      <w:pPr>
        <w:rPr>
          <w:rFonts w:ascii="Arial" w:hAnsi="Arial" w:cs="Arial"/>
        </w:rPr>
      </w:pPr>
      <w:r w:rsidRPr="00AD305F">
        <w:rPr>
          <w:rFonts w:ascii="Arial" w:hAnsi="Arial" w:cs="Arial"/>
        </w:rPr>
        <w:t xml:space="preserve">In conclusion, the proposed entrepreneurial idea holds enormous promise in today's quickly developing business scene. The analysis demonstrated the idea's connection with current developments, such as the rising gig economy, technology advancements, and the shift toward remote </w:t>
      </w:r>
      <w:r w:rsidR="00CA53CB" w:rsidRPr="00AD305F">
        <w:rPr>
          <w:rFonts w:ascii="Arial" w:hAnsi="Arial" w:cs="Arial"/>
        </w:rPr>
        <w:t>labour</w:t>
      </w:r>
      <w:r w:rsidRPr="00AD305F">
        <w:rPr>
          <w:rFonts w:ascii="Arial" w:hAnsi="Arial" w:cs="Arial"/>
        </w:rPr>
        <w:t xml:space="preserve"> post-COVID-19. The </w:t>
      </w:r>
      <w:r w:rsidR="00CA53CB" w:rsidRPr="00AD305F">
        <w:rPr>
          <w:rFonts w:ascii="Arial" w:hAnsi="Arial" w:cs="Arial"/>
        </w:rPr>
        <w:t>favourable</w:t>
      </w:r>
      <w:r w:rsidRPr="00AD305F">
        <w:rPr>
          <w:rFonts w:ascii="Arial" w:hAnsi="Arial" w:cs="Arial"/>
        </w:rPr>
        <w:t xml:space="preserve"> PEST study shows a </w:t>
      </w:r>
      <w:r w:rsidR="00CA53CB" w:rsidRPr="00AD305F">
        <w:rPr>
          <w:rFonts w:ascii="Arial" w:hAnsi="Arial" w:cs="Arial"/>
        </w:rPr>
        <w:t>favourable</w:t>
      </w:r>
      <w:r w:rsidRPr="00AD305F">
        <w:rPr>
          <w:rFonts w:ascii="Arial" w:hAnsi="Arial" w:cs="Arial"/>
        </w:rPr>
        <w:t xml:space="preserve"> political atmosphere, a solid economy, and a tech-savvy environment, all of which contribute to the platform's potential success. With the necessary entrepreneurial abilities and knowledge, moving forward with a business </w:t>
      </w:r>
      <w:r w:rsidRPr="00765C95">
        <w:rPr>
          <w:rFonts w:ascii="Arial" w:hAnsi="Arial" w:cs="Arial"/>
        </w:rPr>
        <w:lastRenderedPageBreak/>
        <w:t xml:space="preserve">strategy is highly justified, providing </w:t>
      </w:r>
      <w:r w:rsidR="00CA53CB" w:rsidRPr="00765C95">
        <w:rPr>
          <w:rFonts w:ascii="Arial" w:hAnsi="Arial" w:cs="Arial"/>
        </w:rPr>
        <w:t>much</w:t>
      </w:r>
      <w:r w:rsidRPr="00765C95">
        <w:rPr>
          <w:rFonts w:ascii="Arial" w:hAnsi="Arial" w:cs="Arial"/>
        </w:rPr>
        <w:t xml:space="preserve"> potential for the platform to develop and satisfy the expectations of the dynamic gig economy market.</w:t>
      </w:r>
      <w:r w:rsidRPr="00765C95">
        <w:rPr>
          <w:rFonts w:ascii="Arial" w:hAnsi="Arial" w:cs="Arial"/>
        </w:rPr>
        <w:br/>
      </w:r>
    </w:p>
    <w:p w14:paraId="728237D4" w14:textId="77777777" w:rsidR="00AB2F40" w:rsidRPr="00765C95" w:rsidRDefault="00AB2F40">
      <w:pPr>
        <w:spacing w:line="259" w:lineRule="auto"/>
        <w:jc w:val="left"/>
        <w:rPr>
          <w:rFonts w:ascii="Arial" w:hAnsi="Arial" w:cs="Arial"/>
        </w:rPr>
      </w:pPr>
      <w:r w:rsidRPr="00765C95">
        <w:rPr>
          <w:rFonts w:ascii="Arial" w:hAnsi="Arial" w:cs="Arial"/>
        </w:rPr>
        <w:br w:type="page"/>
      </w:r>
    </w:p>
    <w:p w14:paraId="08A4C431" w14:textId="77777777" w:rsidR="00AB2F40" w:rsidRPr="00765C95" w:rsidRDefault="00AB2F40" w:rsidP="00AB2F40">
      <w:pPr>
        <w:pStyle w:val="Heading1"/>
        <w:rPr>
          <w:rFonts w:ascii="Arial" w:hAnsi="Arial" w:cs="Arial"/>
          <w:sz w:val="24"/>
          <w:szCs w:val="24"/>
        </w:rPr>
      </w:pPr>
      <w:r w:rsidRPr="00765C95">
        <w:rPr>
          <w:rFonts w:ascii="Arial" w:hAnsi="Arial" w:cs="Arial"/>
          <w:sz w:val="24"/>
          <w:szCs w:val="24"/>
        </w:rPr>
        <w:lastRenderedPageBreak/>
        <w:t>References</w:t>
      </w:r>
    </w:p>
    <w:p w14:paraId="34074F2A" w14:textId="77777777" w:rsidR="00AB2F40" w:rsidRPr="00765C95" w:rsidRDefault="00AB2F40" w:rsidP="00AB2F40">
      <w:pPr>
        <w:rPr>
          <w:rFonts w:ascii="Arial" w:hAnsi="Arial" w:cs="Arial"/>
          <w:szCs w:val="24"/>
        </w:rPr>
      </w:pPr>
      <w:r w:rsidRPr="00765C95">
        <w:rPr>
          <w:rFonts w:ascii="Arial" w:hAnsi="Arial" w:cs="Arial"/>
          <w:szCs w:val="24"/>
        </w:rPr>
        <w:t xml:space="preserve">Barringer, B., Ireland, D., (2019) </w:t>
      </w:r>
      <w:r w:rsidRPr="00765C95">
        <w:rPr>
          <w:rFonts w:ascii="Arial" w:hAnsi="Arial" w:cs="Arial"/>
          <w:i/>
          <w:szCs w:val="24"/>
        </w:rPr>
        <w:t>Entrepreneurship: Successfully Launching New Ventures. Sixth edition</w:t>
      </w:r>
      <w:r w:rsidRPr="00765C95">
        <w:rPr>
          <w:rFonts w:ascii="Arial" w:hAnsi="Arial" w:cs="Arial"/>
          <w:szCs w:val="24"/>
        </w:rPr>
        <w:t xml:space="preserve">; </w:t>
      </w:r>
      <w:r w:rsidRPr="00765C95">
        <w:rPr>
          <w:rFonts w:ascii="Arial" w:hAnsi="Arial" w:cs="Arial"/>
          <w:i/>
          <w:szCs w:val="24"/>
        </w:rPr>
        <w:t>Global edition.</w:t>
      </w:r>
      <w:r w:rsidRPr="00765C95">
        <w:rPr>
          <w:rFonts w:ascii="Arial" w:hAnsi="Arial" w:cs="Arial"/>
          <w:szCs w:val="24"/>
        </w:rPr>
        <w:t xml:space="preserve"> Harlow, England: Pearson.</w:t>
      </w:r>
    </w:p>
    <w:p w14:paraId="1774BD0D" w14:textId="77777777" w:rsidR="00AB2F40" w:rsidRPr="00765C95" w:rsidRDefault="00AB2F40" w:rsidP="00AB2F40">
      <w:pPr>
        <w:rPr>
          <w:rFonts w:ascii="Arial" w:hAnsi="Arial" w:cs="Arial"/>
          <w:szCs w:val="24"/>
        </w:rPr>
      </w:pPr>
      <w:r w:rsidRPr="00765C95">
        <w:rPr>
          <w:rFonts w:ascii="Arial" w:hAnsi="Arial" w:cs="Arial"/>
          <w:szCs w:val="24"/>
        </w:rPr>
        <w:t xml:space="preserve">Barringer, B., (2012). </w:t>
      </w:r>
      <w:r w:rsidRPr="00765C95">
        <w:rPr>
          <w:rFonts w:ascii="Arial" w:hAnsi="Arial" w:cs="Arial"/>
          <w:i/>
          <w:szCs w:val="24"/>
        </w:rPr>
        <w:t>Entrepreneurship: Successfully Launching New Ventures, 4th ed</w:t>
      </w:r>
      <w:r w:rsidRPr="00765C95">
        <w:rPr>
          <w:rFonts w:ascii="Arial" w:hAnsi="Arial" w:cs="Arial"/>
          <w:szCs w:val="24"/>
        </w:rPr>
        <w:t>, Essex: Pearson.</w:t>
      </w:r>
    </w:p>
    <w:p w14:paraId="74855770" w14:textId="77777777" w:rsidR="00AB2F40" w:rsidRPr="00765C95" w:rsidRDefault="00AB2F40" w:rsidP="00AB2F40">
      <w:pPr>
        <w:rPr>
          <w:rFonts w:ascii="Arial" w:hAnsi="Arial" w:cs="Arial"/>
          <w:szCs w:val="24"/>
        </w:rPr>
      </w:pPr>
      <w:r w:rsidRPr="00765C95">
        <w:rPr>
          <w:rFonts w:ascii="Arial" w:hAnsi="Arial" w:cs="Arial"/>
          <w:szCs w:val="24"/>
        </w:rPr>
        <w:t>Bauman, A. and Lucy, C., 2021. Enhancing entrepreneurial education: Developing competencies for success. </w:t>
      </w:r>
      <w:r w:rsidRPr="00765C95">
        <w:rPr>
          <w:rFonts w:ascii="Arial" w:hAnsi="Arial" w:cs="Arial"/>
          <w:i/>
          <w:iCs/>
          <w:szCs w:val="24"/>
        </w:rPr>
        <w:t>The International Journal of Management Education</w:t>
      </w:r>
      <w:r w:rsidRPr="00765C95">
        <w:rPr>
          <w:rFonts w:ascii="Arial" w:hAnsi="Arial" w:cs="Arial"/>
          <w:szCs w:val="24"/>
        </w:rPr>
        <w:t>, </w:t>
      </w:r>
      <w:r w:rsidRPr="00765C95">
        <w:rPr>
          <w:rFonts w:ascii="Arial" w:hAnsi="Arial" w:cs="Arial"/>
          <w:i/>
          <w:iCs/>
          <w:szCs w:val="24"/>
        </w:rPr>
        <w:t>19</w:t>
      </w:r>
      <w:r w:rsidRPr="00765C95">
        <w:rPr>
          <w:rFonts w:ascii="Arial" w:hAnsi="Arial" w:cs="Arial"/>
          <w:szCs w:val="24"/>
        </w:rPr>
        <w:t>(1), p.100293.</w:t>
      </w:r>
    </w:p>
    <w:p w14:paraId="3A785AF9" w14:textId="77777777" w:rsidR="00AB2F40" w:rsidRPr="00765C95" w:rsidRDefault="00AB2F40" w:rsidP="00AB2F40">
      <w:pPr>
        <w:rPr>
          <w:rFonts w:ascii="Arial" w:hAnsi="Arial" w:cs="Arial"/>
          <w:szCs w:val="24"/>
        </w:rPr>
      </w:pPr>
      <w:r w:rsidRPr="00765C95">
        <w:rPr>
          <w:rFonts w:ascii="Arial" w:hAnsi="Arial" w:cs="Arial"/>
          <w:szCs w:val="24"/>
        </w:rPr>
        <w:t>Bill, K. and Bowen-Jones, W., 2020. Enhancing enterprise, entrepreneurship and employability through PDP. </w:t>
      </w:r>
      <w:r w:rsidRPr="00765C95">
        <w:rPr>
          <w:rFonts w:ascii="Arial" w:hAnsi="Arial" w:cs="Arial"/>
          <w:i/>
          <w:iCs/>
          <w:szCs w:val="24"/>
        </w:rPr>
        <w:t>Enhancing Graduate Employability in Business and Management, Hospitality, Leisure, Sport, Tourism, Threshold Press, Newbury</w:t>
      </w:r>
      <w:r w:rsidRPr="00765C95">
        <w:rPr>
          <w:rFonts w:ascii="Arial" w:hAnsi="Arial" w:cs="Arial"/>
          <w:szCs w:val="24"/>
        </w:rPr>
        <w:t>.</w:t>
      </w:r>
    </w:p>
    <w:p w14:paraId="3646E2E4" w14:textId="77777777" w:rsidR="00AB2F40" w:rsidRPr="00765C95" w:rsidRDefault="00AB2F40" w:rsidP="00AB2F40">
      <w:pPr>
        <w:rPr>
          <w:rFonts w:ascii="Arial" w:hAnsi="Arial" w:cs="Arial"/>
          <w:szCs w:val="24"/>
        </w:rPr>
      </w:pPr>
      <w:r w:rsidRPr="00765C95">
        <w:rPr>
          <w:rFonts w:ascii="Arial" w:hAnsi="Arial" w:cs="Arial"/>
          <w:szCs w:val="24"/>
        </w:rPr>
        <w:t xml:space="preserve">BRI (2022) </w:t>
      </w:r>
      <w:r w:rsidRPr="00765C95">
        <w:rPr>
          <w:rFonts w:ascii="Arial" w:hAnsi="Arial" w:cs="Arial"/>
          <w:i/>
          <w:iCs/>
          <w:szCs w:val="24"/>
        </w:rPr>
        <w:t>Gig economy market size, share, growth, and industry analysis, Regional Forecast 2020 to 2028</w:t>
      </w:r>
      <w:r w:rsidRPr="00765C95">
        <w:rPr>
          <w:rFonts w:ascii="Arial" w:hAnsi="Arial" w:cs="Arial"/>
          <w:szCs w:val="24"/>
        </w:rPr>
        <w:t xml:space="preserve">, </w:t>
      </w:r>
      <w:r w:rsidRPr="00765C95">
        <w:rPr>
          <w:rFonts w:ascii="Arial" w:hAnsi="Arial" w:cs="Arial"/>
          <w:i/>
          <w:iCs/>
          <w:szCs w:val="24"/>
        </w:rPr>
        <w:t>Gig Economy Market Size, Growth, Analysis Report 2023 To 2030</w:t>
      </w:r>
      <w:r w:rsidRPr="00765C95">
        <w:rPr>
          <w:rFonts w:ascii="Arial" w:hAnsi="Arial" w:cs="Arial"/>
          <w:szCs w:val="24"/>
        </w:rPr>
        <w:t xml:space="preserve">. Available at: https://www.businessresearchinsights.com/market-reports/gig-economy-market-102503 (Accessed: 19 July 2023). </w:t>
      </w:r>
    </w:p>
    <w:p w14:paraId="587B15E6" w14:textId="77777777" w:rsidR="00AB2F40" w:rsidRPr="00765C95" w:rsidRDefault="00AB2F40" w:rsidP="00AB2F40">
      <w:pPr>
        <w:rPr>
          <w:rFonts w:ascii="Arial" w:hAnsi="Arial" w:cs="Arial"/>
          <w:szCs w:val="24"/>
        </w:rPr>
      </w:pPr>
      <w:r w:rsidRPr="00765C95">
        <w:rPr>
          <w:rFonts w:ascii="Arial" w:hAnsi="Arial" w:cs="Arial"/>
          <w:szCs w:val="24"/>
        </w:rPr>
        <w:t>Carruthers, H., 2019. Using PEST analysis to improve business performance. </w:t>
      </w:r>
      <w:r w:rsidRPr="00765C95">
        <w:rPr>
          <w:rFonts w:ascii="Arial" w:hAnsi="Arial" w:cs="Arial"/>
          <w:i/>
          <w:iCs/>
          <w:szCs w:val="24"/>
        </w:rPr>
        <w:t>In practice</w:t>
      </w:r>
      <w:r w:rsidRPr="00765C95">
        <w:rPr>
          <w:rFonts w:ascii="Arial" w:hAnsi="Arial" w:cs="Arial"/>
          <w:szCs w:val="24"/>
        </w:rPr>
        <w:t>, </w:t>
      </w:r>
      <w:r w:rsidRPr="00765C95">
        <w:rPr>
          <w:rFonts w:ascii="Arial" w:hAnsi="Arial" w:cs="Arial"/>
          <w:i/>
          <w:iCs/>
          <w:szCs w:val="24"/>
        </w:rPr>
        <w:t>31</w:t>
      </w:r>
      <w:r w:rsidRPr="00765C95">
        <w:rPr>
          <w:rFonts w:ascii="Arial" w:hAnsi="Arial" w:cs="Arial"/>
          <w:szCs w:val="24"/>
        </w:rPr>
        <w:t>(1), pp.37-39.</w:t>
      </w:r>
    </w:p>
    <w:p w14:paraId="050406EE" w14:textId="77777777" w:rsidR="00AB2F40" w:rsidRPr="00765C95" w:rsidRDefault="00AB2F40" w:rsidP="00AB2F40">
      <w:pPr>
        <w:rPr>
          <w:rFonts w:ascii="Arial" w:hAnsi="Arial" w:cs="Arial"/>
          <w:szCs w:val="24"/>
        </w:rPr>
      </w:pPr>
      <w:r w:rsidRPr="00765C95">
        <w:rPr>
          <w:rFonts w:ascii="Arial" w:hAnsi="Arial" w:cs="Arial"/>
          <w:szCs w:val="24"/>
        </w:rPr>
        <w:t xml:space="preserve">CIPD (2023) </w:t>
      </w:r>
      <w:r w:rsidRPr="00765C95">
        <w:rPr>
          <w:rFonts w:ascii="Arial" w:hAnsi="Arial" w:cs="Arial"/>
          <w:i/>
          <w:iCs/>
          <w:szCs w:val="24"/>
        </w:rPr>
        <w:t>An update on flexible and hybrid working practices: Report - CIPD</w:t>
      </w:r>
      <w:r w:rsidRPr="00765C95">
        <w:rPr>
          <w:rFonts w:ascii="Arial" w:hAnsi="Arial" w:cs="Arial"/>
          <w:szCs w:val="24"/>
        </w:rPr>
        <w:t xml:space="preserve">, </w:t>
      </w:r>
      <w:r w:rsidRPr="00765C95">
        <w:rPr>
          <w:rFonts w:ascii="Arial" w:hAnsi="Arial" w:cs="Arial"/>
          <w:i/>
          <w:iCs/>
          <w:szCs w:val="24"/>
        </w:rPr>
        <w:t>Chartered Institute of Personnel and Development</w:t>
      </w:r>
      <w:r w:rsidRPr="00765C95">
        <w:rPr>
          <w:rFonts w:ascii="Arial" w:hAnsi="Arial" w:cs="Arial"/>
          <w:szCs w:val="24"/>
        </w:rPr>
        <w:t xml:space="preserve">. Available at: https://www.cipd.org/globalassets/media/knowledge/knowledge-hub/reports/flexible-hybrid-working-practices-report_tcm18-108941.pdf (Accessed: 19 July 2023). </w:t>
      </w:r>
    </w:p>
    <w:p w14:paraId="068A7AEF" w14:textId="77777777" w:rsidR="00AB2F40" w:rsidRPr="00765C95" w:rsidRDefault="00AB2F40" w:rsidP="00AB2F40">
      <w:pPr>
        <w:rPr>
          <w:rFonts w:ascii="Arial" w:hAnsi="Arial" w:cs="Arial"/>
          <w:szCs w:val="24"/>
        </w:rPr>
      </w:pPr>
      <w:r w:rsidRPr="00765C95">
        <w:rPr>
          <w:rFonts w:ascii="Arial" w:hAnsi="Arial" w:cs="Arial"/>
          <w:szCs w:val="24"/>
        </w:rPr>
        <w:t xml:space="preserve">Department for Business (2019) </w:t>
      </w:r>
      <w:r w:rsidRPr="00765C95">
        <w:rPr>
          <w:rFonts w:ascii="Arial" w:hAnsi="Arial" w:cs="Arial"/>
          <w:i/>
          <w:iCs/>
          <w:szCs w:val="24"/>
        </w:rPr>
        <w:t>What support is available for my small business?</w:t>
      </w:r>
      <w:r w:rsidRPr="00765C95">
        <w:rPr>
          <w:rFonts w:ascii="Arial" w:hAnsi="Arial" w:cs="Arial"/>
          <w:szCs w:val="24"/>
        </w:rPr>
        <w:t xml:space="preserve">, </w:t>
      </w:r>
      <w:r w:rsidRPr="00765C95">
        <w:rPr>
          <w:rFonts w:ascii="Arial" w:hAnsi="Arial" w:cs="Arial"/>
          <w:i/>
          <w:iCs/>
          <w:szCs w:val="24"/>
        </w:rPr>
        <w:t>GOV.UK</w:t>
      </w:r>
      <w:r w:rsidRPr="00765C95">
        <w:rPr>
          <w:rFonts w:ascii="Arial" w:hAnsi="Arial" w:cs="Arial"/>
          <w:szCs w:val="24"/>
        </w:rPr>
        <w:t xml:space="preserve">. Available at: https://www.gov.uk/government/news/what-support-is-available-for-my-small-business (Accessed: 19 July 2023). </w:t>
      </w:r>
    </w:p>
    <w:p w14:paraId="099AC538" w14:textId="77777777" w:rsidR="00AB2F40" w:rsidRPr="00765C95" w:rsidRDefault="00AB2F40" w:rsidP="00AB2F40">
      <w:pPr>
        <w:rPr>
          <w:rFonts w:ascii="Arial" w:hAnsi="Arial" w:cs="Arial"/>
          <w:szCs w:val="24"/>
        </w:rPr>
      </w:pPr>
      <w:r w:rsidRPr="00765C95">
        <w:rPr>
          <w:rFonts w:ascii="Arial" w:hAnsi="Arial" w:cs="Arial"/>
          <w:szCs w:val="24"/>
        </w:rPr>
        <w:t>Green, D.D., Polk, X., O’Donnell, H., Doughty, K., Carr, M. and Costa-Cargill, D., 2021. The Gig Economy: A Case Study Analysis of Freelancer. com. </w:t>
      </w:r>
      <w:r w:rsidRPr="00765C95">
        <w:rPr>
          <w:rFonts w:ascii="Arial" w:hAnsi="Arial" w:cs="Arial"/>
          <w:i/>
          <w:iCs/>
          <w:szCs w:val="24"/>
        </w:rPr>
        <w:t>Manag Econ Res J</w:t>
      </w:r>
      <w:r w:rsidRPr="00765C95">
        <w:rPr>
          <w:rFonts w:ascii="Arial" w:hAnsi="Arial" w:cs="Arial"/>
          <w:szCs w:val="24"/>
        </w:rPr>
        <w:t>, </w:t>
      </w:r>
      <w:r w:rsidRPr="00765C95">
        <w:rPr>
          <w:rFonts w:ascii="Arial" w:hAnsi="Arial" w:cs="Arial"/>
          <w:i/>
          <w:iCs/>
          <w:szCs w:val="24"/>
        </w:rPr>
        <w:t>7</w:t>
      </w:r>
      <w:r w:rsidRPr="00765C95">
        <w:rPr>
          <w:rFonts w:ascii="Arial" w:hAnsi="Arial" w:cs="Arial"/>
          <w:szCs w:val="24"/>
        </w:rPr>
        <w:t>(2).</w:t>
      </w:r>
    </w:p>
    <w:p w14:paraId="118CB722" w14:textId="77777777" w:rsidR="00AB2F40" w:rsidRPr="00765C95" w:rsidRDefault="00AB2F40" w:rsidP="00AB2F40">
      <w:pPr>
        <w:rPr>
          <w:rFonts w:ascii="Arial" w:hAnsi="Arial" w:cs="Arial"/>
          <w:szCs w:val="24"/>
        </w:rPr>
      </w:pPr>
      <w:r w:rsidRPr="00765C95">
        <w:rPr>
          <w:rFonts w:ascii="Arial" w:hAnsi="Arial" w:cs="Arial"/>
          <w:szCs w:val="24"/>
        </w:rPr>
        <w:t xml:space="preserve">Hisrich, R.D., Peters, M.P., Shepherd, D.A., (2020) </w:t>
      </w:r>
      <w:r w:rsidRPr="00765C95">
        <w:rPr>
          <w:rFonts w:ascii="Arial" w:hAnsi="Arial" w:cs="Arial"/>
          <w:i/>
          <w:szCs w:val="24"/>
        </w:rPr>
        <w:t>Entrepreneurship. Eleventh edition</w:t>
      </w:r>
      <w:r w:rsidRPr="00765C95">
        <w:rPr>
          <w:rFonts w:ascii="Arial" w:hAnsi="Arial" w:cs="Arial"/>
          <w:szCs w:val="24"/>
        </w:rPr>
        <w:t xml:space="preserve">, New York: McGraw-Hill </w:t>
      </w:r>
    </w:p>
    <w:p w14:paraId="5E5A5942" w14:textId="1B20B2D5" w:rsidR="00AB2F40" w:rsidRPr="00765C95" w:rsidRDefault="00AB2F40" w:rsidP="00AB2F40">
      <w:pPr>
        <w:rPr>
          <w:rFonts w:ascii="Arial" w:hAnsi="Arial" w:cs="Arial"/>
          <w:szCs w:val="24"/>
        </w:rPr>
      </w:pPr>
      <w:r w:rsidRPr="00765C95">
        <w:rPr>
          <w:rFonts w:ascii="Arial" w:hAnsi="Arial" w:cs="Arial"/>
          <w:szCs w:val="24"/>
        </w:rPr>
        <w:lastRenderedPageBreak/>
        <w:t>Ho, J.K.K., 2014. Formulation of systemic PEST analysis for strategic analysis. </w:t>
      </w:r>
      <w:r w:rsidRPr="00765C95">
        <w:rPr>
          <w:rFonts w:ascii="Arial" w:hAnsi="Arial" w:cs="Arial"/>
          <w:i/>
          <w:iCs/>
          <w:szCs w:val="24"/>
        </w:rPr>
        <w:t>European academic research</w:t>
      </w:r>
      <w:r w:rsidRPr="00765C95">
        <w:rPr>
          <w:rFonts w:ascii="Arial" w:hAnsi="Arial" w:cs="Arial"/>
          <w:szCs w:val="24"/>
        </w:rPr>
        <w:t>, </w:t>
      </w:r>
      <w:r w:rsidRPr="00765C95">
        <w:rPr>
          <w:rFonts w:ascii="Arial" w:hAnsi="Arial" w:cs="Arial"/>
          <w:i/>
          <w:iCs/>
          <w:szCs w:val="24"/>
        </w:rPr>
        <w:t>2</w:t>
      </w:r>
      <w:r w:rsidRPr="00765C95">
        <w:rPr>
          <w:rFonts w:ascii="Arial" w:hAnsi="Arial" w:cs="Arial"/>
          <w:szCs w:val="24"/>
        </w:rPr>
        <w:t>(5), pp.6478-6492.</w:t>
      </w:r>
    </w:p>
    <w:p w14:paraId="4B1F24DF" w14:textId="507964A7" w:rsidR="00AB2F40" w:rsidRPr="00765C95" w:rsidRDefault="00AB2F40" w:rsidP="00AB2F40">
      <w:pPr>
        <w:rPr>
          <w:rFonts w:ascii="Arial" w:hAnsi="Arial" w:cs="Arial"/>
          <w:szCs w:val="24"/>
        </w:rPr>
      </w:pPr>
      <w:r w:rsidRPr="00765C95">
        <w:rPr>
          <w:rFonts w:ascii="Arial" w:hAnsi="Arial" w:cs="Arial"/>
          <w:szCs w:val="24"/>
        </w:rPr>
        <w:t xml:space="preserve">Kemp, S. (2023) </w:t>
      </w:r>
      <w:r w:rsidRPr="00765C95">
        <w:rPr>
          <w:rFonts w:ascii="Arial" w:hAnsi="Arial" w:cs="Arial"/>
          <w:i/>
          <w:iCs/>
          <w:szCs w:val="24"/>
        </w:rPr>
        <w:t>Digital 2023: The United Kingdom - DataReportal – global digital insights</w:t>
      </w:r>
      <w:r w:rsidRPr="00765C95">
        <w:rPr>
          <w:rFonts w:ascii="Arial" w:hAnsi="Arial" w:cs="Arial"/>
          <w:szCs w:val="24"/>
        </w:rPr>
        <w:t xml:space="preserve">, </w:t>
      </w:r>
      <w:r w:rsidRPr="00765C95">
        <w:rPr>
          <w:rFonts w:ascii="Arial" w:hAnsi="Arial" w:cs="Arial"/>
          <w:i/>
          <w:iCs/>
          <w:szCs w:val="24"/>
        </w:rPr>
        <w:t>DataReportal</w:t>
      </w:r>
      <w:r w:rsidRPr="00765C95">
        <w:rPr>
          <w:rFonts w:ascii="Arial" w:hAnsi="Arial" w:cs="Arial"/>
          <w:szCs w:val="24"/>
        </w:rPr>
        <w:t>. Available at: https://datareportal.com/reports/digital-2023-united-kingdom#:~:text=Internet%20use%20in%20the%20United%20Kingdom%20in%202023&amp;text=The%20United%20Kingdom’s%20internet%20penetration,</w:t>
      </w:r>
      <w:r w:rsidR="00CA53CB" w:rsidRPr="00765C95">
        <w:rPr>
          <w:rFonts w:ascii="Arial" w:hAnsi="Arial" w:cs="Arial"/>
          <w:szCs w:val="24"/>
        </w:rPr>
        <w:t xml:space="preserve"> </w:t>
      </w:r>
      <w:r w:rsidRPr="00765C95">
        <w:rPr>
          <w:rFonts w:ascii="Arial" w:hAnsi="Arial" w:cs="Arial"/>
          <w:szCs w:val="24"/>
        </w:rPr>
        <w:t xml:space="preserve">percent)%20between%202022%20and%202023. (Accessed: 20 July 2023). </w:t>
      </w:r>
    </w:p>
    <w:p w14:paraId="04D66E6F" w14:textId="5C173B40" w:rsidR="00AB2F40" w:rsidRPr="00765C95" w:rsidRDefault="00AB2F40" w:rsidP="00AB2F40">
      <w:pPr>
        <w:rPr>
          <w:rFonts w:ascii="Arial" w:hAnsi="Arial" w:cs="Arial"/>
          <w:szCs w:val="24"/>
        </w:rPr>
      </w:pPr>
      <w:r w:rsidRPr="00765C95">
        <w:rPr>
          <w:rFonts w:ascii="Arial" w:hAnsi="Arial" w:cs="Arial"/>
          <w:szCs w:val="24"/>
        </w:rPr>
        <w:t xml:space="preserve">WB (2023) </w:t>
      </w:r>
      <w:r w:rsidRPr="00765C95">
        <w:rPr>
          <w:rFonts w:ascii="Arial" w:hAnsi="Arial" w:cs="Arial"/>
          <w:i/>
          <w:iCs/>
          <w:szCs w:val="24"/>
        </w:rPr>
        <w:t>United Kingdom</w:t>
      </w:r>
      <w:r w:rsidRPr="00765C95">
        <w:rPr>
          <w:rFonts w:ascii="Arial" w:hAnsi="Arial" w:cs="Arial"/>
          <w:szCs w:val="24"/>
        </w:rPr>
        <w:t xml:space="preserve">, </w:t>
      </w:r>
      <w:r w:rsidRPr="00765C95">
        <w:rPr>
          <w:rFonts w:ascii="Arial" w:hAnsi="Arial" w:cs="Arial"/>
          <w:i/>
          <w:iCs/>
          <w:szCs w:val="24"/>
        </w:rPr>
        <w:t>World Bank Open Data</w:t>
      </w:r>
      <w:r w:rsidRPr="00765C95">
        <w:rPr>
          <w:rFonts w:ascii="Arial" w:hAnsi="Arial" w:cs="Arial"/>
          <w:szCs w:val="24"/>
        </w:rPr>
        <w:t>. Available at: https://data.worldbank.org/country/GB (Accessed: 20 July 2023).</w:t>
      </w:r>
    </w:p>
    <w:p w14:paraId="31574F9F" w14:textId="77777777" w:rsidR="00AB2F40" w:rsidRPr="00765C95" w:rsidRDefault="00AB2F40">
      <w:pPr>
        <w:spacing w:line="259" w:lineRule="auto"/>
        <w:jc w:val="left"/>
        <w:rPr>
          <w:rFonts w:ascii="Arial" w:hAnsi="Arial" w:cs="Arial"/>
          <w:szCs w:val="24"/>
        </w:rPr>
      </w:pPr>
      <w:r w:rsidRPr="00765C95">
        <w:rPr>
          <w:rFonts w:ascii="Arial" w:hAnsi="Arial" w:cs="Arial"/>
          <w:szCs w:val="24"/>
        </w:rPr>
        <w:br w:type="page"/>
      </w:r>
    </w:p>
    <w:p w14:paraId="7D96628C" w14:textId="77777777" w:rsidR="00AB2F40" w:rsidRPr="00765C95" w:rsidRDefault="00AB2F40" w:rsidP="00AB2F40">
      <w:pPr>
        <w:pStyle w:val="Heading1"/>
        <w:rPr>
          <w:rFonts w:ascii="Arial" w:hAnsi="Arial" w:cs="Arial"/>
          <w:sz w:val="24"/>
          <w:szCs w:val="24"/>
        </w:rPr>
      </w:pPr>
      <w:r w:rsidRPr="00765C95">
        <w:rPr>
          <w:rFonts w:ascii="Arial" w:hAnsi="Arial" w:cs="Arial"/>
          <w:sz w:val="24"/>
          <w:szCs w:val="24"/>
        </w:rPr>
        <w:lastRenderedPageBreak/>
        <w:t>Appendices</w:t>
      </w:r>
    </w:p>
    <w:p w14:paraId="0D4F8242" w14:textId="77777777" w:rsidR="00AB2F40" w:rsidRPr="00765C95" w:rsidRDefault="00AB2F40" w:rsidP="00AB2F40">
      <w:pPr>
        <w:pStyle w:val="Heading2"/>
        <w:rPr>
          <w:rFonts w:ascii="Arial" w:hAnsi="Arial" w:cs="Arial"/>
          <w:sz w:val="24"/>
          <w:szCs w:val="24"/>
          <w:lang w:val="en-GB"/>
        </w:rPr>
      </w:pPr>
      <w:r w:rsidRPr="00765C95">
        <w:rPr>
          <w:rFonts w:ascii="Arial" w:hAnsi="Arial" w:cs="Arial"/>
          <w:sz w:val="24"/>
          <w:szCs w:val="24"/>
          <w:lang w:val="en-GB"/>
        </w:rPr>
        <w:t>Appendix 1: SWOT Analysis</w:t>
      </w:r>
    </w:p>
    <w:tbl>
      <w:tblPr>
        <w:tblStyle w:val="MediumShading1-Accent3"/>
        <w:tblW w:w="9590" w:type="dxa"/>
        <w:tblLook w:val="04A0" w:firstRow="1" w:lastRow="0" w:firstColumn="1" w:lastColumn="0" w:noHBand="0" w:noVBand="1"/>
      </w:tblPr>
      <w:tblGrid>
        <w:gridCol w:w="4795"/>
        <w:gridCol w:w="4795"/>
      </w:tblGrid>
      <w:tr w:rsidR="00AB2F40" w:rsidRPr="00765C95" w14:paraId="724393E1" w14:textId="77777777" w:rsidTr="00011826">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9590" w:type="dxa"/>
            <w:gridSpan w:val="2"/>
          </w:tcPr>
          <w:p w14:paraId="3E44D8F2" w14:textId="77777777" w:rsidR="00AB2F40" w:rsidRPr="00765C95" w:rsidRDefault="00AB2F40" w:rsidP="00011826">
            <w:pPr>
              <w:jc w:val="center"/>
              <w:rPr>
                <w:rFonts w:ascii="Arial" w:hAnsi="Arial" w:cs="Arial"/>
                <w:szCs w:val="24"/>
                <w:lang w:val="en-GB"/>
              </w:rPr>
            </w:pPr>
            <w:r w:rsidRPr="00765C95">
              <w:rPr>
                <w:rFonts w:ascii="Arial" w:hAnsi="Arial" w:cs="Arial"/>
                <w:szCs w:val="24"/>
                <w:lang w:val="en-GB"/>
              </w:rPr>
              <w:t>SWOT Analysis</w:t>
            </w:r>
          </w:p>
        </w:tc>
      </w:tr>
      <w:tr w:rsidR="00AB2F40" w:rsidRPr="00765C95" w14:paraId="061FFB2D" w14:textId="77777777" w:rsidTr="00011826">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795" w:type="dxa"/>
          </w:tcPr>
          <w:p w14:paraId="258D0205" w14:textId="77777777" w:rsidR="00AB2F40" w:rsidRPr="00765C95" w:rsidRDefault="00AB2F40" w:rsidP="00011826">
            <w:pPr>
              <w:jc w:val="center"/>
              <w:rPr>
                <w:rFonts w:ascii="Arial" w:hAnsi="Arial" w:cs="Arial"/>
                <w:szCs w:val="24"/>
                <w:lang w:val="en-GB"/>
              </w:rPr>
            </w:pPr>
            <w:r w:rsidRPr="00765C95">
              <w:rPr>
                <w:rFonts w:ascii="Arial" w:hAnsi="Arial" w:cs="Arial"/>
                <w:szCs w:val="24"/>
                <w:lang w:val="en-GB"/>
              </w:rPr>
              <w:t>Strengths</w:t>
            </w:r>
          </w:p>
        </w:tc>
        <w:tc>
          <w:tcPr>
            <w:tcW w:w="4795" w:type="dxa"/>
          </w:tcPr>
          <w:p w14:paraId="2D934738" w14:textId="77777777" w:rsidR="00AB2F40" w:rsidRPr="00765C95" w:rsidRDefault="00AB2F40" w:rsidP="00011826">
            <w:pPr>
              <w:jc w:val="center"/>
              <w:cnfStyle w:val="000000100000" w:firstRow="0" w:lastRow="0" w:firstColumn="0" w:lastColumn="0" w:oddVBand="0" w:evenVBand="0" w:oddHBand="1" w:evenHBand="0" w:firstRowFirstColumn="0" w:firstRowLastColumn="0" w:lastRowFirstColumn="0" w:lastRowLastColumn="0"/>
              <w:rPr>
                <w:rFonts w:ascii="Arial" w:hAnsi="Arial" w:cs="Arial"/>
                <w:b/>
                <w:szCs w:val="24"/>
                <w:lang w:val="en-GB"/>
              </w:rPr>
            </w:pPr>
            <w:r w:rsidRPr="00765C95">
              <w:rPr>
                <w:rFonts w:ascii="Arial" w:hAnsi="Arial" w:cs="Arial"/>
                <w:b/>
                <w:szCs w:val="24"/>
                <w:lang w:val="en-GB"/>
              </w:rPr>
              <w:t>Weaknesses</w:t>
            </w:r>
          </w:p>
        </w:tc>
      </w:tr>
      <w:tr w:rsidR="00AB2F40" w:rsidRPr="00765C95" w14:paraId="07731EA5" w14:textId="77777777" w:rsidTr="00011826">
        <w:trPr>
          <w:cnfStyle w:val="000000010000" w:firstRow="0" w:lastRow="0" w:firstColumn="0" w:lastColumn="0" w:oddVBand="0" w:evenVBand="0" w:oddHBand="0" w:evenHBand="1" w:firstRowFirstColumn="0" w:firstRowLastColumn="0" w:lastRowFirstColumn="0" w:lastRowLastColumn="0"/>
          <w:trHeight w:val="1394"/>
        </w:trPr>
        <w:tc>
          <w:tcPr>
            <w:cnfStyle w:val="001000000000" w:firstRow="0" w:lastRow="0" w:firstColumn="1" w:lastColumn="0" w:oddVBand="0" w:evenVBand="0" w:oddHBand="0" w:evenHBand="0" w:firstRowFirstColumn="0" w:firstRowLastColumn="0" w:lastRowFirstColumn="0" w:lastRowLastColumn="0"/>
            <w:tcW w:w="4795" w:type="dxa"/>
          </w:tcPr>
          <w:p w14:paraId="13F399EF" w14:textId="77777777" w:rsidR="00AB2F40" w:rsidRPr="00765C95" w:rsidRDefault="00AB2F40" w:rsidP="00AB2F40">
            <w:pPr>
              <w:pStyle w:val="ListParagraph"/>
              <w:numPr>
                <w:ilvl w:val="0"/>
                <w:numId w:val="3"/>
              </w:numPr>
              <w:spacing w:line="240" w:lineRule="auto"/>
              <w:rPr>
                <w:rFonts w:ascii="Arial" w:hAnsi="Arial" w:cs="Arial"/>
                <w:b w:val="0"/>
                <w:sz w:val="24"/>
                <w:lang w:val="en-GB"/>
              </w:rPr>
            </w:pPr>
            <w:r w:rsidRPr="00765C95">
              <w:rPr>
                <w:rFonts w:ascii="Arial" w:hAnsi="Arial" w:cs="Arial"/>
                <w:b w:val="0"/>
                <w:sz w:val="24"/>
                <w:lang w:val="en-GB"/>
              </w:rPr>
              <w:t xml:space="preserve">Excellent problem-solving abilities </w:t>
            </w:r>
          </w:p>
          <w:p w14:paraId="03651C3A" w14:textId="77777777" w:rsidR="00AB2F40" w:rsidRPr="00765C95" w:rsidRDefault="00AB2F40" w:rsidP="00AB2F40">
            <w:pPr>
              <w:pStyle w:val="ListParagraph"/>
              <w:numPr>
                <w:ilvl w:val="0"/>
                <w:numId w:val="3"/>
              </w:numPr>
              <w:spacing w:line="240" w:lineRule="auto"/>
              <w:rPr>
                <w:rFonts w:ascii="Arial" w:hAnsi="Arial" w:cs="Arial"/>
                <w:b w:val="0"/>
                <w:sz w:val="24"/>
                <w:lang w:val="en-GB"/>
              </w:rPr>
            </w:pPr>
            <w:r w:rsidRPr="00765C95">
              <w:rPr>
                <w:rFonts w:ascii="Arial" w:hAnsi="Arial" w:cs="Arial"/>
                <w:b w:val="0"/>
                <w:sz w:val="24"/>
                <w:lang w:val="en-GB"/>
              </w:rPr>
              <w:t xml:space="preserve">Effective communication skills </w:t>
            </w:r>
          </w:p>
          <w:p w14:paraId="58F88B99" w14:textId="418FFB1B" w:rsidR="00AB2F40" w:rsidRPr="00765C95" w:rsidRDefault="00AB2F40" w:rsidP="00AB2F40">
            <w:pPr>
              <w:pStyle w:val="ListParagraph"/>
              <w:numPr>
                <w:ilvl w:val="0"/>
                <w:numId w:val="3"/>
              </w:numPr>
              <w:spacing w:line="240" w:lineRule="auto"/>
              <w:rPr>
                <w:rFonts w:ascii="Arial" w:hAnsi="Arial" w:cs="Arial"/>
                <w:b w:val="0"/>
                <w:sz w:val="24"/>
                <w:lang w:val="en-GB"/>
              </w:rPr>
            </w:pPr>
            <w:r w:rsidRPr="00765C95">
              <w:rPr>
                <w:rFonts w:ascii="Arial" w:hAnsi="Arial" w:cs="Arial"/>
                <w:b w:val="0"/>
                <w:sz w:val="24"/>
                <w:lang w:val="en-GB"/>
              </w:rPr>
              <w:t xml:space="preserve">Extensive knowledge </w:t>
            </w:r>
            <w:r w:rsidR="00CA53CB" w:rsidRPr="00765C95">
              <w:rPr>
                <w:rFonts w:ascii="Arial" w:hAnsi="Arial" w:cs="Arial"/>
                <w:b w:val="0"/>
                <w:sz w:val="24"/>
                <w:lang w:val="en-GB"/>
              </w:rPr>
              <w:t>of</w:t>
            </w:r>
            <w:r w:rsidRPr="00765C95">
              <w:rPr>
                <w:rFonts w:ascii="Arial" w:hAnsi="Arial" w:cs="Arial"/>
                <w:b w:val="0"/>
                <w:sz w:val="24"/>
                <w:lang w:val="en-GB"/>
              </w:rPr>
              <w:t xml:space="preserve"> the industry</w:t>
            </w:r>
          </w:p>
        </w:tc>
        <w:tc>
          <w:tcPr>
            <w:tcW w:w="4795" w:type="dxa"/>
          </w:tcPr>
          <w:p w14:paraId="52106511" w14:textId="77777777" w:rsidR="00AB2F40" w:rsidRPr="00765C95" w:rsidRDefault="00AB2F40" w:rsidP="00AB2F40">
            <w:pPr>
              <w:pStyle w:val="ListParagraph"/>
              <w:numPr>
                <w:ilvl w:val="0"/>
                <w:numId w:val="2"/>
              </w:numPr>
              <w:spacing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4"/>
                <w:lang w:val="en-GB"/>
              </w:rPr>
            </w:pPr>
            <w:r w:rsidRPr="00765C95">
              <w:rPr>
                <w:rFonts w:ascii="Arial" w:hAnsi="Arial" w:cs="Arial"/>
                <w:sz w:val="24"/>
                <w:lang w:val="en-GB"/>
              </w:rPr>
              <w:t xml:space="preserve">Limited financial resources </w:t>
            </w:r>
          </w:p>
          <w:p w14:paraId="5A021A03" w14:textId="77777777" w:rsidR="00AB2F40" w:rsidRPr="00765C95" w:rsidRDefault="00AB2F40" w:rsidP="00AB2F40">
            <w:pPr>
              <w:pStyle w:val="ListParagraph"/>
              <w:numPr>
                <w:ilvl w:val="0"/>
                <w:numId w:val="2"/>
              </w:numPr>
              <w:spacing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4"/>
                <w:lang w:val="en-GB"/>
              </w:rPr>
            </w:pPr>
            <w:r w:rsidRPr="00765C95">
              <w:rPr>
                <w:rFonts w:ascii="Arial" w:hAnsi="Arial" w:cs="Arial"/>
                <w:sz w:val="24"/>
                <w:lang w:val="en-GB"/>
              </w:rPr>
              <w:t xml:space="preserve">Lack of experience in managing a start-up </w:t>
            </w:r>
          </w:p>
          <w:p w14:paraId="1DACC0F4" w14:textId="77777777" w:rsidR="00AB2F40" w:rsidRPr="00765C95" w:rsidRDefault="00AB2F40" w:rsidP="00AB2F40">
            <w:pPr>
              <w:pStyle w:val="ListParagraph"/>
              <w:numPr>
                <w:ilvl w:val="0"/>
                <w:numId w:val="2"/>
              </w:numPr>
              <w:spacing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4"/>
                <w:lang w:val="en-GB"/>
              </w:rPr>
            </w:pPr>
            <w:r w:rsidRPr="00765C95">
              <w:rPr>
                <w:rFonts w:ascii="Arial" w:hAnsi="Arial" w:cs="Arial"/>
                <w:sz w:val="24"/>
                <w:lang w:val="en-GB"/>
              </w:rPr>
              <w:t>Limited network and connections</w:t>
            </w:r>
          </w:p>
        </w:tc>
      </w:tr>
      <w:tr w:rsidR="00AB2F40" w:rsidRPr="00765C95" w14:paraId="32E4A7F7" w14:textId="77777777" w:rsidTr="00011826">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4795" w:type="dxa"/>
          </w:tcPr>
          <w:p w14:paraId="666B56C9" w14:textId="77777777" w:rsidR="00AB2F40" w:rsidRPr="00765C95" w:rsidRDefault="00AB2F40" w:rsidP="00011826">
            <w:pPr>
              <w:jc w:val="center"/>
              <w:rPr>
                <w:rFonts w:ascii="Arial" w:hAnsi="Arial" w:cs="Arial"/>
                <w:szCs w:val="24"/>
                <w:lang w:val="en-GB"/>
              </w:rPr>
            </w:pPr>
            <w:r w:rsidRPr="00765C95">
              <w:rPr>
                <w:rFonts w:ascii="Arial" w:hAnsi="Arial" w:cs="Arial"/>
                <w:szCs w:val="24"/>
                <w:lang w:val="en-GB"/>
              </w:rPr>
              <w:t>Opportunities</w:t>
            </w:r>
          </w:p>
        </w:tc>
        <w:tc>
          <w:tcPr>
            <w:tcW w:w="4795" w:type="dxa"/>
          </w:tcPr>
          <w:p w14:paraId="3EED5BB9" w14:textId="77777777" w:rsidR="00AB2F40" w:rsidRPr="00765C95" w:rsidRDefault="00AB2F40" w:rsidP="00011826">
            <w:pPr>
              <w:jc w:val="center"/>
              <w:cnfStyle w:val="000000100000" w:firstRow="0" w:lastRow="0" w:firstColumn="0" w:lastColumn="0" w:oddVBand="0" w:evenVBand="0" w:oddHBand="1" w:evenHBand="0" w:firstRowFirstColumn="0" w:firstRowLastColumn="0" w:lastRowFirstColumn="0" w:lastRowLastColumn="0"/>
              <w:rPr>
                <w:rFonts w:ascii="Arial" w:hAnsi="Arial" w:cs="Arial"/>
                <w:b/>
                <w:szCs w:val="24"/>
                <w:lang w:val="en-GB"/>
              </w:rPr>
            </w:pPr>
            <w:r w:rsidRPr="00765C95">
              <w:rPr>
                <w:rFonts w:ascii="Arial" w:hAnsi="Arial" w:cs="Arial"/>
                <w:b/>
                <w:szCs w:val="24"/>
                <w:lang w:val="en-GB"/>
              </w:rPr>
              <w:t>Threats</w:t>
            </w:r>
          </w:p>
        </w:tc>
      </w:tr>
      <w:tr w:rsidR="00AB2F40" w:rsidRPr="00765C95" w14:paraId="30898951" w14:textId="77777777" w:rsidTr="00011826">
        <w:trPr>
          <w:cnfStyle w:val="000000010000" w:firstRow="0" w:lastRow="0" w:firstColumn="0" w:lastColumn="0" w:oddVBand="0" w:evenVBand="0" w:oddHBand="0" w:evenHBand="1"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4795" w:type="dxa"/>
          </w:tcPr>
          <w:p w14:paraId="090C8DD1" w14:textId="77777777" w:rsidR="00AB2F40" w:rsidRPr="00765C95" w:rsidRDefault="00AB2F40" w:rsidP="00AB2F40">
            <w:pPr>
              <w:pStyle w:val="ListParagraph"/>
              <w:numPr>
                <w:ilvl w:val="0"/>
                <w:numId w:val="4"/>
              </w:numPr>
              <w:spacing w:line="240" w:lineRule="auto"/>
              <w:rPr>
                <w:rFonts w:ascii="Arial" w:hAnsi="Arial" w:cs="Arial"/>
                <w:b w:val="0"/>
                <w:sz w:val="24"/>
                <w:lang w:val="en-GB"/>
              </w:rPr>
            </w:pPr>
            <w:r w:rsidRPr="00765C95">
              <w:rPr>
                <w:rFonts w:ascii="Arial" w:hAnsi="Arial" w:cs="Arial"/>
                <w:b w:val="0"/>
                <w:sz w:val="24"/>
                <w:lang w:val="en-GB"/>
              </w:rPr>
              <w:t xml:space="preserve">Emerging market trends </w:t>
            </w:r>
          </w:p>
          <w:p w14:paraId="41A951A9" w14:textId="77777777" w:rsidR="00AB2F40" w:rsidRPr="00765C95" w:rsidRDefault="00AB2F40" w:rsidP="00AB2F40">
            <w:pPr>
              <w:pStyle w:val="ListParagraph"/>
              <w:numPr>
                <w:ilvl w:val="0"/>
                <w:numId w:val="4"/>
              </w:numPr>
              <w:spacing w:line="240" w:lineRule="auto"/>
              <w:rPr>
                <w:rFonts w:ascii="Arial" w:hAnsi="Arial" w:cs="Arial"/>
                <w:b w:val="0"/>
                <w:sz w:val="24"/>
                <w:lang w:val="en-GB"/>
              </w:rPr>
            </w:pPr>
            <w:r w:rsidRPr="00765C95">
              <w:rPr>
                <w:rFonts w:ascii="Arial" w:hAnsi="Arial" w:cs="Arial"/>
                <w:b w:val="0"/>
                <w:sz w:val="24"/>
                <w:lang w:val="en-GB"/>
              </w:rPr>
              <w:t xml:space="preserve">Supportive government policies for start-ups </w:t>
            </w:r>
          </w:p>
          <w:p w14:paraId="17AE85DB" w14:textId="77777777" w:rsidR="00AB2F40" w:rsidRPr="00765C95" w:rsidRDefault="00AB2F40" w:rsidP="00AB2F40">
            <w:pPr>
              <w:pStyle w:val="ListParagraph"/>
              <w:numPr>
                <w:ilvl w:val="0"/>
                <w:numId w:val="4"/>
              </w:numPr>
              <w:spacing w:line="240" w:lineRule="auto"/>
              <w:rPr>
                <w:rFonts w:ascii="Arial" w:hAnsi="Arial" w:cs="Arial"/>
                <w:sz w:val="24"/>
                <w:lang w:val="en-GB"/>
              </w:rPr>
            </w:pPr>
            <w:r w:rsidRPr="00765C95">
              <w:rPr>
                <w:rFonts w:ascii="Arial" w:hAnsi="Arial" w:cs="Arial"/>
                <w:b w:val="0"/>
                <w:sz w:val="24"/>
                <w:lang w:val="en-GB"/>
              </w:rPr>
              <w:t>Potential strategic partnerships</w:t>
            </w:r>
          </w:p>
        </w:tc>
        <w:tc>
          <w:tcPr>
            <w:tcW w:w="4795" w:type="dxa"/>
          </w:tcPr>
          <w:p w14:paraId="1D51E4A6" w14:textId="77777777" w:rsidR="00AB2F40" w:rsidRPr="00765C95" w:rsidRDefault="00AB2F40" w:rsidP="00AB2F40">
            <w:pPr>
              <w:pStyle w:val="ListParagraph"/>
              <w:numPr>
                <w:ilvl w:val="0"/>
                <w:numId w:val="5"/>
              </w:numPr>
              <w:spacing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4"/>
                <w:lang w:val="en-GB"/>
              </w:rPr>
            </w:pPr>
            <w:r w:rsidRPr="00765C95">
              <w:rPr>
                <w:rFonts w:ascii="Arial" w:hAnsi="Arial" w:cs="Arial"/>
                <w:sz w:val="24"/>
                <w:lang w:val="en-GB"/>
              </w:rPr>
              <w:t xml:space="preserve">Intense competition from established companies </w:t>
            </w:r>
          </w:p>
          <w:p w14:paraId="69BD6FB8" w14:textId="77777777" w:rsidR="00AB2F40" w:rsidRPr="00765C95" w:rsidRDefault="00AB2F40" w:rsidP="00AB2F40">
            <w:pPr>
              <w:pStyle w:val="ListParagraph"/>
              <w:numPr>
                <w:ilvl w:val="0"/>
                <w:numId w:val="5"/>
              </w:numPr>
              <w:spacing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4"/>
                <w:lang w:val="en-GB"/>
              </w:rPr>
            </w:pPr>
            <w:r w:rsidRPr="00765C95">
              <w:rPr>
                <w:rFonts w:ascii="Arial" w:hAnsi="Arial" w:cs="Arial"/>
                <w:sz w:val="24"/>
                <w:lang w:val="en-GB"/>
              </w:rPr>
              <w:t xml:space="preserve">Economic uncertainties and market volatility </w:t>
            </w:r>
          </w:p>
          <w:p w14:paraId="2373E79F" w14:textId="77777777" w:rsidR="00AB2F40" w:rsidRPr="00765C95" w:rsidRDefault="00AB2F40" w:rsidP="00AB2F40">
            <w:pPr>
              <w:pStyle w:val="ListParagraph"/>
              <w:numPr>
                <w:ilvl w:val="0"/>
                <w:numId w:val="5"/>
              </w:numPr>
              <w:spacing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4"/>
                <w:lang w:val="en-GB"/>
              </w:rPr>
            </w:pPr>
            <w:r w:rsidRPr="00765C95">
              <w:rPr>
                <w:rFonts w:ascii="Arial" w:hAnsi="Arial" w:cs="Arial"/>
                <w:sz w:val="24"/>
                <w:lang w:val="en-GB"/>
              </w:rPr>
              <w:t>Technological advancements that may disrupt the industry</w:t>
            </w:r>
          </w:p>
        </w:tc>
      </w:tr>
    </w:tbl>
    <w:p w14:paraId="2765B800" w14:textId="77777777" w:rsidR="00AB2F40" w:rsidRPr="00765C95" w:rsidRDefault="00AB2F40" w:rsidP="00AB2F40">
      <w:pPr>
        <w:rPr>
          <w:rFonts w:ascii="Arial" w:hAnsi="Arial" w:cs="Arial"/>
          <w:szCs w:val="24"/>
        </w:rPr>
      </w:pPr>
    </w:p>
    <w:p w14:paraId="0450AE19" w14:textId="77777777" w:rsidR="00AB2F40" w:rsidRPr="00765C95" w:rsidRDefault="00AB2F40" w:rsidP="00AB2F40">
      <w:pPr>
        <w:pStyle w:val="Heading2"/>
        <w:rPr>
          <w:rFonts w:ascii="Arial" w:hAnsi="Arial" w:cs="Arial"/>
          <w:sz w:val="24"/>
          <w:szCs w:val="24"/>
          <w:lang w:val="en-GB"/>
        </w:rPr>
      </w:pPr>
      <w:r w:rsidRPr="00765C95">
        <w:rPr>
          <w:rFonts w:ascii="Arial" w:hAnsi="Arial" w:cs="Arial"/>
          <w:sz w:val="24"/>
          <w:szCs w:val="24"/>
          <w:lang w:val="en-GB"/>
        </w:rPr>
        <w:t>Appendix 2: Skill audit</w:t>
      </w:r>
    </w:p>
    <w:tbl>
      <w:tblPr>
        <w:tblStyle w:val="MediumShading2"/>
        <w:tblW w:w="9795" w:type="dxa"/>
        <w:tblLook w:val="04A0" w:firstRow="1" w:lastRow="0" w:firstColumn="1" w:lastColumn="0" w:noHBand="0" w:noVBand="1"/>
      </w:tblPr>
      <w:tblGrid>
        <w:gridCol w:w="1836"/>
        <w:gridCol w:w="2565"/>
        <w:gridCol w:w="2517"/>
        <w:gridCol w:w="2877"/>
      </w:tblGrid>
      <w:tr w:rsidR="00AB2F40" w:rsidRPr="00765C95" w14:paraId="71D36BCC" w14:textId="77777777" w:rsidTr="0001182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6339D3F" w14:textId="77777777" w:rsidR="00AB2F40" w:rsidRPr="00765C95" w:rsidRDefault="00AB2F40" w:rsidP="00011826">
            <w:pPr>
              <w:spacing w:after="200" w:line="240" w:lineRule="auto"/>
              <w:rPr>
                <w:rFonts w:ascii="Arial" w:hAnsi="Arial" w:cs="Arial"/>
                <w:szCs w:val="24"/>
                <w:lang w:val="en-GB"/>
              </w:rPr>
            </w:pPr>
            <w:r w:rsidRPr="00765C95">
              <w:rPr>
                <w:rFonts w:ascii="Arial" w:hAnsi="Arial" w:cs="Arial"/>
                <w:szCs w:val="24"/>
                <w:lang w:val="en-GB"/>
              </w:rPr>
              <w:t>Skill Area</w:t>
            </w:r>
          </w:p>
        </w:tc>
        <w:tc>
          <w:tcPr>
            <w:tcW w:w="0" w:type="auto"/>
            <w:hideMark/>
          </w:tcPr>
          <w:p w14:paraId="25243B27"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Description of Specific Skill</w:t>
            </w:r>
          </w:p>
        </w:tc>
        <w:tc>
          <w:tcPr>
            <w:tcW w:w="0" w:type="auto"/>
            <w:hideMark/>
          </w:tcPr>
          <w:p w14:paraId="79FE02A8"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Evidence of Skill</w:t>
            </w:r>
          </w:p>
        </w:tc>
        <w:tc>
          <w:tcPr>
            <w:tcW w:w="0" w:type="auto"/>
            <w:hideMark/>
          </w:tcPr>
          <w:p w14:paraId="20B8EFC7"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How Am I Doing?</w:t>
            </w:r>
          </w:p>
        </w:tc>
      </w:tr>
      <w:tr w:rsidR="00AB2F40" w:rsidRPr="00765C95" w14:paraId="2392319F" w14:textId="77777777" w:rsidTr="000118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B6E63" w14:textId="77777777" w:rsidR="00AB2F40" w:rsidRPr="00765C95" w:rsidRDefault="00AB2F40" w:rsidP="00011826">
            <w:pPr>
              <w:spacing w:after="200" w:line="240" w:lineRule="auto"/>
              <w:rPr>
                <w:rFonts w:ascii="Arial" w:hAnsi="Arial" w:cs="Arial"/>
                <w:szCs w:val="24"/>
                <w:lang w:val="en-GB"/>
              </w:rPr>
            </w:pPr>
            <w:r w:rsidRPr="00765C95">
              <w:rPr>
                <w:rFonts w:ascii="Arial" w:hAnsi="Arial" w:cs="Arial"/>
                <w:szCs w:val="24"/>
                <w:lang w:val="en-GB"/>
              </w:rPr>
              <w:t>Financial Management</w:t>
            </w:r>
          </w:p>
        </w:tc>
        <w:tc>
          <w:tcPr>
            <w:tcW w:w="0" w:type="auto"/>
            <w:hideMark/>
          </w:tcPr>
          <w:p w14:paraId="3B26C0C7"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Proficiency in managing budgets and financial resources.</w:t>
            </w:r>
          </w:p>
        </w:tc>
        <w:tc>
          <w:tcPr>
            <w:tcW w:w="0" w:type="auto"/>
            <w:hideMark/>
          </w:tcPr>
          <w:p w14:paraId="58BE72F3"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Successfully created and managed budgets for previous projects.</w:t>
            </w:r>
          </w:p>
        </w:tc>
        <w:tc>
          <w:tcPr>
            <w:tcW w:w="0" w:type="auto"/>
            <w:hideMark/>
          </w:tcPr>
          <w:p w14:paraId="1D4CBA42"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Doing well, but would benefit from further development in financial analysis.</w:t>
            </w:r>
          </w:p>
        </w:tc>
      </w:tr>
      <w:tr w:rsidR="00AB2F40" w:rsidRPr="00765C95" w14:paraId="16800233" w14:textId="77777777" w:rsidTr="00011826">
        <w:tc>
          <w:tcPr>
            <w:cnfStyle w:val="001000000000" w:firstRow="0" w:lastRow="0" w:firstColumn="1" w:lastColumn="0" w:oddVBand="0" w:evenVBand="0" w:oddHBand="0" w:evenHBand="0" w:firstRowFirstColumn="0" w:firstRowLastColumn="0" w:lastRowFirstColumn="0" w:lastRowLastColumn="0"/>
            <w:tcW w:w="0" w:type="auto"/>
            <w:hideMark/>
          </w:tcPr>
          <w:p w14:paraId="3A866AB7" w14:textId="77777777" w:rsidR="00AB2F40" w:rsidRPr="00765C95" w:rsidRDefault="00AB2F40" w:rsidP="00011826">
            <w:pPr>
              <w:spacing w:after="200" w:line="240" w:lineRule="auto"/>
              <w:rPr>
                <w:rFonts w:ascii="Arial" w:hAnsi="Arial" w:cs="Arial"/>
                <w:szCs w:val="24"/>
                <w:lang w:val="en-GB"/>
              </w:rPr>
            </w:pPr>
            <w:r w:rsidRPr="00765C95">
              <w:rPr>
                <w:rFonts w:ascii="Arial" w:hAnsi="Arial" w:cs="Arial"/>
                <w:szCs w:val="24"/>
                <w:lang w:val="en-GB"/>
              </w:rPr>
              <w:t>Digital Marketing</w:t>
            </w:r>
          </w:p>
        </w:tc>
        <w:tc>
          <w:tcPr>
            <w:tcW w:w="0" w:type="auto"/>
            <w:hideMark/>
          </w:tcPr>
          <w:p w14:paraId="51B8D309"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Understanding of social media platforms and basic content creation.</w:t>
            </w:r>
          </w:p>
        </w:tc>
        <w:tc>
          <w:tcPr>
            <w:tcW w:w="0" w:type="auto"/>
            <w:hideMark/>
          </w:tcPr>
          <w:p w14:paraId="3A84D0F8"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Implemented social media campaigns and engaged with audiences.</w:t>
            </w:r>
          </w:p>
        </w:tc>
        <w:tc>
          <w:tcPr>
            <w:tcW w:w="0" w:type="auto"/>
            <w:hideMark/>
          </w:tcPr>
          <w:p w14:paraId="145185A0" w14:textId="4BA10464"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 xml:space="preserve">Competent, but </w:t>
            </w:r>
            <w:r w:rsidR="00CA53CB" w:rsidRPr="00765C95">
              <w:rPr>
                <w:rFonts w:ascii="Arial" w:hAnsi="Arial" w:cs="Arial"/>
                <w:szCs w:val="24"/>
                <w:lang w:val="en-GB"/>
              </w:rPr>
              <w:t xml:space="preserve">with </w:t>
            </w:r>
            <w:r w:rsidRPr="00765C95">
              <w:rPr>
                <w:rFonts w:ascii="Arial" w:hAnsi="Arial" w:cs="Arial"/>
                <w:szCs w:val="24"/>
                <w:lang w:val="en-GB"/>
              </w:rPr>
              <w:t>room for improvement in SEO and paid advertising techniques.</w:t>
            </w:r>
          </w:p>
        </w:tc>
      </w:tr>
      <w:tr w:rsidR="00AB2F40" w:rsidRPr="00765C95" w14:paraId="6AAC4D28" w14:textId="77777777" w:rsidTr="000118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12569" w14:textId="77777777" w:rsidR="00AB2F40" w:rsidRPr="00765C95" w:rsidRDefault="00AB2F40" w:rsidP="00011826">
            <w:pPr>
              <w:spacing w:after="200" w:line="240" w:lineRule="auto"/>
              <w:rPr>
                <w:rFonts w:ascii="Arial" w:hAnsi="Arial" w:cs="Arial"/>
                <w:szCs w:val="24"/>
                <w:lang w:val="en-GB"/>
              </w:rPr>
            </w:pPr>
            <w:r w:rsidRPr="00765C95">
              <w:rPr>
                <w:rFonts w:ascii="Arial" w:hAnsi="Arial" w:cs="Arial"/>
                <w:szCs w:val="24"/>
                <w:lang w:val="en-GB"/>
              </w:rPr>
              <w:t>Strategic Planning</w:t>
            </w:r>
          </w:p>
        </w:tc>
        <w:tc>
          <w:tcPr>
            <w:tcW w:w="0" w:type="auto"/>
            <w:hideMark/>
          </w:tcPr>
          <w:p w14:paraId="2365008B"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Ability to develop and implement long-term plans and goals.</w:t>
            </w:r>
          </w:p>
        </w:tc>
        <w:tc>
          <w:tcPr>
            <w:tcW w:w="0" w:type="auto"/>
            <w:hideMark/>
          </w:tcPr>
          <w:p w14:paraId="74D28E56"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Successfully formulated and executed strategic plans for previous projects.</w:t>
            </w:r>
          </w:p>
        </w:tc>
        <w:tc>
          <w:tcPr>
            <w:tcW w:w="0" w:type="auto"/>
            <w:hideMark/>
          </w:tcPr>
          <w:p w14:paraId="4CAB8223"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Doing well, but would benefit from further development in market analysis and forecasting.</w:t>
            </w:r>
          </w:p>
        </w:tc>
      </w:tr>
      <w:tr w:rsidR="00AB2F40" w:rsidRPr="00765C95" w14:paraId="678C4317" w14:textId="77777777" w:rsidTr="00011826">
        <w:tc>
          <w:tcPr>
            <w:cnfStyle w:val="001000000000" w:firstRow="0" w:lastRow="0" w:firstColumn="1" w:lastColumn="0" w:oddVBand="0" w:evenVBand="0" w:oddHBand="0" w:evenHBand="0" w:firstRowFirstColumn="0" w:firstRowLastColumn="0" w:lastRowFirstColumn="0" w:lastRowLastColumn="0"/>
            <w:tcW w:w="0" w:type="auto"/>
            <w:hideMark/>
          </w:tcPr>
          <w:p w14:paraId="6F18EC91" w14:textId="77777777" w:rsidR="00AB2F40" w:rsidRPr="00765C95" w:rsidRDefault="00AB2F40" w:rsidP="00011826">
            <w:pPr>
              <w:spacing w:after="200" w:line="240" w:lineRule="auto"/>
              <w:rPr>
                <w:rFonts w:ascii="Arial" w:hAnsi="Arial" w:cs="Arial"/>
                <w:szCs w:val="24"/>
                <w:lang w:val="en-GB"/>
              </w:rPr>
            </w:pPr>
            <w:r w:rsidRPr="00765C95">
              <w:rPr>
                <w:rFonts w:ascii="Arial" w:hAnsi="Arial" w:cs="Arial"/>
                <w:szCs w:val="24"/>
                <w:lang w:val="en-GB"/>
              </w:rPr>
              <w:t>Sales and Negotiation</w:t>
            </w:r>
          </w:p>
        </w:tc>
        <w:tc>
          <w:tcPr>
            <w:tcW w:w="0" w:type="auto"/>
            <w:hideMark/>
          </w:tcPr>
          <w:p w14:paraId="2A386C3D"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Proficiency in sales techniques and negotiation skills.</w:t>
            </w:r>
          </w:p>
        </w:tc>
        <w:tc>
          <w:tcPr>
            <w:tcW w:w="0" w:type="auto"/>
            <w:hideMark/>
          </w:tcPr>
          <w:p w14:paraId="519D39D9"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Achieved sales targets and successfully negotiated contracts with clients.</w:t>
            </w:r>
          </w:p>
        </w:tc>
        <w:tc>
          <w:tcPr>
            <w:tcW w:w="0" w:type="auto"/>
            <w:hideMark/>
          </w:tcPr>
          <w:p w14:paraId="17C123EF"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65C95">
              <w:rPr>
                <w:rFonts w:ascii="Arial" w:hAnsi="Arial" w:cs="Arial"/>
                <w:szCs w:val="24"/>
                <w:lang w:val="en-GB"/>
              </w:rPr>
              <w:t>Competent, but would benefit from further refinement and learning advanced negotiation strategies.</w:t>
            </w:r>
          </w:p>
        </w:tc>
      </w:tr>
    </w:tbl>
    <w:p w14:paraId="0AF6BD33" w14:textId="77777777" w:rsidR="00AB2F40" w:rsidRPr="00765C95" w:rsidRDefault="00AB2F40" w:rsidP="00AB2F40">
      <w:pPr>
        <w:rPr>
          <w:rFonts w:ascii="Arial" w:hAnsi="Arial" w:cs="Arial"/>
          <w:szCs w:val="24"/>
        </w:rPr>
      </w:pPr>
    </w:p>
    <w:p w14:paraId="36C4F9F6" w14:textId="77777777" w:rsidR="00AB2F40" w:rsidRPr="00765C95" w:rsidRDefault="00AB2F40">
      <w:pPr>
        <w:spacing w:line="259" w:lineRule="auto"/>
        <w:jc w:val="left"/>
        <w:rPr>
          <w:rFonts w:ascii="Arial" w:eastAsiaTheme="majorEastAsia" w:hAnsi="Arial" w:cs="Arial"/>
          <w:b/>
          <w:bCs/>
          <w:szCs w:val="24"/>
        </w:rPr>
      </w:pPr>
      <w:r w:rsidRPr="00765C95">
        <w:rPr>
          <w:rFonts w:ascii="Arial" w:hAnsi="Arial" w:cs="Arial"/>
          <w:szCs w:val="24"/>
        </w:rPr>
        <w:br w:type="page"/>
      </w:r>
    </w:p>
    <w:p w14:paraId="3DB62131" w14:textId="77777777" w:rsidR="00AB2F40" w:rsidRPr="00765C95" w:rsidRDefault="00AB2F40" w:rsidP="00AB2F40">
      <w:pPr>
        <w:pStyle w:val="Heading2"/>
        <w:rPr>
          <w:rFonts w:ascii="Arial" w:hAnsi="Arial" w:cs="Arial"/>
          <w:sz w:val="24"/>
          <w:szCs w:val="24"/>
          <w:lang w:val="en-GB"/>
        </w:rPr>
      </w:pPr>
      <w:r w:rsidRPr="00765C95">
        <w:rPr>
          <w:rFonts w:ascii="Arial" w:hAnsi="Arial" w:cs="Arial"/>
          <w:sz w:val="24"/>
          <w:szCs w:val="24"/>
          <w:lang w:val="en-GB"/>
        </w:rPr>
        <w:lastRenderedPageBreak/>
        <w:t>Appendix 3: Professional Development Plan</w:t>
      </w:r>
    </w:p>
    <w:tbl>
      <w:tblPr>
        <w:tblStyle w:val="MediumShading2-Accent1"/>
        <w:tblW w:w="10023" w:type="dxa"/>
        <w:tblLook w:val="04A0" w:firstRow="1" w:lastRow="0" w:firstColumn="1" w:lastColumn="0" w:noHBand="0" w:noVBand="1"/>
      </w:tblPr>
      <w:tblGrid>
        <w:gridCol w:w="1752"/>
        <w:gridCol w:w="1329"/>
        <w:gridCol w:w="1672"/>
        <w:gridCol w:w="1543"/>
        <w:gridCol w:w="887"/>
        <w:gridCol w:w="957"/>
        <w:gridCol w:w="1883"/>
      </w:tblGrid>
      <w:tr w:rsidR="00AB2F40" w:rsidRPr="00765C95" w14:paraId="459F2CD8" w14:textId="77777777" w:rsidTr="00AB2F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F2431F1" w14:textId="77777777" w:rsidR="00AB2F40" w:rsidRPr="00765C95" w:rsidRDefault="00AB2F40" w:rsidP="00011826">
            <w:pPr>
              <w:spacing w:after="200" w:line="240" w:lineRule="auto"/>
              <w:rPr>
                <w:rFonts w:ascii="Arial" w:hAnsi="Arial" w:cs="Arial"/>
                <w:szCs w:val="24"/>
              </w:rPr>
            </w:pPr>
            <w:r w:rsidRPr="00765C95">
              <w:rPr>
                <w:rFonts w:ascii="Arial" w:hAnsi="Arial" w:cs="Arial"/>
                <w:szCs w:val="24"/>
              </w:rPr>
              <w:t>Development Goal</w:t>
            </w:r>
          </w:p>
        </w:tc>
        <w:tc>
          <w:tcPr>
            <w:tcW w:w="0" w:type="auto"/>
            <w:hideMark/>
          </w:tcPr>
          <w:p w14:paraId="7A9C958E"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How Important Is It?</w:t>
            </w:r>
          </w:p>
        </w:tc>
        <w:tc>
          <w:tcPr>
            <w:tcW w:w="0" w:type="auto"/>
            <w:hideMark/>
          </w:tcPr>
          <w:p w14:paraId="642272D4"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Activities to be Undertaken</w:t>
            </w:r>
          </w:p>
        </w:tc>
        <w:tc>
          <w:tcPr>
            <w:tcW w:w="0" w:type="auto"/>
            <w:hideMark/>
          </w:tcPr>
          <w:p w14:paraId="189C0DCD"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Resources I Need</w:t>
            </w:r>
          </w:p>
        </w:tc>
        <w:tc>
          <w:tcPr>
            <w:tcW w:w="0" w:type="auto"/>
            <w:hideMark/>
          </w:tcPr>
          <w:p w14:paraId="35CA42B2"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Start Date</w:t>
            </w:r>
          </w:p>
        </w:tc>
        <w:tc>
          <w:tcPr>
            <w:tcW w:w="0" w:type="auto"/>
            <w:hideMark/>
          </w:tcPr>
          <w:p w14:paraId="2B6D7C9C"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Target End Date</w:t>
            </w:r>
          </w:p>
        </w:tc>
        <w:tc>
          <w:tcPr>
            <w:tcW w:w="0" w:type="auto"/>
            <w:hideMark/>
          </w:tcPr>
          <w:p w14:paraId="22522D43" w14:textId="77777777" w:rsidR="00AB2F40" w:rsidRPr="00765C95" w:rsidRDefault="00AB2F40" w:rsidP="00011826">
            <w:pPr>
              <w:spacing w:after="200" w:line="24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Criteria for Success</w:t>
            </w:r>
          </w:p>
        </w:tc>
      </w:tr>
      <w:tr w:rsidR="00AB2F40" w:rsidRPr="00765C95" w14:paraId="2AB15E94" w14:textId="77777777" w:rsidTr="00AB2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83B94" w14:textId="77777777" w:rsidR="00AB2F40" w:rsidRPr="00765C95" w:rsidRDefault="00AB2F40" w:rsidP="00011826">
            <w:pPr>
              <w:spacing w:after="200" w:line="240" w:lineRule="auto"/>
              <w:rPr>
                <w:rFonts w:ascii="Arial" w:hAnsi="Arial" w:cs="Arial"/>
                <w:szCs w:val="24"/>
              </w:rPr>
            </w:pPr>
            <w:r w:rsidRPr="00765C95">
              <w:rPr>
                <w:rFonts w:ascii="Arial" w:hAnsi="Arial" w:cs="Arial"/>
                <w:szCs w:val="24"/>
              </w:rPr>
              <w:t>Enhance Leadership Skills</w:t>
            </w:r>
          </w:p>
        </w:tc>
        <w:tc>
          <w:tcPr>
            <w:tcW w:w="0" w:type="auto"/>
            <w:hideMark/>
          </w:tcPr>
          <w:p w14:paraId="33625FD4"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High</w:t>
            </w:r>
          </w:p>
        </w:tc>
        <w:tc>
          <w:tcPr>
            <w:tcW w:w="0" w:type="auto"/>
            <w:hideMark/>
          </w:tcPr>
          <w:p w14:paraId="6003114B"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Attend leadership workshops and seminars</w:t>
            </w:r>
          </w:p>
        </w:tc>
        <w:tc>
          <w:tcPr>
            <w:tcW w:w="0" w:type="auto"/>
            <w:hideMark/>
          </w:tcPr>
          <w:p w14:paraId="70BB5CCF"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Workshop schedules</w:t>
            </w:r>
          </w:p>
        </w:tc>
        <w:tc>
          <w:tcPr>
            <w:tcW w:w="0" w:type="auto"/>
            <w:hideMark/>
          </w:tcPr>
          <w:p w14:paraId="5EE466FC"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Month 1</w:t>
            </w:r>
          </w:p>
        </w:tc>
        <w:tc>
          <w:tcPr>
            <w:tcW w:w="0" w:type="auto"/>
            <w:hideMark/>
          </w:tcPr>
          <w:p w14:paraId="7B4FC010"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Month 12</w:t>
            </w:r>
          </w:p>
        </w:tc>
        <w:tc>
          <w:tcPr>
            <w:tcW w:w="0" w:type="auto"/>
            <w:hideMark/>
          </w:tcPr>
          <w:p w14:paraId="3D8822F1"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Completion of at least three leadership workshops</w:t>
            </w:r>
          </w:p>
        </w:tc>
      </w:tr>
      <w:tr w:rsidR="00AB2F40" w:rsidRPr="00765C95" w14:paraId="544393A3" w14:textId="77777777" w:rsidTr="00AB2F40">
        <w:tc>
          <w:tcPr>
            <w:cnfStyle w:val="001000000000" w:firstRow="0" w:lastRow="0" w:firstColumn="1" w:lastColumn="0" w:oddVBand="0" w:evenVBand="0" w:oddHBand="0" w:evenHBand="0" w:firstRowFirstColumn="0" w:firstRowLastColumn="0" w:lastRowFirstColumn="0" w:lastRowLastColumn="0"/>
            <w:tcW w:w="0" w:type="auto"/>
            <w:hideMark/>
          </w:tcPr>
          <w:p w14:paraId="7186243C" w14:textId="77777777" w:rsidR="00AB2F40" w:rsidRPr="00765C95" w:rsidRDefault="00AB2F40" w:rsidP="00011826">
            <w:pPr>
              <w:spacing w:after="200" w:line="240" w:lineRule="auto"/>
              <w:rPr>
                <w:rFonts w:ascii="Arial" w:hAnsi="Arial" w:cs="Arial"/>
                <w:szCs w:val="24"/>
              </w:rPr>
            </w:pPr>
            <w:r w:rsidRPr="00765C95">
              <w:rPr>
                <w:rFonts w:ascii="Arial" w:hAnsi="Arial" w:cs="Arial"/>
                <w:szCs w:val="24"/>
              </w:rPr>
              <w:t>Improve Networking and Relationship Building Abilities</w:t>
            </w:r>
          </w:p>
        </w:tc>
        <w:tc>
          <w:tcPr>
            <w:tcW w:w="0" w:type="auto"/>
            <w:hideMark/>
          </w:tcPr>
          <w:p w14:paraId="42291525"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Medium</w:t>
            </w:r>
          </w:p>
        </w:tc>
        <w:tc>
          <w:tcPr>
            <w:tcW w:w="0" w:type="auto"/>
            <w:hideMark/>
          </w:tcPr>
          <w:p w14:paraId="3D1D1651"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Join professional networking organizations</w:t>
            </w:r>
          </w:p>
        </w:tc>
        <w:tc>
          <w:tcPr>
            <w:tcW w:w="0" w:type="auto"/>
            <w:hideMark/>
          </w:tcPr>
          <w:p w14:paraId="1FEDEE28"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Membership fees</w:t>
            </w:r>
          </w:p>
        </w:tc>
        <w:tc>
          <w:tcPr>
            <w:tcW w:w="0" w:type="auto"/>
            <w:hideMark/>
          </w:tcPr>
          <w:p w14:paraId="05D62803"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Month 1</w:t>
            </w:r>
          </w:p>
        </w:tc>
        <w:tc>
          <w:tcPr>
            <w:tcW w:w="0" w:type="auto"/>
            <w:hideMark/>
          </w:tcPr>
          <w:p w14:paraId="03C9A667"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Month 6</w:t>
            </w:r>
          </w:p>
        </w:tc>
        <w:tc>
          <w:tcPr>
            <w:tcW w:w="0" w:type="auto"/>
            <w:hideMark/>
          </w:tcPr>
          <w:p w14:paraId="6A017071"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Attendance at two networking events per quarter</w:t>
            </w:r>
          </w:p>
        </w:tc>
      </w:tr>
      <w:tr w:rsidR="00AB2F40" w:rsidRPr="00765C95" w14:paraId="77506161" w14:textId="77777777" w:rsidTr="00AB2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3C655" w14:textId="77777777" w:rsidR="00AB2F40" w:rsidRPr="00765C95" w:rsidRDefault="00AB2F40" w:rsidP="00011826">
            <w:pPr>
              <w:spacing w:after="200" w:line="240" w:lineRule="auto"/>
              <w:rPr>
                <w:rFonts w:ascii="Arial" w:hAnsi="Arial" w:cs="Arial"/>
                <w:szCs w:val="24"/>
              </w:rPr>
            </w:pPr>
            <w:r w:rsidRPr="00765C95">
              <w:rPr>
                <w:rFonts w:ascii="Arial" w:hAnsi="Arial" w:cs="Arial"/>
                <w:szCs w:val="24"/>
              </w:rPr>
              <w:t>Develop Advanced Negotiation Skills</w:t>
            </w:r>
          </w:p>
        </w:tc>
        <w:tc>
          <w:tcPr>
            <w:tcW w:w="0" w:type="auto"/>
            <w:hideMark/>
          </w:tcPr>
          <w:p w14:paraId="3D5C76DB"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High</w:t>
            </w:r>
          </w:p>
        </w:tc>
        <w:tc>
          <w:tcPr>
            <w:tcW w:w="0" w:type="auto"/>
            <w:hideMark/>
          </w:tcPr>
          <w:p w14:paraId="1F489071"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Attend negotiation training programs</w:t>
            </w:r>
          </w:p>
        </w:tc>
        <w:tc>
          <w:tcPr>
            <w:tcW w:w="0" w:type="auto"/>
            <w:hideMark/>
          </w:tcPr>
          <w:p w14:paraId="3DDA1392"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Training program info</w:t>
            </w:r>
          </w:p>
        </w:tc>
        <w:tc>
          <w:tcPr>
            <w:tcW w:w="0" w:type="auto"/>
            <w:hideMark/>
          </w:tcPr>
          <w:p w14:paraId="722D9DAE"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Month 1</w:t>
            </w:r>
          </w:p>
        </w:tc>
        <w:tc>
          <w:tcPr>
            <w:tcW w:w="0" w:type="auto"/>
            <w:hideMark/>
          </w:tcPr>
          <w:p w14:paraId="5B070DA7"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Month 12</w:t>
            </w:r>
          </w:p>
        </w:tc>
        <w:tc>
          <w:tcPr>
            <w:tcW w:w="0" w:type="auto"/>
            <w:hideMark/>
          </w:tcPr>
          <w:p w14:paraId="38A399CF" w14:textId="77777777" w:rsidR="00AB2F40" w:rsidRPr="00765C95" w:rsidRDefault="00AB2F40" w:rsidP="00011826">
            <w:pPr>
              <w:spacing w:after="200" w:line="24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65C95">
              <w:rPr>
                <w:rFonts w:ascii="Arial" w:hAnsi="Arial" w:cs="Arial"/>
                <w:szCs w:val="24"/>
              </w:rPr>
              <w:t>Completion of at least two negotiation training programs</w:t>
            </w:r>
          </w:p>
        </w:tc>
      </w:tr>
      <w:tr w:rsidR="00AB2F40" w:rsidRPr="00765C95" w14:paraId="330BBB6A" w14:textId="77777777" w:rsidTr="00AB2F40">
        <w:tc>
          <w:tcPr>
            <w:cnfStyle w:val="001000000000" w:firstRow="0" w:lastRow="0" w:firstColumn="1" w:lastColumn="0" w:oddVBand="0" w:evenVBand="0" w:oddHBand="0" w:evenHBand="0" w:firstRowFirstColumn="0" w:firstRowLastColumn="0" w:lastRowFirstColumn="0" w:lastRowLastColumn="0"/>
            <w:tcW w:w="0" w:type="auto"/>
            <w:hideMark/>
          </w:tcPr>
          <w:p w14:paraId="61B4B581" w14:textId="77777777" w:rsidR="00AB2F40" w:rsidRPr="00765C95" w:rsidRDefault="00AB2F40" w:rsidP="00011826">
            <w:pPr>
              <w:spacing w:after="200" w:line="240" w:lineRule="auto"/>
              <w:rPr>
                <w:rFonts w:ascii="Arial" w:hAnsi="Arial" w:cs="Arial"/>
                <w:szCs w:val="24"/>
              </w:rPr>
            </w:pPr>
            <w:r w:rsidRPr="00765C95">
              <w:rPr>
                <w:rFonts w:ascii="Arial" w:hAnsi="Arial" w:cs="Arial"/>
                <w:szCs w:val="24"/>
              </w:rPr>
              <w:t>Expand Digital Marketing Expertise</w:t>
            </w:r>
          </w:p>
        </w:tc>
        <w:tc>
          <w:tcPr>
            <w:tcW w:w="0" w:type="auto"/>
            <w:hideMark/>
          </w:tcPr>
          <w:p w14:paraId="6CA40C06"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Medium</w:t>
            </w:r>
          </w:p>
        </w:tc>
        <w:tc>
          <w:tcPr>
            <w:tcW w:w="0" w:type="auto"/>
            <w:hideMark/>
          </w:tcPr>
          <w:p w14:paraId="6C6E2D2D" w14:textId="5329073B" w:rsidR="00AB2F40" w:rsidRPr="00765C95" w:rsidRDefault="00CA53CB"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Enrol</w:t>
            </w:r>
            <w:r w:rsidR="00AB2F40" w:rsidRPr="00765C95">
              <w:rPr>
                <w:rFonts w:ascii="Arial" w:hAnsi="Arial" w:cs="Arial"/>
                <w:szCs w:val="24"/>
              </w:rPr>
              <w:t xml:space="preserve"> in online courses or workshops on digital marketing</w:t>
            </w:r>
          </w:p>
        </w:tc>
        <w:tc>
          <w:tcPr>
            <w:tcW w:w="0" w:type="auto"/>
            <w:hideMark/>
          </w:tcPr>
          <w:p w14:paraId="59C7FFDF"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Course materials</w:t>
            </w:r>
          </w:p>
        </w:tc>
        <w:tc>
          <w:tcPr>
            <w:tcW w:w="0" w:type="auto"/>
            <w:hideMark/>
          </w:tcPr>
          <w:p w14:paraId="68AFF6D6"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Month 1</w:t>
            </w:r>
          </w:p>
        </w:tc>
        <w:tc>
          <w:tcPr>
            <w:tcW w:w="0" w:type="auto"/>
            <w:hideMark/>
          </w:tcPr>
          <w:p w14:paraId="419D4E01"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Month 9</w:t>
            </w:r>
          </w:p>
        </w:tc>
        <w:tc>
          <w:tcPr>
            <w:tcW w:w="0" w:type="auto"/>
            <w:hideMark/>
          </w:tcPr>
          <w:p w14:paraId="4AC6432C" w14:textId="77777777" w:rsidR="00AB2F40" w:rsidRPr="00765C95" w:rsidRDefault="00AB2F40" w:rsidP="00011826">
            <w:pPr>
              <w:spacing w:after="200" w:line="24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65C95">
              <w:rPr>
                <w:rFonts w:ascii="Arial" w:hAnsi="Arial" w:cs="Arial"/>
                <w:szCs w:val="24"/>
              </w:rPr>
              <w:t>Creation and implementation of a comprehensive digital marketing campaign</w:t>
            </w:r>
          </w:p>
        </w:tc>
      </w:tr>
    </w:tbl>
    <w:p w14:paraId="64218F79" w14:textId="77777777" w:rsidR="00AB2F40" w:rsidRPr="00765C95" w:rsidRDefault="00AB2F40" w:rsidP="00AB2F40">
      <w:pPr>
        <w:rPr>
          <w:rFonts w:ascii="Arial" w:hAnsi="Arial" w:cs="Arial"/>
          <w:szCs w:val="24"/>
        </w:rPr>
      </w:pPr>
    </w:p>
    <w:sectPr w:rsidR="00AB2F40" w:rsidRPr="00765C95" w:rsidSect="00CA53CB">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C33BA" w14:textId="77777777" w:rsidR="00F7631B" w:rsidRDefault="00F7631B" w:rsidP="003F4C4D">
      <w:pPr>
        <w:spacing w:after="0" w:line="240" w:lineRule="auto"/>
      </w:pPr>
      <w:r>
        <w:separator/>
      </w:r>
    </w:p>
  </w:endnote>
  <w:endnote w:type="continuationSeparator" w:id="0">
    <w:p w14:paraId="7697B406" w14:textId="77777777" w:rsidR="00F7631B" w:rsidRDefault="00F7631B" w:rsidP="003F4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04718"/>
      <w:docPartObj>
        <w:docPartGallery w:val="Page Numbers (Bottom of Page)"/>
        <w:docPartUnique/>
      </w:docPartObj>
    </w:sdtPr>
    <w:sdtEndPr>
      <w:rPr>
        <w:noProof/>
      </w:rPr>
    </w:sdtEndPr>
    <w:sdtContent>
      <w:p w14:paraId="75836280" w14:textId="77777777" w:rsidR="003F4C4D" w:rsidRDefault="003F4C4D">
        <w:pPr>
          <w:pStyle w:val="Footer"/>
          <w:jc w:val="center"/>
        </w:pPr>
        <w:r>
          <w:fldChar w:fldCharType="begin"/>
        </w:r>
        <w:r>
          <w:instrText xml:space="preserve"> PAGE   \* MERGEFORMAT </w:instrText>
        </w:r>
        <w:r>
          <w:fldChar w:fldCharType="separate"/>
        </w:r>
        <w:r w:rsidR="00C53C7F">
          <w:rPr>
            <w:noProof/>
          </w:rPr>
          <w:t>11</w:t>
        </w:r>
        <w:r>
          <w:rPr>
            <w:noProof/>
          </w:rPr>
          <w:fldChar w:fldCharType="end"/>
        </w:r>
      </w:p>
    </w:sdtContent>
  </w:sdt>
  <w:p w14:paraId="4C66B479" w14:textId="77777777" w:rsidR="003F4C4D" w:rsidRDefault="003F4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E7E6E" w14:textId="77777777" w:rsidR="00F7631B" w:rsidRDefault="00F7631B" w:rsidP="003F4C4D">
      <w:pPr>
        <w:spacing w:after="0" w:line="240" w:lineRule="auto"/>
      </w:pPr>
      <w:r>
        <w:separator/>
      </w:r>
    </w:p>
  </w:footnote>
  <w:footnote w:type="continuationSeparator" w:id="0">
    <w:p w14:paraId="08100001" w14:textId="77777777" w:rsidR="00F7631B" w:rsidRDefault="00F7631B" w:rsidP="003F4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A2B19"/>
    <w:multiLevelType w:val="hybridMultilevel"/>
    <w:tmpl w:val="41804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E80BBE"/>
    <w:multiLevelType w:val="hybridMultilevel"/>
    <w:tmpl w:val="60620A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B264ECA"/>
    <w:multiLevelType w:val="hybridMultilevel"/>
    <w:tmpl w:val="D3EEE8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72850F7"/>
    <w:multiLevelType w:val="hybridMultilevel"/>
    <w:tmpl w:val="B3708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604458"/>
    <w:multiLevelType w:val="hybridMultilevel"/>
    <w:tmpl w:val="32DC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4153449">
    <w:abstractNumId w:val="3"/>
  </w:num>
  <w:num w:numId="2" w16cid:durableId="1879588933">
    <w:abstractNumId w:val="0"/>
  </w:num>
  <w:num w:numId="3" w16cid:durableId="596718496">
    <w:abstractNumId w:val="1"/>
  </w:num>
  <w:num w:numId="4" w16cid:durableId="178469432">
    <w:abstractNumId w:val="2"/>
  </w:num>
  <w:num w:numId="5" w16cid:durableId="248973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AD8"/>
    <w:rsid w:val="00001AD8"/>
    <w:rsid w:val="00004CC7"/>
    <w:rsid w:val="00012227"/>
    <w:rsid w:val="000E062C"/>
    <w:rsid w:val="000E4103"/>
    <w:rsid w:val="000E7FC2"/>
    <w:rsid w:val="000F373F"/>
    <w:rsid w:val="00103310"/>
    <w:rsid w:val="001061E5"/>
    <w:rsid w:val="00120565"/>
    <w:rsid w:val="001337FA"/>
    <w:rsid w:val="00166CA5"/>
    <w:rsid w:val="0016775F"/>
    <w:rsid w:val="001823C0"/>
    <w:rsid w:val="001B47B9"/>
    <w:rsid w:val="001E0A87"/>
    <w:rsid w:val="001F2337"/>
    <w:rsid w:val="002345A9"/>
    <w:rsid w:val="0027694C"/>
    <w:rsid w:val="002B4C68"/>
    <w:rsid w:val="002F4F45"/>
    <w:rsid w:val="002F6327"/>
    <w:rsid w:val="00303BCE"/>
    <w:rsid w:val="003327E0"/>
    <w:rsid w:val="00332D92"/>
    <w:rsid w:val="00332DD6"/>
    <w:rsid w:val="00397781"/>
    <w:rsid w:val="003A41C8"/>
    <w:rsid w:val="003D49D4"/>
    <w:rsid w:val="003D6542"/>
    <w:rsid w:val="003F126A"/>
    <w:rsid w:val="003F4C4D"/>
    <w:rsid w:val="00432EC5"/>
    <w:rsid w:val="00500B86"/>
    <w:rsid w:val="005218B6"/>
    <w:rsid w:val="00575D8D"/>
    <w:rsid w:val="00591D2E"/>
    <w:rsid w:val="005B49AB"/>
    <w:rsid w:val="005D59C3"/>
    <w:rsid w:val="005F76C5"/>
    <w:rsid w:val="00613075"/>
    <w:rsid w:val="00615F02"/>
    <w:rsid w:val="0062768E"/>
    <w:rsid w:val="00650613"/>
    <w:rsid w:val="00652F5D"/>
    <w:rsid w:val="00655B05"/>
    <w:rsid w:val="006A0CD2"/>
    <w:rsid w:val="00700BA1"/>
    <w:rsid w:val="00710E29"/>
    <w:rsid w:val="00765C95"/>
    <w:rsid w:val="007A2146"/>
    <w:rsid w:val="007A79E2"/>
    <w:rsid w:val="007B0B52"/>
    <w:rsid w:val="00834951"/>
    <w:rsid w:val="00837B7A"/>
    <w:rsid w:val="00843FB3"/>
    <w:rsid w:val="00845F39"/>
    <w:rsid w:val="0084771E"/>
    <w:rsid w:val="00857F2A"/>
    <w:rsid w:val="00875992"/>
    <w:rsid w:val="00896E04"/>
    <w:rsid w:val="008D44C5"/>
    <w:rsid w:val="00913610"/>
    <w:rsid w:val="009174FC"/>
    <w:rsid w:val="00981F86"/>
    <w:rsid w:val="00993D05"/>
    <w:rsid w:val="009D5FB6"/>
    <w:rsid w:val="00A12812"/>
    <w:rsid w:val="00A55676"/>
    <w:rsid w:val="00A65273"/>
    <w:rsid w:val="00AA3D9B"/>
    <w:rsid w:val="00AB2F40"/>
    <w:rsid w:val="00AB450B"/>
    <w:rsid w:val="00AD305F"/>
    <w:rsid w:val="00B14A88"/>
    <w:rsid w:val="00B356F5"/>
    <w:rsid w:val="00B43DE3"/>
    <w:rsid w:val="00B67AE8"/>
    <w:rsid w:val="00BC6B5F"/>
    <w:rsid w:val="00C53C7F"/>
    <w:rsid w:val="00C57901"/>
    <w:rsid w:val="00C87458"/>
    <w:rsid w:val="00CA53CB"/>
    <w:rsid w:val="00CA6229"/>
    <w:rsid w:val="00CD7AF9"/>
    <w:rsid w:val="00D31A3A"/>
    <w:rsid w:val="00D321F3"/>
    <w:rsid w:val="00D717FD"/>
    <w:rsid w:val="00D73B6A"/>
    <w:rsid w:val="00D757CB"/>
    <w:rsid w:val="00D75E5D"/>
    <w:rsid w:val="00D92417"/>
    <w:rsid w:val="00D96DCC"/>
    <w:rsid w:val="00D97929"/>
    <w:rsid w:val="00DB09B6"/>
    <w:rsid w:val="00DE2D6F"/>
    <w:rsid w:val="00E54041"/>
    <w:rsid w:val="00E95D81"/>
    <w:rsid w:val="00EB29D0"/>
    <w:rsid w:val="00F274DA"/>
    <w:rsid w:val="00F7631B"/>
    <w:rsid w:val="00F92EF5"/>
    <w:rsid w:val="00FA2C54"/>
    <w:rsid w:val="00FA4AEA"/>
    <w:rsid w:val="00FB629A"/>
    <w:rsid w:val="00FF7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7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A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1AD8"/>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D96DCC"/>
    <w:pPr>
      <w:keepNext/>
      <w:keepLines/>
      <w:spacing w:before="200" w:after="0" w:line="240" w:lineRule="auto"/>
      <w:outlineLvl w:val="1"/>
    </w:pPr>
    <w:rPr>
      <w:rFonts w:eastAsiaTheme="majorEastAsia" w:cstheme="majorBidi"/>
      <w:b/>
      <w:bCs/>
      <w:sz w:val="26"/>
      <w:szCs w:val="26"/>
      <w:lang w:val="en-US"/>
    </w:rPr>
  </w:style>
  <w:style w:type="paragraph" w:styleId="Heading3">
    <w:name w:val="heading 3"/>
    <w:basedOn w:val="Normal"/>
    <w:next w:val="Normal"/>
    <w:link w:val="Heading3Char"/>
    <w:uiPriority w:val="9"/>
    <w:unhideWhenUsed/>
    <w:qFormat/>
    <w:rsid w:val="0027694C"/>
    <w:pPr>
      <w:keepNext/>
      <w:keepLines/>
      <w:spacing w:before="200" w:after="0"/>
      <w:outlineLvl w:val="2"/>
    </w:pPr>
    <w:rPr>
      <w:rFonts w:asciiTheme="majorHAnsi" w:eastAsiaTheme="majorEastAsia" w:hAnsiTheme="majorHAnsi" w:cstheme="majorBidi"/>
      <w:b/>
      <w:bCs/>
      <w:color w:val="5B9BD5" w:themeColor="accen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AD8"/>
    <w:rPr>
      <w:rFonts w:ascii="Times New Roman" w:eastAsiaTheme="majorEastAsia" w:hAnsi="Times New Roman" w:cstheme="majorBidi"/>
      <w:b/>
      <w:bCs/>
      <w:color w:val="000000" w:themeColor="text1"/>
      <w:sz w:val="32"/>
      <w:szCs w:val="28"/>
    </w:rPr>
  </w:style>
  <w:style w:type="paragraph" w:styleId="ListParagraph">
    <w:name w:val="List Paragraph"/>
    <w:basedOn w:val="Normal"/>
    <w:uiPriority w:val="34"/>
    <w:qFormat/>
    <w:rsid w:val="00001AD8"/>
    <w:pPr>
      <w:spacing w:after="0" w:line="480" w:lineRule="auto"/>
      <w:ind w:left="720"/>
      <w:contextualSpacing/>
    </w:pPr>
    <w:rPr>
      <w:sz w:val="20"/>
      <w:szCs w:val="24"/>
    </w:rPr>
  </w:style>
  <w:style w:type="table" w:styleId="TableGrid">
    <w:name w:val="Table Grid"/>
    <w:basedOn w:val="TableNormal"/>
    <w:uiPriority w:val="39"/>
    <w:rsid w:val="00001AD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4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C4D"/>
    <w:rPr>
      <w:rFonts w:ascii="Times New Roman" w:hAnsi="Times New Roman"/>
      <w:sz w:val="24"/>
    </w:rPr>
  </w:style>
  <w:style w:type="paragraph" w:styleId="Footer">
    <w:name w:val="footer"/>
    <w:basedOn w:val="Normal"/>
    <w:link w:val="FooterChar"/>
    <w:uiPriority w:val="99"/>
    <w:unhideWhenUsed/>
    <w:rsid w:val="003F4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C4D"/>
    <w:rPr>
      <w:rFonts w:ascii="Times New Roman" w:hAnsi="Times New Roman"/>
      <w:sz w:val="24"/>
    </w:rPr>
  </w:style>
  <w:style w:type="paragraph" w:styleId="TOCHeading">
    <w:name w:val="TOC Heading"/>
    <w:basedOn w:val="Heading1"/>
    <w:next w:val="Normal"/>
    <w:uiPriority w:val="39"/>
    <w:unhideWhenUsed/>
    <w:qFormat/>
    <w:rsid w:val="00EB29D0"/>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EB29D0"/>
    <w:pPr>
      <w:spacing w:after="100"/>
    </w:pPr>
  </w:style>
  <w:style w:type="character" w:styleId="Hyperlink">
    <w:name w:val="Hyperlink"/>
    <w:basedOn w:val="DefaultParagraphFont"/>
    <w:uiPriority w:val="99"/>
    <w:unhideWhenUsed/>
    <w:rsid w:val="00EB29D0"/>
    <w:rPr>
      <w:color w:val="0563C1" w:themeColor="hyperlink"/>
      <w:u w:val="single"/>
    </w:rPr>
  </w:style>
  <w:style w:type="paragraph" w:styleId="BalloonText">
    <w:name w:val="Balloon Text"/>
    <w:basedOn w:val="Normal"/>
    <w:link w:val="BalloonTextChar"/>
    <w:uiPriority w:val="99"/>
    <w:semiHidden/>
    <w:unhideWhenUsed/>
    <w:rsid w:val="00652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2F5D"/>
    <w:rPr>
      <w:rFonts w:ascii="Tahoma" w:hAnsi="Tahoma" w:cs="Tahoma"/>
      <w:sz w:val="16"/>
      <w:szCs w:val="16"/>
    </w:rPr>
  </w:style>
  <w:style w:type="character" w:styleId="Emphasis">
    <w:name w:val="Emphasis"/>
    <w:basedOn w:val="DefaultParagraphFont"/>
    <w:uiPriority w:val="20"/>
    <w:qFormat/>
    <w:rsid w:val="00981F86"/>
    <w:rPr>
      <w:i/>
      <w:iCs/>
    </w:rPr>
  </w:style>
  <w:style w:type="character" w:customStyle="1" w:styleId="Heading2Char">
    <w:name w:val="Heading 2 Char"/>
    <w:basedOn w:val="DefaultParagraphFont"/>
    <w:link w:val="Heading2"/>
    <w:uiPriority w:val="9"/>
    <w:rsid w:val="00D96DCC"/>
    <w:rPr>
      <w:rFonts w:ascii="Times New Roman" w:eastAsiaTheme="majorEastAsia" w:hAnsi="Times New Roman" w:cstheme="majorBidi"/>
      <w:b/>
      <w:bCs/>
      <w:sz w:val="26"/>
      <w:szCs w:val="26"/>
      <w:lang w:val="en-US"/>
    </w:rPr>
  </w:style>
  <w:style w:type="paragraph" w:styleId="TOC2">
    <w:name w:val="toc 2"/>
    <w:basedOn w:val="Normal"/>
    <w:next w:val="Normal"/>
    <w:autoRedefine/>
    <w:uiPriority w:val="39"/>
    <w:unhideWhenUsed/>
    <w:rsid w:val="00D96DCC"/>
    <w:pPr>
      <w:spacing w:after="100"/>
      <w:ind w:left="240"/>
    </w:pPr>
  </w:style>
  <w:style w:type="paragraph" w:styleId="NormalWeb">
    <w:name w:val="Normal (Web)"/>
    <w:basedOn w:val="Normal"/>
    <w:uiPriority w:val="99"/>
    <w:unhideWhenUsed/>
    <w:rsid w:val="00655B05"/>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615F02"/>
    <w:rPr>
      <w:b/>
      <w:bCs/>
    </w:rPr>
  </w:style>
  <w:style w:type="paragraph" w:customStyle="1" w:styleId="Default">
    <w:name w:val="Default"/>
    <w:rsid w:val="0062768E"/>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0E062C"/>
    <w:pPr>
      <w:spacing w:after="200" w:line="240" w:lineRule="auto"/>
    </w:pPr>
    <w:rPr>
      <w:b/>
      <w:bCs/>
      <w:color w:val="5B9BD5" w:themeColor="accent1"/>
      <w:sz w:val="18"/>
      <w:szCs w:val="18"/>
      <w:lang w:val="en-US"/>
    </w:rPr>
  </w:style>
  <w:style w:type="character" w:customStyle="1" w:styleId="Heading3Char">
    <w:name w:val="Heading 3 Char"/>
    <w:basedOn w:val="DefaultParagraphFont"/>
    <w:link w:val="Heading3"/>
    <w:uiPriority w:val="9"/>
    <w:rsid w:val="0027694C"/>
    <w:rPr>
      <w:rFonts w:asciiTheme="majorHAnsi" w:eastAsiaTheme="majorEastAsia" w:hAnsiTheme="majorHAnsi" w:cstheme="majorBidi"/>
      <w:b/>
      <w:bCs/>
      <w:color w:val="5B9BD5" w:themeColor="accent1"/>
      <w:sz w:val="24"/>
      <w:lang w:eastAsia="en-GB"/>
    </w:rPr>
  </w:style>
  <w:style w:type="table" w:styleId="MediumShading1-Accent3">
    <w:name w:val="Medium Shading 1 Accent 3"/>
    <w:basedOn w:val="TableNormal"/>
    <w:uiPriority w:val="63"/>
    <w:rsid w:val="00AB2F40"/>
    <w:pPr>
      <w:spacing w:after="0" w:line="240" w:lineRule="auto"/>
    </w:pPr>
    <w:rPr>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AB2F40"/>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B2F40"/>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AB2F4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itle">
    <w:name w:val="Title"/>
    <w:basedOn w:val="Normal"/>
    <w:next w:val="Normal"/>
    <w:link w:val="TitleChar"/>
    <w:uiPriority w:val="10"/>
    <w:qFormat/>
    <w:rsid w:val="00CA53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3C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1408">
      <w:bodyDiv w:val="1"/>
      <w:marLeft w:val="0"/>
      <w:marRight w:val="0"/>
      <w:marTop w:val="0"/>
      <w:marBottom w:val="0"/>
      <w:divBdr>
        <w:top w:val="none" w:sz="0" w:space="0" w:color="auto"/>
        <w:left w:val="none" w:sz="0" w:space="0" w:color="auto"/>
        <w:bottom w:val="none" w:sz="0" w:space="0" w:color="auto"/>
        <w:right w:val="none" w:sz="0" w:space="0" w:color="auto"/>
      </w:divBdr>
    </w:div>
    <w:div w:id="162210963">
      <w:bodyDiv w:val="1"/>
      <w:marLeft w:val="0"/>
      <w:marRight w:val="0"/>
      <w:marTop w:val="0"/>
      <w:marBottom w:val="0"/>
      <w:divBdr>
        <w:top w:val="none" w:sz="0" w:space="0" w:color="auto"/>
        <w:left w:val="none" w:sz="0" w:space="0" w:color="auto"/>
        <w:bottom w:val="none" w:sz="0" w:space="0" w:color="auto"/>
        <w:right w:val="none" w:sz="0" w:space="0" w:color="auto"/>
      </w:divBdr>
    </w:div>
    <w:div w:id="506553115">
      <w:bodyDiv w:val="1"/>
      <w:marLeft w:val="0"/>
      <w:marRight w:val="0"/>
      <w:marTop w:val="0"/>
      <w:marBottom w:val="0"/>
      <w:divBdr>
        <w:top w:val="none" w:sz="0" w:space="0" w:color="auto"/>
        <w:left w:val="none" w:sz="0" w:space="0" w:color="auto"/>
        <w:bottom w:val="none" w:sz="0" w:space="0" w:color="auto"/>
        <w:right w:val="none" w:sz="0" w:space="0" w:color="auto"/>
      </w:divBdr>
    </w:div>
    <w:div w:id="786121922">
      <w:bodyDiv w:val="1"/>
      <w:marLeft w:val="0"/>
      <w:marRight w:val="0"/>
      <w:marTop w:val="0"/>
      <w:marBottom w:val="0"/>
      <w:divBdr>
        <w:top w:val="none" w:sz="0" w:space="0" w:color="auto"/>
        <w:left w:val="none" w:sz="0" w:space="0" w:color="auto"/>
        <w:bottom w:val="none" w:sz="0" w:space="0" w:color="auto"/>
        <w:right w:val="none" w:sz="0" w:space="0" w:color="auto"/>
      </w:divBdr>
    </w:div>
    <w:div w:id="1125151821">
      <w:bodyDiv w:val="1"/>
      <w:marLeft w:val="0"/>
      <w:marRight w:val="0"/>
      <w:marTop w:val="0"/>
      <w:marBottom w:val="0"/>
      <w:divBdr>
        <w:top w:val="none" w:sz="0" w:space="0" w:color="auto"/>
        <w:left w:val="none" w:sz="0" w:space="0" w:color="auto"/>
        <w:bottom w:val="none" w:sz="0" w:space="0" w:color="auto"/>
        <w:right w:val="none" w:sz="0" w:space="0" w:color="auto"/>
      </w:divBdr>
    </w:div>
    <w:div w:id="1145511811">
      <w:bodyDiv w:val="1"/>
      <w:marLeft w:val="0"/>
      <w:marRight w:val="0"/>
      <w:marTop w:val="0"/>
      <w:marBottom w:val="0"/>
      <w:divBdr>
        <w:top w:val="none" w:sz="0" w:space="0" w:color="auto"/>
        <w:left w:val="none" w:sz="0" w:space="0" w:color="auto"/>
        <w:bottom w:val="none" w:sz="0" w:space="0" w:color="auto"/>
        <w:right w:val="none" w:sz="0" w:space="0" w:color="auto"/>
      </w:divBdr>
    </w:div>
    <w:div w:id="1183859312">
      <w:bodyDiv w:val="1"/>
      <w:marLeft w:val="0"/>
      <w:marRight w:val="0"/>
      <w:marTop w:val="0"/>
      <w:marBottom w:val="0"/>
      <w:divBdr>
        <w:top w:val="none" w:sz="0" w:space="0" w:color="auto"/>
        <w:left w:val="none" w:sz="0" w:space="0" w:color="auto"/>
        <w:bottom w:val="none" w:sz="0" w:space="0" w:color="auto"/>
        <w:right w:val="none" w:sz="0" w:space="0" w:color="auto"/>
      </w:divBdr>
    </w:div>
    <w:div w:id="1811095519">
      <w:bodyDiv w:val="1"/>
      <w:marLeft w:val="0"/>
      <w:marRight w:val="0"/>
      <w:marTop w:val="0"/>
      <w:marBottom w:val="0"/>
      <w:divBdr>
        <w:top w:val="none" w:sz="0" w:space="0" w:color="auto"/>
        <w:left w:val="none" w:sz="0" w:space="0" w:color="auto"/>
        <w:bottom w:val="none" w:sz="0" w:space="0" w:color="auto"/>
        <w:right w:val="none" w:sz="0" w:space="0" w:color="auto"/>
      </w:divBdr>
    </w:div>
    <w:div w:id="195490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70819-1CCD-4634-ABCA-BFEA747C1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2023-07-20T15:02:00Z</dcterms:created>
  <dcterms:modified xsi:type="dcterms:W3CDTF">2023-07-29T09:31:00Z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e4d98199264b1da417dfa8319addf8f99116dc4a4697fba76acd5b8af42f67bc</vt:lpwstr>
  </property>
</Properties>
</file>