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2CD2E" w14:textId="70F7C1E9" w:rsidR="0056016E" w:rsidRDefault="000F4039">
      <w:pPr>
        <w:rPr>
          <w:rFonts w:ascii="Abadi" w:hAnsi="Abadi"/>
          <w:b/>
          <w:bCs/>
          <w:sz w:val="24"/>
          <w:szCs w:val="24"/>
        </w:rPr>
      </w:pPr>
      <w:r>
        <w:rPr>
          <w:rFonts w:ascii="Abadi" w:hAnsi="Abadi"/>
          <w:b/>
          <w:bCs/>
          <w:sz w:val="24"/>
          <w:szCs w:val="24"/>
        </w:rPr>
        <w:t>Student Name: Vasile Aurel Cristescu</w:t>
      </w:r>
    </w:p>
    <w:p w14:paraId="32AE2915" w14:textId="694EC11F" w:rsidR="000F4039" w:rsidRDefault="000F4039">
      <w:pPr>
        <w:rPr>
          <w:rFonts w:ascii="Abadi" w:hAnsi="Abadi"/>
          <w:b/>
          <w:bCs/>
          <w:sz w:val="24"/>
          <w:szCs w:val="24"/>
        </w:rPr>
      </w:pPr>
      <w:r>
        <w:rPr>
          <w:rFonts w:ascii="Abadi" w:hAnsi="Abadi"/>
          <w:b/>
          <w:bCs/>
          <w:sz w:val="24"/>
          <w:szCs w:val="24"/>
        </w:rPr>
        <w:t>Student Number: 2228672</w:t>
      </w:r>
    </w:p>
    <w:p w14:paraId="5F193AC4" w14:textId="2EA1CCE6" w:rsidR="000F4039" w:rsidRDefault="000F4039">
      <w:pPr>
        <w:rPr>
          <w:rFonts w:ascii="Abadi" w:hAnsi="Abadi"/>
          <w:b/>
          <w:bCs/>
          <w:sz w:val="24"/>
          <w:szCs w:val="24"/>
        </w:rPr>
      </w:pPr>
      <w:r>
        <w:rPr>
          <w:rFonts w:ascii="Abadi" w:hAnsi="Abadi"/>
          <w:b/>
          <w:bCs/>
          <w:sz w:val="24"/>
          <w:szCs w:val="24"/>
        </w:rPr>
        <w:t>Module: Criminal Law</w:t>
      </w:r>
    </w:p>
    <w:p w14:paraId="44737ED3" w14:textId="30F8D3D7" w:rsidR="000F4039" w:rsidRDefault="000F4039">
      <w:pPr>
        <w:rPr>
          <w:rFonts w:ascii="Abadi" w:hAnsi="Abadi"/>
          <w:b/>
          <w:bCs/>
          <w:sz w:val="24"/>
          <w:szCs w:val="24"/>
        </w:rPr>
      </w:pPr>
      <w:r>
        <w:rPr>
          <w:rFonts w:ascii="Abadi" w:hAnsi="Abadi"/>
          <w:b/>
          <w:bCs/>
          <w:sz w:val="24"/>
          <w:szCs w:val="24"/>
        </w:rPr>
        <w:t>Module Cod: BMPL4009</w:t>
      </w:r>
    </w:p>
    <w:p w14:paraId="3CDC68E0" w14:textId="059E03BB" w:rsidR="000F4039" w:rsidRDefault="000F4039">
      <w:pPr>
        <w:rPr>
          <w:rFonts w:ascii="Abadi" w:hAnsi="Abadi"/>
          <w:b/>
          <w:bCs/>
          <w:sz w:val="24"/>
          <w:szCs w:val="24"/>
        </w:rPr>
      </w:pPr>
      <w:r>
        <w:rPr>
          <w:rFonts w:ascii="Abadi" w:hAnsi="Abadi"/>
          <w:b/>
          <w:bCs/>
          <w:sz w:val="24"/>
          <w:szCs w:val="24"/>
        </w:rPr>
        <w:t>Assignment Title: Scenario question</w:t>
      </w:r>
    </w:p>
    <w:p w14:paraId="5376F460" w14:textId="77777777" w:rsidR="000F4039" w:rsidRDefault="000F4039">
      <w:pPr>
        <w:rPr>
          <w:rFonts w:ascii="Abadi" w:hAnsi="Abadi"/>
          <w:b/>
          <w:bCs/>
          <w:sz w:val="24"/>
          <w:szCs w:val="24"/>
        </w:rPr>
      </w:pPr>
    </w:p>
    <w:p w14:paraId="52BDE624" w14:textId="77777777" w:rsidR="000F4039" w:rsidRDefault="000F4039" w:rsidP="000F4039">
      <w:pPr>
        <w:spacing w:before="100" w:beforeAutospacing="1" w:after="100" w:afterAutospacing="1"/>
        <w:jc w:val="both"/>
        <w:rPr>
          <w:rFonts w:ascii="Abadi" w:hAnsi="Abadi"/>
          <w:b/>
          <w:bCs/>
          <w:sz w:val="24"/>
          <w:szCs w:val="24"/>
        </w:rPr>
      </w:pPr>
    </w:p>
    <w:p w14:paraId="3B31D26D" w14:textId="2C72FF6E" w:rsidR="000F4039" w:rsidRPr="000F4039" w:rsidRDefault="000F4039" w:rsidP="000F4039">
      <w:pPr>
        <w:spacing w:before="100" w:beforeAutospacing="1" w:after="100" w:afterAutospacing="1"/>
        <w:jc w:val="both"/>
        <w:rPr>
          <w:rFonts w:ascii="Abadi" w:hAnsi="Abadi"/>
          <w:b/>
          <w:bCs/>
          <w:color w:val="000000"/>
          <w:sz w:val="24"/>
          <w:szCs w:val="24"/>
          <w:lang w:eastAsia="zh-CN"/>
        </w:rPr>
      </w:pPr>
      <w:r w:rsidRPr="000F4039">
        <w:rPr>
          <w:rFonts w:ascii="Abadi" w:hAnsi="Abadi"/>
          <w:b/>
          <w:bCs/>
          <w:color w:val="000000"/>
          <w:sz w:val="24"/>
          <w:szCs w:val="24"/>
          <w:lang w:eastAsia="zh-CN"/>
        </w:rPr>
        <w:t xml:space="preserve">Assignment Question: </w:t>
      </w:r>
    </w:p>
    <w:p w14:paraId="01627D90" w14:textId="77777777" w:rsidR="000F4039" w:rsidRPr="000F4039" w:rsidRDefault="000F4039" w:rsidP="000F4039">
      <w:pPr>
        <w:spacing w:before="100" w:beforeAutospacing="1" w:after="100" w:afterAutospacing="1"/>
        <w:jc w:val="both"/>
        <w:rPr>
          <w:rFonts w:ascii="Abadi" w:hAnsi="Abadi"/>
          <w:b/>
          <w:bCs/>
          <w:color w:val="000000"/>
          <w:sz w:val="24"/>
          <w:szCs w:val="24"/>
          <w:lang w:eastAsia="zh-CN"/>
        </w:rPr>
      </w:pPr>
      <w:r w:rsidRPr="000F4039">
        <w:rPr>
          <w:rFonts w:ascii="Abadi" w:hAnsi="Abadi"/>
          <w:b/>
          <w:bCs/>
          <w:color w:val="000000"/>
          <w:sz w:val="24"/>
          <w:szCs w:val="24"/>
          <w:lang w:eastAsia="zh-CN"/>
        </w:rPr>
        <w:t>Carla and Jamie have been married for 15 years. One evening, Jamie comes home after a night out with friends, visibly intoxicated. Carla, who has been dealing with marital problems for some time, becomes increasingly agitated and confronts Jamie about his excessive drinking and neglect of their relationship. A heated argument ensues, during which Jamie admits to having had a brief affair with a co-worker, Emma, a few months earlier. Carla, overwhelmed by anger and sadness, rushes to the kitchen and grabs a kitchen knife. She then stabs Jamie in the chest, causing him serious injuries.</w:t>
      </w:r>
    </w:p>
    <w:p w14:paraId="3A77A83F" w14:textId="77777777" w:rsidR="000F4039" w:rsidRPr="000F4039" w:rsidRDefault="000F4039" w:rsidP="000F4039">
      <w:pPr>
        <w:spacing w:before="100" w:beforeAutospacing="1" w:after="100" w:afterAutospacing="1"/>
        <w:jc w:val="both"/>
        <w:rPr>
          <w:rFonts w:ascii="Abadi" w:hAnsi="Abadi"/>
          <w:b/>
          <w:bCs/>
          <w:color w:val="000000"/>
          <w:sz w:val="24"/>
          <w:szCs w:val="24"/>
          <w:lang w:eastAsia="zh-CN"/>
        </w:rPr>
      </w:pPr>
      <w:r w:rsidRPr="000F4039">
        <w:rPr>
          <w:rFonts w:ascii="Abadi" w:hAnsi="Abadi"/>
          <w:b/>
          <w:bCs/>
          <w:color w:val="000000"/>
          <w:sz w:val="24"/>
          <w:szCs w:val="24"/>
          <w:lang w:eastAsia="zh-CN"/>
        </w:rPr>
        <w:t xml:space="preserve">Discuss Carla's potential criminal liability, considering relevant case law and legislation. In your analysis, address issues such as the elements of the offence, any potential defences, and the relevance of Carla's emotional state and the confession made by Jamie during the argument. </w:t>
      </w:r>
    </w:p>
    <w:p w14:paraId="3B9E1662" w14:textId="77777777" w:rsidR="000F4039" w:rsidRDefault="000F4039">
      <w:pPr>
        <w:rPr>
          <w:rFonts w:ascii="Abadi" w:hAnsi="Abadi"/>
          <w:b/>
          <w:bCs/>
          <w:sz w:val="24"/>
          <w:szCs w:val="24"/>
        </w:rPr>
      </w:pPr>
    </w:p>
    <w:p w14:paraId="4D0C99D5" w14:textId="77777777" w:rsidR="000763B4" w:rsidRDefault="000763B4">
      <w:pPr>
        <w:rPr>
          <w:rFonts w:ascii="Abadi" w:hAnsi="Abadi"/>
          <w:b/>
          <w:bCs/>
          <w:sz w:val="24"/>
          <w:szCs w:val="24"/>
        </w:rPr>
      </w:pPr>
    </w:p>
    <w:p w14:paraId="144F14A0" w14:textId="29A8D553" w:rsidR="00FC6FC4" w:rsidRDefault="009D57A8">
      <w:pPr>
        <w:rPr>
          <w:rFonts w:ascii="Abadi" w:hAnsi="Abadi"/>
          <w:b/>
          <w:bCs/>
          <w:sz w:val="24"/>
          <w:szCs w:val="24"/>
        </w:rPr>
      </w:pPr>
      <w:r>
        <w:rPr>
          <w:rFonts w:ascii="Abadi" w:hAnsi="Abadi"/>
          <w:b/>
          <w:bCs/>
          <w:sz w:val="24"/>
          <w:szCs w:val="24"/>
        </w:rPr>
        <w:t>Identify</w:t>
      </w:r>
      <w:r w:rsidR="00FC6FC4">
        <w:rPr>
          <w:rFonts w:ascii="Abadi" w:hAnsi="Abadi"/>
          <w:b/>
          <w:bCs/>
          <w:sz w:val="24"/>
          <w:szCs w:val="24"/>
        </w:rPr>
        <w:t xml:space="preserve"> Offence:</w:t>
      </w:r>
    </w:p>
    <w:p w14:paraId="1264AD73" w14:textId="006C4D4D" w:rsidR="009D57A8" w:rsidRDefault="009D57A8">
      <w:pPr>
        <w:rPr>
          <w:rFonts w:ascii="Abadi" w:hAnsi="Abadi"/>
          <w:sz w:val="24"/>
          <w:szCs w:val="24"/>
        </w:rPr>
      </w:pPr>
      <w:r w:rsidRPr="009D57A8">
        <w:rPr>
          <w:rFonts w:ascii="Abadi" w:hAnsi="Abadi"/>
          <w:sz w:val="24"/>
          <w:szCs w:val="24"/>
        </w:rPr>
        <w:t>The subsequent events</w:t>
      </w:r>
      <w:r>
        <w:rPr>
          <w:rFonts w:ascii="Abadi" w:hAnsi="Abadi"/>
          <w:sz w:val="24"/>
          <w:szCs w:val="24"/>
        </w:rPr>
        <w:t xml:space="preserve">, </w:t>
      </w:r>
      <w:r w:rsidRPr="009D57A8">
        <w:rPr>
          <w:rFonts w:ascii="Abadi" w:hAnsi="Abadi"/>
          <w:sz w:val="24"/>
          <w:szCs w:val="24"/>
        </w:rPr>
        <w:t>Carla running to the kitchen, grabbing a kitchen knife, and stabbing Jamie in the chest</w:t>
      </w:r>
      <w:r>
        <w:rPr>
          <w:rFonts w:ascii="Abadi" w:hAnsi="Abadi"/>
          <w:sz w:val="24"/>
          <w:szCs w:val="24"/>
        </w:rPr>
        <w:t xml:space="preserve">, </w:t>
      </w:r>
      <w:r w:rsidRPr="009D57A8">
        <w:rPr>
          <w:rFonts w:ascii="Abadi" w:hAnsi="Abadi"/>
          <w:sz w:val="24"/>
          <w:szCs w:val="24"/>
        </w:rPr>
        <w:t xml:space="preserve">help us determine when the </w:t>
      </w:r>
      <w:r w:rsidR="00302007">
        <w:rPr>
          <w:rFonts w:ascii="Abadi" w:hAnsi="Abadi"/>
          <w:sz w:val="24"/>
          <w:szCs w:val="24"/>
        </w:rPr>
        <w:t>A</w:t>
      </w:r>
      <w:r w:rsidRPr="009D57A8">
        <w:rPr>
          <w:rFonts w:ascii="Abadi" w:hAnsi="Abadi"/>
          <w:sz w:val="24"/>
          <w:szCs w:val="24"/>
        </w:rPr>
        <w:t xml:space="preserve">ctus </w:t>
      </w:r>
      <w:r w:rsidR="00302007">
        <w:rPr>
          <w:rFonts w:ascii="Abadi" w:hAnsi="Abadi"/>
          <w:sz w:val="24"/>
          <w:szCs w:val="24"/>
        </w:rPr>
        <w:t>R</w:t>
      </w:r>
      <w:r w:rsidRPr="009D57A8">
        <w:rPr>
          <w:rFonts w:ascii="Abadi" w:hAnsi="Abadi"/>
          <w:sz w:val="24"/>
          <w:szCs w:val="24"/>
        </w:rPr>
        <w:t>ea occurred.</w:t>
      </w:r>
      <w:r w:rsidR="00E16332">
        <w:rPr>
          <w:rFonts w:ascii="Abadi" w:hAnsi="Abadi"/>
          <w:sz w:val="24"/>
          <w:szCs w:val="24"/>
        </w:rPr>
        <w:t xml:space="preserve"> We could easy work through more type of offence in Carla</w:t>
      </w:r>
      <w:r w:rsidR="00B51BE0">
        <w:rPr>
          <w:rFonts w:ascii="Abadi" w:hAnsi="Abadi"/>
          <w:sz w:val="24"/>
          <w:szCs w:val="24"/>
        </w:rPr>
        <w:t>’s case</w:t>
      </w:r>
      <w:r w:rsidR="00561069">
        <w:rPr>
          <w:rFonts w:ascii="Abadi" w:hAnsi="Abadi"/>
          <w:sz w:val="24"/>
          <w:szCs w:val="24"/>
        </w:rPr>
        <w:t xml:space="preserve">, Attempt to </w:t>
      </w:r>
      <w:r w:rsidR="00A77560">
        <w:rPr>
          <w:rFonts w:ascii="Abadi" w:hAnsi="Abadi"/>
          <w:sz w:val="24"/>
          <w:szCs w:val="24"/>
        </w:rPr>
        <w:t>M</w:t>
      </w:r>
      <w:r w:rsidR="00561069">
        <w:rPr>
          <w:rFonts w:ascii="Abadi" w:hAnsi="Abadi"/>
          <w:sz w:val="24"/>
          <w:szCs w:val="24"/>
        </w:rPr>
        <w:t>urder</w:t>
      </w:r>
      <w:r w:rsidR="00A77560">
        <w:rPr>
          <w:rFonts w:ascii="Abadi" w:hAnsi="Abadi"/>
          <w:sz w:val="24"/>
          <w:szCs w:val="24"/>
        </w:rPr>
        <w:t xml:space="preserve"> under Section 1(1) </w:t>
      </w:r>
      <w:r w:rsidR="00F46E7E">
        <w:rPr>
          <w:rFonts w:ascii="Abadi" w:hAnsi="Abadi"/>
          <w:sz w:val="24"/>
          <w:szCs w:val="24"/>
        </w:rPr>
        <w:t xml:space="preserve"> </w:t>
      </w:r>
      <w:r w:rsidR="00D554F2">
        <w:rPr>
          <w:rFonts w:ascii="Abadi" w:hAnsi="Abadi"/>
          <w:sz w:val="24"/>
          <w:szCs w:val="24"/>
        </w:rPr>
        <w:t>of The Criminal Attempts</w:t>
      </w:r>
      <w:r w:rsidR="00C25F98">
        <w:rPr>
          <w:rFonts w:ascii="Abadi" w:hAnsi="Abadi"/>
          <w:sz w:val="24"/>
          <w:szCs w:val="24"/>
        </w:rPr>
        <w:t xml:space="preserve"> Act 1981, it can be punished </w:t>
      </w:r>
      <w:r w:rsidR="00E764F1">
        <w:rPr>
          <w:rFonts w:ascii="Abadi" w:hAnsi="Abadi"/>
          <w:sz w:val="24"/>
          <w:szCs w:val="24"/>
        </w:rPr>
        <w:t>with Life Imprisonment,</w:t>
      </w:r>
      <w:r w:rsidR="00F80B18">
        <w:rPr>
          <w:rFonts w:ascii="Abadi" w:hAnsi="Abadi"/>
          <w:sz w:val="24"/>
          <w:szCs w:val="24"/>
        </w:rPr>
        <w:t xml:space="preserve"> </w:t>
      </w:r>
      <w:r w:rsidR="005C2141">
        <w:rPr>
          <w:rFonts w:ascii="Abadi" w:hAnsi="Abadi"/>
          <w:sz w:val="24"/>
          <w:szCs w:val="24"/>
        </w:rPr>
        <w:t>there it was the intention and the activity</w:t>
      </w:r>
      <w:r w:rsidR="00080A7B">
        <w:rPr>
          <w:rFonts w:ascii="Abadi" w:hAnsi="Abadi"/>
          <w:sz w:val="24"/>
          <w:szCs w:val="24"/>
        </w:rPr>
        <w:t xml:space="preserve">, but during my search I have seen that </w:t>
      </w:r>
      <w:r w:rsidR="00FA0F57">
        <w:rPr>
          <w:rFonts w:ascii="Abadi" w:hAnsi="Abadi"/>
          <w:sz w:val="24"/>
          <w:szCs w:val="24"/>
        </w:rPr>
        <w:t xml:space="preserve">This Section </w:t>
      </w:r>
      <w:r w:rsidR="00C95823">
        <w:rPr>
          <w:rFonts w:ascii="Abadi" w:hAnsi="Abadi"/>
          <w:sz w:val="24"/>
          <w:szCs w:val="24"/>
        </w:rPr>
        <w:t>will be changed b</w:t>
      </w:r>
      <w:r w:rsidR="000E17EC">
        <w:rPr>
          <w:rFonts w:ascii="Abadi" w:hAnsi="Abadi"/>
          <w:sz w:val="24"/>
          <w:szCs w:val="24"/>
        </w:rPr>
        <w:t>y</w:t>
      </w:r>
      <w:r w:rsidR="00C95823">
        <w:rPr>
          <w:rFonts w:ascii="Abadi" w:hAnsi="Abadi"/>
          <w:sz w:val="24"/>
          <w:szCs w:val="24"/>
        </w:rPr>
        <w:t xml:space="preserve"> 11.01.2024 and</w:t>
      </w:r>
      <w:r>
        <w:rPr>
          <w:rFonts w:ascii="Abadi" w:hAnsi="Abadi"/>
          <w:sz w:val="24"/>
          <w:szCs w:val="24"/>
        </w:rPr>
        <w:t xml:space="preserve"> </w:t>
      </w:r>
      <w:r w:rsidRPr="009D57A8">
        <w:rPr>
          <w:rFonts w:ascii="Abadi" w:hAnsi="Abadi"/>
          <w:sz w:val="24"/>
          <w:szCs w:val="24"/>
        </w:rPr>
        <w:t>According to Section 18 of the Offences Against the Person Act 1861, the offense in this instance would be Assault with a Deadly Weapon</w:t>
      </w:r>
      <w:r w:rsidR="000763B4">
        <w:rPr>
          <w:rFonts w:ascii="Abadi" w:hAnsi="Abadi"/>
          <w:sz w:val="24"/>
          <w:szCs w:val="24"/>
        </w:rPr>
        <w:t xml:space="preserve"> (ADW)</w:t>
      </w:r>
      <w:r w:rsidRPr="009D57A8">
        <w:rPr>
          <w:rFonts w:ascii="Abadi" w:hAnsi="Abadi"/>
          <w:sz w:val="24"/>
          <w:szCs w:val="24"/>
        </w:rPr>
        <w:t>,</w:t>
      </w:r>
      <w:r w:rsidR="0069240A">
        <w:rPr>
          <w:rFonts w:ascii="Abadi" w:hAnsi="Abadi"/>
          <w:sz w:val="24"/>
          <w:szCs w:val="24"/>
        </w:rPr>
        <w:t xml:space="preserve"> with the Intend to Kill</w:t>
      </w:r>
      <w:r w:rsidRPr="009D57A8">
        <w:rPr>
          <w:rFonts w:ascii="Abadi" w:hAnsi="Abadi"/>
          <w:sz w:val="24"/>
          <w:szCs w:val="24"/>
        </w:rPr>
        <w:t xml:space="preserve"> which carries a maximum punishment of life in prison</w:t>
      </w:r>
      <w:r w:rsidR="0069240A">
        <w:rPr>
          <w:rFonts w:ascii="Abadi" w:hAnsi="Abadi"/>
          <w:sz w:val="24"/>
          <w:szCs w:val="24"/>
        </w:rPr>
        <w:t>.</w:t>
      </w:r>
      <w:r w:rsidR="00AE227A">
        <w:rPr>
          <w:rFonts w:ascii="Abadi" w:hAnsi="Abadi"/>
          <w:sz w:val="24"/>
          <w:szCs w:val="24"/>
        </w:rPr>
        <w:t xml:space="preserve"> </w:t>
      </w:r>
    </w:p>
    <w:p w14:paraId="53E58888" w14:textId="78485E4D" w:rsidR="009D57A8" w:rsidRDefault="009D57A8">
      <w:pPr>
        <w:rPr>
          <w:rFonts w:ascii="Abadi" w:hAnsi="Abadi"/>
          <w:b/>
          <w:bCs/>
          <w:sz w:val="24"/>
          <w:szCs w:val="24"/>
        </w:rPr>
      </w:pPr>
      <w:r>
        <w:rPr>
          <w:rFonts w:ascii="Abadi" w:hAnsi="Abadi"/>
          <w:b/>
          <w:bCs/>
          <w:sz w:val="24"/>
          <w:szCs w:val="24"/>
        </w:rPr>
        <w:t>Define the Offence:</w:t>
      </w:r>
    </w:p>
    <w:p w14:paraId="7EE8E52B" w14:textId="7F96773A" w:rsidR="000763B4" w:rsidRDefault="000763B4">
      <w:pPr>
        <w:rPr>
          <w:rFonts w:ascii="Abadi" w:hAnsi="Abadi"/>
          <w:color w:val="111111"/>
          <w:sz w:val="24"/>
          <w:szCs w:val="24"/>
          <w:shd w:val="clear" w:color="auto" w:fill="FFFFFF"/>
        </w:rPr>
      </w:pPr>
      <w:r w:rsidRPr="000763B4">
        <w:rPr>
          <w:rFonts w:ascii="Abadi" w:hAnsi="Abadi"/>
          <w:color w:val="111111"/>
          <w:sz w:val="24"/>
          <w:szCs w:val="24"/>
          <w:shd w:val="clear" w:color="auto" w:fill="FFFFFF"/>
        </w:rPr>
        <w:t>The offence of assault with a weapon</w:t>
      </w:r>
      <w:r>
        <w:rPr>
          <w:rFonts w:ascii="Abadi" w:hAnsi="Abadi"/>
          <w:color w:val="111111"/>
          <w:sz w:val="24"/>
          <w:szCs w:val="24"/>
          <w:shd w:val="clear" w:color="auto" w:fill="FFFFFF"/>
        </w:rPr>
        <w:t xml:space="preserve"> (ADW)</w:t>
      </w:r>
      <w:r w:rsidRPr="000763B4">
        <w:rPr>
          <w:rFonts w:ascii="Abadi" w:hAnsi="Abadi"/>
          <w:color w:val="111111"/>
          <w:sz w:val="24"/>
          <w:szCs w:val="24"/>
          <w:shd w:val="clear" w:color="auto" w:fill="FFFFFF"/>
        </w:rPr>
        <w:t xml:space="preserve"> is commonly referred to as ‘assault with intent to cause serious harm’ or ‘assault with intent to cause grievous bodily harm.’ It is an offence under </w:t>
      </w:r>
      <w:r w:rsidRPr="000763B4">
        <w:rPr>
          <w:rStyle w:val="Strong"/>
          <w:rFonts w:ascii="Abadi" w:hAnsi="Abadi"/>
          <w:color w:val="111111"/>
          <w:sz w:val="24"/>
          <w:szCs w:val="24"/>
        </w:rPr>
        <w:t>Section 18 of the Offences Against the Person Act 1861</w:t>
      </w:r>
      <w:r w:rsidRPr="000763B4">
        <w:rPr>
          <w:rFonts w:ascii="Abadi" w:hAnsi="Abadi"/>
          <w:color w:val="111111"/>
          <w:sz w:val="24"/>
          <w:szCs w:val="24"/>
          <w:shd w:val="clear" w:color="auto" w:fill="FFFFFF"/>
        </w:rPr>
        <w:t> and is punishable by a maximum sentence of life imprisonment.</w:t>
      </w:r>
    </w:p>
    <w:p w14:paraId="2997B20C" w14:textId="7CFAA3E4" w:rsidR="000763B4" w:rsidRDefault="000763B4">
      <w:pPr>
        <w:rPr>
          <w:rFonts w:ascii="Abadi" w:hAnsi="Abadi"/>
          <w:color w:val="111111"/>
          <w:sz w:val="24"/>
          <w:szCs w:val="24"/>
          <w:shd w:val="clear" w:color="auto" w:fill="FFFFFF"/>
        </w:rPr>
      </w:pPr>
      <w:r>
        <w:rPr>
          <w:rFonts w:ascii="Abadi" w:hAnsi="Abadi"/>
          <w:color w:val="111111"/>
          <w:sz w:val="24"/>
          <w:szCs w:val="24"/>
          <w:shd w:val="clear" w:color="auto" w:fill="FFFFFF"/>
        </w:rPr>
        <w:lastRenderedPageBreak/>
        <w:t xml:space="preserve">The offender can be accused under this section if attacked someone </w:t>
      </w:r>
      <w:r w:rsidR="00263B02">
        <w:rPr>
          <w:rFonts w:ascii="Abadi" w:hAnsi="Abadi"/>
          <w:color w:val="111111"/>
          <w:sz w:val="24"/>
          <w:szCs w:val="24"/>
          <w:shd w:val="clear" w:color="auto" w:fill="FFFFFF"/>
        </w:rPr>
        <w:t xml:space="preserve">and </w:t>
      </w:r>
      <w:r>
        <w:rPr>
          <w:rFonts w:ascii="Abadi" w:hAnsi="Abadi"/>
          <w:color w:val="111111"/>
          <w:sz w:val="24"/>
          <w:szCs w:val="24"/>
          <w:shd w:val="clear" w:color="auto" w:fill="FFFFFF"/>
        </w:rPr>
        <w:t xml:space="preserve">we can prove the use of a deadly weapon. </w:t>
      </w:r>
    </w:p>
    <w:p w14:paraId="75A75150" w14:textId="1DF4FFCA" w:rsidR="00263B02" w:rsidRDefault="000763B4">
      <w:pPr>
        <w:rPr>
          <w:rFonts w:ascii="Abadi" w:hAnsi="Abadi"/>
          <w:color w:val="111111"/>
          <w:sz w:val="24"/>
          <w:szCs w:val="24"/>
          <w:shd w:val="clear" w:color="auto" w:fill="FFFFFF"/>
        </w:rPr>
      </w:pPr>
      <w:r>
        <w:rPr>
          <w:rFonts w:ascii="Abadi" w:hAnsi="Abadi"/>
          <w:color w:val="111111"/>
          <w:sz w:val="24"/>
          <w:szCs w:val="24"/>
          <w:shd w:val="clear" w:color="auto" w:fill="FFFFFF"/>
        </w:rPr>
        <w:t xml:space="preserve">Common Examples of ADW are, </w:t>
      </w:r>
      <w:r w:rsidR="00263B02">
        <w:rPr>
          <w:rFonts w:ascii="Abadi" w:hAnsi="Abadi"/>
          <w:color w:val="111111"/>
          <w:sz w:val="24"/>
          <w:szCs w:val="24"/>
          <w:shd w:val="clear" w:color="auto" w:fill="FFFFFF"/>
        </w:rPr>
        <w:t>stabbing</w:t>
      </w:r>
      <w:r>
        <w:rPr>
          <w:rFonts w:ascii="Abadi" w:hAnsi="Abadi"/>
          <w:color w:val="111111"/>
          <w:sz w:val="24"/>
          <w:szCs w:val="24"/>
          <w:shd w:val="clear" w:color="auto" w:fill="FFFFFF"/>
        </w:rPr>
        <w:t xml:space="preserve"> someone with a knife, holding a loaded gun to a person,</w:t>
      </w:r>
      <w:r w:rsidR="00DC6CF7">
        <w:rPr>
          <w:rFonts w:ascii="Abadi" w:hAnsi="Abadi"/>
          <w:color w:val="111111"/>
          <w:sz w:val="24"/>
          <w:szCs w:val="24"/>
          <w:shd w:val="clear" w:color="auto" w:fill="FFFFFF"/>
        </w:rPr>
        <w:t xml:space="preserve"> swinging a broken bear bottle at a </w:t>
      </w:r>
      <w:r w:rsidR="00263B02">
        <w:rPr>
          <w:rFonts w:ascii="Abadi" w:hAnsi="Abadi"/>
          <w:color w:val="111111"/>
          <w:sz w:val="24"/>
          <w:szCs w:val="24"/>
          <w:shd w:val="clear" w:color="auto" w:fill="FFFFFF"/>
        </w:rPr>
        <w:t>victim’s</w:t>
      </w:r>
      <w:r w:rsidR="00DC6CF7">
        <w:rPr>
          <w:rFonts w:ascii="Abadi" w:hAnsi="Abadi"/>
          <w:color w:val="111111"/>
          <w:sz w:val="24"/>
          <w:szCs w:val="24"/>
          <w:shd w:val="clear" w:color="auto" w:fill="FFFFFF"/>
        </w:rPr>
        <w:t xml:space="preserve"> throat</w:t>
      </w:r>
      <w:r>
        <w:rPr>
          <w:rFonts w:ascii="Abadi" w:hAnsi="Abadi"/>
          <w:color w:val="111111"/>
          <w:sz w:val="24"/>
          <w:szCs w:val="24"/>
          <w:shd w:val="clear" w:color="auto" w:fill="FFFFFF"/>
        </w:rPr>
        <w:t xml:space="preserve"> </w:t>
      </w:r>
      <w:r w:rsidR="00DC6CF7">
        <w:rPr>
          <w:rFonts w:ascii="Abadi" w:hAnsi="Abadi"/>
          <w:color w:val="111111"/>
          <w:sz w:val="24"/>
          <w:szCs w:val="24"/>
          <w:shd w:val="clear" w:color="auto" w:fill="FFFFFF"/>
        </w:rPr>
        <w:t xml:space="preserve">and many others act that can product </w:t>
      </w:r>
      <w:r w:rsidR="00263B02">
        <w:rPr>
          <w:rFonts w:ascii="Abadi" w:hAnsi="Abadi"/>
          <w:color w:val="111111"/>
          <w:sz w:val="24"/>
          <w:szCs w:val="24"/>
          <w:shd w:val="clear" w:color="auto" w:fill="FFFFFF"/>
        </w:rPr>
        <w:t>Grievous</w:t>
      </w:r>
      <w:r w:rsidR="00DC6CF7">
        <w:rPr>
          <w:rFonts w:ascii="Abadi" w:hAnsi="Abadi"/>
          <w:color w:val="111111"/>
          <w:sz w:val="24"/>
          <w:szCs w:val="24"/>
          <w:shd w:val="clear" w:color="auto" w:fill="FFFFFF"/>
        </w:rPr>
        <w:t xml:space="preserve"> </w:t>
      </w:r>
      <w:r w:rsidR="00263B02">
        <w:rPr>
          <w:rFonts w:ascii="Abadi" w:hAnsi="Abadi"/>
          <w:color w:val="111111"/>
          <w:sz w:val="24"/>
          <w:szCs w:val="24"/>
          <w:shd w:val="clear" w:color="auto" w:fill="FFFFFF"/>
        </w:rPr>
        <w:t>Bodily</w:t>
      </w:r>
      <w:r w:rsidR="00DC6CF7">
        <w:rPr>
          <w:rFonts w:ascii="Abadi" w:hAnsi="Abadi"/>
          <w:color w:val="111111"/>
          <w:sz w:val="24"/>
          <w:szCs w:val="24"/>
          <w:shd w:val="clear" w:color="auto" w:fill="FFFFFF"/>
        </w:rPr>
        <w:t xml:space="preserve"> </w:t>
      </w:r>
      <w:r w:rsidR="00263B02">
        <w:rPr>
          <w:rFonts w:ascii="Abadi" w:hAnsi="Abadi"/>
          <w:color w:val="111111"/>
          <w:sz w:val="24"/>
          <w:szCs w:val="24"/>
          <w:shd w:val="clear" w:color="auto" w:fill="FFFFFF"/>
        </w:rPr>
        <w:t>H</w:t>
      </w:r>
      <w:r w:rsidR="00DC6CF7">
        <w:rPr>
          <w:rFonts w:ascii="Abadi" w:hAnsi="Abadi"/>
          <w:color w:val="111111"/>
          <w:sz w:val="24"/>
          <w:szCs w:val="24"/>
          <w:shd w:val="clear" w:color="auto" w:fill="FFFFFF"/>
        </w:rPr>
        <w:t>arm</w:t>
      </w:r>
      <w:r w:rsidR="00263B02">
        <w:rPr>
          <w:rFonts w:ascii="Abadi" w:hAnsi="Abadi"/>
          <w:color w:val="111111"/>
          <w:sz w:val="24"/>
          <w:szCs w:val="24"/>
          <w:shd w:val="clear" w:color="auto" w:fill="FFFFFF"/>
        </w:rPr>
        <w:t xml:space="preserve"> (GBH)</w:t>
      </w:r>
      <w:r w:rsidR="00DC6CF7">
        <w:rPr>
          <w:rFonts w:ascii="Abadi" w:hAnsi="Abadi"/>
          <w:color w:val="111111"/>
          <w:sz w:val="24"/>
          <w:szCs w:val="24"/>
          <w:shd w:val="clear" w:color="auto" w:fill="FFFFFF"/>
        </w:rPr>
        <w:t>.</w:t>
      </w:r>
      <w:r w:rsidR="00E74D02">
        <w:rPr>
          <w:rFonts w:ascii="Abadi" w:hAnsi="Abadi"/>
          <w:color w:val="111111"/>
          <w:sz w:val="24"/>
          <w:szCs w:val="24"/>
          <w:shd w:val="clear" w:color="auto" w:fill="FFFFFF"/>
        </w:rPr>
        <w:t xml:space="preserve"> Wood </w:t>
      </w:r>
      <w:r w:rsidR="00A622C0">
        <w:rPr>
          <w:rFonts w:ascii="Abadi" w:hAnsi="Abadi"/>
          <w:color w:val="111111"/>
          <w:sz w:val="24"/>
          <w:szCs w:val="24"/>
          <w:shd w:val="clear" w:color="auto" w:fill="FFFFFF"/>
        </w:rPr>
        <w:t>[</w:t>
      </w:r>
      <w:r w:rsidR="00E74D02">
        <w:rPr>
          <w:rFonts w:ascii="Abadi" w:hAnsi="Abadi"/>
          <w:color w:val="111111"/>
          <w:sz w:val="24"/>
          <w:szCs w:val="24"/>
          <w:shd w:val="clear" w:color="auto" w:fill="FFFFFF"/>
        </w:rPr>
        <w:t>1830], Smith</w:t>
      </w:r>
      <w:r w:rsidR="00790356">
        <w:rPr>
          <w:rFonts w:ascii="Abadi" w:hAnsi="Abadi"/>
          <w:color w:val="111111"/>
          <w:sz w:val="24"/>
          <w:szCs w:val="24"/>
          <w:shd w:val="clear" w:color="auto" w:fill="FFFFFF"/>
        </w:rPr>
        <w:t xml:space="preserve"> </w:t>
      </w:r>
      <w:r w:rsidR="00E74D02">
        <w:rPr>
          <w:rFonts w:ascii="Abadi" w:hAnsi="Abadi"/>
          <w:color w:val="111111"/>
          <w:sz w:val="24"/>
          <w:szCs w:val="24"/>
          <w:shd w:val="clear" w:color="auto" w:fill="FFFFFF"/>
        </w:rPr>
        <w:t>[1961</w:t>
      </w:r>
      <w:r w:rsidR="003A7024">
        <w:rPr>
          <w:rFonts w:ascii="Abadi" w:hAnsi="Abadi"/>
          <w:color w:val="111111"/>
          <w:sz w:val="24"/>
          <w:szCs w:val="24"/>
          <w:shd w:val="clear" w:color="auto" w:fill="FFFFFF"/>
        </w:rPr>
        <w:t>], Bollom [2004]</w:t>
      </w:r>
    </w:p>
    <w:p w14:paraId="162866D0" w14:textId="2FB0C7E3" w:rsidR="00263B02" w:rsidRDefault="00263B02">
      <w:pPr>
        <w:rPr>
          <w:rFonts w:ascii="Abadi" w:hAnsi="Abadi"/>
          <w:b/>
          <w:bCs/>
          <w:color w:val="111111"/>
          <w:sz w:val="24"/>
          <w:szCs w:val="24"/>
          <w:shd w:val="clear" w:color="auto" w:fill="FFFFFF"/>
        </w:rPr>
      </w:pPr>
      <w:r w:rsidRPr="00263B02">
        <w:rPr>
          <w:rFonts w:ascii="Abadi" w:hAnsi="Abadi"/>
          <w:b/>
          <w:bCs/>
          <w:color w:val="111111"/>
          <w:sz w:val="24"/>
          <w:szCs w:val="24"/>
          <w:shd w:val="clear" w:color="auto" w:fill="FFFFFF"/>
        </w:rPr>
        <w:t>Explain:</w:t>
      </w:r>
    </w:p>
    <w:p w14:paraId="5C77C274" w14:textId="30934019" w:rsidR="001A2EF3" w:rsidRDefault="00263B02" w:rsidP="00CD1FFC">
      <w:pPr>
        <w:rPr>
          <w:rFonts w:ascii="Abadi" w:hAnsi="Abadi"/>
          <w:color w:val="111111"/>
          <w:sz w:val="24"/>
          <w:szCs w:val="24"/>
          <w:shd w:val="clear" w:color="auto" w:fill="FFFFFF"/>
        </w:rPr>
      </w:pPr>
      <w:r w:rsidRPr="00263B02">
        <w:rPr>
          <w:rFonts w:ascii="Abadi" w:hAnsi="Abadi"/>
          <w:color w:val="111111"/>
          <w:sz w:val="24"/>
          <w:szCs w:val="24"/>
          <w:shd w:val="clear" w:color="auto" w:fill="FFFFFF"/>
        </w:rPr>
        <w:t>The most serious assault accusation is GBH. The two offenses covered by GBH are "causing grievous bodily harm with intent to do grievous bodily harm / wounding with intent to do grievous bodily harm" and "unlawful wounding or inflicting grievous bodily harm."</w:t>
      </w:r>
      <w:r>
        <w:rPr>
          <w:rFonts w:ascii="Abadi" w:hAnsi="Abadi"/>
          <w:color w:val="111111"/>
          <w:sz w:val="24"/>
          <w:szCs w:val="24"/>
          <w:shd w:val="clear" w:color="auto" w:fill="FFFFFF"/>
        </w:rPr>
        <w:t xml:space="preserve"> Based on this statement and The Severity of the injuries </w:t>
      </w:r>
      <w:r w:rsidR="004E74C9">
        <w:rPr>
          <w:rFonts w:ascii="Abadi" w:hAnsi="Abadi"/>
          <w:color w:val="111111"/>
          <w:sz w:val="24"/>
          <w:szCs w:val="24"/>
          <w:shd w:val="clear" w:color="auto" w:fill="FFFFFF"/>
        </w:rPr>
        <w:t>I can easily explain my decision for the offence finding against Carla.</w:t>
      </w:r>
      <w:r w:rsidR="004E74C9" w:rsidRPr="004E74C9">
        <w:t xml:space="preserve"> </w:t>
      </w:r>
      <w:r w:rsidR="004E74C9" w:rsidRPr="004E74C9">
        <w:rPr>
          <w:rFonts w:ascii="Abadi" w:hAnsi="Abadi"/>
          <w:color w:val="111111"/>
          <w:sz w:val="24"/>
          <w:szCs w:val="24"/>
          <w:shd w:val="clear" w:color="auto" w:fill="FFFFFF"/>
        </w:rPr>
        <w:t xml:space="preserve">At Some Point I was questioning my decision with the possibility of a force marriage based on the offence under section </w:t>
      </w:r>
      <w:r w:rsidR="004E74C9" w:rsidRPr="004E74C9">
        <w:rPr>
          <w:rFonts w:ascii="Abadi" w:hAnsi="Abadi"/>
          <w:b/>
          <w:bCs/>
          <w:color w:val="111111"/>
          <w:sz w:val="24"/>
          <w:szCs w:val="24"/>
          <w:shd w:val="clear" w:color="auto" w:fill="FFFFFF"/>
        </w:rPr>
        <w:t>121 of the Anti-Social Behaviour, Crime and Policing Act 2014</w:t>
      </w:r>
      <w:r w:rsidR="004E74C9" w:rsidRPr="004E74C9">
        <w:rPr>
          <w:rFonts w:ascii="Abadi" w:hAnsi="Abadi"/>
          <w:color w:val="111111"/>
          <w:sz w:val="24"/>
          <w:szCs w:val="24"/>
          <w:shd w:val="clear" w:color="auto" w:fill="FFFFFF"/>
        </w:rPr>
        <w:t>.</w:t>
      </w:r>
      <w:r w:rsidR="00105537">
        <w:rPr>
          <w:rFonts w:ascii="Abadi" w:hAnsi="Abadi"/>
          <w:color w:val="111111"/>
          <w:sz w:val="24"/>
          <w:szCs w:val="24"/>
          <w:shd w:val="clear" w:color="auto" w:fill="FFFFFF"/>
        </w:rPr>
        <w:t xml:space="preserve"> </w:t>
      </w:r>
      <w:r w:rsidR="00226867" w:rsidRPr="00226867">
        <w:rPr>
          <w:rFonts w:ascii="Abadi" w:hAnsi="Abadi"/>
          <w:color w:val="111111"/>
          <w:sz w:val="24"/>
          <w:szCs w:val="24"/>
          <w:shd w:val="clear" w:color="auto" w:fill="FFFFFF"/>
        </w:rPr>
        <w:t>In order to be found guilty of Assault with a Deadly Weapon, one must usually present proof of their intent to hurt, or what we can prove in our instance. After understanding from Jamie that he had a brief affair with Emma, a coworker, Carla became agitated and</w:t>
      </w:r>
      <w:r w:rsidR="00477800">
        <w:rPr>
          <w:rFonts w:ascii="Abadi" w:hAnsi="Abadi"/>
          <w:color w:val="111111"/>
          <w:sz w:val="24"/>
          <w:szCs w:val="24"/>
          <w:shd w:val="clear" w:color="auto" w:fill="FFFFFF"/>
        </w:rPr>
        <w:t xml:space="preserve"> that was the moment when she </w:t>
      </w:r>
      <w:r w:rsidR="00E07C0B">
        <w:rPr>
          <w:rFonts w:ascii="Abadi" w:hAnsi="Abadi"/>
          <w:color w:val="111111"/>
          <w:sz w:val="24"/>
          <w:szCs w:val="24"/>
          <w:shd w:val="clear" w:color="auto" w:fill="FFFFFF"/>
        </w:rPr>
        <w:t>acts</w:t>
      </w:r>
      <w:r w:rsidR="00477800">
        <w:rPr>
          <w:rFonts w:ascii="Abadi" w:hAnsi="Abadi"/>
          <w:color w:val="111111"/>
          <w:sz w:val="24"/>
          <w:szCs w:val="24"/>
          <w:shd w:val="clear" w:color="auto" w:fill="FFFFFF"/>
        </w:rPr>
        <w:t xml:space="preserve"> Recklessly</w:t>
      </w:r>
      <w:r w:rsidR="00226867" w:rsidRPr="00226867">
        <w:rPr>
          <w:rFonts w:ascii="Abadi" w:hAnsi="Abadi"/>
          <w:color w:val="111111"/>
          <w:sz w:val="24"/>
          <w:szCs w:val="24"/>
          <w:shd w:val="clear" w:color="auto" w:fill="FFFFFF"/>
        </w:rPr>
        <w:t xml:space="preserve"> </w:t>
      </w:r>
      <w:r w:rsidR="00A51598">
        <w:rPr>
          <w:rFonts w:ascii="Abadi" w:hAnsi="Abadi"/>
          <w:color w:val="111111"/>
          <w:sz w:val="24"/>
          <w:szCs w:val="24"/>
          <w:shd w:val="clear" w:color="auto" w:fill="FFFFFF"/>
        </w:rPr>
        <w:t>without any other tho</w:t>
      </w:r>
      <w:r w:rsidR="00E07C0B">
        <w:rPr>
          <w:rFonts w:ascii="Abadi" w:hAnsi="Abadi"/>
          <w:color w:val="111111"/>
          <w:sz w:val="24"/>
          <w:szCs w:val="24"/>
          <w:shd w:val="clear" w:color="auto" w:fill="FFFFFF"/>
        </w:rPr>
        <w:t xml:space="preserve">ughts in her </w:t>
      </w:r>
      <w:r w:rsidR="00B879B2">
        <w:rPr>
          <w:rFonts w:ascii="Abadi" w:hAnsi="Abadi"/>
          <w:color w:val="111111"/>
          <w:sz w:val="24"/>
          <w:szCs w:val="24"/>
          <w:shd w:val="clear" w:color="auto" w:fill="FFFFFF"/>
        </w:rPr>
        <w:t>mind,</w:t>
      </w:r>
      <w:r w:rsidR="00E07C0B">
        <w:rPr>
          <w:rFonts w:ascii="Abadi" w:hAnsi="Abadi"/>
          <w:color w:val="111111"/>
          <w:sz w:val="24"/>
          <w:szCs w:val="24"/>
          <w:shd w:val="clear" w:color="auto" w:fill="FFFFFF"/>
        </w:rPr>
        <w:t xml:space="preserve"> she </w:t>
      </w:r>
      <w:r w:rsidR="00226867" w:rsidRPr="00226867">
        <w:rPr>
          <w:rFonts w:ascii="Abadi" w:hAnsi="Abadi"/>
          <w:color w:val="111111"/>
          <w:sz w:val="24"/>
          <w:szCs w:val="24"/>
          <w:shd w:val="clear" w:color="auto" w:fill="FFFFFF"/>
        </w:rPr>
        <w:t>attacked him with a kitchen knife</w:t>
      </w:r>
      <w:r w:rsidR="006B0FFB">
        <w:rPr>
          <w:rFonts w:ascii="Abadi" w:hAnsi="Abadi"/>
          <w:color w:val="111111"/>
          <w:sz w:val="24"/>
          <w:szCs w:val="24"/>
          <w:shd w:val="clear" w:color="auto" w:fill="FFFFFF"/>
        </w:rPr>
        <w:t xml:space="preserve"> </w:t>
      </w:r>
      <w:r w:rsidR="00C8705B">
        <w:rPr>
          <w:rFonts w:ascii="Abadi" w:hAnsi="Abadi"/>
          <w:color w:val="111111"/>
          <w:sz w:val="24"/>
          <w:szCs w:val="24"/>
          <w:shd w:val="clear" w:color="auto" w:fill="FFFFFF"/>
        </w:rPr>
        <w:t xml:space="preserve">providing as the </w:t>
      </w:r>
      <w:r w:rsidR="007021F6">
        <w:rPr>
          <w:rFonts w:ascii="Abadi" w:hAnsi="Abadi"/>
          <w:color w:val="111111"/>
          <w:sz w:val="24"/>
          <w:szCs w:val="24"/>
          <w:shd w:val="clear" w:color="auto" w:fill="FFFFFF"/>
        </w:rPr>
        <w:t>A</w:t>
      </w:r>
      <w:r w:rsidR="00C8705B">
        <w:rPr>
          <w:rFonts w:ascii="Abadi" w:hAnsi="Abadi"/>
          <w:color w:val="111111"/>
          <w:sz w:val="24"/>
          <w:szCs w:val="24"/>
          <w:shd w:val="clear" w:color="auto" w:fill="FFFFFF"/>
        </w:rPr>
        <w:t xml:space="preserve">ctus </w:t>
      </w:r>
      <w:r w:rsidR="007021F6">
        <w:rPr>
          <w:rFonts w:ascii="Abadi" w:hAnsi="Abadi"/>
          <w:color w:val="111111"/>
          <w:sz w:val="24"/>
          <w:szCs w:val="24"/>
          <w:shd w:val="clear" w:color="auto" w:fill="FFFFFF"/>
        </w:rPr>
        <w:t>R</w:t>
      </w:r>
      <w:r w:rsidR="00C8705B">
        <w:rPr>
          <w:rFonts w:ascii="Abadi" w:hAnsi="Abadi"/>
          <w:color w:val="111111"/>
          <w:sz w:val="24"/>
          <w:szCs w:val="24"/>
          <w:shd w:val="clear" w:color="auto" w:fill="FFFFFF"/>
        </w:rPr>
        <w:t xml:space="preserve">ea </w:t>
      </w:r>
      <w:r w:rsidR="00061387">
        <w:rPr>
          <w:rFonts w:ascii="Abadi" w:hAnsi="Abadi"/>
          <w:color w:val="111111"/>
          <w:sz w:val="24"/>
          <w:szCs w:val="24"/>
          <w:shd w:val="clear" w:color="auto" w:fill="FFFFFF"/>
        </w:rPr>
        <w:t xml:space="preserve">in this case. </w:t>
      </w:r>
      <w:r w:rsidR="00F006D7">
        <w:rPr>
          <w:rFonts w:ascii="Abadi" w:hAnsi="Abadi"/>
          <w:color w:val="111111"/>
          <w:sz w:val="24"/>
          <w:szCs w:val="24"/>
          <w:shd w:val="clear" w:color="auto" w:fill="FFFFFF"/>
        </w:rPr>
        <w:t xml:space="preserve">I founded a harder to explain the </w:t>
      </w:r>
      <w:proofErr w:type="spellStart"/>
      <w:r w:rsidR="00F006D7">
        <w:rPr>
          <w:rFonts w:ascii="Abadi" w:hAnsi="Abadi"/>
          <w:color w:val="111111"/>
          <w:sz w:val="24"/>
          <w:szCs w:val="24"/>
          <w:shd w:val="clear" w:color="auto" w:fill="FFFFFF"/>
        </w:rPr>
        <w:t>Mens</w:t>
      </w:r>
      <w:proofErr w:type="spellEnd"/>
      <w:r w:rsidR="00F006D7">
        <w:rPr>
          <w:rFonts w:ascii="Abadi" w:hAnsi="Abadi"/>
          <w:color w:val="111111"/>
          <w:sz w:val="24"/>
          <w:szCs w:val="24"/>
          <w:shd w:val="clear" w:color="auto" w:fill="FFFFFF"/>
        </w:rPr>
        <w:t xml:space="preserve"> Rea</w:t>
      </w:r>
      <w:r w:rsidR="007021F6">
        <w:rPr>
          <w:rFonts w:ascii="Abadi" w:hAnsi="Abadi"/>
          <w:color w:val="111111"/>
          <w:sz w:val="24"/>
          <w:szCs w:val="24"/>
          <w:shd w:val="clear" w:color="auto" w:fill="FFFFFF"/>
        </w:rPr>
        <w:t xml:space="preserve"> (Quilty Mind) because when it comes to </w:t>
      </w:r>
      <w:r w:rsidR="0069646D">
        <w:rPr>
          <w:rFonts w:ascii="Abadi" w:hAnsi="Abadi"/>
          <w:color w:val="111111"/>
          <w:sz w:val="24"/>
          <w:szCs w:val="24"/>
          <w:shd w:val="clear" w:color="auto" w:fill="FFFFFF"/>
        </w:rPr>
        <w:t>assault,</w:t>
      </w:r>
      <w:r w:rsidR="007021F6">
        <w:rPr>
          <w:rFonts w:ascii="Abadi" w:hAnsi="Abadi"/>
          <w:color w:val="111111"/>
          <w:sz w:val="24"/>
          <w:szCs w:val="24"/>
          <w:shd w:val="clear" w:color="auto" w:fill="FFFFFF"/>
        </w:rPr>
        <w:t xml:space="preserve"> </w:t>
      </w:r>
      <w:r w:rsidR="00845E68">
        <w:rPr>
          <w:rFonts w:ascii="Abadi" w:hAnsi="Abadi"/>
          <w:color w:val="111111"/>
          <w:sz w:val="24"/>
          <w:szCs w:val="24"/>
          <w:shd w:val="clear" w:color="auto" w:fill="FFFFFF"/>
        </w:rPr>
        <w:t xml:space="preserve">we have 3 types of </w:t>
      </w:r>
      <w:r w:rsidR="0028007F">
        <w:rPr>
          <w:rFonts w:ascii="Abadi" w:hAnsi="Abadi"/>
          <w:color w:val="111111"/>
          <w:sz w:val="24"/>
          <w:szCs w:val="24"/>
          <w:shd w:val="clear" w:color="auto" w:fill="FFFFFF"/>
        </w:rPr>
        <w:t>MR</w:t>
      </w:r>
      <w:r w:rsidR="007510FE">
        <w:rPr>
          <w:rFonts w:ascii="Abadi" w:hAnsi="Abadi"/>
          <w:color w:val="111111"/>
          <w:sz w:val="24"/>
          <w:szCs w:val="24"/>
          <w:shd w:val="clear" w:color="auto" w:fill="FFFFFF"/>
        </w:rPr>
        <w:t>, as it follows Direct Intention, Indir</w:t>
      </w:r>
      <w:r w:rsidR="000C1652">
        <w:rPr>
          <w:rFonts w:ascii="Abadi" w:hAnsi="Abadi"/>
          <w:color w:val="111111"/>
          <w:sz w:val="24"/>
          <w:szCs w:val="24"/>
          <w:shd w:val="clear" w:color="auto" w:fill="FFFFFF"/>
        </w:rPr>
        <w:t xml:space="preserve">ect Intention and </w:t>
      </w:r>
      <w:r w:rsidR="00F560EA">
        <w:rPr>
          <w:rFonts w:ascii="Abadi" w:hAnsi="Abadi"/>
          <w:color w:val="111111"/>
          <w:sz w:val="24"/>
          <w:szCs w:val="24"/>
          <w:shd w:val="clear" w:color="auto" w:fill="FFFFFF"/>
        </w:rPr>
        <w:t>Subjective Recklessness</w:t>
      </w:r>
      <w:r w:rsidR="0069646D">
        <w:rPr>
          <w:rFonts w:ascii="Abadi" w:hAnsi="Abadi"/>
          <w:color w:val="111111"/>
          <w:sz w:val="24"/>
          <w:szCs w:val="24"/>
          <w:shd w:val="clear" w:color="auto" w:fill="FFFFFF"/>
        </w:rPr>
        <w:t>-Cunningham</w:t>
      </w:r>
      <w:r w:rsidR="00F560EA">
        <w:rPr>
          <w:rFonts w:ascii="Abadi" w:hAnsi="Abadi"/>
          <w:color w:val="111111"/>
          <w:sz w:val="24"/>
          <w:szCs w:val="24"/>
          <w:shd w:val="clear" w:color="auto" w:fill="FFFFFF"/>
        </w:rPr>
        <w:t xml:space="preserve"> </w:t>
      </w:r>
      <w:r w:rsidR="0069646D">
        <w:rPr>
          <w:rFonts w:ascii="Abadi" w:hAnsi="Abadi"/>
          <w:color w:val="111111"/>
          <w:sz w:val="24"/>
          <w:szCs w:val="24"/>
          <w:shd w:val="clear" w:color="auto" w:fill="FFFFFF"/>
        </w:rPr>
        <w:t>[</w:t>
      </w:r>
      <w:r w:rsidR="00F560EA">
        <w:rPr>
          <w:rFonts w:ascii="Abadi" w:hAnsi="Abadi"/>
          <w:color w:val="111111"/>
          <w:sz w:val="24"/>
          <w:szCs w:val="24"/>
          <w:shd w:val="clear" w:color="auto" w:fill="FFFFFF"/>
        </w:rPr>
        <w:t>1957</w:t>
      </w:r>
      <w:r w:rsidR="0069646D">
        <w:rPr>
          <w:rFonts w:ascii="Abadi" w:hAnsi="Abadi"/>
          <w:color w:val="111111"/>
          <w:sz w:val="24"/>
          <w:szCs w:val="24"/>
          <w:shd w:val="clear" w:color="auto" w:fill="FFFFFF"/>
        </w:rPr>
        <w:t>].</w:t>
      </w:r>
      <w:r w:rsidR="0036293A">
        <w:rPr>
          <w:rFonts w:ascii="Abadi" w:hAnsi="Abadi"/>
          <w:color w:val="111111"/>
          <w:sz w:val="24"/>
          <w:szCs w:val="24"/>
          <w:shd w:val="clear" w:color="auto" w:fill="FFFFFF"/>
        </w:rPr>
        <w:t xml:space="preserve"> </w:t>
      </w:r>
      <w:r w:rsidR="00BE7F82">
        <w:rPr>
          <w:rFonts w:ascii="Abadi" w:hAnsi="Abadi"/>
          <w:color w:val="111111"/>
          <w:sz w:val="24"/>
          <w:szCs w:val="24"/>
          <w:shd w:val="clear" w:color="auto" w:fill="FFFFFF"/>
        </w:rPr>
        <w:t xml:space="preserve">Acting recklessly </w:t>
      </w:r>
      <w:r w:rsidR="00E75711">
        <w:rPr>
          <w:rFonts w:ascii="Abadi" w:hAnsi="Abadi"/>
          <w:color w:val="111111"/>
          <w:sz w:val="24"/>
          <w:szCs w:val="24"/>
          <w:shd w:val="clear" w:color="auto" w:fill="FFFFFF"/>
        </w:rPr>
        <w:t>based on her feelings</w:t>
      </w:r>
      <w:r w:rsidR="00056931">
        <w:rPr>
          <w:rFonts w:ascii="Abadi" w:hAnsi="Abadi"/>
          <w:color w:val="111111"/>
          <w:sz w:val="24"/>
          <w:szCs w:val="24"/>
          <w:shd w:val="clear" w:color="auto" w:fill="FFFFFF"/>
        </w:rPr>
        <w:t xml:space="preserve">, In Clara’s case should </w:t>
      </w:r>
      <w:r w:rsidR="003D117A">
        <w:rPr>
          <w:rFonts w:ascii="Abadi" w:hAnsi="Abadi"/>
          <w:color w:val="111111"/>
          <w:sz w:val="24"/>
          <w:szCs w:val="24"/>
          <w:shd w:val="clear" w:color="auto" w:fill="FFFFFF"/>
        </w:rPr>
        <w:t>go</w:t>
      </w:r>
      <w:r w:rsidR="00056931">
        <w:rPr>
          <w:rFonts w:ascii="Abadi" w:hAnsi="Abadi"/>
          <w:color w:val="111111"/>
          <w:sz w:val="24"/>
          <w:szCs w:val="24"/>
          <w:shd w:val="clear" w:color="auto" w:fill="FFFFFF"/>
        </w:rPr>
        <w:t xml:space="preserve"> as </w:t>
      </w:r>
      <w:r w:rsidR="00FF2DE8">
        <w:rPr>
          <w:rFonts w:ascii="Abadi" w:hAnsi="Abadi"/>
          <w:color w:val="111111"/>
          <w:sz w:val="24"/>
          <w:szCs w:val="24"/>
          <w:shd w:val="clear" w:color="auto" w:fill="FFFFFF"/>
        </w:rPr>
        <w:t>Subjective Recklessness</w:t>
      </w:r>
      <w:r w:rsidR="00AC59D8">
        <w:rPr>
          <w:rFonts w:ascii="Abadi" w:hAnsi="Abadi"/>
          <w:color w:val="111111"/>
          <w:sz w:val="24"/>
          <w:szCs w:val="24"/>
          <w:shd w:val="clear" w:color="auto" w:fill="FFFFFF"/>
        </w:rPr>
        <w:t xml:space="preserve">, which will give </w:t>
      </w:r>
      <w:r w:rsidR="008F7D62">
        <w:rPr>
          <w:rFonts w:ascii="Abadi" w:hAnsi="Abadi"/>
          <w:color w:val="111111"/>
          <w:sz w:val="24"/>
          <w:szCs w:val="24"/>
          <w:shd w:val="clear" w:color="auto" w:fill="FFFFFF"/>
        </w:rPr>
        <w:t xml:space="preserve">us a chance to work </w:t>
      </w:r>
      <w:r w:rsidR="00AF5867">
        <w:rPr>
          <w:rFonts w:ascii="Abadi" w:hAnsi="Abadi"/>
          <w:color w:val="111111"/>
          <w:sz w:val="24"/>
          <w:szCs w:val="24"/>
          <w:shd w:val="clear" w:color="auto" w:fill="FFFFFF"/>
        </w:rPr>
        <w:t>through</w:t>
      </w:r>
      <w:r w:rsidR="008F7D62">
        <w:rPr>
          <w:rFonts w:ascii="Abadi" w:hAnsi="Abadi"/>
          <w:color w:val="111111"/>
          <w:sz w:val="24"/>
          <w:szCs w:val="24"/>
          <w:shd w:val="clear" w:color="auto" w:fill="FFFFFF"/>
        </w:rPr>
        <w:t xml:space="preserve"> our possible </w:t>
      </w:r>
      <w:r w:rsidR="00AF5867">
        <w:rPr>
          <w:rFonts w:ascii="Abadi" w:hAnsi="Abadi"/>
          <w:color w:val="111111"/>
          <w:sz w:val="24"/>
          <w:szCs w:val="24"/>
          <w:shd w:val="clear" w:color="auto" w:fill="FFFFFF"/>
        </w:rPr>
        <w:t>defence</w:t>
      </w:r>
      <w:r w:rsidR="008F7D62">
        <w:rPr>
          <w:rFonts w:ascii="Abadi" w:hAnsi="Abadi"/>
          <w:color w:val="111111"/>
          <w:sz w:val="24"/>
          <w:szCs w:val="24"/>
          <w:shd w:val="clear" w:color="auto" w:fill="FFFFFF"/>
        </w:rPr>
        <w:t>.</w:t>
      </w:r>
    </w:p>
    <w:p w14:paraId="6C782006" w14:textId="77777777" w:rsidR="0076357C" w:rsidRDefault="0076357C" w:rsidP="00CD1FFC">
      <w:pPr>
        <w:rPr>
          <w:rFonts w:ascii="Abadi" w:hAnsi="Abadi"/>
          <w:color w:val="111111"/>
          <w:sz w:val="24"/>
          <w:szCs w:val="24"/>
          <w:shd w:val="clear" w:color="auto" w:fill="FFFFFF"/>
        </w:rPr>
      </w:pPr>
    </w:p>
    <w:p w14:paraId="5CF00725" w14:textId="6C06ECB6" w:rsidR="005B2180" w:rsidRPr="003D117A" w:rsidRDefault="00810AA9" w:rsidP="00CD1FFC">
      <w:pPr>
        <w:rPr>
          <w:rFonts w:ascii="Abadi" w:hAnsi="Abadi"/>
          <w:b/>
          <w:bCs/>
          <w:color w:val="111111"/>
          <w:sz w:val="24"/>
          <w:szCs w:val="24"/>
          <w:shd w:val="clear" w:color="auto" w:fill="FFFFFF"/>
        </w:rPr>
      </w:pPr>
      <w:r w:rsidRPr="00494863">
        <w:rPr>
          <w:rFonts w:ascii="Abadi" w:hAnsi="Abadi"/>
          <w:b/>
          <w:bCs/>
          <w:color w:val="111111"/>
          <w:sz w:val="24"/>
          <w:szCs w:val="24"/>
          <w:shd w:val="clear" w:color="auto" w:fill="FFFFFF"/>
        </w:rPr>
        <w:t>Analyse</w:t>
      </w:r>
      <w:r w:rsidR="003D117A">
        <w:rPr>
          <w:rFonts w:ascii="Abadi" w:hAnsi="Abadi"/>
          <w:b/>
          <w:bCs/>
          <w:color w:val="111111"/>
          <w:sz w:val="24"/>
          <w:szCs w:val="24"/>
          <w:shd w:val="clear" w:color="auto" w:fill="FFFFFF"/>
        </w:rPr>
        <w:t xml:space="preserve"> </w:t>
      </w:r>
      <w:r w:rsidR="005B2180" w:rsidRPr="003D117A">
        <w:rPr>
          <w:rFonts w:ascii="Abadi" w:hAnsi="Abadi"/>
          <w:b/>
          <w:bCs/>
          <w:color w:val="111111"/>
          <w:sz w:val="24"/>
          <w:szCs w:val="24"/>
          <w:shd w:val="clear" w:color="auto" w:fill="FFFFFF"/>
        </w:rPr>
        <w:t xml:space="preserve">Possible </w:t>
      </w:r>
      <w:r w:rsidR="003A1D27" w:rsidRPr="003D117A">
        <w:rPr>
          <w:rFonts w:ascii="Abadi" w:hAnsi="Abadi"/>
          <w:b/>
          <w:bCs/>
          <w:color w:val="111111"/>
          <w:sz w:val="24"/>
          <w:szCs w:val="24"/>
          <w:shd w:val="clear" w:color="auto" w:fill="FFFFFF"/>
        </w:rPr>
        <w:t>Defences</w:t>
      </w:r>
      <w:r w:rsidR="003A1D27" w:rsidRPr="003A1D27">
        <w:rPr>
          <w:rFonts w:ascii="Abadi" w:hAnsi="Abadi"/>
          <w:color w:val="111111"/>
          <w:sz w:val="24"/>
          <w:szCs w:val="24"/>
          <w:shd w:val="clear" w:color="auto" w:fill="FFFFFF"/>
        </w:rPr>
        <w:t>:</w:t>
      </w:r>
    </w:p>
    <w:p w14:paraId="1BE400AC" w14:textId="41B82BF8" w:rsidR="003A1D27" w:rsidRDefault="00491C32" w:rsidP="00CD1FFC">
      <w:pPr>
        <w:rPr>
          <w:rFonts w:ascii="Abadi" w:hAnsi="Abadi"/>
          <w:color w:val="111111"/>
          <w:sz w:val="24"/>
          <w:szCs w:val="24"/>
          <w:shd w:val="clear" w:color="auto" w:fill="FFFFFF"/>
        </w:rPr>
      </w:pPr>
      <w:r>
        <w:rPr>
          <w:rFonts w:ascii="Abadi" w:hAnsi="Abadi"/>
          <w:color w:val="111111"/>
          <w:sz w:val="24"/>
          <w:szCs w:val="24"/>
          <w:shd w:val="clear" w:color="auto" w:fill="FFFFFF"/>
        </w:rPr>
        <w:t>Self-Defences</w:t>
      </w:r>
      <w:r w:rsidR="003A1D27">
        <w:rPr>
          <w:rFonts w:ascii="Abadi" w:hAnsi="Abadi"/>
          <w:color w:val="111111"/>
          <w:sz w:val="24"/>
          <w:szCs w:val="24"/>
          <w:shd w:val="clear" w:color="auto" w:fill="FFFFFF"/>
        </w:rPr>
        <w:t>,</w:t>
      </w:r>
      <w:r>
        <w:rPr>
          <w:rFonts w:ascii="Abadi" w:hAnsi="Abadi"/>
          <w:color w:val="111111"/>
          <w:sz w:val="24"/>
          <w:szCs w:val="24"/>
          <w:shd w:val="clear" w:color="auto" w:fill="FFFFFF"/>
        </w:rPr>
        <w:t xml:space="preserve"> </w:t>
      </w:r>
      <w:r w:rsidR="005760AF">
        <w:rPr>
          <w:rFonts w:ascii="Abadi" w:hAnsi="Abadi"/>
          <w:color w:val="111111"/>
          <w:sz w:val="24"/>
          <w:szCs w:val="24"/>
          <w:shd w:val="clear" w:color="auto" w:fill="FFFFFF"/>
        </w:rPr>
        <w:t>we</w:t>
      </w:r>
      <w:r>
        <w:rPr>
          <w:rFonts w:ascii="Abadi" w:hAnsi="Abadi"/>
          <w:color w:val="111111"/>
          <w:sz w:val="24"/>
          <w:szCs w:val="24"/>
          <w:shd w:val="clear" w:color="auto" w:fill="FFFFFF"/>
        </w:rPr>
        <w:t xml:space="preserve"> </w:t>
      </w:r>
      <w:r w:rsidRPr="00491C32">
        <w:rPr>
          <w:rFonts w:ascii="Abadi" w:hAnsi="Abadi"/>
          <w:color w:val="111111"/>
          <w:sz w:val="24"/>
          <w:szCs w:val="24"/>
          <w:shd w:val="clear" w:color="auto" w:fill="FFFFFF"/>
        </w:rPr>
        <w:t xml:space="preserve">may use this as a </w:t>
      </w:r>
      <w:r w:rsidR="005760AF" w:rsidRPr="00491C32">
        <w:rPr>
          <w:rFonts w:ascii="Abadi" w:hAnsi="Abadi"/>
          <w:color w:val="111111"/>
          <w:sz w:val="24"/>
          <w:szCs w:val="24"/>
          <w:shd w:val="clear" w:color="auto" w:fill="FFFFFF"/>
        </w:rPr>
        <w:t>defence</w:t>
      </w:r>
      <w:r w:rsidRPr="00491C32">
        <w:rPr>
          <w:rFonts w:ascii="Abadi" w:hAnsi="Abadi"/>
          <w:color w:val="111111"/>
          <w:sz w:val="24"/>
          <w:szCs w:val="24"/>
          <w:shd w:val="clear" w:color="auto" w:fill="FFFFFF"/>
        </w:rPr>
        <w:t xml:space="preserve"> against the accusation of assault with a weapon if </w:t>
      </w:r>
      <w:r w:rsidR="00F15E02">
        <w:rPr>
          <w:rFonts w:ascii="Abadi" w:hAnsi="Abadi"/>
          <w:color w:val="111111"/>
          <w:sz w:val="24"/>
          <w:szCs w:val="24"/>
          <w:shd w:val="clear" w:color="auto" w:fill="FFFFFF"/>
        </w:rPr>
        <w:t>Carla</w:t>
      </w:r>
      <w:r w:rsidRPr="00491C32">
        <w:rPr>
          <w:rFonts w:ascii="Abadi" w:hAnsi="Abadi"/>
          <w:color w:val="111111"/>
          <w:sz w:val="24"/>
          <w:szCs w:val="24"/>
          <w:shd w:val="clear" w:color="auto" w:fill="FFFFFF"/>
        </w:rPr>
        <w:t xml:space="preserve"> were defending</w:t>
      </w:r>
      <w:r w:rsidR="00F15E02">
        <w:rPr>
          <w:rFonts w:ascii="Abadi" w:hAnsi="Abadi"/>
          <w:color w:val="111111"/>
          <w:sz w:val="24"/>
          <w:szCs w:val="24"/>
          <w:shd w:val="clear" w:color="auto" w:fill="FFFFFF"/>
        </w:rPr>
        <w:t xml:space="preserve"> herself </w:t>
      </w:r>
      <w:r w:rsidRPr="00491C32">
        <w:rPr>
          <w:rFonts w:ascii="Abadi" w:hAnsi="Abadi"/>
          <w:color w:val="111111"/>
          <w:sz w:val="24"/>
          <w:szCs w:val="24"/>
          <w:shd w:val="clear" w:color="auto" w:fill="FFFFFF"/>
        </w:rPr>
        <w:t xml:space="preserve">or someone else. In order to effectively use this </w:t>
      </w:r>
      <w:r w:rsidR="005760AF" w:rsidRPr="00491C32">
        <w:rPr>
          <w:rFonts w:ascii="Abadi" w:hAnsi="Abadi"/>
          <w:color w:val="111111"/>
          <w:sz w:val="24"/>
          <w:szCs w:val="24"/>
          <w:shd w:val="clear" w:color="auto" w:fill="FFFFFF"/>
        </w:rPr>
        <w:t>defence</w:t>
      </w:r>
      <w:r w:rsidRPr="00491C32">
        <w:rPr>
          <w:rFonts w:ascii="Abadi" w:hAnsi="Abadi"/>
          <w:color w:val="111111"/>
          <w:sz w:val="24"/>
          <w:szCs w:val="24"/>
          <w:shd w:val="clear" w:color="auto" w:fill="FFFFFF"/>
        </w:rPr>
        <w:t>,</w:t>
      </w:r>
      <w:r w:rsidR="005760AF">
        <w:rPr>
          <w:rFonts w:ascii="Abadi" w:hAnsi="Abadi"/>
          <w:color w:val="111111"/>
          <w:sz w:val="24"/>
          <w:szCs w:val="24"/>
          <w:shd w:val="clear" w:color="auto" w:fill="FFFFFF"/>
        </w:rPr>
        <w:t xml:space="preserve"> we</w:t>
      </w:r>
      <w:r w:rsidRPr="00491C32">
        <w:rPr>
          <w:rFonts w:ascii="Abadi" w:hAnsi="Abadi"/>
          <w:color w:val="111111"/>
          <w:sz w:val="24"/>
          <w:szCs w:val="24"/>
          <w:shd w:val="clear" w:color="auto" w:fill="FFFFFF"/>
        </w:rPr>
        <w:t xml:space="preserve"> must demonstrate that </w:t>
      </w:r>
      <w:r w:rsidR="009F0FF3">
        <w:rPr>
          <w:rFonts w:ascii="Abadi" w:hAnsi="Abadi"/>
          <w:color w:val="111111"/>
          <w:sz w:val="24"/>
          <w:szCs w:val="24"/>
          <w:shd w:val="clear" w:color="auto" w:fill="FFFFFF"/>
        </w:rPr>
        <w:t>she</w:t>
      </w:r>
      <w:r w:rsidRPr="00491C32">
        <w:rPr>
          <w:rFonts w:ascii="Abadi" w:hAnsi="Abadi"/>
          <w:color w:val="111111"/>
          <w:sz w:val="24"/>
          <w:szCs w:val="24"/>
          <w:shd w:val="clear" w:color="auto" w:fill="FFFFFF"/>
        </w:rPr>
        <w:t xml:space="preserve"> had a legitimate fear that </w:t>
      </w:r>
      <w:r w:rsidR="009F0FF3">
        <w:rPr>
          <w:rFonts w:ascii="Abadi" w:hAnsi="Abadi"/>
          <w:color w:val="111111"/>
          <w:sz w:val="24"/>
          <w:szCs w:val="24"/>
          <w:shd w:val="clear" w:color="auto" w:fill="FFFFFF"/>
        </w:rPr>
        <w:t>her</w:t>
      </w:r>
      <w:r w:rsidRPr="00491C32">
        <w:rPr>
          <w:rFonts w:ascii="Abadi" w:hAnsi="Abadi"/>
          <w:color w:val="111111"/>
          <w:sz w:val="24"/>
          <w:szCs w:val="24"/>
          <w:shd w:val="clear" w:color="auto" w:fill="FFFFFF"/>
        </w:rPr>
        <w:t xml:space="preserve"> or another person was going to be the target of unlawful violence and that the force </w:t>
      </w:r>
      <w:r w:rsidR="009F0FF3">
        <w:rPr>
          <w:rFonts w:ascii="Abadi" w:hAnsi="Abadi"/>
          <w:color w:val="111111"/>
          <w:sz w:val="24"/>
          <w:szCs w:val="24"/>
          <w:shd w:val="clear" w:color="auto" w:fill="FFFFFF"/>
        </w:rPr>
        <w:t>she</w:t>
      </w:r>
      <w:r w:rsidRPr="00491C32">
        <w:rPr>
          <w:rFonts w:ascii="Abadi" w:hAnsi="Abadi"/>
          <w:color w:val="111111"/>
          <w:sz w:val="24"/>
          <w:szCs w:val="24"/>
          <w:shd w:val="clear" w:color="auto" w:fill="FFFFFF"/>
        </w:rPr>
        <w:t xml:space="preserve"> employed was both appropriate and required to defend the other person or </w:t>
      </w:r>
      <w:r w:rsidR="008342D8">
        <w:rPr>
          <w:rFonts w:ascii="Abadi" w:hAnsi="Abadi"/>
          <w:color w:val="111111"/>
          <w:sz w:val="24"/>
          <w:szCs w:val="24"/>
          <w:shd w:val="clear" w:color="auto" w:fill="FFFFFF"/>
        </w:rPr>
        <w:t>he</w:t>
      </w:r>
      <w:r w:rsidRPr="00491C32">
        <w:rPr>
          <w:rFonts w:ascii="Abadi" w:hAnsi="Abadi"/>
          <w:color w:val="111111"/>
          <w:sz w:val="24"/>
          <w:szCs w:val="24"/>
          <w:shd w:val="clear" w:color="auto" w:fill="FFFFFF"/>
        </w:rPr>
        <w:t>rself.</w:t>
      </w:r>
      <w:r>
        <w:rPr>
          <w:rFonts w:ascii="Abadi" w:hAnsi="Abadi"/>
          <w:color w:val="111111"/>
          <w:sz w:val="24"/>
          <w:szCs w:val="24"/>
          <w:shd w:val="clear" w:color="auto" w:fill="FFFFFF"/>
        </w:rPr>
        <w:t xml:space="preserve"> </w:t>
      </w:r>
      <w:r w:rsidR="008342D8">
        <w:rPr>
          <w:rFonts w:ascii="Abadi" w:hAnsi="Abadi"/>
          <w:color w:val="111111"/>
          <w:sz w:val="24"/>
          <w:szCs w:val="24"/>
          <w:shd w:val="clear" w:color="auto" w:fill="FFFFFF"/>
        </w:rPr>
        <w:t>W</w:t>
      </w:r>
      <w:r w:rsidR="00055968">
        <w:rPr>
          <w:rFonts w:ascii="Abadi" w:hAnsi="Abadi"/>
          <w:color w:val="111111"/>
          <w:sz w:val="24"/>
          <w:szCs w:val="24"/>
          <w:shd w:val="clear" w:color="auto" w:fill="FFFFFF"/>
        </w:rPr>
        <w:t>h</w:t>
      </w:r>
      <w:r w:rsidR="008342D8">
        <w:rPr>
          <w:rFonts w:ascii="Abadi" w:hAnsi="Abadi"/>
          <w:color w:val="111111"/>
          <w:sz w:val="24"/>
          <w:szCs w:val="24"/>
          <w:shd w:val="clear" w:color="auto" w:fill="FFFFFF"/>
        </w:rPr>
        <w:t>ich it’s not the case.</w:t>
      </w:r>
    </w:p>
    <w:p w14:paraId="5A35A27E" w14:textId="0BC0C3FC" w:rsidR="008342D8" w:rsidRDefault="007B07C9" w:rsidP="00CD1FFC">
      <w:pPr>
        <w:rPr>
          <w:rFonts w:ascii="Abadi" w:hAnsi="Abadi"/>
          <w:color w:val="111111"/>
          <w:sz w:val="24"/>
          <w:szCs w:val="24"/>
          <w:shd w:val="clear" w:color="auto" w:fill="FFFFFF"/>
        </w:rPr>
      </w:pPr>
      <w:r w:rsidRPr="007B07C9">
        <w:rPr>
          <w:rFonts w:ascii="Abadi" w:hAnsi="Abadi"/>
          <w:color w:val="111111"/>
          <w:sz w:val="24"/>
          <w:szCs w:val="24"/>
          <w:shd w:val="clear" w:color="auto" w:fill="FFFFFF"/>
        </w:rPr>
        <w:t xml:space="preserve">Accident: If the injury </w:t>
      </w:r>
      <w:r>
        <w:rPr>
          <w:rFonts w:ascii="Abadi" w:hAnsi="Abadi"/>
          <w:color w:val="111111"/>
          <w:sz w:val="24"/>
          <w:szCs w:val="24"/>
          <w:shd w:val="clear" w:color="auto" w:fill="FFFFFF"/>
        </w:rPr>
        <w:t>caused to</w:t>
      </w:r>
      <w:r w:rsidRPr="007B07C9">
        <w:rPr>
          <w:rFonts w:ascii="Abadi" w:hAnsi="Abadi"/>
          <w:color w:val="111111"/>
          <w:sz w:val="24"/>
          <w:szCs w:val="24"/>
          <w:shd w:val="clear" w:color="auto" w:fill="FFFFFF"/>
        </w:rPr>
        <w:t xml:space="preserve"> Jamie was accidental, rather than intentional or reckless, this can be used as a defence to the charge of assault with a weapon</w:t>
      </w:r>
      <w:r w:rsidR="007C0CD4">
        <w:rPr>
          <w:rFonts w:ascii="Abadi" w:hAnsi="Abadi"/>
          <w:color w:val="111111"/>
          <w:sz w:val="24"/>
          <w:szCs w:val="24"/>
          <w:shd w:val="clear" w:color="auto" w:fill="FFFFFF"/>
        </w:rPr>
        <w:t xml:space="preserve">, but our facts doesn’t show that </w:t>
      </w:r>
      <w:r w:rsidR="009E7447">
        <w:rPr>
          <w:rFonts w:ascii="Abadi" w:hAnsi="Abadi"/>
          <w:color w:val="111111"/>
          <w:sz w:val="24"/>
          <w:szCs w:val="24"/>
          <w:shd w:val="clear" w:color="auto" w:fill="FFFFFF"/>
        </w:rPr>
        <w:t>there it was no intention.</w:t>
      </w:r>
    </w:p>
    <w:p w14:paraId="03067AB7" w14:textId="6F4E0D91" w:rsidR="009E7447" w:rsidRDefault="00F108F8" w:rsidP="00CD1FFC">
      <w:pPr>
        <w:rPr>
          <w:rFonts w:ascii="Abadi" w:hAnsi="Abadi"/>
          <w:color w:val="111111"/>
          <w:sz w:val="24"/>
          <w:szCs w:val="24"/>
          <w:shd w:val="clear" w:color="auto" w:fill="FFFFFF"/>
        </w:rPr>
      </w:pPr>
      <w:r w:rsidRPr="00F108F8">
        <w:rPr>
          <w:rFonts w:ascii="Abadi" w:hAnsi="Abadi"/>
          <w:color w:val="111111"/>
          <w:sz w:val="24"/>
          <w:szCs w:val="24"/>
          <w:shd w:val="clear" w:color="auto" w:fill="FFFFFF"/>
        </w:rPr>
        <w:t xml:space="preserve">Duress: Clara's </w:t>
      </w:r>
      <w:r w:rsidRPr="00F108F8">
        <w:rPr>
          <w:rFonts w:ascii="Abadi" w:hAnsi="Abadi"/>
          <w:color w:val="111111"/>
          <w:sz w:val="24"/>
          <w:szCs w:val="24"/>
          <w:shd w:val="clear" w:color="auto" w:fill="FFFFFF"/>
        </w:rPr>
        <w:t>defence</w:t>
      </w:r>
      <w:r w:rsidRPr="00F108F8">
        <w:rPr>
          <w:rFonts w:ascii="Abadi" w:hAnsi="Abadi"/>
          <w:color w:val="111111"/>
          <w:sz w:val="24"/>
          <w:szCs w:val="24"/>
          <w:shd w:val="clear" w:color="auto" w:fill="FFFFFF"/>
        </w:rPr>
        <w:t xml:space="preserve"> against the accusation of assault with a weapon may be based on her actions being forced or under duress. In order to successfully raise this </w:t>
      </w:r>
      <w:r w:rsidRPr="00F108F8">
        <w:rPr>
          <w:rFonts w:ascii="Abadi" w:hAnsi="Abadi"/>
          <w:color w:val="111111"/>
          <w:sz w:val="24"/>
          <w:szCs w:val="24"/>
          <w:shd w:val="clear" w:color="auto" w:fill="FFFFFF"/>
        </w:rPr>
        <w:t>defence</w:t>
      </w:r>
      <w:r w:rsidRPr="00F108F8">
        <w:rPr>
          <w:rFonts w:ascii="Abadi" w:hAnsi="Abadi"/>
          <w:color w:val="111111"/>
          <w:sz w:val="24"/>
          <w:szCs w:val="24"/>
          <w:shd w:val="clear" w:color="auto" w:fill="FFFFFF"/>
        </w:rPr>
        <w:t>, we must demonstrate that Clara was not given a reasonable opportunity to flee or avoid the danger of immediate death or significant injury if she didn't commit the offense.</w:t>
      </w:r>
    </w:p>
    <w:p w14:paraId="7F29DF42" w14:textId="0F424F5C" w:rsidR="00A704AE" w:rsidRDefault="00A978C6" w:rsidP="00CD1FFC">
      <w:pPr>
        <w:rPr>
          <w:rFonts w:ascii="Abadi" w:hAnsi="Abadi"/>
          <w:color w:val="111111"/>
          <w:sz w:val="24"/>
          <w:szCs w:val="24"/>
          <w:shd w:val="clear" w:color="auto" w:fill="FFFFFF"/>
        </w:rPr>
      </w:pPr>
      <w:r w:rsidRPr="00A978C6">
        <w:rPr>
          <w:rFonts w:ascii="Abadi" w:hAnsi="Abadi"/>
          <w:color w:val="111111"/>
          <w:sz w:val="24"/>
          <w:szCs w:val="24"/>
          <w:shd w:val="clear" w:color="auto" w:fill="FFFFFF"/>
        </w:rPr>
        <w:t>Considering</w:t>
      </w:r>
      <w:r w:rsidRPr="00A978C6">
        <w:rPr>
          <w:rFonts w:ascii="Abadi" w:hAnsi="Abadi"/>
          <w:color w:val="111111"/>
          <w:sz w:val="24"/>
          <w:szCs w:val="24"/>
          <w:shd w:val="clear" w:color="auto" w:fill="FFFFFF"/>
        </w:rPr>
        <w:t xml:space="preserve"> Carla's marital issues, we can come up with a fresh </w:t>
      </w:r>
      <w:r w:rsidRPr="00A978C6">
        <w:rPr>
          <w:rFonts w:ascii="Abadi" w:hAnsi="Abadi"/>
          <w:color w:val="111111"/>
          <w:sz w:val="24"/>
          <w:szCs w:val="24"/>
          <w:shd w:val="clear" w:color="auto" w:fill="FFFFFF"/>
        </w:rPr>
        <w:t>defence</w:t>
      </w:r>
      <w:r w:rsidRPr="00A978C6">
        <w:rPr>
          <w:rFonts w:ascii="Abadi" w:hAnsi="Abadi"/>
          <w:color w:val="111111"/>
          <w:sz w:val="24"/>
          <w:szCs w:val="24"/>
          <w:shd w:val="clear" w:color="auto" w:fill="FFFFFF"/>
        </w:rPr>
        <w:t xml:space="preserve"> under section 1(3) of the Domestic Abuse Act by accusing Jamie of infidelity and abusive </w:t>
      </w:r>
      <w:r w:rsidRPr="00A978C6">
        <w:rPr>
          <w:rFonts w:ascii="Abadi" w:hAnsi="Abadi"/>
          <w:color w:val="111111"/>
          <w:sz w:val="24"/>
          <w:szCs w:val="24"/>
          <w:shd w:val="clear" w:color="auto" w:fill="FFFFFF"/>
        </w:rPr>
        <w:t>behaviour</w:t>
      </w:r>
      <w:r w:rsidRPr="00A978C6">
        <w:rPr>
          <w:rFonts w:ascii="Abadi" w:hAnsi="Abadi"/>
          <w:color w:val="111111"/>
          <w:sz w:val="24"/>
          <w:szCs w:val="24"/>
          <w:shd w:val="clear" w:color="auto" w:fill="FFFFFF"/>
        </w:rPr>
        <w:t xml:space="preserve">. In order to encompass the various forms of abuse, this Regulation lays forth what </w:t>
      </w:r>
      <w:r w:rsidR="00B269C7" w:rsidRPr="00A978C6">
        <w:rPr>
          <w:rFonts w:ascii="Abadi" w:hAnsi="Abadi"/>
          <w:color w:val="111111"/>
          <w:sz w:val="24"/>
          <w:szCs w:val="24"/>
          <w:shd w:val="clear" w:color="auto" w:fill="FFFFFF"/>
        </w:rPr>
        <w:lastRenderedPageBreak/>
        <w:t>behaviours</w:t>
      </w:r>
      <w:r w:rsidRPr="00A978C6">
        <w:rPr>
          <w:rFonts w:ascii="Abadi" w:hAnsi="Abadi"/>
          <w:color w:val="111111"/>
          <w:sz w:val="24"/>
          <w:szCs w:val="24"/>
          <w:shd w:val="clear" w:color="auto" w:fill="FFFFFF"/>
        </w:rPr>
        <w:t xml:space="preserve"> are considered harmful.</w:t>
      </w:r>
      <w:r w:rsidR="009A380E">
        <w:rPr>
          <w:rFonts w:ascii="Abadi" w:hAnsi="Abadi"/>
          <w:color w:val="111111"/>
          <w:sz w:val="24"/>
          <w:szCs w:val="24"/>
          <w:shd w:val="clear" w:color="auto" w:fill="FFFFFF"/>
        </w:rPr>
        <w:t xml:space="preserve"> </w:t>
      </w:r>
      <w:r w:rsidR="00963D0B" w:rsidRPr="00E6066D">
        <w:rPr>
          <w:rFonts w:ascii="Abadi" w:hAnsi="Abadi"/>
          <w:b/>
          <w:bCs/>
          <w:color w:val="111111"/>
          <w:sz w:val="24"/>
          <w:szCs w:val="24"/>
          <w:shd w:val="clear" w:color="auto" w:fill="FFFFFF"/>
        </w:rPr>
        <w:t>Psychological and Emotional Abuse</w:t>
      </w:r>
      <w:r w:rsidR="00E6066D">
        <w:rPr>
          <w:rFonts w:ascii="Abadi" w:hAnsi="Abadi"/>
          <w:color w:val="111111"/>
          <w:sz w:val="24"/>
          <w:szCs w:val="24"/>
          <w:shd w:val="clear" w:color="auto" w:fill="FFFFFF"/>
        </w:rPr>
        <w:t xml:space="preserve"> will </w:t>
      </w:r>
      <w:r w:rsidR="006F6443">
        <w:rPr>
          <w:rFonts w:ascii="Abadi" w:hAnsi="Abadi"/>
          <w:color w:val="111111"/>
          <w:sz w:val="24"/>
          <w:szCs w:val="24"/>
          <w:shd w:val="clear" w:color="auto" w:fill="FFFFFF"/>
        </w:rPr>
        <w:t>work</w:t>
      </w:r>
      <w:r w:rsidR="00E6066D">
        <w:rPr>
          <w:rFonts w:ascii="Abadi" w:hAnsi="Abadi"/>
          <w:color w:val="111111"/>
          <w:sz w:val="24"/>
          <w:szCs w:val="24"/>
          <w:shd w:val="clear" w:color="auto" w:fill="FFFFFF"/>
        </w:rPr>
        <w:t xml:space="preserve"> as a new offence against Jamie, </w:t>
      </w:r>
      <w:r w:rsidR="006E7F35">
        <w:rPr>
          <w:rFonts w:ascii="Abadi" w:hAnsi="Abadi"/>
          <w:color w:val="111111"/>
          <w:sz w:val="24"/>
          <w:szCs w:val="24"/>
          <w:shd w:val="clear" w:color="auto" w:fill="FFFFFF"/>
        </w:rPr>
        <w:t>for Carla’s act of rec</w:t>
      </w:r>
      <w:r w:rsidR="00A704AE">
        <w:rPr>
          <w:rFonts w:ascii="Abadi" w:hAnsi="Abadi"/>
          <w:color w:val="111111"/>
          <w:sz w:val="24"/>
          <w:szCs w:val="24"/>
          <w:shd w:val="clear" w:color="auto" w:fill="FFFFFF"/>
        </w:rPr>
        <w:t>k</w:t>
      </w:r>
      <w:r w:rsidR="006E7F35">
        <w:rPr>
          <w:rFonts w:ascii="Abadi" w:hAnsi="Abadi"/>
          <w:color w:val="111111"/>
          <w:sz w:val="24"/>
          <w:szCs w:val="24"/>
          <w:shd w:val="clear" w:color="auto" w:fill="FFFFFF"/>
        </w:rPr>
        <w:t>lessness</w:t>
      </w:r>
      <w:r w:rsidR="00A704AE">
        <w:rPr>
          <w:rFonts w:ascii="Abadi" w:hAnsi="Abadi"/>
          <w:color w:val="111111"/>
          <w:sz w:val="24"/>
          <w:szCs w:val="24"/>
          <w:shd w:val="clear" w:color="auto" w:fill="FFFFFF"/>
        </w:rPr>
        <w:t xml:space="preserve"> and her lack of control.</w:t>
      </w:r>
    </w:p>
    <w:p w14:paraId="1B19F39B" w14:textId="11658848" w:rsidR="0002750E" w:rsidRPr="00C71BE1" w:rsidRDefault="006E7F35" w:rsidP="00CD1FFC">
      <w:pPr>
        <w:rPr>
          <w:rFonts w:ascii="Abadi" w:hAnsi="Abadi"/>
          <w:color w:val="111111"/>
          <w:sz w:val="24"/>
          <w:szCs w:val="24"/>
          <w:shd w:val="clear" w:color="auto" w:fill="FFFFFF"/>
        </w:rPr>
      </w:pPr>
      <w:r>
        <w:rPr>
          <w:rFonts w:ascii="Abadi" w:hAnsi="Abadi"/>
          <w:color w:val="111111"/>
          <w:sz w:val="24"/>
          <w:szCs w:val="24"/>
          <w:shd w:val="clear" w:color="auto" w:fill="FFFFFF"/>
        </w:rPr>
        <w:t xml:space="preserve"> </w:t>
      </w:r>
    </w:p>
    <w:p w14:paraId="76376C83" w14:textId="77777777" w:rsidR="003A1D27" w:rsidRDefault="003A1D27" w:rsidP="00CD1FFC">
      <w:pPr>
        <w:rPr>
          <w:rFonts w:ascii="Abadi" w:hAnsi="Abadi"/>
          <w:b/>
          <w:bCs/>
          <w:color w:val="111111"/>
          <w:sz w:val="24"/>
          <w:szCs w:val="24"/>
          <w:shd w:val="clear" w:color="auto" w:fill="FFFFFF"/>
        </w:rPr>
      </w:pPr>
    </w:p>
    <w:p w14:paraId="5953E20C" w14:textId="77777777" w:rsidR="00494863" w:rsidRPr="00494863" w:rsidRDefault="00494863" w:rsidP="00CD1FFC">
      <w:pPr>
        <w:rPr>
          <w:rFonts w:ascii="Abadi" w:hAnsi="Abadi"/>
          <w:color w:val="111111"/>
          <w:sz w:val="24"/>
          <w:szCs w:val="24"/>
          <w:shd w:val="clear" w:color="auto" w:fill="FFFFFF"/>
        </w:rPr>
      </w:pPr>
    </w:p>
    <w:p w14:paraId="737857A1" w14:textId="77777777" w:rsidR="0021743F" w:rsidRDefault="0021743F" w:rsidP="00CD1FFC">
      <w:pPr>
        <w:rPr>
          <w:rFonts w:ascii="Abadi" w:hAnsi="Abadi"/>
          <w:color w:val="111111"/>
          <w:sz w:val="24"/>
          <w:szCs w:val="24"/>
          <w:shd w:val="clear" w:color="auto" w:fill="FFFFFF"/>
        </w:rPr>
      </w:pPr>
    </w:p>
    <w:p w14:paraId="6984F5BF" w14:textId="578543E9" w:rsidR="008822A5" w:rsidRPr="00494863" w:rsidRDefault="00DA7520" w:rsidP="00CD1FFC">
      <w:pPr>
        <w:rPr>
          <w:rFonts w:ascii="Abadi" w:hAnsi="Abadi"/>
          <w:b/>
          <w:bCs/>
          <w:color w:val="111111"/>
          <w:sz w:val="24"/>
          <w:szCs w:val="24"/>
          <w:shd w:val="clear" w:color="auto" w:fill="FFFFFF"/>
        </w:rPr>
      </w:pPr>
      <w:r w:rsidRPr="00494863">
        <w:rPr>
          <w:rFonts w:ascii="Abadi" w:hAnsi="Abadi"/>
          <w:b/>
          <w:bCs/>
          <w:color w:val="111111"/>
          <w:sz w:val="24"/>
          <w:szCs w:val="24"/>
          <w:shd w:val="clear" w:color="auto" w:fill="FFFFFF"/>
        </w:rPr>
        <w:t xml:space="preserve">Link to the </w:t>
      </w:r>
      <w:r w:rsidR="008822A5" w:rsidRPr="00494863">
        <w:rPr>
          <w:rFonts w:ascii="Abadi" w:hAnsi="Abadi"/>
          <w:b/>
          <w:bCs/>
          <w:color w:val="111111"/>
          <w:sz w:val="24"/>
          <w:szCs w:val="24"/>
          <w:shd w:val="clear" w:color="auto" w:fill="FFFFFF"/>
        </w:rPr>
        <w:t>S</w:t>
      </w:r>
      <w:r w:rsidRPr="00494863">
        <w:rPr>
          <w:rFonts w:ascii="Abadi" w:hAnsi="Abadi"/>
          <w:b/>
          <w:bCs/>
          <w:color w:val="111111"/>
          <w:sz w:val="24"/>
          <w:szCs w:val="24"/>
          <w:shd w:val="clear" w:color="auto" w:fill="FFFFFF"/>
        </w:rPr>
        <w:t>cenario</w:t>
      </w:r>
      <w:r w:rsidR="008822A5" w:rsidRPr="00494863">
        <w:rPr>
          <w:rFonts w:ascii="Abadi" w:hAnsi="Abadi"/>
          <w:b/>
          <w:bCs/>
          <w:color w:val="111111"/>
          <w:sz w:val="24"/>
          <w:szCs w:val="24"/>
          <w:shd w:val="clear" w:color="auto" w:fill="FFFFFF"/>
        </w:rPr>
        <w:t>:</w:t>
      </w:r>
    </w:p>
    <w:p w14:paraId="470FCD84" w14:textId="6200CF13" w:rsidR="00B879B2" w:rsidRDefault="002B7EE5" w:rsidP="00CD1FFC">
      <w:pPr>
        <w:rPr>
          <w:rFonts w:ascii="Abadi" w:hAnsi="Abadi" w:cs="Arial"/>
          <w:color w:val="000000" w:themeColor="text1"/>
          <w:sz w:val="24"/>
          <w:szCs w:val="24"/>
          <w:shd w:val="clear" w:color="auto" w:fill="FFFFFF"/>
        </w:rPr>
      </w:pPr>
      <w:r w:rsidRPr="00001442">
        <w:rPr>
          <w:rFonts w:ascii="Abadi" w:hAnsi="Abadi"/>
          <w:color w:val="000000" w:themeColor="text1"/>
          <w:sz w:val="24"/>
          <w:szCs w:val="24"/>
          <w:shd w:val="clear" w:color="auto" w:fill="FFFFFF"/>
        </w:rPr>
        <w:t xml:space="preserve">R v </w:t>
      </w:r>
      <w:r w:rsidR="00FA428C" w:rsidRPr="00001442">
        <w:rPr>
          <w:rFonts w:ascii="Abadi" w:hAnsi="Abadi"/>
          <w:color w:val="000000" w:themeColor="text1"/>
          <w:sz w:val="24"/>
          <w:szCs w:val="24"/>
          <w:shd w:val="clear" w:color="auto" w:fill="FFFFFF"/>
        </w:rPr>
        <w:t xml:space="preserve">Jakson </w:t>
      </w:r>
      <w:r w:rsidR="006E5094" w:rsidRPr="00001442">
        <w:rPr>
          <w:rFonts w:ascii="Abadi" w:hAnsi="Abadi" w:cs="Arial"/>
          <w:color w:val="000000" w:themeColor="text1"/>
          <w:sz w:val="24"/>
          <w:szCs w:val="24"/>
          <w:shd w:val="clear" w:color="auto" w:fill="FFFFFF"/>
        </w:rPr>
        <w:t>202</w:t>
      </w:r>
      <w:r w:rsidR="00991F4F" w:rsidRPr="00001442">
        <w:rPr>
          <w:rFonts w:ascii="Abadi" w:hAnsi="Abadi" w:cs="Arial"/>
          <w:color w:val="000000" w:themeColor="text1"/>
          <w:sz w:val="24"/>
          <w:szCs w:val="24"/>
          <w:shd w:val="clear" w:color="auto" w:fill="FFFFFF"/>
        </w:rPr>
        <w:t>103</w:t>
      </w:r>
      <w:r w:rsidR="00FA428C" w:rsidRPr="00001442">
        <w:rPr>
          <w:rFonts w:ascii="Abadi" w:hAnsi="Abadi" w:cs="Arial"/>
          <w:color w:val="000000" w:themeColor="text1"/>
          <w:sz w:val="24"/>
          <w:szCs w:val="24"/>
          <w:shd w:val="clear" w:color="auto" w:fill="FFFFFF"/>
        </w:rPr>
        <w:t>723 B3</w:t>
      </w:r>
    </w:p>
    <w:p w14:paraId="5CD09C02" w14:textId="77777777" w:rsidR="00321886" w:rsidRDefault="00123189" w:rsidP="00CD1FFC">
      <w:pPr>
        <w:rPr>
          <w:rFonts w:ascii="Abadi" w:hAnsi="Abadi"/>
          <w:color w:val="000000" w:themeColor="text1"/>
          <w:sz w:val="24"/>
          <w:szCs w:val="24"/>
        </w:rPr>
      </w:pPr>
      <w:r>
        <w:rPr>
          <w:rFonts w:ascii="Abadi" w:hAnsi="Abadi" w:cs="Arial"/>
          <w:color w:val="000000" w:themeColor="text1"/>
          <w:sz w:val="24"/>
          <w:szCs w:val="24"/>
          <w:shd w:val="clear" w:color="auto" w:fill="FFFFFF"/>
        </w:rPr>
        <w:t>Penelope</w:t>
      </w:r>
      <w:r w:rsidR="00296CD5" w:rsidRPr="00296CD5">
        <w:rPr>
          <w:rFonts w:ascii="Abadi" w:hAnsi="Abadi" w:cs="Arial"/>
          <w:color w:val="000000" w:themeColor="text1"/>
          <w:sz w:val="24"/>
          <w:szCs w:val="24"/>
          <w:shd w:val="clear" w:color="auto" w:fill="FFFFFF"/>
        </w:rPr>
        <w:t xml:space="preserve"> and the 78-year-old deceased were wed for 24 years at the time of the tragedy. There was a birthday dinner for </w:t>
      </w:r>
      <w:proofErr w:type="spellStart"/>
      <w:r w:rsidR="00A75B67">
        <w:rPr>
          <w:rFonts w:ascii="Abadi" w:hAnsi="Abadi" w:cs="Arial"/>
          <w:color w:val="000000" w:themeColor="text1"/>
          <w:sz w:val="24"/>
          <w:szCs w:val="24"/>
          <w:shd w:val="clear" w:color="auto" w:fill="FFFFFF"/>
        </w:rPr>
        <w:t>Penelophe</w:t>
      </w:r>
      <w:proofErr w:type="spellEnd"/>
      <w:r w:rsidR="00296CD5" w:rsidRPr="00296CD5">
        <w:rPr>
          <w:rFonts w:ascii="Abadi" w:hAnsi="Abadi" w:cs="Arial"/>
          <w:color w:val="000000" w:themeColor="text1"/>
          <w:sz w:val="24"/>
          <w:szCs w:val="24"/>
          <w:shd w:val="clear" w:color="auto" w:fill="FFFFFF"/>
        </w:rPr>
        <w:t xml:space="preserve"> on February 13, 2021, during the period of national lockdown. At their residence, the deceased and the petitioner were both present. Zoom was present, together with their son-in-law Tom Potterton and daughter Isabelle. The applicant and deceased got into a fight throughout the lunch, which infuriated her and caused the meal to terminate</w:t>
      </w:r>
      <w:r w:rsidR="00296CD5" w:rsidRPr="00BA3197">
        <w:rPr>
          <w:rFonts w:ascii="Abadi" w:hAnsi="Abadi" w:cs="Arial"/>
          <w:color w:val="000000" w:themeColor="text1"/>
          <w:sz w:val="24"/>
          <w:szCs w:val="24"/>
          <w:shd w:val="clear" w:color="auto" w:fill="FFFFFF"/>
        </w:rPr>
        <w:t>.</w:t>
      </w:r>
      <w:r w:rsidR="00BA3197" w:rsidRPr="00BA3197">
        <w:rPr>
          <w:color w:val="000000" w:themeColor="text1"/>
        </w:rPr>
        <w:t xml:space="preserve"> </w:t>
      </w:r>
      <w:r w:rsidR="00BA3197" w:rsidRPr="00BA3197">
        <w:rPr>
          <w:rFonts w:ascii="Abadi" w:hAnsi="Abadi" w:cs="Arial"/>
          <w:color w:val="000000" w:themeColor="text1"/>
          <w:sz w:val="24"/>
          <w:szCs w:val="24"/>
          <w:shd w:val="clear" w:color="auto" w:fill="FFFFFF"/>
        </w:rPr>
        <w:t>According to the prosecution, there was no loss of control and the applicant had meant to kill the dead. When she entered his bedroom, she stabbed him in the chest as he lay in bed with the intention of killing him. She then administered further, deadly wounds.</w:t>
      </w:r>
      <w:r w:rsidR="007B17CA" w:rsidRPr="007B17CA">
        <w:t xml:space="preserve"> </w:t>
      </w:r>
      <w:r w:rsidR="007B17CA" w:rsidRPr="007B17CA">
        <w:rPr>
          <w:rFonts w:ascii="Abadi" w:hAnsi="Abadi" w:cs="Arial"/>
          <w:color w:val="000000" w:themeColor="text1"/>
          <w:sz w:val="24"/>
          <w:szCs w:val="24"/>
          <w:shd w:val="clear" w:color="auto" w:fill="FFFFFF"/>
        </w:rPr>
        <w:t>Jackson informed the call taker her husband was "bleeding to death with any luck" on their kitchen floor during an eighteen-minute call to emergency services. She also said, "I thought I'd get his heart</w:t>
      </w:r>
      <w:r w:rsidR="00094A57">
        <w:rPr>
          <w:rFonts w:ascii="Abadi" w:hAnsi="Abadi" w:cs="Arial"/>
          <w:color w:val="000000" w:themeColor="text1"/>
          <w:sz w:val="24"/>
          <w:szCs w:val="24"/>
          <w:shd w:val="clear" w:color="auto" w:fill="FFFFFF"/>
        </w:rPr>
        <w:t xml:space="preserve">, </w:t>
      </w:r>
      <w:r w:rsidR="007B17CA" w:rsidRPr="007B17CA">
        <w:rPr>
          <w:rFonts w:ascii="Abadi" w:hAnsi="Abadi" w:cs="Arial"/>
          <w:color w:val="000000" w:themeColor="text1"/>
          <w:sz w:val="24"/>
          <w:szCs w:val="24"/>
          <w:shd w:val="clear" w:color="auto" w:fill="FFFFFF"/>
        </w:rPr>
        <w:t>but he hasn't got one." When the operator requested her to do something, like put pressure on the cut or throw the sufferer a towel to try to stop the bleeding, she continuously refused to assist him</w:t>
      </w:r>
      <w:r w:rsidR="007B17CA" w:rsidRPr="00321886">
        <w:rPr>
          <w:rFonts w:ascii="Abadi" w:hAnsi="Abadi" w:cs="Arial"/>
          <w:color w:val="000000" w:themeColor="text1"/>
          <w:sz w:val="24"/>
          <w:szCs w:val="24"/>
          <w:shd w:val="clear" w:color="auto" w:fill="FFFFFF"/>
        </w:rPr>
        <w:t>.</w:t>
      </w:r>
      <w:r w:rsidR="00321886" w:rsidRPr="00321886">
        <w:rPr>
          <w:rFonts w:ascii="Abadi" w:hAnsi="Abadi"/>
          <w:color w:val="000000" w:themeColor="text1"/>
          <w:sz w:val="24"/>
          <w:szCs w:val="24"/>
        </w:rPr>
        <w:t xml:space="preserve"> </w:t>
      </w:r>
    </w:p>
    <w:p w14:paraId="77A0A62B" w14:textId="0206D83F" w:rsidR="00286A8A" w:rsidRDefault="00467539" w:rsidP="00CD1FFC">
      <w:pPr>
        <w:rPr>
          <w:rFonts w:ascii="Abadi" w:hAnsi="Abadi"/>
          <w:color w:val="000000" w:themeColor="text1"/>
          <w:sz w:val="24"/>
          <w:szCs w:val="24"/>
        </w:rPr>
      </w:pPr>
      <w:r>
        <w:rPr>
          <w:rFonts w:ascii="Abadi" w:hAnsi="Abadi"/>
          <w:color w:val="000000" w:themeColor="text1"/>
          <w:sz w:val="24"/>
          <w:szCs w:val="24"/>
        </w:rPr>
        <w:t xml:space="preserve">At the </w:t>
      </w:r>
      <w:r w:rsidR="00286A8A">
        <w:rPr>
          <w:rFonts w:ascii="Abadi" w:hAnsi="Abadi"/>
          <w:color w:val="000000" w:themeColor="text1"/>
          <w:sz w:val="24"/>
          <w:szCs w:val="24"/>
        </w:rPr>
        <w:t xml:space="preserve">Court </w:t>
      </w:r>
      <w:proofErr w:type="spellStart"/>
      <w:r w:rsidR="00286A8A">
        <w:rPr>
          <w:rFonts w:ascii="Abadi" w:hAnsi="Abadi"/>
          <w:color w:val="000000" w:themeColor="text1"/>
          <w:sz w:val="24"/>
          <w:szCs w:val="24"/>
        </w:rPr>
        <w:t>Penelophe</w:t>
      </w:r>
      <w:proofErr w:type="spellEnd"/>
      <w:r w:rsidR="00607762">
        <w:rPr>
          <w:rFonts w:ascii="Abadi" w:hAnsi="Abadi"/>
          <w:color w:val="000000" w:themeColor="text1"/>
          <w:sz w:val="24"/>
          <w:szCs w:val="24"/>
        </w:rPr>
        <w:t xml:space="preserve"> had multiple tries of defen</w:t>
      </w:r>
      <w:r w:rsidR="0026355E">
        <w:rPr>
          <w:rFonts w:ascii="Abadi" w:hAnsi="Abadi"/>
          <w:color w:val="000000" w:themeColor="text1"/>
          <w:sz w:val="24"/>
          <w:szCs w:val="24"/>
        </w:rPr>
        <w:t xml:space="preserve">ding </w:t>
      </w:r>
      <w:r w:rsidR="000E41AE">
        <w:rPr>
          <w:rFonts w:ascii="Abadi" w:hAnsi="Abadi"/>
          <w:color w:val="000000" w:themeColor="text1"/>
          <w:sz w:val="24"/>
          <w:szCs w:val="24"/>
        </w:rPr>
        <w:t>herself, from</w:t>
      </w:r>
      <w:r w:rsidR="0026355E">
        <w:rPr>
          <w:rFonts w:ascii="Abadi" w:hAnsi="Abadi"/>
          <w:color w:val="000000" w:themeColor="text1"/>
          <w:sz w:val="24"/>
          <w:szCs w:val="24"/>
        </w:rPr>
        <w:t xml:space="preserve"> domestic abuse to infidelity</w:t>
      </w:r>
      <w:r w:rsidR="006A01E6">
        <w:rPr>
          <w:rFonts w:ascii="Abadi" w:hAnsi="Abadi"/>
          <w:color w:val="000000" w:themeColor="text1"/>
          <w:sz w:val="24"/>
          <w:szCs w:val="24"/>
        </w:rPr>
        <w:t xml:space="preserve"> </w:t>
      </w:r>
      <w:r w:rsidR="00D211C0">
        <w:rPr>
          <w:rFonts w:ascii="Abadi" w:hAnsi="Abadi"/>
          <w:color w:val="000000" w:themeColor="text1"/>
          <w:sz w:val="24"/>
          <w:szCs w:val="24"/>
        </w:rPr>
        <w:t>and fear</w:t>
      </w:r>
      <w:r w:rsidR="00286A8A">
        <w:rPr>
          <w:rFonts w:ascii="Abadi" w:hAnsi="Abadi"/>
          <w:color w:val="000000" w:themeColor="text1"/>
          <w:sz w:val="24"/>
          <w:szCs w:val="24"/>
        </w:rPr>
        <w:t xml:space="preserve">, </w:t>
      </w:r>
      <w:r w:rsidR="006A01E6">
        <w:rPr>
          <w:rFonts w:ascii="Abadi" w:hAnsi="Abadi"/>
          <w:color w:val="000000" w:themeColor="text1"/>
          <w:sz w:val="24"/>
          <w:szCs w:val="24"/>
        </w:rPr>
        <w:t>yeh the judge said.</w:t>
      </w:r>
    </w:p>
    <w:p w14:paraId="430EA10E" w14:textId="69C726C4" w:rsidR="00FA428C" w:rsidRDefault="00321886" w:rsidP="00CD1FFC">
      <w:pPr>
        <w:rPr>
          <w:rFonts w:ascii="Abadi" w:hAnsi="Abadi" w:cs="Arial"/>
          <w:color w:val="252526"/>
          <w:sz w:val="24"/>
          <w:szCs w:val="24"/>
          <w:shd w:val="clear" w:color="auto" w:fill="FFFFFF"/>
        </w:rPr>
      </w:pPr>
      <w:r w:rsidRPr="00321886">
        <w:rPr>
          <w:rFonts w:ascii="Abadi" w:hAnsi="Abadi"/>
          <w:color w:val="000000" w:themeColor="text1"/>
          <w:sz w:val="24"/>
          <w:szCs w:val="24"/>
        </w:rPr>
        <w:t>“The defence argument is that domestic abuse, both physical and mental, as the defendant related that to you, the cumulative impact of that history, the laying on of the final straw, as the events of that night have to be assessed by reference to the history of it might be termed, had the effect of causing her to lose it, either by reason of a fear of serious violence and/or by reason of what David Jackson said and did that night, assessed in the context of the relationship as a whole. As she put it many times in evidence, she had coped until she could not.”</w:t>
      </w:r>
      <w:r w:rsidR="00286A8A">
        <w:rPr>
          <w:rFonts w:ascii="Abadi" w:hAnsi="Abadi"/>
          <w:color w:val="000000" w:themeColor="text1"/>
          <w:sz w:val="24"/>
          <w:szCs w:val="24"/>
        </w:rPr>
        <w:t xml:space="preserve"> R</w:t>
      </w:r>
      <w:r w:rsidR="000E41AE">
        <w:rPr>
          <w:rFonts w:ascii="Abadi" w:hAnsi="Abadi"/>
          <w:color w:val="000000" w:themeColor="text1"/>
          <w:sz w:val="24"/>
          <w:szCs w:val="24"/>
        </w:rPr>
        <w:t xml:space="preserve"> vs Jackson</w:t>
      </w:r>
    </w:p>
    <w:p w14:paraId="2DB747EA" w14:textId="3F5ED2C7" w:rsidR="00263B02" w:rsidRPr="00CE5597" w:rsidRDefault="005948A5">
      <w:pPr>
        <w:rPr>
          <w:rFonts w:ascii="Abadi" w:hAnsi="Abadi" w:cs="Arial"/>
          <w:color w:val="000000" w:themeColor="text1"/>
          <w:sz w:val="24"/>
          <w:szCs w:val="24"/>
          <w:shd w:val="clear" w:color="auto" w:fill="FFFFFF"/>
        </w:rPr>
      </w:pPr>
      <w:r w:rsidRPr="00FA4FE3">
        <w:rPr>
          <w:rFonts w:ascii="Abadi" w:hAnsi="Abadi" w:cs="Arial"/>
          <w:color w:val="000000" w:themeColor="text1"/>
          <w:sz w:val="24"/>
          <w:szCs w:val="24"/>
          <w:shd w:val="clear" w:color="auto" w:fill="FFFFFF"/>
        </w:rPr>
        <w:t>Penelope was sentenced to life in prison at Bristol Crown Court, with a minimum term of 18 years.</w:t>
      </w:r>
      <w:r w:rsidR="00FA4FE3">
        <w:rPr>
          <w:rFonts w:ascii="Abadi" w:hAnsi="Abadi" w:cs="Arial"/>
          <w:color w:val="000000" w:themeColor="text1"/>
          <w:sz w:val="24"/>
          <w:szCs w:val="24"/>
          <w:shd w:val="clear" w:color="auto" w:fill="FFFFFF"/>
        </w:rPr>
        <w:t xml:space="preserve"> </w:t>
      </w:r>
      <w:r w:rsidR="0072694D" w:rsidRPr="0072694D">
        <w:rPr>
          <w:rFonts w:ascii="Abadi" w:hAnsi="Abadi" w:cs="Arial"/>
          <w:color w:val="000000" w:themeColor="text1"/>
          <w:sz w:val="24"/>
          <w:szCs w:val="24"/>
          <w:shd w:val="clear" w:color="auto" w:fill="FFFFFF"/>
        </w:rPr>
        <w:t>later she appealed the sentence, but the court denied her request because there was insufficient proof of a reasonable basis for the loss of control.</w:t>
      </w:r>
    </w:p>
    <w:p w14:paraId="42223FDB" w14:textId="77777777" w:rsidR="00263B02" w:rsidRPr="00263B02" w:rsidRDefault="00263B02">
      <w:pPr>
        <w:rPr>
          <w:rFonts w:ascii="Abadi" w:hAnsi="Abadi"/>
          <w:b/>
          <w:bCs/>
          <w:color w:val="111111"/>
          <w:sz w:val="24"/>
          <w:szCs w:val="24"/>
          <w:shd w:val="clear" w:color="auto" w:fill="FFFFFF"/>
        </w:rPr>
      </w:pPr>
    </w:p>
    <w:p w14:paraId="0B55708A" w14:textId="77777777" w:rsidR="00263B02" w:rsidRPr="00A021B8" w:rsidRDefault="00263B02">
      <w:pPr>
        <w:rPr>
          <w:rFonts w:ascii="Abadi" w:hAnsi="Abadi"/>
          <w:b/>
          <w:bCs/>
          <w:color w:val="111111"/>
          <w:sz w:val="24"/>
          <w:szCs w:val="24"/>
          <w:shd w:val="clear" w:color="auto" w:fill="FFFFFF"/>
        </w:rPr>
      </w:pPr>
    </w:p>
    <w:p w14:paraId="42D254BD" w14:textId="33C8ECB1" w:rsidR="00263B02" w:rsidRDefault="00A021B8">
      <w:pPr>
        <w:rPr>
          <w:rFonts w:ascii="Abadi" w:hAnsi="Abadi"/>
          <w:b/>
          <w:bCs/>
          <w:color w:val="111111"/>
          <w:sz w:val="24"/>
          <w:szCs w:val="24"/>
          <w:shd w:val="clear" w:color="auto" w:fill="FFFFFF"/>
        </w:rPr>
      </w:pPr>
      <w:r w:rsidRPr="00A021B8">
        <w:rPr>
          <w:rFonts w:ascii="Abadi" w:hAnsi="Abadi"/>
          <w:b/>
          <w:bCs/>
          <w:color w:val="111111"/>
          <w:sz w:val="24"/>
          <w:szCs w:val="24"/>
          <w:shd w:val="clear" w:color="auto" w:fill="FFFFFF"/>
        </w:rPr>
        <w:t>Reference List</w:t>
      </w:r>
      <w:r w:rsidR="00287109">
        <w:rPr>
          <w:rFonts w:ascii="Abadi" w:hAnsi="Abadi"/>
          <w:b/>
          <w:bCs/>
          <w:color w:val="111111"/>
          <w:sz w:val="24"/>
          <w:szCs w:val="24"/>
          <w:shd w:val="clear" w:color="auto" w:fill="FFFFFF"/>
        </w:rPr>
        <w:t>:</w:t>
      </w:r>
      <w:r w:rsidR="00CE5597">
        <w:rPr>
          <w:rFonts w:ascii="Abadi" w:hAnsi="Abadi"/>
          <w:b/>
          <w:bCs/>
          <w:color w:val="111111"/>
          <w:sz w:val="24"/>
          <w:szCs w:val="24"/>
          <w:shd w:val="clear" w:color="auto" w:fill="FFFFFF"/>
        </w:rPr>
        <w:t xml:space="preserve"> </w:t>
      </w:r>
    </w:p>
    <w:p w14:paraId="3CB6C76E" w14:textId="77777777" w:rsidR="00A94132" w:rsidRPr="00B16525" w:rsidRDefault="00A94132" w:rsidP="00A94132">
      <w:pPr>
        <w:rPr>
          <w:rFonts w:ascii="Abadi" w:hAnsi="Abadi" w:cs="Calibri"/>
          <w:color w:val="000000" w:themeColor="text1"/>
          <w:sz w:val="24"/>
          <w:szCs w:val="24"/>
          <w:shd w:val="clear" w:color="auto" w:fill="FEF1C4"/>
        </w:rPr>
      </w:pPr>
      <w:r w:rsidRPr="00B16525">
        <w:rPr>
          <w:rFonts w:ascii="Abadi" w:hAnsi="Abadi" w:cs="Calibri"/>
          <w:color w:val="000000" w:themeColor="text1"/>
          <w:sz w:val="24"/>
          <w:szCs w:val="24"/>
          <w:shd w:val="clear" w:color="auto" w:fill="FEF1C4"/>
        </w:rPr>
        <w:t>Allen, J. (1978). Assault with a Deadly Weapon. McGraw-Hill Companies.</w:t>
      </w:r>
    </w:p>
    <w:p w14:paraId="4B0D9BA1" w14:textId="77777777" w:rsidR="00A94132" w:rsidRPr="00B16525" w:rsidRDefault="00A94132" w:rsidP="00A94132">
      <w:pPr>
        <w:rPr>
          <w:rFonts w:ascii="Abadi" w:hAnsi="Abadi" w:cs="Calibri"/>
          <w:color w:val="000000" w:themeColor="text1"/>
          <w:sz w:val="24"/>
          <w:szCs w:val="24"/>
          <w:shd w:val="clear" w:color="auto" w:fill="FEF1C4"/>
        </w:rPr>
      </w:pPr>
      <w:r w:rsidRPr="00B16525">
        <w:rPr>
          <w:rFonts w:ascii="Abadi" w:hAnsi="Abadi" w:cs="Calibri"/>
          <w:color w:val="000000" w:themeColor="text1"/>
          <w:sz w:val="24"/>
          <w:szCs w:val="24"/>
          <w:shd w:val="clear" w:color="auto" w:fill="FEF1C4"/>
        </w:rPr>
        <w:lastRenderedPageBreak/>
        <w:t xml:space="preserve">Archives, T.N. (n.d.). The National Archives - Homepage. [online] The National Archives. Available at: </w:t>
      </w:r>
      <w:hyperlink r:id="rId7" w:history="1">
        <w:r w:rsidRPr="00CB7E37">
          <w:rPr>
            <w:rStyle w:val="Hyperlink"/>
            <w:rFonts w:ascii="Abadi" w:hAnsi="Abadi" w:cs="Calibri"/>
            <w:sz w:val="24"/>
            <w:szCs w:val="24"/>
            <w:shd w:val="clear" w:color="auto" w:fill="FEF1C4"/>
          </w:rPr>
          <w:t>https:</w:t>
        </w:r>
        <w:r w:rsidRPr="00CB7E37">
          <w:rPr>
            <w:rStyle w:val="Hyperlink"/>
            <w:rFonts w:ascii="Abadi" w:hAnsi="Abadi" w:cs="Calibri"/>
            <w:sz w:val="24"/>
            <w:szCs w:val="24"/>
            <w:shd w:val="clear" w:color="auto" w:fill="FEF1C4"/>
          </w:rPr>
          <w:t>//www.nationalarchives.gov.uk/help-with-your-research/research-guides/criminal-court-cases-crown-court-since-1972/</w:t>
        </w:r>
      </w:hyperlink>
      <w:r w:rsidRPr="00B16525">
        <w:rPr>
          <w:rFonts w:ascii="Abadi" w:hAnsi="Abadi" w:cs="Calibri"/>
          <w:color w:val="000000" w:themeColor="text1"/>
          <w:sz w:val="24"/>
          <w:szCs w:val="24"/>
          <w:shd w:val="clear" w:color="auto" w:fill="FEF1C4"/>
        </w:rPr>
        <w:t>.</w:t>
      </w:r>
    </w:p>
    <w:p w14:paraId="64185311" w14:textId="77777777" w:rsidR="00A94132" w:rsidRPr="00B16525" w:rsidRDefault="00A94132" w:rsidP="00A94132">
      <w:pPr>
        <w:rPr>
          <w:rFonts w:ascii="Abadi" w:hAnsi="Abadi" w:cs="Calibri"/>
          <w:color w:val="000000" w:themeColor="text1"/>
          <w:sz w:val="24"/>
          <w:szCs w:val="24"/>
          <w:shd w:val="clear" w:color="auto" w:fill="FEF1C4"/>
        </w:rPr>
      </w:pPr>
      <w:r w:rsidRPr="00B16525">
        <w:rPr>
          <w:rFonts w:ascii="Abadi" w:hAnsi="Abadi" w:cs="Calibri"/>
          <w:color w:val="000000" w:themeColor="text1"/>
          <w:sz w:val="24"/>
          <w:szCs w:val="24"/>
          <w:shd w:val="clear" w:color="auto" w:fill="FEF1C4"/>
        </w:rPr>
        <w:t>Accessed [09 Jan.2024]</w:t>
      </w:r>
    </w:p>
    <w:p w14:paraId="14379C61" w14:textId="77777777" w:rsidR="00A94132" w:rsidRPr="00B16525" w:rsidRDefault="00A94132" w:rsidP="00A94132">
      <w:pPr>
        <w:rPr>
          <w:rFonts w:ascii="Abadi" w:hAnsi="Abadi" w:cs="Calibri"/>
          <w:color w:val="000000" w:themeColor="text1"/>
          <w:sz w:val="24"/>
          <w:szCs w:val="24"/>
          <w:shd w:val="clear" w:color="auto" w:fill="FEF1C4"/>
        </w:rPr>
      </w:pPr>
      <w:r w:rsidRPr="00B16525">
        <w:rPr>
          <w:rFonts w:ascii="Abadi" w:hAnsi="Abadi" w:cs="Calibri"/>
          <w:color w:val="000000" w:themeColor="text1"/>
          <w:sz w:val="24"/>
          <w:szCs w:val="24"/>
          <w:shd w:val="clear" w:color="auto" w:fill="FEF1C4"/>
        </w:rPr>
        <w:t>Chawla, M. (2006). Criminal Attempt and Punishment. Deep and Deep Publications.</w:t>
      </w:r>
    </w:p>
    <w:p w14:paraId="3476E99D" w14:textId="77777777" w:rsidR="00A94132" w:rsidRPr="00B16525" w:rsidRDefault="00A94132" w:rsidP="00A94132">
      <w:pPr>
        <w:rPr>
          <w:rFonts w:ascii="Abadi" w:hAnsi="Abadi" w:cs="Calibri"/>
          <w:color w:val="000000" w:themeColor="text1"/>
          <w:sz w:val="24"/>
          <w:szCs w:val="24"/>
          <w:shd w:val="clear" w:color="auto" w:fill="FEF1C4"/>
        </w:rPr>
      </w:pPr>
      <w:r w:rsidRPr="00B16525">
        <w:rPr>
          <w:rFonts w:ascii="Abadi" w:hAnsi="Abadi" w:cs="Calibri"/>
          <w:color w:val="000000" w:themeColor="text1"/>
          <w:sz w:val="24"/>
          <w:szCs w:val="24"/>
          <w:shd w:val="clear" w:color="auto" w:fill="FEF1C4"/>
        </w:rPr>
        <w:t>Herring, J. (2019). Criminal law. London: Red Globe Press.</w:t>
      </w:r>
    </w:p>
    <w:p w14:paraId="50ED049A" w14:textId="77777777" w:rsidR="00A94132" w:rsidRPr="00B16525" w:rsidRDefault="00A94132" w:rsidP="00A94132">
      <w:pPr>
        <w:pStyle w:val="NormalWeb"/>
        <w:shd w:val="clear" w:color="auto" w:fill="FEF1C4"/>
        <w:spacing w:before="0" w:beforeAutospacing="0" w:after="0" w:afterAutospacing="0" w:line="360" w:lineRule="atLeast"/>
        <w:rPr>
          <w:rFonts w:ascii="Abadi" w:hAnsi="Abadi" w:cs="Calibri"/>
          <w:color w:val="000000" w:themeColor="text1"/>
        </w:rPr>
      </w:pPr>
      <w:r w:rsidRPr="00B16525">
        <w:rPr>
          <w:rFonts w:ascii="Abadi" w:hAnsi="Abadi" w:cs="Calibri"/>
          <w:color w:val="000000" w:themeColor="text1"/>
        </w:rPr>
        <w:t>Wilson, M. (2009). Domestic violence. Detroit: Greenhaven Press.</w:t>
      </w:r>
    </w:p>
    <w:p w14:paraId="2FD6563F" w14:textId="77777777" w:rsidR="00A94132" w:rsidRPr="00B16525" w:rsidRDefault="00A94132" w:rsidP="00A94132">
      <w:pPr>
        <w:pStyle w:val="NormalWeb"/>
        <w:shd w:val="clear" w:color="auto" w:fill="FEF1C4"/>
        <w:spacing w:before="0" w:beforeAutospacing="0" w:after="0" w:afterAutospacing="0" w:line="360" w:lineRule="atLeast"/>
        <w:rPr>
          <w:rFonts w:ascii="Abadi" w:hAnsi="Abadi" w:cs="Calibri"/>
          <w:color w:val="000000" w:themeColor="text1"/>
        </w:rPr>
      </w:pPr>
    </w:p>
    <w:p w14:paraId="4CB7819B" w14:textId="77777777" w:rsidR="00A94132" w:rsidRPr="00B16525" w:rsidRDefault="00A94132" w:rsidP="00A94132">
      <w:pPr>
        <w:rPr>
          <w:rFonts w:ascii="Abadi" w:hAnsi="Abadi" w:cs="Calibri"/>
          <w:color w:val="000000" w:themeColor="text1"/>
          <w:sz w:val="24"/>
          <w:szCs w:val="24"/>
          <w:shd w:val="clear" w:color="auto" w:fill="FEF1C4"/>
        </w:rPr>
      </w:pPr>
      <w:r w:rsidRPr="00B16525">
        <w:rPr>
          <w:rFonts w:ascii="Abadi" w:hAnsi="Abadi" w:cs="Calibri"/>
          <w:color w:val="000000" w:themeColor="text1"/>
          <w:sz w:val="24"/>
          <w:szCs w:val="24"/>
          <w:shd w:val="clear" w:color="auto" w:fill="FEF1C4"/>
        </w:rPr>
        <w:t>www.cps.gov.uk. (n.d.). Honour Based Violence and Forced Marriage: Guidance on Identifying and Flagging cases | The Crown Prosecution Service. [online] Available at:</w:t>
      </w:r>
      <w:r>
        <w:rPr>
          <w:rFonts w:ascii="Abadi" w:hAnsi="Abadi" w:cs="Calibri"/>
          <w:color w:val="000000" w:themeColor="text1"/>
          <w:sz w:val="24"/>
          <w:szCs w:val="24"/>
          <w:shd w:val="clear" w:color="auto" w:fill="FEF1C4"/>
        </w:rPr>
        <w:t xml:space="preserve"> </w:t>
      </w:r>
      <w:hyperlink r:id="rId8" w:history="1">
        <w:r w:rsidRPr="00CB7E37">
          <w:rPr>
            <w:rStyle w:val="Hyperlink"/>
            <w:rFonts w:ascii="Abadi" w:hAnsi="Abadi" w:cs="Calibri"/>
            <w:sz w:val="24"/>
            <w:szCs w:val="24"/>
            <w:shd w:val="clear" w:color="auto" w:fill="FEF1C4"/>
          </w:rPr>
          <w:t>https://www.cps.gov.uk/publication/honour-based-violence-and-forced-marriage-guidance-identifying-and-flagging-cases</w:t>
        </w:r>
      </w:hyperlink>
      <w:r w:rsidRPr="00B16525">
        <w:rPr>
          <w:rFonts w:ascii="Abadi" w:hAnsi="Abadi" w:cs="Calibri"/>
          <w:color w:val="000000" w:themeColor="text1"/>
          <w:sz w:val="24"/>
          <w:szCs w:val="24"/>
          <w:shd w:val="clear" w:color="auto" w:fill="FEF1C4"/>
        </w:rPr>
        <w:t>.</w:t>
      </w:r>
    </w:p>
    <w:p w14:paraId="36F40587" w14:textId="77777777" w:rsidR="00A94132" w:rsidRPr="00B16525" w:rsidRDefault="00A94132" w:rsidP="00A94132">
      <w:pPr>
        <w:rPr>
          <w:rFonts w:ascii="Abadi" w:hAnsi="Abadi" w:cs="Calibri"/>
          <w:color w:val="000000" w:themeColor="text1"/>
          <w:sz w:val="24"/>
          <w:szCs w:val="24"/>
          <w:shd w:val="clear" w:color="auto" w:fill="FEF1C4"/>
        </w:rPr>
      </w:pPr>
      <w:r w:rsidRPr="00B16525">
        <w:rPr>
          <w:rFonts w:ascii="Abadi" w:hAnsi="Abadi" w:cs="Calibri"/>
          <w:color w:val="000000" w:themeColor="text1"/>
          <w:sz w:val="24"/>
          <w:szCs w:val="24"/>
          <w:shd w:val="clear" w:color="auto" w:fill="FEF1C4"/>
        </w:rPr>
        <w:t>Accessed [09 Jan.2024]</w:t>
      </w:r>
    </w:p>
    <w:p w14:paraId="4A84ED4D" w14:textId="77777777" w:rsidR="00A94132" w:rsidRPr="00B16525" w:rsidRDefault="00A94132" w:rsidP="00A94132">
      <w:pPr>
        <w:rPr>
          <w:rFonts w:ascii="Abadi" w:hAnsi="Abadi" w:cs="Calibri"/>
          <w:color w:val="000000" w:themeColor="text1"/>
          <w:sz w:val="24"/>
          <w:szCs w:val="24"/>
          <w:shd w:val="clear" w:color="auto" w:fill="FEF1C4"/>
        </w:rPr>
      </w:pPr>
      <w:r w:rsidRPr="00B16525">
        <w:rPr>
          <w:rFonts w:ascii="Abadi" w:hAnsi="Abadi" w:cs="Calibri"/>
          <w:color w:val="000000" w:themeColor="text1"/>
          <w:sz w:val="24"/>
          <w:szCs w:val="24"/>
          <w:shd w:val="clear" w:color="auto" w:fill="FEF1C4"/>
        </w:rPr>
        <w:t>Shouse Law Group - Criminal, Immigration, Injury &amp; Employment Lawyers. (2020). Penal Code § 245(a)(1) PC – Assault with a Deadly Weapon - Shouse Law Group. [online] Available at:</w:t>
      </w:r>
      <w:r>
        <w:rPr>
          <w:rFonts w:ascii="Abadi" w:hAnsi="Abadi" w:cs="Calibri"/>
          <w:color w:val="000000" w:themeColor="text1"/>
          <w:sz w:val="24"/>
          <w:szCs w:val="24"/>
          <w:shd w:val="clear" w:color="auto" w:fill="FEF1C4"/>
        </w:rPr>
        <w:t xml:space="preserve"> </w:t>
      </w:r>
      <w:hyperlink r:id="rId9" w:history="1">
        <w:r w:rsidRPr="00CB7E37">
          <w:rPr>
            <w:rStyle w:val="Hyperlink"/>
            <w:rFonts w:ascii="Abadi" w:hAnsi="Abadi" w:cs="Calibri"/>
            <w:sz w:val="24"/>
            <w:szCs w:val="24"/>
            <w:shd w:val="clear" w:color="auto" w:fill="FEF1C4"/>
          </w:rPr>
          <w:t>https://www.shouselaw.com/ca/defense/penal-code/245a1/#:~:text=Penal%20Code%20%C2%A7%20245%20%28a%29%20%281%29%20PC%20%28assault</w:t>
        </w:r>
      </w:hyperlink>
      <w:r w:rsidRPr="00B16525">
        <w:rPr>
          <w:rFonts w:ascii="Abadi" w:hAnsi="Abadi" w:cs="Calibri"/>
          <w:color w:val="000000" w:themeColor="text1"/>
          <w:sz w:val="24"/>
          <w:szCs w:val="24"/>
          <w:shd w:val="clear" w:color="auto" w:fill="FEF1C4"/>
        </w:rPr>
        <w:t xml:space="preserve"> </w:t>
      </w:r>
    </w:p>
    <w:p w14:paraId="689073F8" w14:textId="77777777" w:rsidR="00A94132" w:rsidRPr="00B16525" w:rsidRDefault="00A94132" w:rsidP="00A94132">
      <w:pPr>
        <w:rPr>
          <w:rFonts w:ascii="Abadi" w:hAnsi="Abadi" w:cs="Calibri"/>
          <w:color w:val="000000" w:themeColor="text1"/>
          <w:sz w:val="24"/>
          <w:szCs w:val="24"/>
          <w:shd w:val="clear" w:color="auto" w:fill="FEF1C4"/>
        </w:rPr>
      </w:pPr>
      <w:r w:rsidRPr="00B16525">
        <w:rPr>
          <w:rFonts w:ascii="Abadi" w:hAnsi="Abadi" w:cs="Calibri"/>
          <w:color w:val="000000" w:themeColor="text1"/>
          <w:sz w:val="24"/>
          <w:szCs w:val="24"/>
          <w:shd w:val="clear" w:color="auto" w:fill="FEF1C4"/>
        </w:rPr>
        <w:t>Accessed [11 Jan. 2024]</w:t>
      </w:r>
    </w:p>
    <w:p w14:paraId="08BDD880" w14:textId="77777777" w:rsidR="00A94132" w:rsidRPr="00B16525" w:rsidRDefault="00A94132" w:rsidP="00A94132">
      <w:pPr>
        <w:rPr>
          <w:rFonts w:ascii="Abadi" w:hAnsi="Abadi" w:cs="Calibri"/>
          <w:color w:val="000000" w:themeColor="text1"/>
          <w:sz w:val="24"/>
          <w:szCs w:val="24"/>
          <w:shd w:val="clear" w:color="auto" w:fill="FEF1C4"/>
        </w:rPr>
      </w:pPr>
      <w:r w:rsidRPr="00B16525">
        <w:rPr>
          <w:rFonts w:ascii="Abadi" w:hAnsi="Abadi" w:cs="Calibri"/>
          <w:color w:val="000000" w:themeColor="text1"/>
          <w:sz w:val="24"/>
          <w:szCs w:val="24"/>
          <w:shd w:val="clear" w:color="auto" w:fill="FEF1C4"/>
        </w:rPr>
        <w:t xml:space="preserve">Stuart Miller Solicitors. (2019). UNDERSTANDING DIFFERENT TYPES OF ASSAULT CHARGES IN ENGLISH LAW. [online] Available at: </w:t>
      </w:r>
      <w:hyperlink r:id="rId10" w:history="1">
        <w:r w:rsidRPr="00CB7E37">
          <w:rPr>
            <w:rStyle w:val="Hyperlink"/>
            <w:rFonts w:ascii="Abadi" w:hAnsi="Abadi" w:cs="Calibri"/>
            <w:sz w:val="24"/>
            <w:szCs w:val="24"/>
            <w:shd w:val="clear" w:color="auto" w:fill="FEF1C4"/>
          </w:rPr>
          <w:t>https://www.stuartmillersolicitors.co.uk/understanding-different-types-of-assault-charges-in-english-law/</w:t>
        </w:r>
      </w:hyperlink>
      <w:r w:rsidRPr="00B16525">
        <w:rPr>
          <w:rFonts w:ascii="Abadi" w:hAnsi="Abadi" w:cs="Calibri"/>
          <w:color w:val="000000" w:themeColor="text1"/>
          <w:sz w:val="24"/>
          <w:szCs w:val="24"/>
          <w:shd w:val="clear" w:color="auto" w:fill="FEF1C4"/>
        </w:rPr>
        <w:t>.</w:t>
      </w:r>
    </w:p>
    <w:p w14:paraId="76274D16" w14:textId="77777777" w:rsidR="00A94132" w:rsidRPr="00B16525" w:rsidRDefault="00A94132" w:rsidP="00A94132">
      <w:pPr>
        <w:rPr>
          <w:rFonts w:ascii="Abadi" w:hAnsi="Abadi" w:cs="Calibri"/>
          <w:color w:val="000000" w:themeColor="text1"/>
          <w:sz w:val="24"/>
          <w:szCs w:val="24"/>
          <w:shd w:val="clear" w:color="auto" w:fill="FEF1C4"/>
        </w:rPr>
      </w:pPr>
      <w:r w:rsidRPr="00B16525">
        <w:rPr>
          <w:rFonts w:ascii="Abadi" w:hAnsi="Abadi" w:cs="Calibri"/>
          <w:color w:val="000000" w:themeColor="text1"/>
          <w:sz w:val="24"/>
          <w:szCs w:val="24"/>
          <w:shd w:val="clear" w:color="auto" w:fill="FEF1C4"/>
        </w:rPr>
        <w:t>Accessed [10 Jan.2024]</w:t>
      </w:r>
    </w:p>
    <w:p w14:paraId="5CC533BC" w14:textId="77777777" w:rsidR="00A94132" w:rsidRDefault="00A94132" w:rsidP="00A94132">
      <w:pPr>
        <w:rPr>
          <w:rFonts w:ascii="Abadi" w:hAnsi="Abadi" w:cs="Calibri"/>
          <w:color w:val="000000" w:themeColor="text1"/>
          <w:sz w:val="24"/>
          <w:szCs w:val="24"/>
          <w:shd w:val="clear" w:color="auto" w:fill="FEF1C4"/>
        </w:rPr>
      </w:pPr>
      <w:r w:rsidRPr="00B16525">
        <w:rPr>
          <w:rFonts w:ascii="Abadi" w:hAnsi="Abadi" w:cs="Calibri"/>
          <w:color w:val="000000" w:themeColor="text1"/>
          <w:sz w:val="24"/>
          <w:szCs w:val="24"/>
          <w:shd w:val="clear" w:color="auto" w:fill="FEF1C4"/>
        </w:rPr>
        <w:t>The Crown Prosecution Service (2020). Domestic Abuse | The Crown Prosecution Service. [online] www.cps.gov.uk. Available at</w:t>
      </w:r>
      <w:r>
        <w:rPr>
          <w:rFonts w:ascii="Abadi" w:hAnsi="Abadi" w:cs="Calibri"/>
          <w:color w:val="000000" w:themeColor="text1"/>
          <w:sz w:val="24"/>
          <w:szCs w:val="24"/>
          <w:shd w:val="clear" w:color="auto" w:fill="FEF1C4"/>
        </w:rPr>
        <w:t xml:space="preserve">: </w:t>
      </w:r>
      <w:hyperlink r:id="rId11" w:history="1">
        <w:r w:rsidRPr="00CB7E37">
          <w:rPr>
            <w:rStyle w:val="Hyperlink"/>
            <w:rFonts w:ascii="Abadi" w:hAnsi="Abadi" w:cs="Calibri"/>
            <w:sz w:val="24"/>
            <w:szCs w:val="24"/>
            <w:shd w:val="clear" w:color="auto" w:fill="FEF1C4"/>
          </w:rPr>
          <w:t>https://www.cps.gov.uk/legal-guidance/domestic-abuse</w:t>
        </w:r>
      </w:hyperlink>
      <w:r w:rsidRPr="00B16525">
        <w:rPr>
          <w:rFonts w:ascii="Abadi" w:hAnsi="Abadi" w:cs="Calibri"/>
          <w:color w:val="000000" w:themeColor="text1"/>
          <w:sz w:val="24"/>
          <w:szCs w:val="24"/>
          <w:shd w:val="clear" w:color="auto" w:fill="FEF1C4"/>
        </w:rPr>
        <w:t>.</w:t>
      </w:r>
    </w:p>
    <w:p w14:paraId="145E9F1F" w14:textId="77777777" w:rsidR="00A94132" w:rsidRPr="00B16525" w:rsidRDefault="00A94132" w:rsidP="00A94132">
      <w:pPr>
        <w:rPr>
          <w:rFonts w:ascii="Abadi" w:hAnsi="Abadi" w:cs="Calibri"/>
          <w:color w:val="000000" w:themeColor="text1"/>
          <w:sz w:val="24"/>
          <w:szCs w:val="24"/>
          <w:shd w:val="clear" w:color="auto" w:fill="FEF1C4"/>
        </w:rPr>
      </w:pPr>
      <w:r>
        <w:rPr>
          <w:rFonts w:ascii="Abadi" w:hAnsi="Abadi" w:cs="Calibri"/>
          <w:color w:val="000000" w:themeColor="text1"/>
          <w:sz w:val="24"/>
          <w:szCs w:val="24"/>
          <w:shd w:val="clear" w:color="auto" w:fill="FEF1C4"/>
        </w:rPr>
        <w:t>Accessed [10 Jan.2024]</w:t>
      </w:r>
    </w:p>
    <w:p w14:paraId="630AC958" w14:textId="77777777" w:rsidR="00CE5597" w:rsidRDefault="00CE5597">
      <w:pPr>
        <w:rPr>
          <w:rFonts w:ascii="Abadi" w:hAnsi="Abadi"/>
          <w:b/>
          <w:bCs/>
          <w:color w:val="111111"/>
          <w:sz w:val="24"/>
          <w:szCs w:val="24"/>
          <w:shd w:val="clear" w:color="auto" w:fill="FFFFFF"/>
        </w:rPr>
      </w:pPr>
    </w:p>
    <w:p w14:paraId="6986C66A" w14:textId="77777777" w:rsidR="00287109" w:rsidRDefault="00287109">
      <w:pPr>
        <w:rPr>
          <w:rFonts w:ascii="Abadi" w:hAnsi="Abadi"/>
          <w:b/>
          <w:bCs/>
          <w:color w:val="111111"/>
          <w:sz w:val="24"/>
          <w:szCs w:val="24"/>
          <w:shd w:val="clear" w:color="auto" w:fill="FFFFFF"/>
        </w:rPr>
      </w:pPr>
    </w:p>
    <w:p w14:paraId="12D811FF" w14:textId="77777777" w:rsidR="00287109" w:rsidRDefault="00287109">
      <w:pPr>
        <w:rPr>
          <w:rFonts w:ascii="Abadi" w:hAnsi="Abadi"/>
          <w:b/>
          <w:bCs/>
          <w:color w:val="111111"/>
          <w:sz w:val="24"/>
          <w:szCs w:val="24"/>
          <w:shd w:val="clear" w:color="auto" w:fill="FFFFFF"/>
        </w:rPr>
      </w:pPr>
    </w:p>
    <w:p w14:paraId="15477BD4" w14:textId="73393A19" w:rsidR="009D57A8" w:rsidRPr="00287109" w:rsidRDefault="009D57A8">
      <w:pPr>
        <w:rPr>
          <w:rFonts w:ascii="Abadi" w:hAnsi="Abadi"/>
          <w:sz w:val="24"/>
          <w:szCs w:val="24"/>
        </w:rPr>
      </w:pPr>
    </w:p>
    <w:p w14:paraId="773C70A1" w14:textId="77777777" w:rsidR="004225CA" w:rsidRDefault="004225CA">
      <w:pPr>
        <w:rPr>
          <w:rFonts w:ascii="Abadi" w:hAnsi="Abadi"/>
          <w:sz w:val="24"/>
          <w:szCs w:val="24"/>
        </w:rPr>
      </w:pPr>
    </w:p>
    <w:p w14:paraId="12A69ABF" w14:textId="088979C0" w:rsidR="00AD1F58" w:rsidRDefault="00AD1F58">
      <w:pPr>
        <w:rPr>
          <w:rFonts w:ascii="Abadi" w:hAnsi="Abadi"/>
          <w:sz w:val="24"/>
          <w:szCs w:val="24"/>
        </w:rPr>
      </w:pPr>
    </w:p>
    <w:p w14:paraId="53857603" w14:textId="1C8B50A1" w:rsidR="00AD1F58" w:rsidRDefault="00AD1F58">
      <w:pPr>
        <w:rPr>
          <w:rFonts w:ascii="Abadi" w:hAnsi="Abadi"/>
          <w:sz w:val="24"/>
          <w:szCs w:val="24"/>
        </w:rPr>
      </w:pPr>
      <w:r>
        <w:rPr>
          <w:rFonts w:ascii="Abadi" w:hAnsi="Abadi"/>
          <w:sz w:val="24"/>
          <w:szCs w:val="24"/>
        </w:rPr>
        <w:t xml:space="preserve"> </w:t>
      </w:r>
    </w:p>
    <w:p w14:paraId="0E4BBD1A" w14:textId="77777777" w:rsidR="00AD1F58" w:rsidRDefault="00AD1F58">
      <w:pPr>
        <w:rPr>
          <w:rFonts w:ascii="Abadi" w:hAnsi="Abadi"/>
          <w:sz w:val="24"/>
          <w:szCs w:val="24"/>
        </w:rPr>
      </w:pPr>
    </w:p>
    <w:p w14:paraId="40954479" w14:textId="420D2B87" w:rsidR="00FC6FC4" w:rsidRPr="00AD1F58" w:rsidRDefault="00AD1F58">
      <w:pPr>
        <w:rPr>
          <w:rFonts w:ascii="Abadi" w:hAnsi="Abadi"/>
          <w:sz w:val="24"/>
          <w:szCs w:val="24"/>
        </w:rPr>
      </w:pPr>
      <w:r>
        <w:rPr>
          <w:rFonts w:ascii="Abadi" w:hAnsi="Abadi"/>
          <w:sz w:val="24"/>
          <w:szCs w:val="24"/>
        </w:rPr>
        <w:lastRenderedPageBreak/>
        <w:t xml:space="preserve"> </w:t>
      </w:r>
    </w:p>
    <w:p w14:paraId="4056EE71" w14:textId="77777777" w:rsidR="00AD1F58" w:rsidRDefault="00AD1F58">
      <w:pPr>
        <w:rPr>
          <w:rFonts w:ascii="Abadi" w:hAnsi="Abadi"/>
          <w:b/>
          <w:bCs/>
          <w:sz w:val="24"/>
          <w:szCs w:val="24"/>
        </w:rPr>
      </w:pPr>
    </w:p>
    <w:p w14:paraId="2FC4FCEF" w14:textId="77777777" w:rsidR="00FC6FC4" w:rsidRPr="000F4039" w:rsidRDefault="00FC6FC4">
      <w:pPr>
        <w:rPr>
          <w:rFonts w:ascii="Abadi" w:hAnsi="Abadi"/>
          <w:b/>
          <w:bCs/>
          <w:sz w:val="24"/>
          <w:szCs w:val="24"/>
        </w:rPr>
      </w:pPr>
    </w:p>
    <w:sectPr w:rsidR="00FC6FC4" w:rsidRPr="000F40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039"/>
    <w:rsid w:val="00001442"/>
    <w:rsid w:val="0002750E"/>
    <w:rsid w:val="00055968"/>
    <w:rsid w:val="00056931"/>
    <w:rsid w:val="00061387"/>
    <w:rsid w:val="000763B4"/>
    <w:rsid w:val="00076C2A"/>
    <w:rsid w:val="00080A7B"/>
    <w:rsid w:val="00094A57"/>
    <w:rsid w:val="000C1652"/>
    <w:rsid w:val="000C54CD"/>
    <w:rsid w:val="000E17EC"/>
    <w:rsid w:val="000E41AE"/>
    <w:rsid w:val="000F4039"/>
    <w:rsid w:val="00102971"/>
    <w:rsid w:val="00105537"/>
    <w:rsid w:val="00120DA6"/>
    <w:rsid w:val="00123189"/>
    <w:rsid w:val="00147DAF"/>
    <w:rsid w:val="001A2EF3"/>
    <w:rsid w:val="0021743F"/>
    <w:rsid w:val="00217564"/>
    <w:rsid w:val="00226867"/>
    <w:rsid w:val="00230189"/>
    <w:rsid w:val="0026355E"/>
    <w:rsid w:val="00263B02"/>
    <w:rsid w:val="0028007F"/>
    <w:rsid w:val="00286A8A"/>
    <w:rsid w:val="00287109"/>
    <w:rsid w:val="0029311F"/>
    <w:rsid w:val="00296CD5"/>
    <w:rsid w:val="002B7EE5"/>
    <w:rsid w:val="002E4F69"/>
    <w:rsid w:val="00302007"/>
    <w:rsid w:val="00321886"/>
    <w:rsid w:val="0036293A"/>
    <w:rsid w:val="003A1D27"/>
    <w:rsid w:val="003A3E26"/>
    <w:rsid w:val="003A7024"/>
    <w:rsid w:val="003B1D69"/>
    <w:rsid w:val="003D117A"/>
    <w:rsid w:val="00421730"/>
    <w:rsid w:val="004225CA"/>
    <w:rsid w:val="00467539"/>
    <w:rsid w:val="0047688F"/>
    <w:rsid w:val="00477800"/>
    <w:rsid w:val="00491C32"/>
    <w:rsid w:val="00494863"/>
    <w:rsid w:val="004E74C9"/>
    <w:rsid w:val="0050382C"/>
    <w:rsid w:val="0056016E"/>
    <w:rsid w:val="00561069"/>
    <w:rsid w:val="005760AF"/>
    <w:rsid w:val="005948A5"/>
    <w:rsid w:val="005B2180"/>
    <w:rsid w:val="005C2141"/>
    <w:rsid w:val="005D0ED2"/>
    <w:rsid w:val="00607762"/>
    <w:rsid w:val="00632ADE"/>
    <w:rsid w:val="00681CEE"/>
    <w:rsid w:val="0069240A"/>
    <w:rsid w:val="0069646D"/>
    <w:rsid w:val="006A01E6"/>
    <w:rsid w:val="006B0FFB"/>
    <w:rsid w:val="006E5094"/>
    <w:rsid w:val="006E7F35"/>
    <w:rsid w:val="006F6443"/>
    <w:rsid w:val="007021F6"/>
    <w:rsid w:val="0072694D"/>
    <w:rsid w:val="007323B1"/>
    <w:rsid w:val="007510FE"/>
    <w:rsid w:val="0076357C"/>
    <w:rsid w:val="00780DA3"/>
    <w:rsid w:val="00790356"/>
    <w:rsid w:val="00791056"/>
    <w:rsid w:val="007B07C9"/>
    <w:rsid w:val="007B17CA"/>
    <w:rsid w:val="007C0CD4"/>
    <w:rsid w:val="007C19BD"/>
    <w:rsid w:val="00800776"/>
    <w:rsid w:val="00810AA9"/>
    <w:rsid w:val="008342D8"/>
    <w:rsid w:val="00845E68"/>
    <w:rsid w:val="008822A5"/>
    <w:rsid w:val="008E5CCD"/>
    <w:rsid w:val="008F7D62"/>
    <w:rsid w:val="00922C6A"/>
    <w:rsid w:val="00963D0B"/>
    <w:rsid w:val="00977DAE"/>
    <w:rsid w:val="00991F4F"/>
    <w:rsid w:val="009A380E"/>
    <w:rsid w:val="009D57A8"/>
    <w:rsid w:val="009E7447"/>
    <w:rsid w:val="009F08B4"/>
    <w:rsid w:val="009F0FF3"/>
    <w:rsid w:val="00A021B8"/>
    <w:rsid w:val="00A51598"/>
    <w:rsid w:val="00A622C0"/>
    <w:rsid w:val="00A704AE"/>
    <w:rsid w:val="00A75B67"/>
    <w:rsid w:val="00A77560"/>
    <w:rsid w:val="00A94132"/>
    <w:rsid w:val="00A956E0"/>
    <w:rsid w:val="00A978C6"/>
    <w:rsid w:val="00AC59D8"/>
    <w:rsid w:val="00AD1F58"/>
    <w:rsid w:val="00AE227A"/>
    <w:rsid w:val="00AF5867"/>
    <w:rsid w:val="00B12C70"/>
    <w:rsid w:val="00B269C7"/>
    <w:rsid w:val="00B51BE0"/>
    <w:rsid w:val="00B879B2"/>
    <w:rsid w:val="00BA3197"/>
    <w:rsid w:val="00BB4DDE"/>
    <w:rsid w:val="00BE7F82"/>
    <w:rsid w:val="00C25F98"/>
    <w:rsid w:val="00C70C5C"/>
    <w:rsid w:val="00C71BE1"/>
    <w:rsid w:val="00C8705B"/>
    <w:rsid w:val="00C95823"/>
    <w:rsid w:val="00C9700E"/>
    <w:rsid w:val="00CD1FFC"/>
    <w:rsid w:val="00CE5597"/>
    <w:rsid w:val="00CF53F1"/>
    <w:rsid w:val="00D211C0"/>
    <w:rsid w:val="00D554F2"/>
    <w:rsid w:val="00D57C85"/>
    <w:rsid w:val="00D96EC2"/>
    <w:rsid w:val="00DA7520"/>
    <w:rsid w:val="00DB2E68"/>
    <w:rsid w:val="00DB5B47"/>
    <w:rsid w:val="00DC6CF7"/>
    <w:rsid w:val="00E07BF2"/>
    <w:rsid w:val="00E07C0B"/>
    <w:rsid w:val="00E16332"/>
    <w:rsid w:val="00E2790D"/>
    <w:rsid w:val="00E515C4"/>
    <w:rsid w:val="00E6066D"/>
    <w:rsid w:val="00E74D02"/>
    <w:rsid w:val="00E75711"/>
    <w:rsid w:val="00E764F1"/>
    <w:rsid w:val="00EB1B69"/>
    <w:rsid w:val="00ED5F5D"/>
    <w:rsid w:val="00ED6416"/>
    <w:rsid w:val="00EE0268"/>
    <w:rsid w:val="00F006D7"/>
    <w:rsid w:val="00F108F8"/>
    <w:rsid w:val="00F15E02"/>
    <w:rsid w:val="00F46E7E"/>
    <w:rsid w:val="00F560EA"/>
    <w:rsid w:val="00F80B18"/>
    <w:rsid w:val="00FA0F57"/>
    <w:rsid w:val="00FA428C"/>
    <w:rsid w:val="00FA4FE3"/>
    <w:rsid w:val="00FC6FC4"/>
    <w:rsid w:val="00FF2D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CFFB0"/>
  <w15:chartTrackingRefBased/>
  <w15:docId w15:val="{304022A7-A1DF-44B2-A882-066D5D6A9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763B4"/>
    <w:rPr>
      <w:b/>
      <w:bCs/>
    </w:rPr>
  </w:style>
  <w:style w:type="character" w:styleId="Hyperlink">
    <w:name w:val="Hyperlink"/>
    <w:basedOn w:val="DefaultParagraphFont"/>
    <w:uiPriority w:val="99"/>
    <w:unhideWhenUsed/>
    <w:rsid w:val="00A94132"/>
    <w:rPr>
      <w:color w:val="0563C1" w:themeColor="hyperlink"/>
      <w:u w:val="single"/>
    </w:rPr>
  </w:style>
  <w:style w:type="paragraph" w:styleId="NormalWeb">
    <w:name w:val="Normal (Web)"/>
    <w:basedOn w:val="Normal"/>
    <w:uiPriority w:val="99"/>
    <w:unhideWhenUsed/>
    <w:rsid w:val="00A9413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publication/honour-based-violence-and-forced-marriage-guidance-identifying-and-flagging-cases"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www.nationalarchives.gov.uk/help-with-your-research/research-guides/criminal-court-cases-crown-court-since-1972/" TargetMode="Externa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ps.gov.uk/legal-guidance/domestic-abuse" TargetMode="External"/><Relationship Id="rId5" Type="http://schemas.openxmlformats.org/officeDocument/2006/relationships/settings" Target="settings.xml"/><Relationship Id="rId10" Type="http://schemas.openxmlformats.org/officeDocument/2006/relationships/hyperlink" Target="https://www.stuartmillersolicitors.co.uk/understanding-different-types-of-assault-charges-in-english-law/" TargetMode="External"/><Relationship Id="rId4" Type="http://schemas.openxmlformats.org/officeDocument/2006/relationships/styles" Target="styles.xml"/><Relationship Id="rId9" Type="http://schemas.openxmlformats.org/officeDocument/2006/relationships/hyperlink" Target="https://www.shouselaw.com/ca/defense/penal-code/245a1/#:~:text=Penal%20Code%20%C2%A7%20245%20%28a%29%20%281%29%20PC%20%28assaul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4" ma:contentTypeDescription="Create a new document." ma:contentTypeScope="" ma:versionID="2464fff142444f7bf73ef2cf27445bb3">
  <xsd:schema xmlns:xsd="http://www.w3.org/2001/XMLSchema" xmlns:xs="http://www.w3.org/2001/XMLSchema" xmlns:p="http://schemas.microsoft.com/office/2006/metadata/properties" xmlns:ns3="0d4f6ffa-9f28-4e2a-a23f-4264c91c95c3" targetNamespace="http://schemas.microsoft.com/office/2006/metadata/properties" ma:root="true" ma:fieldsID="2aabb580b828e3987bc0821f80da11d5" ns3:_="">
    <xsd:import namespace="0d4f6ffa-9f28-4e2a-a23f-4264c91c95c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519D73C-646A-4DB3-B0F1-9010FBB871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3DE35C-66AE-4BE2-974C-0F98D03940E4}">
  <ds:schemaRefs>
    <ds:schemaRef ds:uri="http://schemas.microsoft.com/sharepoint/v3/contenttype/forms"/>
  </ds:schemaRefs>
</ds:datastoreItem>
</file>

<file path=customXml/itemProps3.xml><?xml version="1.0" encoding="utf-8"?>
<ds:datastoreItem xmlns:ds="http://schemas.openxmlformats.org/officeDocument/2006/customXml" ds:itemID="{5F24CD0F-BF4B-4688-AFC0-83B7ED5A0A45}">
  <ds:schemaRefs>
    <ds:schemaRef ds:uri="http://schemas.microsoft.com/office/2006/documentManagement/types"/>
    <ds:schemaRef ds:uri="0d4f6ffa-9f28-4e2a-a23f-4264c91c95c3"/>
    <ds:schemaRef ds:uri="http://purl.org/dc/elements/1.1/"/>
    <ds:schemaRef ds:uri="http://schemas.microsoft.com/office/2006/metadata/properties"/>
    <ds:schemaRef ds:uri="http://schemas.microsoft.com/office/infopath/2007/PartnerControls"/>
    <ds:schemaRef ds:uri="http://purl.org/dc/term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1444</Words>
  <Characters>8231</Characters>
  <Application>Microsoft Office Word</Application>
  <DocSecurity>0</DocSecurity>
  <Lines>68</Lines>
  <Paragraphs>19</Paragraphs>
  <ScaleCrop>false</ScaleCrop>
  <Company/>
  <LinksUpToDate>false</LinksUpToDate>
  <CharactersWithSpaces>9656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dc:creator>
  <cp:keywords/>
  <dc:description/>
  <cp:lastModifiedBy>Vasile Cristescu</cp:lastModifiedBy>
  <cp:revision>2</cp:revision>
  <dcterms:created xsi:type="dcterms:W3CDTF">2024-01-11T11:53:00Z</dcterms:created>
  <dcterms:modified xsi:type="dcterms:W3CDTF">2024-01-11T11:53:00Z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