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8F739" w14:textId="4CF7FFA6" w:rsidR="00C06060" w:rsidRPr="0021255B" w:rsidRDefault="00C06060" w:rsidP="00C06060">
      <w:pPr>
        <w:jc w:val="right"/>
        <w:rPr>
          <w:b/>
          <w:bCs/>
          <w:sz w:val="26"/>
          <w:szCs w:val="26"/>
        </w:rPr>
      </w:pPr>
      <w:r w:rsidRPr="0021255B">
        <w:rPr>
          <w:b/>
          <w:bCs/>
          <w:sz w:val="26"/>
          <w:szCs w:val="26"/>
        </w:rPr>
        <w:t>GOBBET: WILLIAM WORDSWORTH, “ON THE PROJECTED KENDAL AND WINDERMERE RAILWAY” (1844)</w:t>
      </w:r>
    </w:p>
    <w:p w14:paraId="0E7E5FBC" w14:textId="3F95C4BA" w:rsidR="00D40DCF" w:rsidRDefault="00D14A94">
      <w:r>
        <w:t>William Wordsworth’s poem “On the Projected Kendal and Windermere Railway”</w:t>
      </w:r>
      <w:r>
        <w:rPr>
          <w:rStyle w:val="FootnoteReference"/>
        </w:rPr>
        <w:footnoteReference w:id="1"/>
      </w:r>
      <w:r>
        <w:t xml:space="preserve"> (‘On the Projected…’) was written with the intention of protesting not only against a specific trainline but also against industrial development as a whole</w:t>
      </w:r>
      <w:r w:rsidR="000F2E64">
        <w:t xml:space="preserve">, particularly </w:t>
      </w:r>
      <w:r w:rsidR="00590FFF">
        <w:t>the threat that any development may pose to his beloved Lake District</w:t>
      </w:r>
      <w:r>
        <w:t xml:space="preserve">. </w:t>
      </w:r>
      <w:r w:rsidR="00D40DCF">
        <w:t>The portrayal of industrialisation as a “rash assault” that England cannot be “secure[d]” against and the insistence that the people must “disown” their “old delights”</w:t>
      </w:r>
      <w:r w:rsidR="00D40DCF">
        <w:rPr>
          <w:rStyle w:val="FootnoteReference"/>
        </w:rPr>
        <w:footnoteReference w:id="2"/>
      </w:r>
      <w:r w:rsidR="00D40DCF">
        <w:t xml:space="preserve"> speaks to Wordsworth’s personal beliefs</w:t>
      </w:r>
      <w:r w:rsidR="0034148D">
        <w:t xml:space="preserve"> that </w:t>
      </w:r>
      <w:r w:rsidR="00476B52">
        <w:t xml:space="preserve">this revolution in technology was </w:t>
      </w:r>
      <w:r w:rsidR="007B7ADD">
        <w:t>dangerous.</w:t>
      </w:r>
      <w:r w:rsidR="00D40DCF">
        <w:rPr>
          <w:rStyle w:val="FootnoteReference"/>
        </w:rPr>
        <w:footnoteReference w:id="3"/>
      </w:r>
      <w:r w:rsidR="00D40DCF">
        <w:t xml:space="preserve"> </w:t>
      </w:r>
      <w:r w:rsidR="007B7ADD">
        <w:t xml:space="preserve">Moreover, </w:t>
      </w:r>
      <w:r w:rsidR="002332C6">
        <w:t xml:space="preserve">his </w:t>
      </w:r>
      <w:r w:rsidR="005B1C8F">
        <w:t>condemnation of the “false utilitarian lure”</w:t>
      </w:r>
      <w:r w:rsidR="005B1C8F">
        <w:rPr>
          <w:rStyle w:val="FootnoteReference"/>
        </w:rPr>
        <w:footnoteReference w:id="4"/>
      </w:r>
      <w:r w:rsidR="001A610A">
        <w:t xml:space="preserve"> of the railway serves to dismiss the</w:t>
      </w:r>
      <w:r w:rsidR="001771B7">
        <w:t xml:space="preserve"> purportedly useful nature</w:t>
      </w:r>
      <w:r w:rsidR="00A22AA3">
        <w:t xml:space="preserve"> of the trains and instead focus on the natural landscape it would destroy, in other words prioritising conservation over innovation.</w:t>
      </w:r>
    </w:p>
    <w:p w14:paraId="4408BB88" w14:textId="3907686F" w:rsidR="00D14A94" w:rsidRDefault="00D14A94">
      <w:r>
        <w:t>A</w:t>
      </w:r>
      <w:r w:rsidR="00D30576">
        <w:t xml:space="preserve">s </w:t>
      </w:r>
      <w:r>
        <w:t xml:space="preserve">a </w:t>
      </w:r>
      <w:r w:rsidR="00D30576">
        <w:t xml:space="preserve">keen </w:t>
      </w:r>
      <w:r>
        <w:t>conservationist, Wordsworth’s coveting of the “beautiful romance of nature”</w:t>
      </w:r>
      <w:r>
        <w:rPr>
          <w:rStyle w:val="FootnoteReference"/>
        </w:rPr>
        <w:footnoteReference w:id="5"/>
      </w:r>
      <w:r>
        <w:t xml:space="preserve"> </w:t>
      </w:r>
      <w:r w:rsidR="004D305C">
        <w:t>and his efforts to maintain the</w:t>
      </w:r>
      <w:r w:rsidR="00D30576">
        <w:t xml:space="preserve"> </w:t>
      </w:r>
      <w:r w:rsidR="00A2622A">
        <w:t>environment</w:t>
      </w:r>
      <w:r w:rsidR="00D30576">
        <w:t xml:space="preserve"> of his youth</w:t>
      </w:r>
      <w:r w:rsidR="004D305C">
        <w:t xml:space="preserve"> </w:t>
      </w:r>
      <w:r>
        <w:t>is well documented.</w:t>
      </w:r>
      <w:r>
        <w:rPr>
          <w:rStyle w:val="FootnoteReference"/>
        </w:rPr>
        <w:footnoteReference w:id="6"/>
      </w:r>
      <w:r w:rsidR="00FC625A">
        <w:t xml:space="preserve"> </w:t>
      </w:r>
      <w:r>
        <w:t xml:space="preserve"> </w:t>
      </w:r>
      <w:r w:rsidR="00805D2B">
        <w:t xml:space="preserve">Romanticism </w:t>
      </w:r>
      <w:r w:rsidR="00FC625A">
        <w:t>i</w:t>
      </w:r>
      <w:r w:rsidR="00805D2B">
        <w:t>s often characterised by its use of nature imagery and metaphors,</w:t>
      </w:r>
      <w:r w:rsidR="000F1BAC">
        <w:t xml:space="preserve"> </w:t>
      </w:r>
      <w:r w:rsidR="00646689">
        <w:t xml:space="preserve">and </w:t>
      </w:r>
      <w:r w:rsidR="00051F8A">
        <w:t xml:space="preserve">it has been said of Wordsworth in particular that his poetry </w:t>
      </w:r>
      <w:r w:rsidR="00646689">
        <w:t xml:space="preserve">is more </w:t>
      </w:r>
      <w:r w:rsidR="00E470B2">
        <w:t xml:space="preserve">than romanticism or naturalism, but </w:t>
      </w:r>
      <w:r w:rsidR="009349AC">
        <w:t xml:space="preserve">is instead </w:t>
      </w:r>
      <w:r w:rsidR="000F1BAC" w:rsidRPr="000F1BAC">
        <w:t>"about the organic relationship between human beings and the natural world...</w:t>
      </w:r>
      <w:r w:rsidR="00646689">
        <w:t>”</w:t>
      </w:r>
      <w:r w:rsidR="009349AC">
        <w:t>.</w:t>
      </w:r>
      <w:r w:rsidR="009349AC">
        <w:rPr>
          <w:rStyle w:val="FootnoteReference"/>
        </w:rPr>
        <w:footnoteReference w:id="7"/>
      </w:r>
      <w:r w:rsidR="00465A80">
        <w:t xml:space="preserve"> I</w:t>
      </w:r>
      <w:r w:rsidR="00805D2B">
        <w:t>n ‘On the Projected…</w:t>
      </w:r>
      <w:r w:rsidR="00965CF2">
        <w:t>’, t</w:t>
      </w:r>
      <w:r>
        <w:t>he inclusion of lines like “their earliest flowers of hope were blown”</w:t>
      </w:r>
      <w:r>
        <w:rPr>
          <w:rStyle w:val="FootnoteReference"/>
        </w:rPr>
        <w:footnoteReference w:id="8"/>
      </w:r>
      <w:r>
        <w:t xml:space="preserve"> serve to positively associate nature and negatively associate its destruction</w:t>
      </w:r>
      <w:r w:rsidR="0045512B">
        <w:t xml:space="preserve">. Wordsworth </w:t>
      </w:r>
      <w:r w:rsidR="00FF286C">
        <w:t>utilise</w:t>
      </w:r>
      <w:r w:rsidR="0045512B">
        <w:t>s</w:t>
      </w:r>
      <w:r w:rsidR="00FF286C">
        <w:t xml:space="preserve"> the tenants and mainstays of</w:t>
      </w:r>
      <w:r w:rsidR="0045512B">
        <w:t xml:space="preserve"> romanticism</w:t>
      </w:r>
      <w:r w:rsidR="00FF286C">
        <w:t xml:space="preserve"> in order to convey something </w:t>
      </w:r>
      <w:r w:rsidR="0011142F">
        <w:t xml:space="preserve">entirely honest and angry from language often reserved for </w:t>
      </w:r>
      <w:r w:rsidR="00FA37A2">
        <w:t>softer</w:t>
      </w:r>
      <w:r w:rsidR="00D00BBD">
        <w:t xml:space="preserve"> </w:t>
      </w:r>
      <w:r w:rsidR="00A67C61">
        <w:t xml:space="preserve">subjects. </w:t>
      </w:r>
      <w:r w:rsidR="00965CF2">
        <w:t xml:space="preserve">Additionally, labelling the fields as “paternal” and as a symbol of </w:t>
      </w:r>
      <w:r w:rsidR="00E21EA6">
        <w:t>“old delights”</w:t>
      </w:r>
      <w:r w:rsidR="00E21EA6">
        <w:rPr>
          <w:rStyle w:val="FootnoteReference"/>
        </w:rPr>
        <w:footnoteReference w:id="9"/>
      </w:r>
      <w:r w:rsidR="00080E54">
        <w:t xml:space="preserve"> </w:t>
      </w:r>
      <w:r w:rsidR="0007082E">
        <w:t xml:space="preserve">creates a connection between </w:t>
      </w:r>
      <w:r w:rsidR="00434937">
        <w:t xml:space="preserve">the natural world and the heritage of the area, as well as the people in it. </w:t>
      </w:r>
      <w:r w:rsidR="00E014BD">
        <w:t>Moreover</w:t>
      </w:r>
      <w:r w:rsidR="00D07406">
        <w:t>, it serves to</w:t>
      </w:r>
      <w:r w:rsidR="00A67C61">
        <w:t xml:space="preserve"> tug </w:t>
      </w:r>
      <w:r w:rsidR="0055707D">
        <w:t xml:space="preserve">on </w:t>
      </w:r>
      <w:r w:rsidR="00A67C61">
        <w:t xml:space="preserve">the heart strings of </w:t>
      </w:r>
      <w:r w:rsidR="00BA7646">
        <w:t xml:space="preserve">British historical pride and attacks the </w:t>
      </w:r>
      <w:r w:rsidR="00D239A1">
        <w:t>patriotism of</w:t>
      </w:r>
      <w:r w:rsidR="00A67C61">
        <w:t xml:space="preserve"> those willing to install a railway and mar the </w:t>
      </w:r>
      <w:r w:rsidR="007D50CC">
        <w:t xml:space="preserve">land </w:t>
      </w:r>
      <w:r w:rsidR="00BB47E7">
        <w:t xml:space="preserve">and therefore the </w:t>
      </w:r>
      <w:r w:rsidR="00015340">
        <w:t>history</w:t>
      </w:r>
      <w:r w:rsidR="00D239A1">
        <w:t xml:space="preserve">, something </w:t>
      </w:r>
      <w:r w:rsidR="00856DF9">
        <w:t xml:space="preserve">deeply important to the upper crust of England. </w:t>
      </w:r>
      <w:r w:rsidR="00D07406">
        <w:t>R</w:t>
      </w:r>
      <w:r w:rsidR="00434937">
        <w:t xml:space="preserve">omantics </w:t>
      </w:r>
      <w:r w:rsidR="0034737D">
        <w:t>are often known to use personification, and particularly personification of nature, in their works</w:t>
      </w:r>
      <w:r w:rsidR="00465A80">
        <w:rPr>
          <w:rStyle w:val="FootnoteReference"/>
        </w:rPr>
        <w:footnoteReference w:id="10"/>
      </w:r>
      <w:r w:rsidR="0034737D">
        <w:t>; Wordsworth calls upon the landscape itself to</w:t>
      </w:r>
      <w:r w:rsidR="005662BD">
        <w:t xml:space="preserve"> “speak” in “torrents” and</w:t>
      </w:r>
      <w:r w:rsidR="0034737D">
        <w:t xml:space="preserve"> “protest against the wrong”</w:t>
      </w:r>
      <w:r w:rsidR="005662BD">
        <w:rPr>
          <w:rStyle w:val="FootnoteReference"/>
        </w:rPr>
        <w:footnoteReference w:id="11"/>
      </w:r>
      <w:r w:rsidR="005662BD">
        <w:t xml:space="preserve">, directly </w:t>
      </w:r>
      <w:r w:rsidR="00962333">
        <w:t>inferring that if the people cannot help and their “human hearts be dead”</w:t>
      </w:r>
      <w:r w:rsidR="00962333">
        <w:rPr>
          <w:rStyle w:val="FootnoteReference"/>
        </w:rPr>
        <w:footnoteReference w:id="12"/>
      </w:r>
      <w:r w:rsidR="00B05D5F">
        <w:t xml:space="preserve">, nature itself will prove wrongdoing. </w:t>
      </w:r>
      <w:r w:rsidR="00267CC1">
        <w:t xml:space="preserve">The poem’s content is therefore </w:t>
      </w:r>
      <w:r w:rsidR="007A6384">
        <w:t xml:space="preserve">deeply ingrained n romanticism as much as it is </w:t>
      </w:r>
      <w:r w:rsidR="00736BF7">
        <w:t xml:space="preserve">Wordsworth’s own opinions and convictions, utilising </w:t>
      </w:r>
      <w:r w:rsidR="00937BE9">
        <w:t xml:space="preserve">lyricism </w:t>
      </w:r>
      <w:r w:rsidR="00E95867">
        <w:t xml:space="preserve">as well as </w:t>
      </w:r>
      <w:r w:rsidR="00937BE9">
        <w:t xml:space="preserve">structure to maintain poetic </w:t>
      </w:r>
      <w:r w:rsidR="00E95867">
        <w:t xml:space="preserve">standards while expressing </w:t>
      </w:r>
      <w:r w:rsidR="006A4870">
        <w:t>h</w:t>
      </w:r>
      <w:r w:rsidR="00E95867">
        <w:t>is personal views on the topic.</w:t>
      </w:r>
    </w:p>
    <w:p w14:paraId="29555C24" w14:textId="3775A81B" w:rsidR="006D747B" w:rsidRDefault="00F116B6" w:rsidP="00845F97">
      <w:r>
        <w:t xml:space="preserve">The </w:t>
      </w:r>
      <w:r w:rsidR="00E95867">
        <w:t xml:space="preserve">structure of the </w:t>
      </w:r>
      <w:r>
        <w:t>poe</w:t>
      </w:r>
      <w:r w:rsidR="00970D0D">
        <w:t>m itself is a Petrarchan sonnet, consisting of a</w:t>
      </w:r>
      <w:r w:rsidR="00465A80">
        <w:t>n</w:t>
      </w:r>
      <w:r w:rsidR="00970D0D">
        <w:t xml:space="preserve"> </w:t>
      </w:r>
      <w:r w:rsidR="00FB2641">
        <w:t xml:space="preserve">octave, a </w:t>
      </w:r>
      <w:proofErr w:type="spellStart"/>
      <w:r w:rsidR="00FB2641">
        <w:t>volta</w:t>
      </w:r>
      <w:proofErr w:type="spellEnd"/>
      <w:r w:rsidR="00FB2641">
        <w:t xml:space="preserve"> (tonal change) and then a sestet</w:t>
      </w:r>
      <w:r w:rsidR="005F38EA">
        <w:t xml:space="preserve"> - this is of note as often </w:t>
      </w:r>
      <w:r w:rsidR="00A24567">
        <w:t xml:space="preserve">Petrarchan sonnets are used to convey unrequited love, and here </w:t>
      </w:r>
      <w:r w:rsidR="005C5DBB">
        <w:t>W</w:t>
      </w:r>
      <w:r w:rsidR="00A24567">
        <w:t xml:space="preserve">ordsworth can be </w:t>
      </w:r>
      <w:r w:rsidR="00D24DAE">
        <w:t>interpreted as having an unrequited love for nature</w:t>
      </w:r>
      <w:r w:rsidR="005C5DBB">
        <w:t xml:space="preserve">, or possibly an unrequited love for the </w:t>
      </w:r>
      <w:r w:rsidR="008D5583">
        <w:t>powers that want to destroy his beloved Lake District</w:t>
      </w:r>
      <w:r w:rsidR="00FB2641">
        <w:t>.</w:t>
      </w:r>
      <w:r w:rsidR="00465A80">
        <w:rPr>
          <w:rStyle w:val="FootnoteReference"/>
        </w:rPr>
        <w:footnoteReference w:id="13"/>
      </w:r>
      <w:r w:rsidR="00FB2641">
        <w:t xml:space="preserve"> Within the </w:t>
      </w:r>
      <w:r w:rsidR="00CE544A">
        <w:t>beginning octave there is a lament toward the</w:t>
      </w:r>
      <w:r w:rsidR="004E79C5">
        <w:t xml:space="preserve"> great loss that would be </w:t>
      </w:r>
      <w:r w:rsidR="004E79C5">
        <w:lastRenderedPageBreak/>
        <w:t xml:space="preserve">suffered </w:t>
      </w:r>
      <w:r w:rsidR="00624EB6">
        <w:t xml:space="preserve">should these </w:t>
      </w:r>
      <w:r w:rsidR="007523FC">
        <w:t>“sown” “schemes of retirement”</w:t>
      </w:r>
      <w:r w:rsidR="007523FC">
        <w:rPr>
          <w:rStyle w:val="FootnoteReference"/>
        </w:rPr>
        <w:footnoteReference w:id="14"/>
      </w:r>
      <w:r w:rsidR="007523FC">
        <w:t xml:space="preserve"> come to fruition. The tonal shift comes after the eighth line as the rhetoric</w:t>
      </w:r>
      <w:r w:rsidR="00F94194">
        <w:t xml:space="preserve">al question is asked </w:t>
      </w:r>
      <w:r w:rsidR="00A43699">
        <w:t xml:space="preserve">whether </w:t>
      </w:r>
      <w:r w:rsidR="00A43E21">
        <w:t>those who “scorn” the development mus</w:t>
      </w:r>
      <w:r w:rsidR="00465A80">
        <w:t>t “his old delights disown”</w:t>
      </w:r>
      <w:r w:rsidR="00465A80">
        <w:rPr>
          <w:rStyle w:val="FootnoteReference"/>
        </w:rPr>
        <w:footnoteReference w:id="15"/>
      </w:r>
      <w:r w:rsidR="00656F0E">
        <w:t xml:space="preserve"> </w:t>
      </w:r>
      <w:r w:rsidR="00FB79F2">
        <w:t xml:space="preserve">- after this the final sestet serves </w:t>
      </w:r>
      <w:r w:rsidR="005F38EA">
        <w:t xml:space="preserve">as a call to action for the </w:t>
      </w:r>
      <w:r w:rsidR="00C202B0">
        <w:t>people and, “</w:t>
      </w:r>
      <w:r w:rsidR="00854C75">
        <w:t xml:space="preserve">if human hearts be dead”, for nature itself to rise and </w:t>
      </w:r>
      <w:r w:rsidR="00EB01E1">
        <w:t>“protest against the wrong”</w:t>
      </w:r>
      <w:r w:rsidR="00D62AB9">
        <w:t>.</w:t>
      </w:r>
      <w:r w:rsidR="00EB01E1">
        <w:rPr>
          <w:rStyle w:val="FootnoteReference"/>
        </w:rPr>
        <w:footnoteReference w:id="16"/>
      </w:r>
      <w:r w:rsidR="00D62AB9">
        <w:t xml:space="preserve"> The choice to use love poetry as protest </w:t>
      </w:r>
      <w:r w:rsidR="00325FC0">
        <w:t xml:space="preserve">is uncommon and yet effective, as </w:t>
      </w:r>
      <w:r w:rsidR="004A4C79">
        <w:t xml:space="preserve">it subliminally conveys the </w:t>
      </w:r>
      <w:r w:rsidR="00544720">
        <w:t xml:space="preserve">anguish of the speaker and the deep </w:t>
      </w:r>
      <w:r w:rsidR="00331E02">
        <w:t xml:space="preserve">love for the natural world that Wordsworth </w:t>
      </w:r>
      <w:r w:rsidR="00EA7275">
        <w:t xml:space="preserve">had. </w:t>
      </w:r>
    </w:p>
    <w:p w14:paraId="37BEEE9F" w14:textId="32D5294C" w:rsidR="00C14064" w:rsidRDefault="00C14064" w:rsidP="00C06060">
      <w:pPr>
        <w:pBdr>
          <w:bottom w:val="single" w:sz="4" w:space="1" w:color="auto"/>
        </w:pBdr>
      </w:pPr>
    </w:p>
    <w:p w14:paraId="62BD0D04" w14:textId="7B7AF3A0" w:rsidR="00C14064" w:rsidRPr="0021255B" w:rsidRDefault="00C06060" w:rsidP="00C06060">
      <w:pPr>
        <w:spacing w:before="240"/>
        <w:rPr>
          <w:b/>
          <w:bCs/>
          <w:i/>
          <w:iCs/>
          <w:sz w:val="26"/>
          <w:szCs w:val="26"/>
          <w:u w:val="single"/>
        </w:rPr>
      </w:pPr>
      <w:r w:rsidRPr="0021255B">
        <w:rPr>
          <w:b/>
          <w:bCs/>
          <w:sz w:val="26"/>
          <w:szCs w:val="26"/>
        </w:rPr>
        <w:t>BIBLIOGRAPHY</w:t>
      </w:r>
    </w:p>
    <w:p w14:paraId="3DDADF77" w14:textId="5922A639" w:rsidR="00C14064" w:rsidRPr="00EF3A28" w:rsidRDefault="00EF3A28" w:rsidP="00845F97">
      <w:pPr>
        <w:rPr>
          <w:i/>
          <w:iCs/>
          <w:sz w:val="24"/>
          <w:szCs w:val="24"/>
          <w:u w:val="single"/>
        </w:rPr>
      </w:pPr>
      <w:r w:rsidRPr="00EF3A28">
        <w:rPr>
          <w:i/>
          <w:iCs/>
          <w:sz w:val="24"/>
          <w:szCs w:val="24"/>
          <w:u w:val="single"/>
        </w:rPr>
        <w:t>Primary Source:</w:t>
      </w:r>
    </w:p>
    <w:p w14:paraId="7E3E50E8" w14:textId="3E474F92" w:rsidR="00C14064" w:rsidRDefault="00B56842" w:rsidP="00C14064">
      <w:r>
        <w:t>Wordsworth</w:t>
      </w:r>
      <w:r>
        <w:t xml:space="preserve">, </w:t>
      </w:r>
      <w:r w:rsidR="00C14064">
        <w:t>W</w:t>
      </w:r>
      <w:r>
        <w:t>illiam</w:t>
      </w:r>
      <w:r w:rsidR="00C14064">
        <w:t xml:space="preserve">, </w:t>
      </w:r>
      <w:r w:rsidR="00C14064" w:rsidRPr="00B56842">
        <w:rPr>
          <w:i/>
          <w:iCs/>
        </w:rPr>
        <w:t>On the Projected Kendal and Windermere Railway</w:t>
      </w:r>
      <w:r w:rsidR="00C14064" w:rsidRPr="0005330A">
        <w:t>, (1844)</w:t>
      </w:r>
    </w:p>
    <w:p w14:paraId="2DAB2433" w14:textId="7B962F90" w:rsidR="00C14064" w:rsidRPr="00EF3A28" w:rsidRDefault="00EF3A28" w:rsidP="00EF3A28">
      <w:pPr>
        <w:rPr>
          <w:i/>
          <w:iCs/>
          <w:sz w:val="24"/>
          <w:szCs w:val="24"/>
          <w:u w:val="single"/>
        </w:rPr>
      </w:pPr>
      <w:r w:rsidRPr="00EF3A28">
        <w:rPr>
          <w:i/>
          <w:iCs/>
          <w:sz w:val="24"/>
          <w:szCs w:val="24"/>
          <w:u w:val="single"/>
        </w:rPr>
        <w:t>Secondary Sources</w:t>
      </w:r>
    </w:p>
    <w:p w14:paraId="37B2DB01" w14:textId="37F547BF" w:rsidR="00C14064" w:rsidRPr="00BC5994" w:rsidRDefault="00B56842" w:rsidP="00C14064">
      <w:proofErr w:type="spellStart"/>
      <w:r w:rsidRPr="00BC5994">
        <w:t>Güvenç</w:t>
      </w:r>
      <w:proofErr w:type="spellEnd"/>
      <w:r w:rsidRPr="00BC5994">
        <w:t xml:space="preserve"> </w:t>
      </w:r>
      <w:proofErr w:type="spellStart"/>
      <w:r w:rsidR="00E91E9B" w:rsidRPr="00E91E9B">
        <w:t>Özge</w:t>
      </w:r>
      <w:proofErr w:type="spellEnd"/>
      <w:r w:rsidR="00C14064" w:rsidRPr="00BC5994">
        <w:t xml:space="preserve">, </w:t>
      </w:r>
      <w:r w:rsidR="00C14064" w:rsidRPr="00BC5994">
        <w:rPr>
          <w:i/>
          <w:iCs/>
        </w:rPr>
        <w:t>William Blake and William Wordsworth’s Reactions to the Industrial Revolution</w:t>
      </w:r>
      <w:r w:rsidR="00C14064" w:rsidRPr="00BC5994">
        <w:t>, (</w:t>
      </w:r>
      <w:proofErr w:type="spellStart"/>
      <w:r w:rsidR="00C14064" w:rsidRPr="00BC5994">
        <w:t>Cankaya</w:t>
      </w:r>
      <w:proofErr w:type="spellEnd"/>
      <w:r w:rsidR="00C14064" w:rsidRPr="00BC5994">
        <w:t xml:space="preserve"> University, 2018)</w:t>
      </w:r>
      <w:r w:rsidR="006A4870">
        <w:t>.</w:t>
      </w:r>
    </w:p>
    <w:p w14:paraId="1DA71163" w14:textId="7AC083D7" w:rsidR="009F2CCE" w:rsidRPr="00BC5994" w:rsidRDefault="009F2CCE" w:rsidP="009F2CCE">
      <w:r w:rsidRPr="00BC5994">
        <w:t xml:space="preserve">Thompson, Ian, </w:t>
      </w:r>
      <w:r w:rsidRPr="00BC5994">
        <w:rPr>
          <w:i/>
          <w:iCs/>
        </w:rPr>
        <w:t>The English Lakes: A History</w:t>
      </w:r>
      <w:r w:rsidRPr="00BC5994">
        <w:t>, (New York, Bloomsbury, 2010)</w:t>
      </w:r>
      <w:r w:rsidR="006A4870">
        <w:t>.</w:t>
      </w:r>
    </w:p>
    <w:p w14:paraId="5158A873" w14:textId="468EB6E2" w:rsidR="009F2CCE" w:rsidRPr="00BC5994" w:rsidRDefault="009F2CCE" w:rsidP="009F2CCE">
      <w:r w:rsidRPr="00BC5994">
        <w:rPr>
          <w:i/>
          <w:iCs/>
        </w:rPr>
        <w:t xml:space="preserve">British Romanticism: Characteristics of Romantic Poets, </w:t>
      </w:r>
      <w:r w:rsidRPr="00BC5994">
        <w:t>Bright Hub Education &lt;</w:t>
      </w:r>
      <w:hyperlink r:id="rId7" w:history="1">
        <w:r w:rsidRPr="00BC5994">
          <w:rPr>
            <w:rStyle w:val="Hyperlink"/>
            <w:color w:val="auto"/>
          </w:rPr>
          <w:t>https://www.brighthubeducation.com/29741-characteristics-of-british-romanticism/</w:t>
        </w:r>
      </w:hyperlink>
      <w:r w:rsidRPr="00BC5994">
        <w:t>&gt; [Accessed 15/11/2019]</w:t>
      </w:r>
      <w:r w:rsidR="006A4870">
        <w:t>.</w:t>
      </w:r>
    </w:p>
    <w:p w14:paraId="7C4EF102" w14:textId="6C0AC59B" w:rsidR="00223FE8" w:rsidRPr="00BC5994" w:rsidRDefault="00AF4A28" w:rsidP="00C14064">
      <w:r w:rsidRPr="00BC5994">
        <w:rPr>
          <w:i/>
          <w:iCs/>
        </w:rPr>
        <w:t xml:space="preserve">Nature: The Poetry, </w:t>
      </w:r>
      <w:r w:rsidRPr="00BC5994">
        <w:t>The Wordsworth Trust</w:t>
      </w:r>
      <w:r w:rsidR="00C14064" w:rsidRPr="00BC5994">
        <w:t xml:space="preserve"> </w:t>
      </w:r>
      <w:r w:rsidR="00223FE8" w:rsidRPr="00BC5994">
        <w:t>&lt;</w:t>
      </w:r>
      <w:r w:rsidR="00223FE8" w:rsidRPr="00BC5994">
        <w:rPr>
          <w:u w:val="single"/>
        </w:rPr>
        <w:t>https://wordsworth.</w:t>
      </w:r>
      <w:r w:rsidR="00223FE8" w:rsidRPr="00BC5994">
        <w:rPr>
          <w:u w:val="single"/>
        </w:rPr>
        <w:t>org.uk/wordsworth/daffodils-and-other-poems/nature/&gt;</w:t>
      </w:r>
      <w:r w:rsidR="009D6987" w:rsidRPr="00BC5994">
        <w:t xml:space="preserve"> [Accessed </w:t>
      </w:r>
      <w:r w:rsidR="005D211A" w:rsidRPr="00BC5994">
        <w:t>15/11/2019]</w:t>
      </w:r>
      <w:r w:rsidR="006A4870">
        <w:t>.</w:t>
      </w:r>
    </w:p>
    <w:p w14:paraId="52402766" w14:textId="744BAC6A" w:rsidR="00C14064" w:rsidRPr="00BC5994" w:rsidRDefault="00B56842" w:rsidP="00C14064">
      <w:r w:rsidRPr="00BC5994">
        <w:rPr>
          <w:i/>
          <w:iCs/>
        </w:rPr>
        <w:t>What are the Characteristics of Petrarchan Sonnets</w:t>
      </w:r>
      <w:r w:rsidR="00BC5994" w:rsidRPr="00BC5994">
        <w:rPr>
          <w:i/>
          <w:iCs/>
        </w:rPr>
        <w:t xml:space="preserve">?, </w:t>
      </w:r>
      <w:proofErr w:type="spellStart"/>
      <w:r w:rsidR="00BC5994" w:rsidRPr="00BC5994">
        <w:t>Penlighten</w:t>
      </w:r>
      <w:proofErr w:type="spellEnd"/>
      <w:r w:rsidR="00BC5994" w:rsidRPr="00BC5994">
        <w:t>, &lt;</w:t>
      </w:r>
      <w:hyperlink r:id="rId8" w:history="1">
        <w:r w:rsidR="00BC5994" w:rsidRPr="00BC5994">
          <w:rPr>
            <w:rStyle w:val="Hyperlink"/>
            <w:color w:val="auto"/>
          </w:rPr>
          <w:t>https://penlighten.com/what-are-c</w:t>
        </w:r>
        <w:r w:rsidR="00BC5994" w:rsidRPr="00BC5994">
          <w:rPr>
            <w:rStyle w:val="Hyperlink"/>
            <w:color w:val="auto"/>
          </w:rPr>
          <w:t>haracteristics-of-petrarchan-sonnets</w:t>
        </w:r>
      </w:hyperlink>
      <w:r w:rsidR="00BC5994" w:rsidRPr="00BC5994">
        <w:t>&gt; [Accessed 15/11/2019]</w:t>
      </w:r>
      <w:r w:rsidR="006A4870">
        <w:t>.</w:t>
      </w:r>
      <w:bookmarkStart w:id="0" w:name="_GoBack"/>
      <w:bookmarkEnd w:id="0"/>
    </w:p>
    <w:p w14:paraId="0B0FF533" w14:textId="77777777" w:rsidR="00C14064" w:rsidRDefault="00C14064" w:rsidP="00C14064"/>
    <w:sectPr w:rsidR="00C14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A0D27" w14:textId="77777777" w:rsidR="00D14A94" w:rsidRDefault="00D14A94" w:rsidP="00D14A94">
      <w:pPr>
        <w:spacing w:after="0" w:line="240" w:lineRule="auto"/>
      </w:pPr>
      <w:r>
        <w:separator/>
      </w:r>
    </w:p>
  </w:endnote>
  <w:endnote w:type="continuationSeparator" w:id="0">
    <w:p w14:paraId="250A7469" w14:textId="77777777" w:rsidR="00D14A94" w:rsidRDefault="00D14A94" w:rsidP="00D1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ardust Adventur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0FA3C" w14:textId="77777777" w:rsidR="00D14A94" w:rsidRDefault="00D14A94" w:rsidP="00D14A94">
      <w:pPr>
        <w:spacing w:after="0" w:line="240" w:lineRule="auto"/>
      </w:pPr>
      <w:r>
        <w:separator/>
      </w:r>
    </w:p>
  </w:footnote>
  <w:footnote w:type="continuationSeparator" w:id="0">
    <w:p w14:paraId="63A1DF39" w14:textId="77777777" w:rsidR="00D14A94" w:rsidRDefault="00D14A94" w:rsidP="00D14A94">
      <w:pPr>
        <w:spacing w:after="0" w:line="240" w:lineRule="auto"/>
      </w:pPr>
      <w:r>
        <w:continuationSeparator/>
      </w:r>
    </w:p>
  </w:footnote>
  <w:footnote w:id="1">
    <w:p w14:paraId="12A312BB" w14:textId="194847C8" w:rsidR="00D14A94" w:rsidRPr="00AE4572" w:rsidRDefault="00D14A94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AE4572">
        <w:t xml:space="preserve">. Wordsworth, </w:t>
      </w:r>
      <w:r w:rsidR="00AE4572">
        <w:rPr>
          <w:i/>
          <w:iCs/>
        </w:rPr>
        <w:t>On the Projected Kendal and Windermere Railway</w:t>
      </w:r>
      <w:r w:rsidR="00AE4572" w:rsidRPr="0005330A">
        <w:t>,</w:t>
      </w:r>
      <w:r w:rsidR="0005330A" w:rsidRPr="0005330A">
        <w:t xml:space="preserve"> (1844)</w:t>
      </w:r>
      <w:r w:rsidR="009F2CCE">
        <w:t>.</w:t>
      </w:r>
    </w:p>
  </w:footnote>
  <w:footnote w:id="2">
    <w:p w14:paraId="30193DC3" w14:textId="77777777" w:rsidR="00D40DCF" w:rsidRDefault="00D40DCF" w:rsidP="00D40DCF">
      <w:pPr>
        <w:pStyle w:val="FootnoteText"/>
      </w:pPr>
      <w:r>
        <w:rPr>
          <w:rStyle w:val="FootnoteReference"/>
        </w:rPr>
        <w:footnoteRef/>
      </w:r>
      <w:r>
        <w:t xml:space="preserve"> Wordsworth, 1844.</w:t>
      </w:r>
    </w:p>
  </w:footnote>
  <w:footnote w:id="3">
    <w:p w14:paraId="53633695" w14:textId="0C8A2CB9" w:rsidR="00D40DCF" w:rsidRPr="00D14A94" w:rsidRDefault="00D40DCF" w:rsidP="00D40DCF">
      <w:pPr>
        <w:pStyle w:val="FootnoteText"/>
      </w:pPr>
      <w:r>
        <w:rPr>
          <w:rStyle w:val="FootnoteReference"/>
        </w:rPr>
        <w:footnoteRef/>
      </w:r>
      <w:r>
        <w:t xml:space="preserve"> O. </w:t>
      </w:r>
      <w:proofErr w:type="spellStart"/>
      <w:r w:rsidRPr="00D14A94">
        <w:t>Güvenç</w:t>
      </w:r>
      <w:proofErr w:type="spellEnd"/>
      <w:r>
        <w:t xml:space="preserve">, </w:t>
      </w:r>
      <w:r>
        <w:rPr>
          <w:i/>
          <w:iCs/>
        </w:rPr>
        <w:t xml:space="preserve">William Blake and William Wordsworth’s Reactions to the Industrial Revolution, </w:t>
      </w:r>
      <w:r>
        <w:t>(</w:t>
      </w:r>
      <w:proofErr w:type="spellStart"/>
      <w:r>
        <w:t>Cankaya</w:t>
      </w:r>
      <w:proofErr w:type="spellEnd"/>
      <w:r>
        <w:t xml:space="preserve"> University, 2018), p. 7</w:t>
      </w:r>
      <w:r w:rsidR="00793FE2">
        <w:t>.</w:t>
      </w:r>
    </w:p>
  </w:footnote>
  <w:footnote w:id="4">
    <w:p w14:paraId="1A748D31" w14:textId="3A1B0DD4" w:rsidR="005B1C8F" w:rsidRDefault="005B1C8F">
      <w:pPr>
        <w:pStyle w:val="FootnoteText"/>
      </w:pPr>
      <w:r>
        <w:rPr>
          <w:rStyle w:val="FootnoteReference"/>
        </w:rPr>
        <w:footnoteRef/>
      </w:r>
      <w:r>
        <w:t xml:space="preserve"> Wordsworth, 1844.</w:t>
      </w:r>
    </w:p>
  </w:footnote>
  <w:footnote w:id="5">
    <w:p w14:paraId="34EED05C" w14:textId="17478C49" w:rsidR="00D14A94" w:rsidRDefault="00D14A94">
      <w:pPr>
        <w:pStyle w:val="FootnoteText"/>
      </w:pPr>
      <w:r>
        <w:rPr>
          <w:rStyle w:val="FootnoteReference"/>
        </w:rPr>
        <w:footnoteRef/>
      </w:r>
      <w:r>
        <w:t xml:space="preserve"> Wordsworth, 1844.</w:t>
      </w:r>
    </w:p>
  </w:footnote>
  <w:footnote w:id="6">
    <w:p w14:paraId="47E04A84" w14:textId="16852286" w:rsidR="00D14A94" w:rsidRDefault="00D14A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A690B">
        <w:rPr>
          <w:i/>
          <w:iCs/>
        </w:rPr>
        <w:t xml:space="preserve">Nature: The Poetry, </w:t>
      </w:r>
      <w:r w:rsidR="006A690B">
        <w:t>The Wordsworth Trust</w:t>
      </w:r>
      <w:r w:rsidR="00793FE2">
        <w:t>.</w:t>
      </w:r>
    </w:p>
  </w:footnote>
  <w:footnote w:id="7">
    <w:p w14:paraId="671F3F63" w14:textId="73E21258" w:rsidR="009349AC" w:rsidRPr="0014075B" w:rsidRDefault="009349AC">
      <w:pPr>
        <w:pStyle w:val="FootnoteText"/>
      </w:pPr>
      <w:r>
        <w:rPr>
          <w:rStyle w:val="FootnoteReference"/>
        </w:rPr>
        <w:footnoteRef/>
      </w:r>
      <w:r>
        <w:t xml:space="preserve"> I. Thompson, </w:t>
      </w:r>
      <w:r w:rsidR="0014075B">
        <w:rPr>
          <w:i/>
          <w:iCs/>
        </w:rPr>
        <w:t xml:space="preserve">The English Lakes: A History, </w:t>
      </w:r>
      <w:r w:rsidR="0014075B">
        <w:t>(</w:t>
      </w:r>
      <w:r w:rsidR="007129D1">
        <w:t xml:space="preserve">New York, Bloomsbury, 2010), </w:t>
      </w:r>
      <w:r w:rsidR="000E2556">
        <w:t xml:space="preserve">p. </w:t>
      </w:r>
      <w:r w:rsidR="00906218">
        <w:t>87.</w:t>
      </w:r>
    </w:p>
  </w:footnote>
  <w:footnote w:id="8">
    <w:p w14:paraId="02FB773C" w14:textId="0C8D7CD4" w:rsidR="00D14A94" w:rsidRDefault="00D14A94">
      <w:pPr>
        <w:pStyle w:val="FootnoteText"/>
      </w:pPr>
      <w:r>
        <w:rPr>
          <w:rStyle w:val="FootnoteReference"/>
        </w:rPr>
        <w:footnoteRef/>
      </w:r>
      <w:r>
        <w:t xml:space="preserve"> Wordsworth, 1844.</w:t>
      </w:r>
    </w:p>
  </w:footnote>
  <w:footnote w:id="9">
    <w:p w14:paraId="666273ED" w14:textId="374DD4F4" w:rsidR="00E21EA6" w:rsidRDefault="00E21E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  <w:footnote w:id="10">
    <w:p w14:paraId="79364F77" w14:textId="2BE277F8" w:rsidR="00465A80" w:rsidRDefault="00465A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5994">
        <w:rPr>
          <w:i/>
          <w:iCs/>
        </w:rPr>
        <w:t xml:space="preserve">British Romanticism: Characteristics of Romantic Poets, </w:t>
      </w:r>
      <w:r w:rsidR="00BC5994">
        <w:t>Bright Hub Education</w:t>
      </w:r>
      <w:r w:rsidR="00793FE2">
        <w:t>.</w:t>
      </w:r>
    </w:p>
  </w:footnote>
  <w:footnote w:id="11">
    <w:p w14:paraId="14CD2B34" w14:textId="1C410F9F" w:rsidR="005662BD" w:rsidRDefault="005662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  <w:footnote w:id="12">
    <w:p w14:paraId="2D787FBB" w14:textId="1255594F" w:rsidR="00962333" w:rsidRDefault="009623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  <w:footnote w:id="13">
    <w:p w14:paraId="6D195AC0" w14:textId="2A2138DE" w:rsidR="00465A80" w:rsidRDefault="00465A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5994">
        <w:rPr>
          <w:i/>
          <w:iCs/>
        </w:rPr>
        <w:t xml:space="preserve">What are the Characteristics of Petrarchan </w:t>
      </w:r>
      <w:proofErr w:type="gramStart"/>
      <w:r w:rsidR="00BC5994">
        <w:rPr>
          <w:i/>
          <w:iCs/>
        </w:rPr>
        <w:t>Sonnets?,</w:t>
      </w:r>
      <w:proofErr w:type="gramEnd"/>
      <w:r w:rsidR="00BC5994">
        <w:rPr>
          <w:i/>
          <w:iCs/>
        </w:rPr>
        <w:t xml:space="preserve"> </w:t>
      </w:r>
      <w:proofErr w:type="spellStart"/>
      <w:r w:rsidR="00BC5994">
        <w:t>Penlighten</w:t>
      </w:r>
      <w:proofErr w:type="spellEnd"/>
      <w:r w:rsidR="00793FE2">
        <w:t>.</w:t>
      </w:r>
    </w:p>
  </w:footnote>
  <w:footnote w:id="14">
    <w:p w14:paraId="73A0579F" w14:textId="7DBC1ADD" w:rsidR="007523FC" w:rsidRDefault="007523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  <w:footnote w:id="15">
    <w:p w14:paraId="17F8BBB0" w14:textId="2160E2AA" w:rsidR="00465A80" w:rsidRDefault="00465A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  <w:footnote w:id="16">
    <w:p w14:paraId="4BB1CCBD" w14:textId="5FCA3BC0" w:rsidR="00EB01E1" w:rsidRDefault="00EB0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Wordsworth, 1844.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EA3567"/>
    <w:multiLevelType w:val="hybridMultilevel"/>
    <w:tmpl w:val="AACCF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8A"/>
    <w:rsid w:val="00015340"/>
    <w:rsid w:val="0002612C"/>
    <w:rsid w:val="00051F8A"/>
    <w:rsid w:val="0005330A"/>
    <w:rsid w:val="0007082E"/>
    <w:rsid w:val="00080E54"/>
    <w:rsid w:val="000E2556"/>
    <w:rsid w:val="000F1BAC"/>
    <w:rsid w:val="000F2E64"/>
    <w:rsid w:val="0011142F"/>
    <w:rsid w:val="0014075B"/>
    <w:rsid w:val="001771B7"/>
    <w:rsid w:val="00185279"/>
    <w:rsid w:val="001A610A"/>
    <w:rsid w:val="0021255B"/>
    <w:rsid w:val="00223FE8"/>
    <w:rsid w:val="002332C6"/>
    <w:rsid w:val="002551D4"/>
    <w:rsid w:val="00265EB5"/>
    <w:rsid w:val="00267CC1"/>
    <w:rsid w:val="002F3C2D"/>
    <w:rsid w:val="00325FC0"/>
    <w:rsid w:val="00331E02"/>
    <w:rsid w:val="0034148D"/>
    <w:rsid w:val="0034737D"/>
    <w:rsid w:val="00431F52"/>
    <w:rsid w:val="00434937"/>
    <w:rsid w:val="0045512B"/>
    <w:rsid w:val="00465A80"/>
    <w:rsid w:val="00476B52"/>
    <w:rsid w:val="004A4C79"/>
    <w:rsid w:val="004B28CE"/>
    <w:rsid w:val="004D305C"/>
    <w:rsid w:val="004E79C5"/>
    <w:rsid w:val="00544720"/>
    <w:rsid w:val="0055707D"/>
    <w:rsid w:val="005662BD"/>
    <w:rsid w:val="00574A7E"/>
    <w:rsid w:val="00590FFF"/>
    <w:rsid w:val="005B1C8F"/>
    <w:rsid w:val="005C5DBB"/>
    <w:rsid w:val="005D211A"/>
    <w:rsid w:val="005F38EA"/>
    <w:rsid w:val="00624EB6"/>
    <w:rsid w:val="006324D3"/>
    <w:rsid w:val="00641134"/>
    <w:rsid w:val="00646689"/>
    <w:rsid w:val="00656F0E"/>
    <w:rsid w:val="0068589A"/>
    <w:rsid w:val="006A4870"/>
    <w:rsid w:val="006A5771"/>
    <w:rsid w:val="006A690B"/>
    <w:rsid w:val="006D747B"/>
    <w:rsid w:val="007129D1"/>
    <w:rsid w:val="00736BF7"/>
    <w:rsid w:val="007523FC"/>
    <w:rsid w:val="00767BB6"/>
    <w:rsid w:val="0078790B"/>
    <w:rsid w:val="00793FE2"/>
    <w:rsid w:val="007A6384"/>
    <w:rsid w:val="007B7ADD"/>
    <w:rsid w:val="007D50CC"/>
    <w:rsid w:val="007D6388"/>
    <w:rsid w:val="007F6FFD"/>
    <w:rsid w:val="00805D2B"/>
    <w:rsid w:val="008164C7"/>
    <w:rsid w:val="00845F97"/>
    <w:rsid w:val="00854C75"/>
    <w:rsid w:val="00856DF9"/>
    <w:rsid w:val="008C3BB0"/>
    <w:rsid w:val="008D5583"/>
    <w:rsid w:val="00906218"/>
    <w:rsid w:val="00924A76"/>
    <w:rsid w:val="00932A95"/>
    <w:rsid w:val="009349AC"/>
    <w:rsid w:val="00937BE9"/>
    <w:rsid w:val="009425BF"/>
    <w:rsid w:val="00962333"/>
    <w:rsid w:val="00965CF2"/>
    <w:rsid w:val="00970D0D"/>
    <w:rsid w:val="0097369D"/>
    <w:rsid w:val="00980201"/>
    <w:rsid w:val="00987318"/>
    <w:rsid w:val="009D6987"/>
    <w:rsid w:val="009F2CCE"/>
    <w:rsid w:val="00A22AA3"/>
    <w:rsid w:val="00A24567"/>
    <w:rsid w:val="00A2622A"/>
    <w:rsid w:val="00A43699"/>
    <w:rsid w:val="00A43E21"/>
    <w:rsid w:val="00A47643"/>
    <w:rsid w:val="00A67C61"/>
    <w:rsid w:val="00A9255F"/>
    <w:rsid w:val="00A95AEF"/>
    <w:rsid w:val="00AA4621"/>
    <w:rsid w:val="00AE4572"/>
    <w:rsid w:val="00AF4A28"/>
    <w:rsid w:val="00B05D5F"/>
    <w:rsid w:val="00B25AF8"/>
    <w:rsid w:val="00B4435C"/>
    <w:rsid w:val="00B56842"/>
    <w:rsid w:val="00B712D4"/>
    <w:rsid w:val="00BA7646"/>
    <w:rsid w:val="00BB47E7"/>
    <w:rsid w:val="00BC5994"/>
    <w:rsid w:val="00C06060"/>
    <w:rsid w:val="00C14064"/>
    <w:rsid w:val="00C202B0"/>
    <w:rsid w:val="00C32F00"/>
    <w:rsid w:val="00C829B1"/>
    <w:rsid w:val="00CA0D34"/>
    <w:rsid w:val="00CE544A"/>
    <w:rsid w:val="00D00BBD"/>
    <w:rsid w:val="00D07406"/>
    <w:rsid w:val="00D14A94"/>
    <w:rsid w:val="00D239A1"/>
    <w:rsid w:val="00D24DAE"/>
    <w:rsid w:val="00D30576"/>
    <w:rsid w:val="00D40DCF"/>
    <w:rsid w:val="00D46F07"/>
    <w:rsid w:val="00D5258D"/>
    <w:rsid w:val="00D62AB9"/>
    <w:rsid w:val="00E014BD"/>
    <w:rsid w:val="00E21EA6"/>
    <w:rsid w:val="00E470B2"/>
    <w:rsid w:val="00E64D1D"/>
    <w:rsid w:val="00E6778A"/>
    <w:rsid w:val="00E71BF0"/>
    <w:rsid w:val="00E91E9B"/>
    <w:rsid w:val="00E95867"/>
    <w:rsid w:val="00EA7275"/>
    <w:rsid w:val="00EB01E1"/>
    <w:rsid w:val="00EF3A28"/>
    <w:rsid w:val="00F116B6"/>
    <w:rsid w:val="00F94194"/>
    <w:rsid w:val="00FA37A2"/>
    <w:rsid w:val="00FA381F"/>
    <w:rsid w:val="00FB2641"/>
    <w:rsid w:val="00FB79F2"/>
    <w:rsid w:val="00FC625A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9E3D3C"/>
  <w15:chartTrackingRefBased/>
  <w15:docId w15:val="{B1FF339B-4F9F-4D55-8EAC-3D48B1DE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E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638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14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A94"/>
  </w:style>
  <w:style w:type="paragraph" w:styleId="Footer">
    <w:name w:val="footer"/>
    <w:basedOn w:val="Normal"/>
    <w:link w:val="FooterChar"/>
    <w:uiPriority w:val="99"/>
    <w:unhideWhenUsed/>
    <w:rsid w:val="00D14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A94"/>
  </w:style>
  <w:style w:type="paragraph" w:styleId="FootnoteText">
    <w:name w:val="footnote text"/>
    <w:basedOn w:val="Normal"/>
    <w:link w:val="FootnoteTextChar"/>
    <w:uiPriority w:val="99"/>
    <w:semiHidden/>
    <w:unhideWhenUsed/>
    <w:rsid w:val="00D14A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4A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4A9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324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5F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nlighten.com/what-are-characteristics-of-petrarchan-sonne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ighthubeducation.com/29741-characteristics-of-british-romanticis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Stardust Adventure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4005</Characters>
  <Application>Microsoft Office Word</Application>
  <DocSecurity>0</DocSecurity>
  <Lines>58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cornwell</dc:creator>
  <cp:keywords/>
  <dc:description/>
  <cp:lastModifiedBy>rose cornwell</cp:lastModifiedBy>
  <cp:revision>2</cp:revision>
  <dcterms:created xsi:type="dcterms:W3CDTF">2019-11-17T13:00:00Z</dcterms:created>
  <dcterms:modified xsi:type="dcterms:W3CDTF">2019-11-17T13:00:00Z</dcterms:modified>
</cp:coreProperties>
</file>