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8E50E2" w:rsidRDefault="008E50E2"/>
    <w:p w14:paraId="00000002" w14:textId="77777777" w:rsidR="008E50E2" w:rsidRDefault="008E50E2"/>
    <w:p w14:paraId="00000003" w14:textId="77777777" w:rsidR="008E50E2" w:rsidRDefault="008E50E2"/>
    <w:p w14:paraId="00000004" w14:textId="77777777" w:rsidR="008E50E2" w:rsidRDefault="008E50E2"/>
    <w:p w14:paraId="34C1C19D" w14:textId="77777777" w:rsidR="000B1C91" w:rsidRDefault="000B1C91" w:rsidP="000B1C91">
      <w:pPr>
        <w:spacing w:line="360" w:lineRule="auto"/>
        <w:jc w:val="center"/>
        <w:rPr>
          <w:rFonts w:ascii="Times New Roman" w:eastAsia="Times New Roman" w:hAnsi="Times New Roman" w:cs="Times New Roman"/>
          <w:b/>
          <w:sz w:val="32"/>
          <w:szCs w:val="32"/>
        </w:rPr>
      </w:pPr>
    </w:p>
    <w:p w14:paraId="082D659A" w14:textId="77777777" w:rsidR="000B1C91" w:rsidRPr="00EA4994" w:rsidRDefault="000B1C91" w:rsidP="000B1C91">
      <w:pPr>
        <w:spacing w:line="360" w:lineRule="auto"/>
        <w:jc w:val="center"/>
        <w:rPr>
          <w:rFonts w:ascii="Times New Roman" w:eastAsia="Times New Roman" w:hAnsi="Times New Roman" w:cs="Times New Roman"/>
          <w:b/>
          <w:color w:val="0070C0"/>
          <w:sz w:val="40"/>
          <w:szCs w:val="40"/>
        </w:rPr>
      </w:pPr>
      <w:r w:rsidRPr="00EA4994">
        <w:rPr>
          <w:rFonts w:ascii="Times New Roman" w:eastAsia="Times New Roman" w:hAnsi="Times New Roman" w:cs="Times New Roman"/>
          <w:b/>
          <w:color w:val="0070C0"/>
          <w:sz w:val="40"/>
          <w:szCs w:val="40"/>
        </w:rPr>
        <w:t>MANAGING PEOPLE LCBB5004</w:t>
      </w:r>
    </w:p>
    <w:p w14:paraId="509F75F3" w14:textId="5ABF307D" w:rsidR="000B1C91" w:rsidRPr="00EA4994" w:rsidRDefault="000B1C91" w:rsidP="000B1C91">
      <w:pPr>
        <w:spacing w:line="360" w:lineRule="auto"/>
        <w:jc w:val="center"/>
        <w:rPr>
          <w:rFonts w:ascii="Times New Roman" w:eastAsia="Times New Roman" w:hAnsi="Times New Roman" w:cs="Times New Roman"/>
          <w:b/>
          <w:color w:val="0070C0"/>
          <w:sz w:val="32"/>
          <w:szCs w:val="32"/>
        </w:rPr>
      </w:pPr>
      <w:r w:rsidRPr="00EA4994">
        <w:rPr>
          <w:rFonts w:ascii="Times New Roman" w:eastAsia="Times New Roman" w:hAnsi="Times New Roman" w:cs="Times New Roman"/>
          <w:b/>
          <w:color w:val="0070C0"/>
          <w:sz w:val="32"/>
          <w:szCs w:val="32"/>
        </w:rPr>
        <w:t>ASSES</w:t>
      </w:r>
      <w:r>
        <w:rPr>
          <w:rFonts w:ascii="Times New Roman" w:eastAsia="Times New Roman" w:hAnsi="Times New Roman" w:cs="Times New Roman"/>
          <w:b/>
          <w:color w:val="0070C0"/>
          <w:sz w:val="32"/>
          <w:szCs w:val="32"/>
        </w:rPr>
        <w:t>S</w:t>
      </w:r>
      <w:r w:rsidRPr="00EA4994">
        <w:rPr>
          <w:rFonts w:ascii="Times New Roman" w:eastAsia="Times New Roman" w:hAnsi="Times New Roman" w:cs="Times New Roman"/>
          <w:b/>
          <w:color w:val="0070C0"/>
          <w:sz w:val="32"/>
          <w:szCs w:val="32"/>
        </w:rPr>
        <w:t xml:space="preserve">MENT </w:t>
      </w:r>
      <w:r>
        <w:rPr>
          <w:rFonts w:ascii="Times New Roman" w:eastAsia="Times New Roman" w:hAnsi="Times New Roman" w:cs="Times New Roman"/>
          <w:b/>
          <w:color w:val="0070C0"/>
          <w:sz w:val="32"/>
          <w:szCs w:val="32"/>
        </w:rPr>
        <w:t>2</w:t>
      </w:r>
    </w:p>
    <w:p w14:paraId="107CBD2D" w14:textId="77777777" w:rsidR="000B1C91" w:rsidRDefault="000B1C91" w:rsidP="000B1C91">
      <w:pPr>
        <w:spacing w:line="360" w:lineRule="auto"/>
        <w:jc w:val="center"/>
        <w:rPr>
          <w:rFonts w:ascii="Times New Roman" w:eastAsia="Times New Roman" w:hAnsi="Times New Roman" w:cs="Times New Roman"/>
          <w:b/>
          <w:sz w:val="32"/>
          <w:szCs w:val="32"/>
        </w:rPr>
      </w:pPr>
    </w:p>
    <w:p w14:paraId="1C722F48" w14:textId="77777777" w:rsidR="000B1C91" w:rsidRDefault="000B1C91" w:rsidP="000B1C91">
      <w:pPr>
        <w:spacing w:line="360" w:lineRule="auto"/>
        <w:jc w:val="center"/>
        <w:rPr>
          <w:rFonts w:ascii="Times New Roman" w:eastAsia="Times New Roman" w:hAnsi="Times New Roman" w:cs="Times New Roman"/>
          <w:b/>
          <w:color w:val="0070C0"/>
          <w:sz w:val="32"/>
          <w:szCs w:val="32"/>
        </w:rPr>
      </w:pPr>
    </w:p>
    <w:p w14:paraId="638C9F04" w14:textId="77777777" w:rsidR="000B1C91" w:rsidRDefault="000B1C91" w:rsidP="000B1C91">
      <w:pPr>
        <w:spacing w:line="360" w:lineRule="auto"/>
        <w:jc w:val="center"/>
        <w:rPr>
          <w:rFonts w:ascii="Times New Roman" w:eastAsia="Times New Roman" w:hAnsi="Times New Roman" w:cs="Times New Roman"/>
          <w:b/>
          <w:color w:val="0070C0"/>
          <w:sz w:val="32"/>
          <w:szCs w:val="32"/>
        </w:rPr>
      </w:pPr>
    </w:p>
    <w:p w14:paraId="24BD4FB2" w14:textId="77777777" w:rsidR="000B1C91" w:rsidRDefault="000B1C91" w:rsidP="000B1C91">
      <w:pPr>
        <w:spacing w:line="360" w:lineRule="auto"/>
        <w:jc w:val="center"/>
        <w:rPr>
          <w:rFonts w:ascii="Times New Roman" w:eastAsia="Times New Roman" w:hAnsi="Times New Roman" w:cs="Times New Roman"/>
          <w:b/>
          <w:color w:val="0070C0"/>
          <w:sz w:val="32"/>
          <w:szCs w:val="32"/>
        </w:rPr>
      </w:pPr>
    </w:p>
    <w:p w14:paraId="0DA72114" w14:textId="77777777" w:rsidR="000B1C91" w:rsidRDefault="000B1C91" w:rsidP="000B1C91">
      <w:pPr>
        <w:spacing w:line="360" w:lineRule="auto"/>
        <w:jc w:val="center"/>
        <w:rPr>
          <w:rFonts w:ascii="Times New Roman" w:eastAsia="Times New Roman" w:hAnsi="Times New Roman" w:cs="Times New Roman"/>
          <w:b/>
          <w:color w:val="0070C0"/>
          <w:sz w:val="32"/>
          <w:szCs w:val="32"/>
        </w:rPr>
      </w:pPr>
    </w:p>
    <w:p w14:paraId="5FACC5B2" w14:textId="77777777" w:rsidR="000B1C91" w:rsidRDefault="000B1C91" w:rsidP="000B1C91">
      <w:pPr>
        <w:spacing w:line="360" w:lineRule="auto"/>
        <w:jc w:val="center"/>
        <w:rPr>
          <w:rFonts w:ascii="Times New Roman" w:eastAsia="Times New Roman" w:hAnsi="Times New Roman" w:cs="Times New Roman"/>
          <w:b/>
          <w:color w:val="0070C0"/>
          <w:sz w:val="32"/>
          <w:szCs w:val="32"/>
        </w:rPr>
      </w:pPr>
    </w:p>
    <w:p w14:paraId="022917CF" w14:textId="77777777" w:rsidR="000B1C91" w:rsidRDefault="000B1C91" w:rsidP="000B1C91">
      <w:pPr>
        <w:spacing w:line="360" w:lineRule="auto"/>
        <w:jc w:val="center"/>
        <w:rPr>
          <w:rFonts w:ascii="Times New Roman" w:eastAsia="Times New Roman" w:hAnsi="Times New Roman" w:cs="Times New Roman"/>
          <w:b/>
          <w:color w:val="0070C0"/>
          <w:sz w:val="32"/>
          <w:szCs w:val="32"/>
        </w:rPr>
      </w:pPr>
      <w:r>
        <w:rPr>
          <w:rFonts w:ascii="Times New Roman" w:eastAsia="Times New Roman" w:hAnsi="Times New Roman" w:cs="Times New Roman"/>
          <w:b/>
          <w:color w:val="0070C0"/>
          <w:sz w:val="32"/>
          <w:szCs w:val="32"/>
        </w:rPr>
        <w:t>LECTURER: Dr. MARY MARCH</w:t>
      </w:r>
    </w:p>
    <w:p w14:paraId="7D830104" w14:textId="77777777" w:rsidR="000B1C91" w:rsidRDefault="000B1C91" w:rsidP="000B1C91">
      <w:pPr>
        <w:spacing w:line="360" w:lineRule="auto"/>
        <w:jc w:val="center"/>
        <w:rPr>
          <w:rFonts w:ascii="Times New Roman" w:eastAsia="Times New Roman" w:hAnsi="Times New Roman" w:cs="Times New Roman"/>
          <w:b/>
          <w:color w:val="0070C0"/>
          <w:sz w:val="32"/>
          <w:szCs w:val="32"/>
        </w:rPr>
      </w:pPr>
    </w:p>
    <w:p w14:paraId="25CAE5BA" w14:textId="77777777" w:rsidR="000B1C91" w:rsidRDefault="000B1C91" w:rsidP="000B1C91">
      <w:pPr>
        <w:spacing w:line="360" w:lineRule="auto"/>
        <w:jc w:val="center"/>
        <w:rPr>
          <w:rFonts w:ascii="Times New Roman" w:eastAsia="Times New Roman" w:hAnsi="Times New Roman" w:cs="Times New Roman"/>
          <w:b/>
          <w:color w:val="0070C0"/>
          <w:sz w:val="32"/>
          <w:szCs w:val="32"/>
        </w:rPr>
      </w:pPr>
    </w:p>
    <w:p w14:paraId="73DBD0EE" w14:textId="77777777" w:rsidR="000B1C91" w:rsidRPr="00EA4994" w:rsidRDefault="000B1C91" w:rsidP="000B1C91">
      <w:pPr>
        <w:spacing w:line="360" w:lineRule="auto"/>
        <w:jc w:val="center"/>
        <w:rPr>
          <w:rFonts w:ascii="Times New Roman" w:eastAsia="Times New Roman" w:hAnsi="Times New Roman" w:cs="Times New Roman"/>
          <w:b/>
          <w:color w:val="0070C0"/>
          <w:sz w:val="32"/>
          <w:szCs w:val="32"/>
        </w:rPr>
      </w:pPr>
      <w:r w:rsidRPr="00EA4994">
        <w:rPr>
          <w:rFonts w:ascii="Times New Roman" w:eastAsia="Times New Roman" w:hAnsi="Times New Roman" w:cs="Times New Roman"/>
          <w:b/>
          <w:color w:val="0070C0"/>
          <w:sz w:val="32"/>
          <w:szCs w:val="32"/>
        </w:rPr>
        <w:t>CORNELIA CARPEN ID 1905632</w:t>
      </w:r>
    </w:p>
    <w:p w14:paraId="52EB3BC9" w14:textId="77777777" w:rsidR="000B1C91" w:rsidRDefault="000B1C91" w:rsidP="000B1C91">
      <w:pPr>
        <w:spacing w:line="360" w:lineRule="auto"/>
        <w:jc w:val="center"/>
        <w:rPr>
          <w:rFonts w:ascii="Times New Roman" w:eastAsia="Times New Roman" w:hAnsi="Times New Roman" w:cs="Times New Roman"/>
          <w:b/>
          <w:color w:val="0070C0"/>
          <w:sz w:val="32"/>
          <w:szCs w:val="32"/>
        </w:rPr>
      </w:pPr>
    </w:p>
    <w:p w14:paraId="00000005" w14:textId="77777777" w:rsidR="008E50E2" w:rsidRDefault="008E50E2"/>
    <w:p w14:paraId="00000006" w14:textId="77777777" w:rsidR="008E50E2" w:rsidRDefault="008E50E2"/>
    <w:p w14:paraId="00000007" w14:textId="77777777" w:rsidR="008E50E2" w:rsidRDefault="008E50E2"/>
    <w:p w14:paraId="00000008" w14:textId="77777777" w:rsidR="008E50E2" w:rsidRDefault="008E50E2"/>
    <w:p w14:paraId="00000009" w14:textId="77777777" w:rsidR="008E50E2" w:rsidRDefault="008E50E2"/>
    <w:p w14:paraId="0000000A" w14:textId="77777777" w:rsidR="008E50E2" w:rsidRDefault="008E50E2"/>
    <w:p w14:paraId="0000000B" w14:textId="77777777" w:rsidR="008E50E2" w:rsidRDefault="008E50E2"/>
    <w:p w14:paraId="0000000C" w14:textId="77777777" w:rsidR="008E50E2" w:rsidRDefault="008E50E2"/>
    <w:p w14:paraId="0000000D" w14:textId="77777777" w:rsidR="008E50E2" w:rsidRDefault="008E50E2"/>
    <w:p w14:paraId="00000015" w14:textId="45CA0F69" w:rsidR="008E50E2" w:rsidRDefault="00A377E8" w:rsidP="000B1C91">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F18B149" w14:textId="41560347" w:rsidR="009C67E1" w:rsidRDefault="009C67E1">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color w:val="auto"/>
          <w:sz w:val="22"/>
          <w:szCs w:val="22"/>
          <w:lang w:val="en" w:eastAsia="en-IN"/>
        </w:rPr>
        <w:id w:val="298421690"/>
        <w:docPartObj>
          <w:docPartGallery w:val="Table of Contents"/>
          <w:docPartUnique/>
        </w:docPartObj>
      </w:sdtPr>
      <w:sdtEndPr>
        <w:rPr>
          <w:b/>
          <w:bCs/>
          <w:noProof/>
        </w:rPr>
      </w:sdtEndPr>
      <w:sdtContent>
        <w:p w14:paraId="3D16A5F4" w14:textId="4C0F7ABE" w:rsidR="009C67E1" w:rsidRPr="009C67E1" w:rsidRDefault="009C67E1" w:rsidP="009C67E1">
          <w:pPr>
            <w:pStyle w:val="TOCHeading"/>
            <w:spacing w:line="360" w:lineRule="auto"/>
            <w:jc w:val="center"/>
            <w:rPr>
              <w:rFonts w:ascii="Times New Roman" w:hAnsi="Times New Roman" w:cs="Times New Roman"/>
              <w:b/>
              <w:bCs/>
              <w:color w:val="auto"/>
              <w:sz w:val="24"/>
              <w:szCs w:val="24"/>
            </w:rPr>
          </w:pPr>
          <w:r w:rsidRPr="009C67E1">
            <w:rPr>
              <w:rFonts w:ascii="Times New Roman" w:hAnsi="Times New Roman" w:cs="Times New Roman"/>
              <w:b/>
              <w:bCs/>
              <w:color w:val="auto"/>
              <w:sz w:val="24"/>
              <w:szCs w:val="24"/>
            </w:rPr>
            <w:t>Table of Contents</w:t>
          </w:r>
        </w:p>
        <w:p w14:paraId="77F7CB6E" w14:textId="1EAB0775" w:rsidR="009C67E1" w:rsidRPr="009C67E1" w:rsidRDefault="009C67E1" w:rsidP="009C67E1">
          <w:pPr>
            <w:pStyle w:val="TOC1"/>
            <w:tabs>
              <w:tab w:val="right" w:leader="dot" w:pos="9350"/>
            </w:tabs>
            <w:spacing w:line="360" w:lineRule="auto"/>
            <w:jc w:val="both"/>
            <w:rPr>
              <w:rFonts w:ascii="Times New Roman" w:hAnsi="Times New Roman" w:cs="Times New Roman"/>
              <w:noProof/>
              <w:sz w:val="24"/>
              <w:szCs w:val="24"/>
            </w:rPr>
          </w:pPr>
          <w:r w:rsidRPr="009C67E1">
            <w:rPr>
              <w:rFonts w:ascii="Times New Roman" w:hAnsi="Times New Roman" w:cs="Times New Roman"/>
              <w:sz w:val="24"/>
              <w:szCs w:val="24"/>
            </w:rPr>
            <w:fldChar w:fldCharType="begin"/>
          </w:r>
          <w:r w:rsidRPr="009C67E1">
            <w:rPr>
              <w:rFonts w:ascii="Times New Roman" w:hAnsi="Times New Roman" w:cs="Times New Roman"/>
              <w:sz w:val="24"/>
              <w:szCs w:val="24"/>
            </w:rPr>
            <w:instrText xml:space="preserve"> TOC \o "1-3" \h \z \u </w:instrText>
          </w:r>
          <w:r w:rsidRPr="009C67E1">
            <w:rPr>
              <w:rFonts w:ascii="Times New Roman" w:hAnsi="Times New Roman" w:cs="Times New Roman"/>
              <w:sz w:val="24"/>
              <w:szCs w:val="24"/>
            </w:rPr>
            <w:fldChar w:fldCharType="separate"/>
          </w:r>
          <w:hyperlink w:anchor="_Toc58323483" w:history="1">
            <w:r w:rsidRPr="009C67E1">
              <w:rPr>
                <w:rStyle w:val="Hyperlink"/>
                <w:rFonts w:ascii="Times New Roman" w:hAnsi="Times New Roman" w:cs="Times New Roman"/>
                <w:noProof/>
                <w:color w:val="auto"/>
                <w:sz w:val="24"/>
                <w:szCs w:val="24"/>
              </w:rPr>
              <w:t>Introduction</w:t>
            </w:r>
            <w:r w:rsidRPr="009C67E1">
              <w:rPr>
                <w:rFonts w:ascii="Times New Roman" w:hAnsi="Times New Roman" w:cs="Times New Roman"/>
                <w:noProof/>
                <w:webHidden/>
                <w:sz w:val="24"/>
                <w:szCs w:val="24"/>
              </w:rPr>
              <w:tab/>
            </w:r>
            <w:r w:rsidRPr="009C67E1">
              <w:rPr>
                <w:rFonts w:ascii="Times New Roman" w:hAnsi="Times New Roman" w:cs="Times New Roman"/>
                <w:noProof/>
                <w:webHidden/>
                <w:sz w:val="24"/>
                <w:szCs w:val="24"/>
              </w:rPr>
              <w:fldChar w:fldCharType="begin"/>
            </w:r>
            <w:r w:rsidRPr="009C67E1">
              <w:rPr>
                <w:rFonts w:ascii="Times New Roman" w:hAnsi="Times New Roman" w:cs="Times New Roman"/>
                <w:noProof/>
                <w:webHidden/>
                <w:sz w:val="24"/>
                <w:szCs w:val="24"/>
              </w:rPr>
              <w:instrText xml:space="preserve"> PAGEREF _Toc58323483 \h </w:instrText>
            </w:r>
            <w:r w:rsidRPr="009C67E1">
              <w:rPr>
                <w:rFonts w:ascii="Times New Roman" w:hAnsi="Times New Roman" w:cs="Times New Roman"/>
                <w:noProof/>
                <w:webHidden/>
                <w:sz w:val="24"/>
                <w:szCs w:val="24"/>
              </w:rPr>
            </w:r>
            <w:r w:rsidRPr="009C67E1">
              <w:rPr>
                <w:rFonts w:ascii="Times New Roman" w:hAnsi="Times New Roman" w:cs="Times New Roman"/>
                <w:noProof/>
                <w:webHidden/>
                <w:sz w:val="24"/>
                <w:szCs w:val="24"/>
              </w:rPr>
              <w:fldChar w:fldCharType="separate"/>
            </w:r>
            <w:r w:rsidRPr="009C67E1">
              <w:rPr>
                <w:rFonts w:ascii="Times New Roman" w:hAnsi="Times New Roman" w:cs="Times New Roman"/>
                <w:noProof/>
                <w:webHidden/>
                <w:sz w:val="24"/>
                <w:szCs w:val="24"/>
              </w:rPr>
              <w:t>3</w:t>
            </w:r>
            <w:r w:rsidRPr="009C67E1">
              <w:rPr>
                <w:rFonts w:ascii="Times New Roman" w:hAnsi="Times New Roman" w:cs="Times New Roman"/>
                <w:noProof/>
                <w:webHidden/>
                <w:sz w:val="24"/>
                <w:szCs w:val="24"/>
              </w:rPr>
              <w:fldChar w:fldCharType="end"/>
            </w:r>
          </w:hyperlink>
        </w:p>
        <w:p w14:paraId="78442E0C" w14:textId="63D63CFD" w:rsidR="009C67E1" w:rsidRPr="009C67E1" w:rsidRDefault="00CA0C27" w:rsidP="009C67E1">
          <w:pPr>
            <w:pStyle w:val="TOC1"/>
            <w:tabs>
              <w:tab w:val="right" w:leader="dot" w:pos="9350"/>
            </w:tabs>
            <w:spacing w:line="360" w:lineRule="auto"/>
            <w:jc w:val="both"/>
            <w:rPr>
              <w:rFonts w:ascii="Times New Roman" w:hAnsi="Times New Roman" w:cs="Times New Roman"/>
              <w:noProof/>
              <w:sz w:val="24"/>
              <w:szCs w:val="24"/>
            </w:rPr>
          </w:pPr>
          <w:hyperlink w:anchor="_Toc58323484" w:history="1">
            <w:r w:rsidR="009C67E1" w:rsidRPr="009C67E1">
              <w:rPr>
                <w:rStyle w:val="Hyperlink"/>
                <w:rFonts w:ascii="Times New Roman" w:hAnsi="Times New Roman" w:cs="Times New Roman"/>
                <w:noProof/>
                <w:color w:val="auto"/>
                <w:sz w:val="24"/>
                <w:szCs w:val="24"/>
              </w:rPr>
              <w:t>Concept and drivers associated with employee engagement</w:t>
            </w:r>
            <w:r w:rsidR="009C67E1" w:rsidRPr="009C67E1">
              <w:rPr>
                <w:rFonts w:ascii="Times New Roman" w:hAnsi="Times New Roman" w:cs="Times New Roman"/>
                <w:noProof/>
                <w:webHidden/>
                <w:sz w:val="24"/>
                <w:szCs w:val="24"/>
              </w:rPr>
              <w:tab/>
            </w:r>
            <w:r w:rsidR="009C67E1" w:rsidRPr="009C67E1">
              <w:rPr>
                <w:rFonts w:ascii="Times New Roman" w:hAnsi="Times New Roman" w:cs="Times New Roman"/>
                <w:noProof/>
                <w:webHidden/>
                <w:sz w:val="24"/>
                <w:szCs w:val="24"/>
              </w:rPr>
              <w:fldChar w:fldCharType="begin"/>
            </w:r>
            <w:r w:rsidR="009C67E1" w:rsidRPr="009C67E1">
              <w:rPr>
                <w:rFonts w:ascii="Times New Roman" w:hAnsi="Times New Roman" w:cs="Times New Roman"/>
                <w:noProof/>
                <w:webHidden/>
                <w:sz w:val="24"/>
                <w:szCs w:val="24"/>
              </w:rPr>
              <w:instrText xml:space="preserve"> PAGEREF _Toc58323484 \h </w:instrText>
            </w:r>
            <w:r w:rsidR="009C67E1" w:rsidRPr="009C67E1">
              <w:rPr>
                <w:rFonts w:ascii="Times New Roman" w:hAnsi="Times New Roman" w:cs="Times New Roman"/>
                <w:noProof/>
                <w:webHidden/>
                <w:sz w:val="24"/>
                <w:szCs w:val="24"/>
              </w:rPr>
            </w:r>
            <w:r w:rsidR="009C67E1" w:rsidRPr="009C67E1">
              <w:rPr>
                <w:rFonts w:ascii="Times New Roman" w:hAnsi="Times New Roman" w:cs="Times New Roman"/>
                <w:noProof/>
                <w:webHidden/>
                <w:sz w:val="24"/>
                <w:szCs w:val="24"/>
              </w:rPr>
              <w:fldChar w:fldCharType="separate"/>
            </w:r>
            <w:r w:rsidR="009C67E1" w:rsidRPr="009C67E1">
              <w:rPr>
                <w:rFonts w:ascii="Times New Roman" w:hAnsi="Times New Roman" w:cs="Times New Roman"/>
                <w:noProof/>
                <w:webHidden/>
                <w:sz w:val="24"/>
                <w:szCs w:val="24"/>
              </w:rPr>
              <w:t>3</w:t>
            </w:r>
            <w:r w:rsidR="009C67E1" w:rsidRPr="009C67E1">
              <w:rPr>
                <w:rFonts w:ascii="Times New Roman" w:hAnsi="Times New Roman" w:cs="Times New Roman"/>
                <w:noProof/>
                <w:webHidden/>
                <w:sz w:val="24"/>
                <w:szCs w:val="24"/>
              </w:rPr>
              <w:fldChar w:fldCharType="end"/>
            </w:r>
          </w:hyperlink>
        </w:p>
        <w:p w14:paraId="6AA7828F" w14:textId="779D96AD" w:rsidR="009C67E1" w:rsidRPr="009C67E1" w:rsidRDefault="00CA0C27" w:rsidP="009C67E1">
          <w:pPr>
            <w:pStyle w:val="TOC1"/>
            <w:tabs>
              <w:tab w:val="right" w:leader="dot" w:pos="9350"/>
            </w:tabs>
            <w:spacing w:line="360" w:lineRule="auto"/>
            <w:jc w:val="both"/>
            <w:rPr>
              <w:rFonts w:ascii="Times New Roman" w:hAnsi="Times New Roman" w:cs="Times New Roman"/>
              <w:noProof/>
              <w:sz w:val="24"/>
              <w:szCs w:val="24"/>
            </w:rPr>
          </w:pPr>
          <w:hyperlink w:anchor="_Toc58323485" w:history="1">
            <w:r w:rsidR="009C67E1" w:rsidRPr="009C67E1">
              <w:rPr>
                <w:rStyle w:val="Hyperlink"/>
                <w:rFonts w:ascii="Times New Roman" w:hAnsi="Times New Roman" w:cs="Times New Roman"/>
                <w:noProof/>
                <w:color w:val="auto"/>
                <w:sz w:val="24"/>
                <w:szCs w:val="24"/>
              </w:rPr>
              <w:t>Assessment of diagnostic tools to measure engagement</w:t>
            </w:r>
            <w:r w:rsidR="009C67E1" w:rsidRPr="009C67E1">
              <w:rPr>
                <w:rFonts w:ascii="Times New Roman" w:hAnsi="Times New Roman" w:cs="Times New Roman"/>
                <w:noProof/>
                <w:webHidden/>
                <w:sz w:val="24"/>
                <w:szCs w:val="24"/>
              </w:rPr>
              <w:tab/>
            </w:r>
            <w:r w:rsidR="009C67E1" w:rsidRPr="009C67E1">
              <w:rPr>
                <w:rFonts w:ascii="Times New Roman" w:hAnsi="Times New Roman" w:cs="Times New Roman"/>
                <w:noProof/>
                <w:webHidden/>
                <w:sz w:val="24"/>
                <w:szCs w:val="24"/>
              </w:rPr>
              <w:fldChar w:fldCharType="begin"/>
            </w:r>
            <w:r w:rsidR="009C67E1" w:rsidRPr="009C67E1">
              <w:rPr>
                <w:rFonts w:ascii="Times New Roman" w:hAnsi="Times New Roman" w:cs="Times New Roman"/>
                <w:noProof/>
                <w:webHidden/>
                <w:sz w:val="24"/>
                <w:szCs w:val="24"/>
              </w:rPr>
              <w:instrText xml:space="preserve"> PAGEREF _Toc58323485 \h </w:instrText>
            </w:r>
            <w:r w:rsidR="009C67E1" w:rsidRPr="009C67E1">
              <w:rPr>
                <w:rFonts w:ascii="Times New Roman" w:hAnsi="Times New Roman" w:cs="Times New Roman"/>
                <w:noProof/>
                <w:webHidden/>
                <w:sz w:val="24"/>
                <w:szCs w:val="24"/>
              </w:rPr>
            </w:r>
            <w:r w:rsidR="009C67E1" w:rsidRPr="009C67E1">
              <w:rPr>
                <w:rFonts w:ascii="Times New Roman" w:hAnsi="Times New Roman" w:cs="Times New Roman"/>
                <w:noProof/>
                <w:webHidden/>
                <w:sz w:val="24"/>
                <w:szCs w:val="24"/>
              </w:rPr>
              <w:fldChar w:fldCharType="separate"/>
            </w:r>
            <w:r w:rsidR="009C67E1" w:rsidRPr="009C67E1">
              <w:rPr>
                <w:rFonts w:ascii="Times New Roman" w:hAnsi="Times New Roman" w:cs="Times New Roman"/>
                <w:noProof/>
                <w:webHidden/>
                <w:sz w:val="24"/>
                <w:szCs w:val="24"/>
              </w:rPr>
              <w:t>5</w:t>
            </w:r>
            <w:r w:rsidR="009C67E1" w:rsidRPr="009C67E1">
              <w:rPr>
                <w:rFonts w:ascii="Times New Roman" w:hAnsi="Times New Roman" w:cs="Times New Roman"/>
                <w:noProof/>
                <w:webHidden/>
                <w:sz w:val="24"/>
                <w:szCs w:val="24"/>
              </w:rPr>
              <w:fldChar w:fldCharType="end"/>
            </w:r>
          </w:hyperlink>
        </w:p>
        <w:p w14:paraId="3748A00F" w14:textId="565AF135" w:rsidR="009C67E1" w:rsidRPr="009C67E1" w:rsidRDefault="00CA0C27" w:rsidP="009C67E1">
          <w:pPr>
            <w:pStyle w:val="TOC1"/>
            <w:tabs>
              <w:tab w:val="right" w:leader="dot" w:pos="9350"/>
            </w:tabs>
            <w:spacing w:line="360" w:lineRule="auto"/>
            <w:jc w:val="both"/>
            <w:rPr>
              <w:rFonts w:ascii="Times New Roman" w:hAnsi="Times New Roman" w:cs="Times New Roman"/>
              <w:noProof/>
              <w:sz w:val="24"/>
              <w:szCs w:val="24"/>
            </w:rPr>
          </w:pPr>
          <w:hyperlink w:anchor="_Toc58323486" w:history="1">
            <w:r w:rsidR="009C67E1" w:rsidRPr="009C67E1">
              <w:rPr>
                <w:rStyle w:val="Hyperlink"/>
                <w:rFonts w:ascii="Times New Roman" w:hAnsi="Times New Roman" w:cs="Times New Roman"/>
                <w:noProof/>
                <w:color w:val="auto"/>
                <w:sz w:val="24"/>
                <w:szCs w:val="24"/>
              </w:rPr>
              <w:t>Construction of an employee value proposition</w:t>
            </w:r>
            <w:r w:rsidR="009C67E1" w:rsidRPr="009C67E1">
              <w:rPr>
                <w:rFonts w:ascii="Times New Roman" w:hAnsi="Times New Roman" w:cs="Times New Roman"/>
                <w:noProof/>
                <w:webHidden/>
                <w:sz w:val="24"/>
                <w:szCs w:val="24"/>
              </w:rPr>
              <w:tab/>
            </w:r>
            <w:r w:rsidR="009C67E1" w:rsidRPr="009C67E1">
              <w:rPr>
                <w:rFonts w:ascii="Times New Roman" w:hAnsi="Times New Roman" w:cs="Times New Roman"/>
                <w:noProof/>
                <w:webHidden/>
                <w:sz w:val="24"/>
                <w:szCs w:val="24"/>
              </w:rPr>
              <w:fldChar w:fldCharType="begin"/>
            </w:r>
            <w:r w:rsidR="009C67E1" w:rsidRPr="009C67E1">
              <w:rPr>
                <w:rFonts w:ascii="Times New Roman" w:hAnsi="Times New Roman" w:cs="Times New Roman"/>
                <w:noProof/>
                <w:webHidden/>
                <w:sz w:val="24"/>
                <w:szCs w:val="24"/>
              </w:rPr>
              <w:instrText xml:space="preserve"> PAGEREF _Toc58323486 \h </w:instrText>
            </w:r>
            <w:r w:rsidR="009C67E1" w:rsidRPr="009C67E1">
              <w:rPr>
                <w:rFonts w:ascii="Times New Roman" w:hAnsi="Times New Roman" w:cs="Times New Roman"/>
                <w:noProof/>
                <w:webHidden/>
                <w:sz w:val="24"/>
                <w:szCs w:val="24"/>
              </w:rPr>
            </w:r>
            <w:r w:rsidR="009C67E1" w:rsidRPr="009C67E1">
              <w:rPr>
                <w:rFonts w:ascii="Times New Roman" w:hAnsi="Times New Roman" w:cs="Times New Roman"/>
                <w:noProof/>
                <w:webHidden/>
                <w:sz w:val="24"/>
                <w:szCs w:val="24"/>
              </w:rPr>
              <w:fldChar w:fldCharType="separate"/>
            </w:r>
            <w:r w:rsidR="009C67E1" w:rsidRPr="009C67E1">
              <w:rPr>
                <w:rFonts w:ascii="Times New Roman" w:hAnsi="Times New Roman" w:cs="Times New Roman"/>
                <w:noProof/>
                <w:webHidden/>
                <w:sz w:val="24"/>
                <w:szCs w:val="24"/>
              </w:rPr>
              <w:t>6</w:t>
            </w:r>
            <w:r w:rsidR="009C67E1" w:rsidRPr="009C67E1">
              <w:rPr>
                <w:rFonts w:ascii="Times New Roman" w:hAnsi="Times New Roman" w:cs="Times New Roman"/>
                <w:noProof/>
                <w:webHidden/>
                <w:sz w:val="24"/>
                <w:szCs w:val="24"/>
              </w:rPr>
              <w:fldChar w:fldCharType="end"/>
            </w:r>
          </w:hyperlink>
        </w:p>
        <w:p w14:paraId="78313FCE" w14:textId="0A43240C" w:rsidR="009C67E1" w:rsidRPr="009C67E1" w:rsidRDefault="00CA0C27" w:rsidP="009C67E1">
          <w:pPr>
            <w:pStyle w:val="TOC1"/>
            <w:tabs>
              <w:tab w:val="right" w:leader="dot" w:pos="9350"/>
            </w:tabs>
            <w:spacing w:line="360" w:lineRule="auto"/>
            <w:jc w:val="both"/>
            <w:rPr>
              <w:rFonts w:ascii="Times New Roman" w:hAnsi="Times New Roman" w:cs="Times New Roman"/>
              <w:noProof/>
              <w:sz w:val="24"/>
              <w:szCs w:val="24"/>
            </w:rPr>
          </w:pPr>
          <w:hyperlink w:anchor="_Toc58323487" w:history="1">
            <w:r w:rsidR="009C67E1" w:rsidRPr="009C67E1">
              <w:rPr>
                <w:rStyle w:val="Hyperlink"/>
                <w:rFonts w:ascii="Times New Roman" w:hAnsi="Times New Roman" w:cs="Times New Roman"/>
                <w:noProof/>
                <w:color w:val="auto"/>
                <w:sz w:val="24"/>
                <w:szCs w:val="24"/>
              </w:rPr>
              <w:t>Conclusion</w:t>
            </w:r>
            <w:r w:rsidR="009C67E1" w:rsidRPr="009C67E1">
              <w:rPr>
                <w:rFonts w:ascii="Times New Roman" w:hAnsi="Times New Roman" w:cs="Times New Roman"/>
                <w:noProof/>
                <w:webHidden/>
                <w:sz w:val="24"/>
                <w:szCs w:val="24"/>
              </w:rPr>
              <w:tab/>
            </w:r>
            <w:r w:rsidR="009C67E1" w:rsidRPr="009C67E1">
              <w:rPr>
                <w:rFonts w:ascii="Times New Roman" w:hAnsi="Times New Roman" w:cs="Times New Roman"/>
                <w:noProof/>
                <w:webHidden/>
                <w:sz w:val="24"/>
                <w:szCs w:val="24"/>
              </w:rPr>
              <w:fldChar w:fldCharType="begin"/>
            </w:r>
            <w:r w:rsidR="009C67E1" w:rsidRPr="009C67E1">
              <w:rPr>
                <w:rFonts w:ascii="Times New Roman" w:hAnsi="Times New Roman" w:cs="Times New Roman"/>
                <w:noProof/>
                <w:webHidden/>
                <w:sz w:val="24"/>
                <w:szCs w:val="24"/>
              </w:rPr>
              <w:instrText xml:space="preserve"> PAGEREF _Toc58323487 \h </w:instrText>
            </w:r>
            <w:r w:rsidR="009C67E1" w:rsidRPr="009C67E1">
              <w:rPr>
                <w:rFonts w:ascii="Times New Roman" w:hAnsi="Times New Roman" w:cs="Times New Roman"/>
                <w:noProof/>
                <w:webHidden/>
                <w:sz w:val="24"/>
                <w:szCs w:val="24"/>
              </w:rPr>
            </w:r>
            <w:r w:rsidR="009C67E1" w:rsidRPr="009C67E1">
              <w:rPr>
                <w:rFonts w:ascii="Times New Roman" w:hAnsi="Times New Roman" w:cs="Times New Roman"/>
                <w:noProof/>
                <w:webHidden/>
                <w:sz w:val="24"/>
                <w:szCs w:val="24"/>
              </w:rPr>
              <w:fldChar w:fldCharType="separate"/>
            </w:r>
            <w:r w:rsidR="009C67E1" w:rsidRPr="009C67E1">
              <w:rPr>
                <w:rFonts w:ascii="Times New Roman" w:hAnsi="Times New Roman" w:cs="Times New Roman"/>
                <w:noProof/>
                <w:webHidden/>
                <w:sz w:val="24"/>
                <w:szCs w:val="24"/>
              </w:rPr>
              <w:t>8</w:t>
            </w:r>
            <w:r w:rsidR="009C67E1" w:rsidRPr="009C67E1">
              <w:rPr>
                <w:rFonts w:ascii="Times New Roman" w:hAnsi="Times New Roman" w:cs="Times New Roman"/>
                <w:noProof/>
                <w:webHidden/>
                <w:sz w:val="24"/>
                <w:szCs w:val="24"/>
              </w:rPr>
              <w:fldChar w:fldCharType="end"/>
            </w:r>
          </w:hyperlink>
        </w:p>
        <w:p w14:paraId="1469B24E" w14:textId="15AE8D11" w:rsidR="009C67E1" w:rsidRPr="009C67E1" w:rsidRDefault="00CA0C27" w:rsidP="009C67E1">
          <w:pPr>
            <w:pStyle w:val="TOC1"/>
            <w:tabs>
              <w:tab w:val="right" w:leader="dot" w:pos="9350"/>
            </w:tabs>
            <w:spacing w:line="360" w:lineRule="auto"/>
            <w:jc w:val="both"/>
            <w:rPr>
              <w:rFonts w:ascii="Times New Roman" w:hAnsi="Times New Roman" w:cs="Times New Roman"/>
              <w:noProof/>
              <w:sz w:val="24"/>
              <w:szCs w:val="24"/>
            </w:rPr>
          </w:pPr>
          <w:hyperlink w:anchor="_Toc58323488" w:history="1">
            <w:r w:rsidR="009C67E1" w:rsidRPr="009C67E1">
              <w:rPr>
                <w:rStyle w:val="Hyperlink"/>
                <w:rFonts w:ascii="Times New Roman" w:hAnsi="Times New Roman" w:cs="Times New Roman"/>
                <w:noProof/>
                <w:color w:val="auto"/>
                <w:sz w:val="24"/>
                <w:szCs w:val="24"/>
              </w:rPr>
              <w:t>Reference List</w:t>
            </w:r>
            <w:r w:rsidR="009C67E1" w:rsidRPr="009C67E1">
              <w:rPr>
                <w:rFonts w:ascii="Times New Roman" w:hAnsi="Times New Roman" w:cs="Times New Roman"/>
                <w:noProof/>
                <w:webHidden/>
                <w:sz w:val="24"/>
                <w:szCs w:val="24"/>
              </w:rPr>
              <w:tab/>
            </w:r>
            <w:r w:rsidR="009C67E1" w:rsidRPr="009C67E1">
              <w:rPr>
                <w:rFonts w:ascii="Times New Roman" w:hAnsi="Times New Roman" w:cs="Times New Roman"/>
                <w:noProof/>
                <w:webHidden/>
                <w:sz w:val="24"/>
                <w:szCs w:val="24"/>
              </w:rPr>
              <w:fldChar w:fldCharType="begin"/>
            </w:r>
            <w:r w:rsidR="009C67E1" w:rsidRPr="009C67E1">
              <w:rPr>
                <w:rFonts w:ascii="Times New Roman" w:hAnsi="Times New Roman" w:cs="Times New Roman"/>
                <w:noProof/>
                <w:webHidden/>
                <w:sz w:val="24"/>
                <w:szCs w:val="24"/>
              </w:rPr>
              <w:instrText xml:space="preserve"> PAGEREF _Toc58323488 \h </w:instrText>
            </w:r>
            <w:r w:rsidR="009C67E1" w:rsidRPr="009C67E1">
              <w:rPr>
                <w:rFonts w:ascii="Times New Roman" w:hAnsi="Times New Roman" w:cs="Times New Roman"/>
                <w:noProof/>
                <w:webHidden/>
                <w:sz w:val="24"/>
                <w:szCs w:val="24"/>
              </w:rPr>
            </w:r>
            <w:r w:rsidR="009C67E1" w:rsidRPr="009C67E1">
              <w:rPr>
                <w:rFonts w:ascii="Times New Roman" w:hAnsi="Times New Roman" w:cs="Times New Roman"/>
                <w:noProof/>
                <w:webHidden/>
                <w:sz w:val="24"/>
                <w:szCs w:val="24"/>
              </w:rPr>
              <w:fldChar w:fldCharType="separate"/>
            </w:r>
            <w:r w:rsidR="009C67E1" w:rsidRPr="009C67E1">
              <w:rPr>
                <w:rFonts w:ascii="Times New Roman" w:hAnsi="Times New Roman" w:cs="Times New Roman"/>
                <w:noProof/>
                <w:webHidden/>
                <w:sz w:val="24"/>
                <w:szCs w:val="24"/>
              </w:rPr>
              <w:t>9</w:t>
            </w:r>
            <w:r w:rsidR="009C67E1" w:rsidRPr="009C67E1">
              <w:rPr>
                <w:rFonts w:ascii="Times New Roman" w:hAnsi="Times New Roman" w:cs="Times New Roman"/>
                <w:noProof/>
                <w:webHidden/>
                <w:sz w:val="24"/>
                <w:szCs w:val="24"/>
              </w:rPr>
              <w:fldChar w:fldCharType="end"/>
            </w:r>
          </w:hyperlink>
        </w:p>
        <w:p w14:paraId="28E94BE5" w14:textId="6466852A" w:rsidR="009C67E1" w:rsidRDefault="009C67E1" w:rsidP="009C67E1">
          <w:pPr>
            <w:spacing w:line="360" w:lineRule="auto"/>
            <w:jc w:val="both"/>
          </w:pPr>
          <w:r w:rsidRPr="009C67E1">
            <w:rPr>
              <w:rFonts w:ascii="Times New Roman" w:hAnsi="Times New Roman" w:cs="Times New Roman"/>
              <w:b/>
              <w:bCs/>
              <w:noProof/>
              <w:sz w:val="24"/>
              <w:szCs w:val="24"/>
            </w:rPr>
            <w:fldChar w:fldCharType="end"/>
          </w:r>
        </w:p>
      </w:sdtContent>
    </w:sdt>
    <w:p w14:paraId="1BC898C1" w14:textId="77777777" w:rsidR="009C67E1" w:rsidRDefault="009C67E1">
      <w:pPr>
        <w:spacing w:line="360" w:lineRule="auto"/>
        <w:jc w:val="center"/>
        <w:rPr>
          <w:rFonts w:ascii="Times New Roman" w:eastAsia="Times New Roman" w:hAnsi="Times New Roman" w:cs="Times New Roman"/>
          <w:b/>
          <w:sz w:val="32"/>
          <w:szCs w:val="32"/>
        </w:rPr>
      </w:pPr>
    </w:p>
    <w:p w14:paraId="00000016" w14:textId="77777777" w:rsidR="008E50E2" w:rsidRDefault="00A377E8">
      <w:pPr>
        <w:spacing w:line="360" w:lineRule="auto"/>
        <w:jc w:val="center"/>
        <w:rPr>
          <w:rFonts w:ascii="Times New Roman" w:eastAsia="Times New Roman" w:hAnsi="Times New Roman" w:cs="Times New Roman"/>
          <w:b/>
          <w:sz w:val="32"/>
          <w:szCs w:val="32"/>
        </w:rPr>
      </w:pPr>
      <w:r>
        <w:br w:type="page"/>
      </w:r>
    </w:p>
    <w:p w14:paraId="00000017" w14:textId="77777777" w:rsidR="008E50E2" w:rsidRDefault="00A377E8" w:rsidP="009C67E1">
      <w:pPr>
        <w:pStyle w:val="Heading1"/>
      </w:pPr>
      <w:bookmarkStart w:id="0" w:name="_Toc58323483"/>
      <w:r>
        <w:lastRenderedPageBreak/>
        <w:t>Introduction</w:t>
      </w:r>
      <w:bookmarkEnd w:id="0"/>
    </w:p>
    <w:p w14:paraId="00000018"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embraces a strong form of knowledge that is associated with the concept of employee engagement and the way the concept helps to shower profound knowledge associated with the aspect of how organizations need to embrace employee engagement to foster professional growth and help capture the essence of capabilities and promote operational capability and drive performance. The concept of human resource management is termed to be the process of recruiting, selecting, driving knowledge towards the employees and driving training and development towards the development of the people and appraising the possibilities of embracing a connection with the people of the organization. The study is working with The Landmark London and it is going to shower information pertinent to employee engagement and possibilities of driving cultural results. </w:t>
      </w:r>
    </w:p>
    <w:p w14:paraId="00000019" w14:textId="77777777" w:rsidR="008E50E2" w:rsidRDefault="00A377E8" w:rsidP="009C67E1">
      <w:pPr>
        <w:pStyle w:val="Heading1"/>
      </w:pPr>
      <w:bookmarkStart w:id="1" w:name="_Toc58323484"/>
      <w:r>
        <w:t>Concept and drivers associated with employee engagement</w:t>
      </w:r>
      <w:bookmarkEnd w:id="1"/>
      <w:r>
        <w:t xml:space="preserve"> </w:t>
      </w:r>
    </w:p>
    <w:p w14:paraId="0000001A"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employees of the organization who have good quality jobs are witnessed to be managed well and these employees will be happier and will be more fulfilled. As mentioned by </w:t>
      </w:r>
      <w:proofErr w:type="spellStart"/>
      <w:r>
        <w:rPr>
          <w:rFonts w:ascii="Times New Roman" w:eastAsia="Times New Roman" w:hAnsi="Times New Roman" w:cs="Times New Roman"/>
          <w:sz w:val="24"/>
          <w:szCs w:val="24"/>
          <w:highlight w:val="white"/>
        </w:rPr>
        <w:t>Aithal</w:t>
      </w:r>
      <w:proofErr w:type="spellEnd"/>
      <w:r>
        <w:rPr>
          <w:rFonts w:ascii="Times New Roman" w:eastAsia="Times New Roman" w:hAnsi="Times New Roman" w:cs="Times New Roman"/>
          <w:sz w:val="24"/>
          <w:szCs w:val="24"/>
          <w:highlight w:val="white"/>
        </w:rPr>
        <w:t xml:space="preserve"> and Kumar (2016), </w:t>
      </w:r>
      <w:r>
        <w:rPr>
          <w:rFonts w:ascii="Times New Roman" w:eastAsia="Times New Roman" w:hAnsi="Times New Roman" w:cs="Times New Roman"/>
          <w:sz w:val="24"/>
          <w:szCs w:val="24"/>
        </w:rPr>
        <w:t xml:space="preserve">it is a concept that helps to drive productivity, better product and services and innovation within the organization. The mutual gain of motivation and the engagement with the people lies at the heart of any organization’s employee engagement process. The concept has turned out to be mainstream in management and has made a roaring impact in the last decades. </w:t>
      </w:r>
    </w:p>
    <w:p w14:paraId="0000001B"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HR practitioners needs to have outstanding knowledge about the capabilities of delivering the best of knowledge about how different forms of knowledge can be embedded into the learning caricature that is going to help showcase the best of knowledge supporting the capabilities of assurance and helps to capture the mobility and ability of the people within the organization to foster operational capabilities and drive performance. </w:t>
      </w:r>
    </w:p>
    <w:p w14:paraId="0000001C"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Leadership as a driver of engagement</w:t>
      </w:r>
    </w:p>
    <w:p w14:paraId="0000001D"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leadership is evident as an institutional concept that has been driving the capabilities of the organization to foster growth and promote quality of leadership over time. It helps to deliver the best connection with the employees and convert the capabilities of the organization and convert the knowledge results of the organization and the leaders can connect with the employees they are dealing with and convert the capabilities of the organization to drive in success. The Landmark has been embracing leadership culture that helps to conquer possibilities </w:t>
      </w:r>
      <w:r>
        <w:rPr>
          <w:rFonts w:ascii="Times New Roman" w:eastAsia="Times New Roman" w:hAnsi="Times New Roman" w:cs="Times New Roman"/>
          <w:sz w:val="24"/>
          <w:szCs w:val="24"/>
        </w:rPr>
        <w:lastRenderedPageBreak/>
        <w:t xml:space="preserve">of addressing the professional needs of the enterprise and driving subjective capabilities that help the organization shower growth over the period (Landmarklondon.co.uk,2020). </w:t>
      </w:r>
    </w:p>
    <w:p w14:paraId="0000001E"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aspect of autonomy</w:t>
      </w:r>
    </w:p>
    <w:p w14:paraId="0000001F"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another driver that plays a particularly important role in inspiring employees to do their best of work. The concept of antithesis of micromanagement speaks about how autonomy has developed a strong culture of knowledge helping to capture the essence of prosperity and delivering the best of knowledge about what is the best method to complete a particular job. It is an essential game that helps to acquire the right area of knowledge centering the best process to appreciate knowledge and stability within the enterprise. As addressed by </w:t>
      </w:r>
      <w:proofErr w:type="spellStart"/>
      <w:r>
        <w:rPr>
          <w:rFonts w:ascii="Times New Roman" w:eastAsia="Times New Roman" w:hAnsi="Times New Roman" w:cs="Times New Roman"/>
          <w:sz w:val="24"/>
          <w:szCs w:val="24"/>
          <w:highlight w:val="white"/>
        </w:rPr>
        <w:t>Aithal</w:t>
      </w:r>
      <w:proofErr w:type="spellEnd"/>
      <w:r>
        <w:rPr>
          <w:rFonts w:ascii="Times New Roman" w:eastAsia="Times New Roman" w:hAnsi="Times New Roman" w:cs="Times New Roman"/>
          <w:sz w:val="24"/>
          <w:szCs w:val="24"/>
          <w:highlight w:val="white"/>
        </w:rPr>
        <w:t xml:space="preserve"> and Kumar (2016), </w:t>
      </w:r>
      <w:r>
        <w:rPr>
          <w:rFonts w:ascii="Times New Roman" w:eastAsia="Times New Roman" w:hAnsi="Times New Roman" w:cs="Times New Roman"/>
          <w:sz w:val="24"/>
          <w:szCs w:val="24"/>
        </w:rPr>
        <w:t xml:space="preserve">the freedom that is embedded into an individual helps the individual to manage the process and help address the best of knowledge about how different individuals capture the essence of knowledge and promote stability within the organization. </w:t>
      </w:r>
    </w:p>
    <w:p w14:paraId="00000020"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Capacity</w:t>
      </w:r>
    </w:p>
    <w:p w14:paraId="00000021"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 significant driver that is witnessed to be overlooked and it helps to capture the professional knowledge about how the concept can drive capabilities and shower best of abilities within the organization. The employees need to be made feel capable of putting the physical, intellectual, and the available emotional energy to drive the performance of the organization. </w:t>
      </w:r>
    </w:p>
    <w:p w14:paraId="00000022"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Relationship with coworker</w:t>
      </w:r>
    </w:p>
    <w:p w14:paraId="00000023"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helps to deliver a relationship with the available coworker and it helps to promote strong knowledge about the way different coworkers embrace a strong knowledge about the capabilities of the organization and driving outstanding knowledge associated with the possibilities of connecting with the knowledge about the right way to connect with the needs of employees and embrace a culture of knowledge and integrity. As stressed by </w:t>
      </w:r>
      <w:proofErr w:type="spellStart"/>
      <w:r>
        <w:rPr>
          <w:rFonts w:ascii="Times New Roman" w:eastAsia="Times New Roman" w:hAnsi="Times New Roman" w:cs="Times New Roman"/>
          <w:sz w:val="24"/>
          <w:szCs w:val="24"/>
          <w:highlight w:val="white"/>
        </w:rPr>
        <w:t>Aravindakumar</w:t>
      </w:r>
      <w:proofErr w:type="spellEnd"/>
      <w:r>
        <w:rPr>
          <w:rFonts w:ascii="Times New Roman" w:eastAsia="Times New Roman" w:hAnsi="Times New Roman" w:cs="Times New Roman"/>
          <w:sz w:val="24"/>
          <w:szCs w:val="24"/>
          <w:highlight w:val="white"/>
        </w:rPr>
        <w:t xml:space="preserve"> (2020), </w:t>
      </w:r>
      <w:r>
        <w:rPr>
          <w:rFonts w:ascii="Times New Roman" w:eastAsia="Times New Roman" w:hAnsi="Times New Roman" w:cs="Times New Roman"/>
          <w:sz w:val="24"/>
          <w:szCs w:val="24"/>
        </w:rPr>
        <w:t xml:space="preserve">it helps to foster operational growth and promote strong knowledge about the capabilities of the organization. </w:t>
      </w:r>
    </w:p>
    <w:p w14:paraId="00000024"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Professional development</w:t>
      </w:r>
    </w:p>
    <w:p w14:paraId="00000025"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 significant concept that helps to lay down the foundation of opportunities for growth, that is introduced by the employees to support the concept of professional development and address the needs of capturing the best of knowledge about how the development of the employees is going to support the needs of the enterprise and gain access to developmental needs.  </w:t>
      </w:r>
    </w:p>
    <w:p w14:paraId="00000026" w14:textId="1E6A4339" w:rsidR="008E50E2" w:rsidRDefault="00A377E8" w:rsidP="009C67E1">
      <w:pPr>
        <w:pStyle w:val="Heading1"/>
      </w:pPr>
      <w:bookmarkStart w:id="2" w:name="_Toc58323485"/>
      <w:r>
        <w:lastRenderedPageBreak/>
        <w:t>Assessment of diagnostic tools to measure engagement</w:t>
      </w:r>
      <w:bookmarkEnd w:id="2"/>
      <w:r>
        <w:t xml:space="preserve"> </w:t>
      </w:r>
    </w:p>
    <w:p w14:paraId="00000027"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different tools that are introduced within the organization that helps to capture the professional needs of the organization. The multi-generation and the availability of mobile workforce has opened up significant challenges for the organizations and they are significantly dealing with issues of engagement.  There are different organizations who are working to capture the essence of driving better employee connectivity that helps to showcase the ability of the organization to connect with the needs of the people within the organization and drive the cultural requirements of the organization. </w:t>
      </w:r>
    </w:p>
    <w:p w14:paraId="00000028"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Employee survey</w:t>
      </w:r>
    </w:p>
    <w:p w14:paraId="00000029" w14:textId="6E3D9734"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evident as one of the most common tools that are introduced to getting feedback from the employee working with The Landmark London (Landmarklondon.co.uk,2020). It brings in knowledge about the employee and their capabilities within the organization and showers the best of abilities of the organization to conquer knowledge results and embrace a culture of </w:t>
      </w:r>
      <w:r w:rsidR="009D593B">
        <w:rPr>
          <w:rFonts w:ascii="Times New Roman" w:eastAsia="Times New Roman" w:hAnsi="Times New Roman" w:cs="Times New Roman"/>
          <w:sz w:val="24"/>
          <w:szCs w:val="24"/>
        </w:rPr>
        <w:t>connectivity.</w:t>
      </w:r>
      <w:r>
        <w:rPr>
          <w:rFonts w:ascii="Times New Roman" w:eastAsia="Times New Roman" w:hAnsi="Times New Roman" w:cs="Times New Roman"/>
          <w:sz w:val="24"/>
          <w:szCs w:val="24"/>
        </w:rPr>
        <w:t xml:space="preserve"> As advocated by </w:t>
      </w:r>
      <w:proofErr w:type="spellStart"/>
      <w:r>
        <w:rPr>
          <w:rFonts w:ascii="Times New Roman" w:eastAsia="Times New Roman" w:hAnsi="Times New Roman" w:cs="Times New Roman"/>
          <w:sz w:val="24"/>
          <w:szCs w:val="24"/>
          <w:highlight w:val="white"/>
        </w:rPr>
        <w:t>Manuti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 </w:t>
      </w:r>
      <w:r>
        <w:rPr>
          <w:rFonts w:ascii="Times New Roman" w:eastAsia="Times New Roman" w:hAnsi="Times New Roman" w:cs="Times New Roman"/>
          <w:sz w:val="24"/>
          <w:szCs w:val="24"/>
        </w:rPr>
        <w:t xml:space="preserve">the managers within the organization can gain a pulse about the workforce engagement level that is done with the help of the survey results that are gained by the organization. </w:t>
      </w:r>
    </w:p>
    <w:p w14:paraId="0000002A"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Use of HR software</w:t>
      </w:r>
    </w:p>
    <w:p w14:paraId="0000002B"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HR software has been evident as a modern method of capturing employee feedback and driving knowledge about the capabilities of the organization to drive connection with the organization. Modern HR platforms help to bring in tools that capture the possibilities of driving institutional change within the organization. It is important to capture knowledge about the right form of software that is going to shower institutional processes that helps to foster professional growth and drive a strong caricature of knowledge fostering better knowledge and capability over the period. </w:t>
      </w:r>
    </w:p>
    <w:p w14:paraId="0000002C"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Exit interviews </w:t>
      </w:r>
    </w:p>
    <w:p w14:paraId="0000002D" w14:textId="0FC3E188"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 of asking the right question with the help of a </w:t>
      </w:r>
      <w:r w:rsidR="009D593B">
        <w:rPr>
          <w:rFonts w:ascii="Times New Roman" w:eastAsia="Times New Roman" w:hAnsi="Times New Roman" w:cs="Times New Roman"/>
          <w:sz w:val="24"/>
          <w:szCs w:val="24"/>
        </w:rPr>
        <w:t>well-designed</w:t>
      </w:r>
      <w:r>
        <w:rPr>
          <w:rFonts w:ascii="Times New Roman" w:eastAsia="Times New Roman" w:hAnsi="Times New Roman" w:cs="Times New Roman"/>
          <w:sz w:val="24"/>
          <w:szCs w:val="24"/>
        </w:rPr>
        <w:t xml:space="preserve"> engagement survey is termed to be important and helps to connect with the key performers of the organization. It is an institutional concept that helps to foster operational growth and bring in valuable feedback that can </w:t>
      </w:r>
      <w:r w:rsidR="009D593B">
        <w:rPr>
          <w:rFonts w:ascii="Times New Roman" w:eastAsia="Times New Roman" w:hAnsi="Times New Roman" w:cs="Times New Roman"/>
          <w:sz w:val="24"/>
          <w:szCs w:val="24"/>
        </w:rPr>
        <w:t>help identify</w:t>
      </w:r>
      <w:r>
        <w:rPr>
          <w:rFonts w:ascii="Times New Roman" w:eastAsia="Times New Roman" w:hAnsi="Times New Roman" w:cs="Times New Roman"/>
          <w:sz w:val="24"/>
          <w:szCs w:val="24"/>
        </w:rPr>
        <w:t xml:space="preserve"> the areas of improvement that are associated with the organization. It is a concept that is going to help attract and retain the employees within the organization and foster operational growth within the organizational premises. </w:t>
      </w:r>
    </w:p>
    <w:p w14:paraId="0000002E"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Advantage of the employee lifecycle </w:t>
      </w:r>
    </w:p>
    <w:p w14:paraId="0000002F" w14:textId="6B233DD3"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employee lifecycle is an essential characteristic that is followed by the company during the tenure of the operation. It is an essential concept that helps to deliver the best of knowledge about the way the lifecycle can be put best to use by the organization. It is important to capture the knowledge results that are embedded within the organization to capture the essence of the idea and drive a responsiveness of the project and gain knowledge about the different levels of the employee experience. As stated by </w:t>
      </w:r>
      <w:proofErr w:type="spellStart"/>
      <w:r>
        <w:rPr>
          <w:rFonts w:ascii="Times New Roman" w:eastAsia="Times New Roman" w:hAnsi="Times New Roman" w:cs="Times New Roman"/>
          <w:sz w:val="24"/>
          <w:szCs w:val="24"/>
          <w:highlight w:val="white"/>
        </w:rPr>
        <w:t>Kianto</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 </w:t>
      </w:r>
      <w:r>
        <w:rPr>
          <w:rFonts w:ascii="Times New Roman" w:eastAsia="Times New Roman" w:hAnsi="Times New Roman" w:cs="Times New Roman"/>
          <w:sz w:val="24"/>
          <w:szCs w:val="24"/>
        </w:rPr>
        <w:t xml:space="preserve">the </w:t>
      </w:r>
      <w:r w:rsidR="009D593B">
        <w:rPr>
          <w:rFonts w:ascii="Times New Roman" w:eastAsia="Times New Roman" w:hAnsi="Times New Roman" w:cs="Times New Roman"/>
          <w:sz w:val="24"/>
          <w:szCs w:val="24"/>
        </w:rPr>
        <w:t>continuous</w:t>
      </w:r>
      <w:r>
        <w:rPr>
          <w:rFonts w:ascii="Times New Roman" w:eastAsia="Times New Roman" w:hAnsi="Times New Roman" w:cs="Times New Roman"/>
          <w:sz w:val="24"/>
          <w:szCs w:val="24"/>
        </w:rPr>
        <w:t xml:space="preserve"> collection of employee feedback helps to gather operational knowledge that helps to foster outstanding knowledge about the capabilities of the organization and drive characteristic of engaging with the employees using the right method. It is important to conquer outstanding knowledge about the possibilities of driving the best of knowledge about the right set of knowledge conquering the way different organizations foster operational growth. It is important to capture the best of knowledge about the possibilities of driving outstanding growth results within the enterprise. </w:t>
      </w:r>
    </w:p>
    <w:p w14:paraId="00000030" w14:textId="77777777" w:rsidR="008E50E2" w:rsidRDefault="00A377E8" w:rsidP="009C67E1">
      <w:pPr>
        <w:pStyle w:val="Heading1"/>
      </w:pPr>
      <w:bookmarkStart w:id="3" w:name="_Toc58323486"/>
      <w:r>
        <w:t>Construction of an employee value proposition</w:t>
      </w:r>
      <w:bookmarkEnd w:id="3"/>
      <w:r>
        <w:t xml:space="preserve"> </w:t>
      </w:r>
    </w:p>
    <w:p w14:paraId="00000031"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employee value proposition is important to capture the right set of knowledge to promote professional growth and set the agenda of the organization high. Employee value proposition is termed to be a set of monetary and non-monetary benefits that has been incorporated within the organization (</w:t>
      </w:r>
      <w:r>
        <w:rPr>
          <w:rFonts w:ascii="Times New Roman" w:eastAsia="Times New Roman" w:hAnsi="Times New Roman" w:cs="Times New Roman"/>
          <w:sz w:val="24"/>
          <w:szCs w:val="24"/>
          <w:highlight w:val="white"/>
        </w:rPr>
        <w:t xml:space="preserve">Saeed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It is important to capture the understanding of how ecosystem of support, recognition and the available value that is provided by the employer to the available employee to achieve the available highest potential work. </w:t>
      </w:r>
    </w:p>
    <w:p w14:paraId="00000032"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Employee branding</w:t>
      </w:r>
    </w:p>
    <w:p w14:paraId="00000033"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termed to be a critical for an organization to bring in a level of attraction to the top talent. Designing an EVP that is unique to the available organization that helps the organization to foster operational growth fostering the knowledge about the bringing of the employee branding and delivering better knowledge management. The EVP needs to be unique to the organization that is going to attract the right employees within the enterprise delivering better capabilities within the enterprise. </w:t>
      </w:r>
    </w:p>
    <w:p w14:paraId="00000034"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Recruitment marketing</w:t>
      </w:r>
    </w:p>
    <w:p w14:paraId="00000035"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recruitment marketing has changed over the period and it speaks about the consistency that is evident within the organization in terms of capturing the best marketing needs </w:t>
      </w:r>
      <w:r>
        <w:rPr>
          <w:rFonts w:ascii="Times New Roman" w:eastAsia="Times New Roman" w:hAnsi="Times New Roman" w:cs="Times New Roman"/>
          <w:sz w:val="24"/>
          <w:szCs w:val="24"/>
        </w:rPr>
        <w:lastRenderedPageBreak/>
        <w:t>to foster employee growth (</w:t>
      </w:r>
      <w:r>
        <w:rPr>
          <w:rFonts w:ascii="Times New Roman" w:eastAsia="Times New Roman" w:hAnsi="Times New Roman" w:cs="Times New Roman"/>
          <w:sz w:val="24"/>
          <w:szCs w:val="24"/>
          <w:highlight w:val="white"/>
        </w:rPr>
        <w:t>Mousa and Othman 2020)</w:t>
      </w:r>
      <w:r>
        <w:rPr>
          <w:rFonts w:ascii="Times New Roman" w:eastAsia="Times New Roman" w:hAnsi="Times New Roman" w:cs="Times New Roman"/>
          <w:sz w:val="24"/>
          <w:szCs w:val="24"/>
        </w:rPr>
        <w:t xml:space="preserve">. The concept helps in driving the value within the employees and foster the best of knowledge supporting the method of engaging with the employee’s value proposition and engaging the concept that is extremely important. </w:t>
      </w:r>
    </w:p>
    <w:p w14:paraId="00000036"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Optimizing the expenses of recruitment</w:t>
      </w:r>
    </w:p>
    <w:p w14:paraId="00000037"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HR group should save on enlisting organizations, work promotions, advertising the representative brand, and other ability securing costs. Basically, your expense per recruit will fall. Furthermore, on the grounds that an EVP likewise holds top ability, it saves money on extra enrollment and preparing costs. This means a sizable sum the same number of organization assets are filled teaching and preparing new competitors. </w:t>
      </w:r>
    </w:p>
    <w:p w14:paraId="00000038"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Employee benefits </w:t>
      </w:r>
    </w:p>
    <w:p w14:paraId="00000039"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to have knowledge about the employee benefits that is driven within the organization and help support the capabilities of the organization. Different organizations work on different forms of employee benefits and it needs to be customized according to the industry it is operating into. As stated by </w:t>
      </w:r>
      <w:proofErr w:type="spellStart"/>
      <w:r>
        <w:rPr>
          <w:rFonts w:ascii="Times New Roman" w:eastAsia="Times New Roman" w:hAnsi="Times New Roman" w:cs="Times New Roman"/>
          <w:sz w:val="24"/>
          <w:szCs w:val="24"/>
          <w:highlight w:val="white"/>
        </w:rPr>
        <w:t>Yusoff</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w:t>
      </w:r>
      <w:r>
        <w:rPr>
          <w:rFonts w:ascii="Times New Roman" w:eastAsia="Times New Roman" w:hAnsi="Times New Roman" w:cs="Times New Roman"/>
          <w:sz w:val="24"/>
          <w:szCs w:val="24"/>
        </w:rPr>
        <w:t xml:space="preserve">the examples include health insurance, retirement benefits, paid leaves and other employee related benefits that are going to showcase the available capabilities of the organization. It helps to capture the ability of the organization to drive professional knowledge and embrace a method to underpin the needs of the employees within the enterprise. </w:t>
      </w:r>
    </w:p>
    <w:p w14:paraId="0000003A" w14:textId="77777777" w:rsidR="008E50E2" w:rsidRDefault="00A377E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Career development </w:t>
      </w:r>
    </w:p>
    <w:p w14:paraId="0000003B" w14:textId="77777777"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an important concept that helps to underpin the growth potential that is available that connects with the knowledge about how the organization can contribute to their development of career. It is an important factor that helps to foster operational growth and contributes to different forms of training and development that conquers development of career. As mentioned by </w:t>
      </w:r>
      <w:proofErr w:type="spellStart"/>
      <w:r>
        <w:rPr>
          <w:rFonts w:ascii="Times New Roman" w:eastAsia="Times New Roman" w:hAnsi="Times New Roman" w:cs="Times New Roman"/>
          <w:sz w:val="24"/>
          <w:szCs w:val="24"/>
          <w:highlight w:val="white"/>
        </w:rPr>
        <w:t>Vorina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 </w:t>
      </w:r>
      <w:r>
        <w:rPr>
          <w:rFonts w:ascii="Times New Roman" w:eastAsia="Times New Roman" w:hAnsi="Times New Roman" w:cs="Times New Roman"/>
          <w:sz w:val="24"/>
          <w:szCs w:val="24"/>
        </w:rPr>
        <w:t xml:space="preserve">technical training, leadership training and different sponsorship courses that help foster economic growth that helps to promote prosperous knowledge about the development of right knowledge delivering the best of identity that promotes professional results of growth. The growth plan and career development objectives help to conquer outstanding knowledge about how employees are valued and they over time bring in better performance results. </w:t>
      </w:r>
    </w:p>
    <w:p w14:paraId="0000003C" w14:textId="77777777" w:rsidR="008E50E2" w:rsidRDefault="00A377E8" w:rsidP="009C67E1">
      <w:pPr>
        <w:pStyle w:val="Heading1"/>
      </w:pPr>
      <w:bookmarkStart w:id="4" w:name="_Toc58323487"/>
      <w:r>
        <w:lastRenderedPageBreak/>
        <w:t>Conclusion</w:t>
      </w:r>
      <w:bookmarkEnd w:id="4"/>
    </w:p>
    <w:p w14:paraId="0000003D" w14:textId="1EA5299A" w:rsidR="008E50E2" w:rsidRDefault="00A377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embraces a strong form of knowledge that is associated with driving employee growth and operation that fosters outstanding knowledge about the capabilities of the organization that connect with the growth results of the organization. It is important to capture the understanding about the workplace design and develop the best of capabilities of driving employee engagement and embracing a culture of change and help capture the best of knowledge about how the organizations capture the growth opportunities and form a picture that promotes operational excellence and deliver positive growth results within the </w:t>
      </w:r>
      <w:r w:rsidR="009D593B">
        <w:rPr>
          <w:rFonts w:ascii="Times New Roman" w:eastAsia="Times New Roman" w:hAnsi="Times New Roman" w:cs="Times New Roman"/>
          <w:sz w:val="24"/>
          <w:szCs w:val="24"/>
        </w:rPr>
        <w:t>enterprise. Different</w:t>
      </w:r>
      <w:r>
        <w:rPr>
          <w:rFonts w:ascii="Times New Roman" w:eastAsia="Times New Roman" w:hAnsi="Times New Roman" w:cs="Times New Roman"/>
          <w:sz w:val="24"/>
          <w:szCs w:val="24"/>
        </w:rPr>
        <w:t xml:space="preserve"> organizations </w:t>
      </w:r>
      <w:proofErr w:type="gramStart"/>
      <w:r>
        <w:rPr>
          <w:rFonts w:ascii="Times New Roman" w:eastAsia="Times New Roman" w:hAnsi="Times New Roman" w:cs="Times New Roman"/>
          <w:sz w:val="24"/>
          <w:szCs w:val="24"/>
        </w:rPr>
        <w:t>uses</w:t>
      </w:r>
      <w:proofErr w:type="gramEnd"/>
      <w:r>
        <w:rPr>
          <w:rFonts w:ascii="Times New Roman" w:eastAsia="Times New Roman" w:hAnsi="Times New Roman" w:cs="Times New Roman"/>
          <w:sz w:val="24"/>
          <w:szCs w:val="24"/>
        </w:rPr>
        <w:t xml:space="preserve"> different skills to promote employee engagement and it is essential to have outstanding knowledge about the employees and their needs that helps to promote capabilities over the period it is essential to address the requirements of the people within the enterprise and embrace </w:t>
      </w:r>
      <w:proofErr w:type="spellStart"/>
      <w:r>
        <w:rPr>
          <w:rFonts w:ascii="Times New Roman" w:eastAsia="Times New Roman" w:hAnsi="Times New Roman" w:cs="Times New Roman"/>
          <w:sz w:val="24"/>
          <w:szCs w:val="24"/>
        </w:rPr>
        <w:t>a</w:t>
      </w:r>
      <w:proofErr w:type="spellEnd"/>
      <w:r>
        <w:rPr>
          <w:rFonts w:ascii="Times New Roman" w:eastAsia="Times New Roman" w:hAnsi="Times New Roman" w:cs="Times New Roman"/>
          <w:sz w:val="24"/>
          <w:szCs w:val="24"/>
        </w:rPr>
        <w:t xml:space="preserve"> outstanding culture that supports the performance needs of the enterprise. It is quintessential to embrace a positive understanding of the culture and abilities of the organization and the method used to support growth results over the period. It helps to foster professionalism and convert the abilities of the organization. </w:t>
      </w:r>
    </w:p>
    <w:p w14:paraId="0000003E" w14:textId="77777777" w:rsidR="008E50E2" w:rsidRDefault="00A377E8">
      <w:pPr>
        <w:spacing w:line="360" w:lineRule="auto"/>
        <w:jc w:val="both"/>
        <w:rPr>
          <w:rFonts w:ascii="Times New Roman" w:eastAsia="Times New Roman" w:hAnsi="Times New Roman" w:cs="Times New Roman"/>
          <w:sz w:val="24"/>
          <w:szCs w:val="24"/>
        </w:rPr>
      </w:pPr>
      <w:r>
        <w:br w:type="page"/>
      </w:r>
    </w:p>
    <w:p w14:paraId="6724356D" w14:textId="225AF5B8" w:rsidR="001E5D49" w:rsidRPr="001E5D49" w:rsidRDefault="00A377E8" w:rsidP="009C67E1">
      <w:pPr>
        <w:pStyle w:val="Heading1"/>
      </w:pPr>
      <w:bookmarkStart w:id="5" w:name="_Toc58323488"/>
      <w:r>
        <w:lastRenderedPageBreak/>
        <w:t>Reference List</w:t>
      </w:r>
      <w:bookmarkEnd w:id="5"/>
      <w:r>
        <w:t xml:space="preserve"> </w:t>
      </w:r>
    </w:p>
    <w:p w14:paraId="73228A95" w14:textId="77777777" w:rsidR="001E5D49" w:rsidRDefault="001E5D4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Aithal</w:t>
      </w:r>
      <w:proofErr w:type="spellEnd"/>
      <w:r>
        <w:rPr>
          <w:rFonts w:ascii="Times New Roman" w:eastAsia="Times New Roman" w:hAnsi="Times New Roman" w:cs="Times New Roman"/>
          <w:sz w:val="24"/>
          <w:szCs w:val="24"/>
          <w:highlight w:val="white"/>
        </w:rPr>
        <w:t xml:space="preserve">, P.S. and Kumar, P.M., 2016. Comparative analysis of theory X, theory Y, theory Z, and Theory A for managing people and performance. </w:t>
      </w:r>
      <w:r>
        <w:rPr>
          <w:rFonts w:ascii="Times New Roman" w:eastAsia="Times New Roman" w:hAnsi="Times New Roman" w:cs="Times New Roman"/>
          <w:i/>
          <w:sz w:val="24"/>
          <w:szCs w:val="24"/>
        </w:rPr>
        <w:t>International Journal of Scientific Research and Modern Education (IJSRME), ISSN (Online)</w:t>
      </w:r>
      <w:r>
        <w:rPr>
          <w:rFonts w:ascii="Times New Roman" w:eastAsia="Times New Roman" w:hAnsi="Times New Roman" w:cs="Times New Roman"/>
          <w:sz w:val="24"/>
          <w:szCs w:val="24"/>
        </w:rPr>
        <w:t>, pp.2455-5630.</w:t>
      </w:r>
    </w:p>
    <w:p w14:paraId="0F2B7D3A" w14:textId="77777777" w:rsidR="001E5D49" w:rsidRDefault="001E5D4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Aithal</w:t>
      </w:r>
      <w:proofErr w:type="spellEnd"/>
      <w:r>
        <w:rPr>
          <w:rFonts w:ascii="Times New Roman" w:eastAsia="Times New Roman" w:hAnsi="Times New Roman" w:cs="Times New Roman"/>
          <w:sz w:val="24"/>
          <w:szCs w:val="24"/>
          <w:highlight w:val="white"/>
        </w:rPr>
        <w:t xml:space="preserve">, P.S. and Kumar, P.M., 2016. Organizational behaviour in 21st century–'Theory </w:t>
      </w:r>
      <w:proofErr w:type="spellStart"/>
      <w:r>
        <w:rPr>
          <w:rFonts w:ascii="Times New Roman" w:eastAsia="Times New Roman" w:hAnsi="Times New Roman" w:cs="Times New Roman"/>
          <w:sz w:val="24"/>
          <w:szCs w:val="24"/>
          <w:highlight w:val="white"/>
        </w:rPr>
        <w:t>A'for</w:t>
      </w:r>
      <w:proofErr w:type="spellEnd"/>
      <w:r>
        <w:rPr>
          <w:rFonts w:ascii="Times New Roman" w:eastAsia="Times New Roman" w:hAnsi="Times New Roman" w:cs="Times New Roman"/>
          <w:sz w:val="24"/>
          <w:szCs w:val="24"/>
          <w:highlight w:val="white"/>
        </w:rPr>
        <w:t xml:space="preserve"> managing people for performance. </w:t>
      </w:r>
      <w:r>
        <w:rPr>
          <w:rFonts w:ascii="Times New Roman" w:eastAsia="Times New Roman" w:hAnsi="Times New Roman" w:cs="Times New Roman"/>
          <w:i/>
          <w:sz w:val="24"/>
          <w:szCs w:val="24"/>
        </w:rPr>
        <w:t>IOSR Journal of Business and Management (IOSR-JBM)</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(7), pp.126-134.</w:t>
      </w:r>
    </w:p>
    <w:p w14:paraId="126FE0BB" w14:textId="77777777" w:rsidR="001E5D49" w:rsidRDefault="001E5D4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Aravindakumar</w:t>
      </w:r>
      <w:proofErr w:type="spellEnd"/>
      <w:r>
        <w:rPr>
          <w:rFonts w:ascii="Times New Roman" w:eastAsia="Times New Roman" w:hAnsi="Times New Roman" w:cs="Times New Roman"/>
          <w:sz w:val="24"/>
          <w:szCs w:val="24"/>
          <w:highlight w:val="white"/>
        </w:rPr>
        <w:t xml:space="preserve">, A., 2020. MANAGING AND UTILIZING HUMAN RESOURCES IN AN ORGANIZATION WITH REFERENCE TO HIGHER EDUCATION. </w:t>
      </w:r>
      <w:r>
        <w:rPr>
          <w:rFonts w:ascii="Times New Roman" w:eastAsia="Times New Roman" w:hAnsi="Times New Roman" w:cs="Times New Roman"/>
          <w:i/>
          <w:sz w:val="24"/>
          <w:szCs w:val="24"/>
        </w:rPr>
        <w:t>Editorial Board</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(8).</w:t>
      </w:r>
    </w:p>
    <w:p w14:paraId="690D246C" w14:textId="77777777" w:rsidR="001E5D49" w:rsidRDefault="001E5D4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Kianto</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Sáenz</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Aramburu</w:t>
      </w:r>
      <w:proofErr w:type="spellEnd"/>
      <w:r>
        <w:rPr>
          <w:rFonts w:ascii="Times New Roman" w:eastAsia="Times New Roman" w:hAnsi="Times New Roman" w:cs="Times New Roman"/>
          <w:sz w:val="24"/>
          <w:szCs w:val="24"/>
          <w:highlight w:val="white"/>
        </w:rPr>
        <w:t xml:space="preserve">, N., 2017. Knowledge-based human resource management practices, intellectual capital and innovation.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81</w:t>
      </w:r>
      <w:r>
        <w:rPr>
          <w:rFonts w:ascii="Times New Roman" w:eastAsia="Times New Roman" w:hAnsi="Times New Roman" w:cs="Times New Roman"/>
          <w:sz w:val="24"/>
          <w:szCs w:val="24"/>
        </w:rPr>
        <w:t>, pp.11-20.</w:t>
      </w:r>
    </w:p>
    <w:p w14:paraId="383B2FCE" w14:textId="77777777" w:rsidR="001E5D49" w:rsidRDefault="001E5D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Landmarklondon.co.uk, </w:t>
      </w:r>
      <w:r>
        <w:rPr>
          <w:rFonts w:ascii="Times New Roman" w:eastAsia="Times New Roman" w:hAnsi="Times New Roman" w:cs="Times New Roman"/>
          <w:i/>
          <w:sz w:val="24"/>
          <w:szCs w:val="24"/>
        </w:rPr>
        <w:t>Home</w:t>
      </w:r>
      <w:r>
        <w:rPr>
          <w:rFonts w:ascii="Times New Roman" w:eastAsia="Times New Roman" w:hAnsi="Times New Roman" w:cs="Times New Roman"/>
          <w:sz w:val="24"/>
          <w:szCs w:val="24"/>
        </w:rPr>
        <w:t>. Available at:</w:t>
      </w:r>
      <w:hyperlink r:id="rId7">
        <w:r>
          <w:rPr>
            <w:rFonts w:ascii="Times New Roman" w:eastAsia="Times New Roman" w:hAnsi="Times New Roman" w:cs="Times New Roman"/>
            <w:sz w:val="24"/>
            <w:szCs w:val="24"/>
          </w:rPr>
          <w:t xml:space="preserve"> </w:t>
        </w:r>
      </w:hyperlink>
      <w:hyperlink r:id="rId8">
        <w:r>
          <w:rPr>
            <w:rFonts w:ascii="Times New Roman" w:eastAsia="Times New Roman" w:hAnsi="Times New Roman" w:cs="Times New Roman"/>
            <w:color w:val="1155CC"/>
            <w:sz w:val="24"/>
            <w:szCs w:val="24"/>
            <w:u w:val="single"/>
          </w:rPr>
          <w:t>https://www.landmarklondon.co.uk/</w:t>
        </w:r>
      </w:hyperlink>
      <w:r>
        <w:rPr>
          <w:rFonts w:ascii="Times New Roman" w:eastAsia="Times New Roman" w:hAnsi="Times New Roman" w:cs="Times New Roman"/>
          <w:sz w:val="24"/>
          <w:szCs w:val="24"/>
        </w:rPr>
        <w:t xml:space="preserve"> [ Accessed on 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December 2020]</w:t>
      </w:r>
    </w:p>
    <w:p w14:paraId="51A5D33E" w14:textId="77777777" w:rsidR="001E5D49" w:rsidRDefault="001E5D4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Manuti</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Impedovo</w:t>
      </w:r>
      <w:proofErr w:type="spellEnd"/>
      <w:r>
        <w:rPr>
          <w:rFonts w:ascii="Times New Roman" w:eastAsia="Times New Roman" w:hAnsi="Times New Roman" w:cs="Times New Roman"/>
          <w:sz w:val="24"/>
          <w:szCs w:val="24"/>
          <w:highlight w:val="white"/>
        </w:rPr>
        <w:t xml:space="preserve">, M.A. and De Palma, P.D., 2017. Managing social and human capital in organizations. </w:t>
      </w:r>
      <w:r>
        <w:rPr>
          <w:rFonts w:ascii="Times New Roman" w:eastAsia="Times New Roman" w:hAnsi="Times New Roman" w:cs="Times New Roman"/>
          <w:i/>
          <w:sz w:val="24"/>
          <w:szCs w:val="24"/>
        </w:rPr>
        <w:t>Journal of Workplace Learning</w:t>
      </w:r>
      <w:r>
        <w:rPr>
          <w:rFonts w:ascii="Times New Roman" w:eastAsia="Times New Roman" w:hAnsi="Times New Roman" w:cs="Times New Roman"/>
          <w:sz w:val="24"/>
          <w:szCs w:val="24"/>
        </w:rPr>
        <w:t>.</w:t>
      </w:r>
    </w:p>
    <w:p w14:paraId="61A5D075" w14:textId="77777777" w:rsidR="001E5D49" w:rsidRDefault="001E5D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Mousa, S.K. and Othman, M., 2020. The impact of green human resource management practices on sustainable performance in healthcare </w:t>
      </w:r>
      <w:proofErr w:type="spellStart"/>
      <w:r>
        <w:rPr>
          <w:rFonts w:ascii="Times New Roman" w:eastAsia="Times New Roman" w:hAnsi="Times New Roman" w:cs="Times New Roman"/>
          <w:sz w:val="24"/>
          <w:szCs w:val="24"/>
          <w:highlight w:val="white"/>
        </w:rPr>
        <w:t>organisations</w:t>
      </w:r>
      <w:proofErr w:type="spellEnd"/>
      <w:r>
        <w:rPr>
          <w:rFonts w:ascii="Times New Roman" w:eastAsia="Times New Roman" w:hAnsi="Times New Roman" w:cs="Times New Roman"/>
          <w:sz w:val="24"/>
          <w:szCs w:val="24"/>
          <w:highlight w:val="white"/>
        </w:rPr>
        <w:t xml:space="preserve">: A conceptual framework.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243</w:t>
      </w:r>
      <w:r>
        <w:rPr>
          <w:rFonts w:ascii="Times New Roman" w:eastAsia="Times New Roman" w:hAnsi="Times New Roman" w:cs="Times New Roman"/>
          <w:sz w:val="24"/>
          <w:szCs w:val="24"/>
        </w:rPr>
        <w:t>, p.118595.</w:t>
      </w:r>
    </w:p>
    <w:p w14:paraId="313AF7AA" w14:textId="77777777" w:rsidR="001E5D49" w:rsidRDefault="001E5D49">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Saeed, B.B., </w:t>
      </w:r>
      <w:proofErr w:type="spellStart"/>
      <w:r>
        <w:rPr>
          <w:rFonts w:ascii="Times New Roman" w:eastAsia="Times New Roman" w:hAnsi="Times New Roman" w:cs="Times New Roman"/>
          <w:sz w:val="24"/>
          <w:szCs w:val="24"/>
          <w:highlight w:val="white"/>
        </w:rPr>
        <w:t>Afsar</w:t>
      </w:r>
      <w:proofErr w:type="spellEnd"/>
      <w:r>
        <w:rPr>
          <w:rFonts w:ascii="Times New Roman" w:eastAsia="Times New Roman" w:hAnsi="Times New Roman" w:cs="Times New Roman"/>
          <w:sz w:val="24"/>
          <w:szCs w:val="24"/>
          <w:highlight w:val="white"/>
        </w:rPr>
        <w:t xml:space="preserve">, B., Hafeez, S., Khan, I., Tahir, M. and Afridi, M.A., 2019. Promoting employee's </w:t>
      </w:r>
      <w:proofErr w:type="spellStart"/>
      <w:r>
        <w:rPr>
          <w:rFonts w:ascii="Times New Roman" w:eastAsia="Times New Roman" w:hAnsi="Times New Roman" w:cs="Times New Roman"/>
          <w:sz w:val="24"/>
          <w:szCs w:val="24"/>
          <w:highlight w:val="white"/>
        </w:rPr>
        <w:t>proenvironmental</w:t>
      </w:r>
      <w:proofErr w:type="spellEnd"/>
      <w:r>
        <w:rPr>
          <w:rFonts w:ascii="Times New Roman" w:eastAsia="Times New Roman" w:hAnsi="Times New Roman" w:cs="Times New Roman"/>
          <w:sz w:val="24"/>
          <w:szCs w:val="24"/>
          <w:highlight w:val="white"/>
        </w:rPr>
        <w:t xml:space="preserve"> behavior through green human resource management practices. </w:t>
      </w:r>
      <w:r>
        <w:rPr>
          <w:rFonts w:ascii="Times New Roman" w:eastAsia="Times New Roman" w:hAnsi="Times New Roman" w:cs="Times New Roman"/>
          <w:i/>
          <w:sz w:val="24"/>
          <w:szCs w:val="24"/>
        </w:rPr>
        <w:t>Corporate Social Responsibility and Environmental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26</w:t>
      </w:r>
      <w:r>
        <w:rPr>
          <w:rFonts w:ascii="Times New Roman" w:eastAsia="Times New Roman" w:hAnsi="Times New Roman" w:cs="Times New Roman"/>
          <w:sz w:val="24"/>
          <w:szCs w:val="24"/>
        </w:rPr>
        <w:t>(2), pp.424-438.</w:t>
      </w:r>
    </w:p>
    <w:p w14:paraId="3E3C0275" w14:textId="77777777" w:rsidR="001E5D49" w:rsidRDefault="001E5D4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Vorina</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Simonič</w:t>
      </w:r>
      <w:proofErr w:type="spellEnd"/>
      <w:r>
        <w:rPr>
          <w:rFonts w:ascii="Times New Roman" w:eastAsia="Times New Roman" w:hAnsi="Times New Roman" w:cs="Times New Roman"/>
          <w:sz w:val="24"/>
          <w:szCs w:val="24"/>
          <w:highlight w:val="white"/>
        </w:rPr>
        <w:t xml:space="preserve">, M. and </w:t>
      </w:r>
      <w:proofErr w:type="spellStart"/>
      <w:r>
        <w:rPr>
          <w:rFonts w:ascii="Times New Roman" w:eastAsia="Times New Roman" w:hAnsi="Times New Roman" w:cs="Times New Roman"/>
          <w:sz w:val="24"/>
          <w:szCs w:val="24"/>
          <w:highlight w:val="white"/>
        </w:rPr>
        <w:t>Vlasova</w:t>
      </w:r>
      <w:proofErr w:type="spellEnd"/>
      <w:r>
        <w:rPr>
          <w:rFonts w:ascii="Times New Roman" w:eastAsia="Times New Roman" w:hAnsi="Times New Roman" w:cs="Times New Roman"/>
          <w:sz w:val="24"/>
          <w:szCs w:val="24"/>
          <w:highlight w:val="white"/>
        </w:rPr>
        <w:t xml:space="preserve">, M., 2017. An analysis of the relationship between job satisfaction and employee engagement. </w:t>
      </w:r>
      <w:r>
        <w:rPr>
          <w:rFonts w:ascii="Times New Roman" w:eastAsia="Times New Roman" w:hAnsi="Times New Roman" w:cs="Times New Roman"/>
          <w:i/>
          <w:sz w:val="24"/>
          <w:szCs w:val="24"/>
        </w:rPr>
        <w:t>Economic Themes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55</w:t>
      </w:r>
      <w:r>
        <w:rPr>
          <w:rFonts w:ascii="Times New Roman" w:eastAsia="Times New Roman" w:hAnsi="Times New Roman" w:cs="Times New Roman"/>
          <w:sz w:val="24"/>
          <w:szCs w:val="24"/>
        </w:rPr>
        <w:t>(2), pp.243-262.</w:t>
      </w:r>
    </w:p>
    <w:p w14:paraId="1F372A35" w14:textId="77777777" w:rsidR="001E5D49" w:rsidRDefault="001E5D49">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lastRenderedPageBreak/>
        <w:t>Yusoff</w:t>
      </w:r>
      <w:proofErr w:type="spellEnd"/>
      <w:r>
        <w:rPr>
          <w:rFonts w:ascii="Times New Roman" w:eastAsia="Times New Roman" w:hAnsi="Times New Roman" w:cs="Times New Roman"/>
          <w:sz w:val="24"/>
          <w:szCs w:val="24"/>
          <w:highlight w:val="white"/>
        </w:rPr>
        <w:t xml:space="preserve">, Y.M., </w:t>
      </w:r>
      <w:proofErr w:type="spellStart"/>
      <w:r>
        <w:rPr>
          <w:rFonts w:ascii="Times New Roman" w:eastAsia="Times New Roman" w:hAnsi="Times New Roman" w:cs="Times New Roman"/>
          <w:sz w:val="24"/>
          <w:szCs w:val="24"/>
          <w:highlight w:val="white"/>
        </w:rPr>
        <w:t>Nejati</w:t>
      </w:r>
      <w:proofErr w:type="spellEnd"/>
      <w:r>
        <w:rPr>
          <w:rFonts w:ascii="Times New Roman" w:eastAsia="Times New Roman" w:hAnsi="Times New Roman" w:cs="Times New Roman"/>
          <w:sz w:val="24"/>
          <w:szCs w:val="24"/>
          <w:highlight w:val="white"/>
        </w:rPr>
        <w:t xml:space="preserve">, M., Kee, D.M.H. and </w:t>
      </w:r>
      <w:proofErr w:type="spellStart"/>
      <w:r>
        <w:rPr>
          <w:rFonts w:ascii="Times New Roman" w:eastAsia="Times New Roman" w:hAnsi="Times New Roman" w:cs="Times New Roman"/>
          <w:sz w:val="24"/>
          <w:szCs w:val="24"/>
          <w:highlight w:val="white"/>
        </w:rPr>
        <w:t>Amran</w:t>
      </w:r>
      <w:proofErr w:type="spellEnd"/>
      <w:r>
        <w:rPr>
          <w:rFonts w:ascii="Times New Roman" w:eastAsia="Times New Roman" w:hAnsi="Times New Roman" w:cs="Times New Roman"/>
          <w:sz w:val="24"/>
          <w:szCs w:val="24"/>
          <w:highlight w:val="white"/>
        </w:rPr>
        <w:t xml:space="preserve">, A., 2020. Linking green human resource management practices to environmental performance in hotel industry. </w:t>
      </w:r>
      <w:r>
        <w:rPr>
          <w:rFonts w:ascii="Times New Roman" w:eastAsia="Times New Roman" w:hAnsi="Times New Roman" w:cs="Times New Roman"/>
          <w:i/>
          <w:sz w:val="24"/>
          <w:szCs w:val="24"/>
        </w:rPr>
        <w:t>Global Business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21</w:t>
      </w:r>
      <w:r>
        <w:rPr>
          <w:rFonts w:ascii="Times New Roman" w:eastAsia="Times New Roman" w:hAnsi="Times New Roman" w:cs="Times New Roman"/>
          <w:sz w:val="24"/>
          <w:szCs w:val="24"/>
        </w:rPr>
        <w:t>(3), pp.663-680.</w:t>
      </w:r>
    </w:p>
    <w:sectPr w:rsidR="001E5D49" w:rsidSect="00C9447A">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D08579" w14:textId="77777777" w:rsidR="00CA0C27" w:rsidRDefault="00CA0C27" w:rsidP="00C9447A">
      <w:pPr>
        <w:spacing w:line="240" w:lineRule="auto"/>
      </w:pPr>
      <w:r>
        <w:separator/>
      </w:r>
    </w:p>
  </w:endnote>
  <w:endnote w:type="continuationSeparator" w:id="0">
    <w:p w14:paraId="6641EF2B" w14:textId="77777777" w:rsidR="00CA0C27" w:rsidRDefault="00CA0C27" w:rsidP="00C944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9364266"/>
      <w:docPartObj>
        <w:docPartGallery w:val="Page Numbers (Bottom of Page)"/>
        <w:docPartUnique/>
      </w:docPartObj>
    </w:sdtPr>
    <w:sdtEndPr>
      <w:rPr>
        <w:rFonts w:ascii="Times New Roman" w:hAnsi="Times New Roman" w:cs="Times New Roman"/>
        <w:noProof/>
        <w:sz w:val="20"/>
        <w:szCs w:val="20"/>
      </w:rPr>
    </w:sdtEndPr>
    <w:sdtContent>
      <w:p w14:paraId="3F08148A" w14:textId="513AF8FB" w:rsidR="00C9447A" w:rsidRPr="00C9447A" w:rsidRDefault="00C9447A">
        <w:pPr>
          <w:pStyle w:val="Footer"/>
          <w:jc w:val="right"/>
          <w:rPr>
            <w:rFonts w:ascii="Times New Roman" w:hAnsi="Times New Roman" w:cs="Times New Roman"/>
            <w:sz w:val="20"/>
            <w:szCs w:val="20"/>
          </w:rPr>
        </w:pPr>
        <w:r w:rsidRPr="00C9447A">
          <w:rPr>
            <w:rFonts w:ascii="Times New Roman" w:hAnsi="Times New Roman" w:cs="Times New Roman"/>
            <w:sz w:val="20"/>
            <w:szCs w:val="20"/>
          </w:rPr>
          <w:fldChar w:fldCharType="begin"/>
        </w:r>
        <w:r w:rsidRPr="00C9447A">
          <w:rPr>
            <w:rFonts w:ascii="Times New Roman" w:hAnsi="Times New Roman" w:cs="Times New Roman"/>
            <w:sz w:val="20"/>
            <w:szCs w:val="20"/>
          </w:rPr>
          <w:instrText xml:space="preserve"> PAGE   \* MERGEFORMAT </w:instrText>
        </w:r>
        <w:r w:rsidRPr="00C9447A">
          <w:rPr>
            <w:rFonts w:ascii="Times New Roman" w:hAnsi="Times New Roman" w:cs="Times New Roman"/>
            <w:sz w:val="20"/>
            <w:szCs w:val="20"/>
          </w:rPr>
          <w:fldChar w:fldCharType="separate"/>
        </w:r>
        <w:r w:rsidRPr="00C9447A">
          <w:rPr>
            <w:rFonts w:ascii="Times New Roman" w:hAnsi="Times New Roman" w:cs="Times New Roman"/>
            <w:noProof/>
            <w:sz w:val="20"/>
            <w:szCs w:val="20"/>
          </w:rPr>
          <w:t>2</w:t>
        </w:r>
        <w:r w:rsidRPr="00C9447A">
          <w:rPr>
            <w:rFonts w:ascii="Times New Roman" w:hAnsi="Times New Roman" w:cs="Times New Roman"/>
            <w:noProof/>
            <w:sz w:val="20"/>
            <w:szCs w:val="20"/>
          </w:rPr>
          <w:fldChar w:fldCharType="end"/>
        </w:r>
      </w:p>
    </w:sdtContent>
  </w:sdt>
  <w:p w14:paraId="12BA1000" w14:textId="77777777" w:rsidR="00C9447A" w:rsidRPr="00C9447A" w:rsidRDefault="00C9447A">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8E8F5C" w14:textId="77777777" w:rsidR="00CA0C27" w:rsidRDefault="00CA0C27" w:rsidP="00C9447A">
      <w:pPr>
        <w:spacing w:line="240" w:lineRule="auto"/>
      </w:pPr>
      <w:r>
        <w:separator/>
      </w:r>
    </w:p>
  </w:footnote>
  <w:footnote w:type="continuationSeparator" w:id="0">
    <w:p w14:paraId="3ECF70F1" w14:textId="77777777" w:rsidR="00CA0C27" w:rsidRDefault="00CA0C27" w:rsidP="00C9447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50E2"/>
    <w:rsid w:val="000B1C91"/>
    <w:rsid w:val="001E5D49"/>
    <w:rsid w:val="008E50E2"/>
    <w:rsid w:val="009C67E1"/>
    <w:rsid w:val="009D593B"/>
    <w:rsid w:val="00A377E8"/>
    <w:rsid w:val="00C9447A"/>
    <w:rsid w:val="00CA0C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8D58F"/>
  <w15:docId w15:val="{2EB5A720-302A-477B-A7E2-6DA054FE2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9C67E1"/>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9447A"/>
    <w:pPr>
      <w:tabs>
        <w:tab w:val="center" w:pos="4513"/>
        <w:tab w:val="right" w:pos="9026"/>
      </w:tabs>
      <w:spacing w:line="240" w:lineRule="auto"/>
    </w:pPr>
  </w:style>
  <w:style w:type="character" w:customStyle="1" w:styleId="HeaderChar">
    <w:name w:val="Header Char"/>
    <w:basedOn w:val="DefaultParagraphFont"/>
    <w:link w:val="Header"/>
    <w:uiPriority w:val="99"/>
    <w:rsid w:val="00C9447A"/>
  </w:style>
  <w:style w:type="paragraph" w:styleId="Footer">
    <w:name w:val="footer"/>
    <w:basedOn w:val="Normal"/>
    <w:link w:val="FooterChar"/>
    <w:uiPriority w:val="99"/>
    <w:unhideWhenUsed/>
    <w:rsid w:val="00C9447A"/>
    <w:pPr>
      <w:tabs>
        <w:tab w:val="center" w:pos="4513"/>
        <w:tab w:val="right" w:pos="9026"/>
      </w:tabs>
      <w:spacing w:line="240" w:lineRule="auto"/>
    </w:pPr>
  </w:style>
  <w:style w:type="character" w:customStyle="1" w:styleId="FooterChar">
    <w:name w:val="Footer Char"/>
    <w:basedOn w:val="DefaultParagraphFont"/>
    <w:link w:val="Footer"/>
    <w:uiPriority w:val="99"/>
    <w:rsid w:val="00C9447A"/>
  </w:style>
  <w:style w:type="paragraph" w:styleId="TOCHeading">
    <w:name w:val="TOC Heading"/>
    <w:basedOn w:val="Heading1"/>
    <w:next w:val="Normal"/>
    <w:uiPriority w:val="39"/>
    <w:unhideWhenUsed/>
    <w:qFormat/>
    <w:rsid w:val="009C67E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C67E1"/>
    <w:pPr>
      <w:spacing w:after="100"/>
    </w:pPr>
  </w:style>
  <w:style w:type="character" w:styleId="Hyperlink">
    <w:name w:val="Hyperlink"/>
    <w:basedOn w:val="DefaultParagraphFont"/>
    <w:uiPriority w:val="99"/>
    <w:unhideWhenUsed/>
    <w:rsid w:val="009C67E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landmarklondon.co.uk/" TargetMode="External"/><Relationship Id="rId3" Type="http://schemas.openxmlformats.org/officeDocument/2006/relationships/settings" Target="settings.xml"/><Relationship Id="rId7" Type="http://schemas.openxmlformats.org/officeDocument/2006/relationships/hyperlink" Target="https://www.landmarklondon.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33094-0B0B-4D84-9405-B2D71349B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2413</Words>
  <Characters>13756</Characters>
  <Application>Microsoft Office Word</Application>
  <DocSecurity>0</DocSecurity>
  <Lines>114</Lines>
  <Paragraphs>32</Paragraphs>
  <ScaleCrop>false</ScaleCrop>
  <Company/>
  <LinksUpToDate>false</LinksUpToDate>
  <CharactersWithSpaces>16137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cornelia carpen</cp:lastModifiedBy>
  <cp:revision>2</cp:revision>
  <dcterms:created xsi:type="dcterms:W3CDTF">2020-12-08T07:05:00Z</dcterms:created>
  <dcterms:modified xsi:type="dcterms:W3CDTF">2020-12-17T17:02:00Z</dcterms:modified>
</cp:coreProperties>
</file>