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3ADF26" w14:textId="3471ED79" w:rsidR="002B0467" w:rsidRDefault="002B0467">
      <w:pPr>
        <w:rPr>
          <w:rFonts w:ascii="Arial" w:hAnsi="Arial" w:cs="Arial"/>
          <w:sz w:val="24"/>
          <w:szCs w:val="24"/>
          <w:u w:val="single"/>
        </w:rPr>
      </w:pPr>
      <w:r>
        <w:rPr>
          <w:rFonts w:ascii="Arial" w:hAnsi="Arial" w:cs="Arial"/>
          <w:sz w:val="24"/>
          <w:szCs w:val="24"/>
          <w:u w:val="single"/>
        </w:rPr>
        <w:t>A</w:t>
      </w:r>
      <w:r w:rsidRPr="002B0467">
        <w:rPr>
          <w:rFonts w:ascii="Arial" w:hAnsi="Arial" w:cs="Arial"/>
          <w:sz w:val="24"/>
          <w:szCs w:val="24"/>
          <w:u w:val="single"/>
        </w:rPr>
        <w:t>n evaluative contribution that critically considers interventions to reduce the negativity/stigma surrounding mood disorders</w:t>
      </w:r>
    </w:p>
    <w:p w14:paraId="7B56EF82" w14:textId="22862426" w:rsidR="004916D2" w:rsidRDefault="0000510B" w:rsidP="00DA70C9">
      <w:pPr>
        <w:rPr>
          <w:rFonts w:ascii="Arial" w:hAnsi="Arial" w:cs="Arial"/>
          <w:sz w:val="24"/>
          <w:szCs w:val="24"/>
        </w:rPr>
      </w:pPr>
      <w:r w:rsidRPr="00DA70C9">
        <w:rPr>
          <w:rFonts w:ascii="Arial" w:hAnsi="Arial" w:cs="Arial"/>
          <w:sz w:val="24"/>
          <w:szCs w:val="24"/>
        </w:rPr>
        <w:t>Negative social attitudes towards individuals with a mental illness is to be one of the single greatest barriers when it comes to the development of successful mental health programs (</w:t>
      </w:r>
      <w:proofErr w:type="spellStart"/>
      <w:r w:rsidRPr="00DA70C9">
        <w:rPr>
          <w:rFonts w:ascii="Arial" w:hAnsi="Arial" w:cs="Arial"/>
          <w:sz w:val="24"/>
          <w:szCs w:val="24"/>
        </w:rPr>
        <w:t>Arboleda-Florez</w:t>
      </w:r>
      <w:proofErr w:type="spellEnd"/>
      <w:r w:rsidRPr="00DA70C9">
        <w:rPr>
          <w:rFonts w:ascii="Arial" w:hAnsi="Arial" w:cs="Arial"/>
          <w:sz w:val="24"/>
          <w:szCs w:val="24"/>
        </w:rPr>
        <w:t xml:space="preserve"> &amp; Stuart, 2012).</w:t>
      </w:r>
      <w:bookmarkStart w:id="0" w:name="_Hlk32856583"/>
      <w:r w:rsidR="000755A9">
        <w:rPr>
          <w:rFonts w:ascii="Arial" w:hAnsi="Arial" w:cs="Arial"/>
          <w:sz w:val="24"/>
          <w:szCs w:val="24"/>
        </w:rPr>
        <w:t xml:space="preserve"> Stigma is observed as a method of </w:t>
      </w:r>
      <w:r w:rsidR="008030F2">
        <w:rPr>
          <w:rFonts w:ascii="Arial" w:hAnsi="Arial" w:cs="Arial"/>
          <w:sz w:val="24"/>
          <w:szCs w:val="24"/>
        </w:rPr>
        <w:t>exclusion</w:t>
      </w:r>
      <w:r w:rsidR="000755A9">
        <w:rPr>
          <w:rFonts w:ascii="Arial" w:hAnsi="Arial" w:cs="Arial"/>
          <w:sz w:val="24"/>
          <w:szCs w:val="24"/>
        </w:rPr>
        <w:t xml:space="preserve"> that often leads individuals to </w:t>
      </w:r>
      <w:r w:rsidR="008030F2">
        <w:rPr>
          <w:rFonts w:ascii="Arial" w:hAnsi="Arial" w:cs="Arial"/>
          <w:sz w:val="24"/>
          <w:szCs w:val="24"/>
        </w:rPr>
        <w:t>criticise or judge</w:t>
      </w:r>
      <w:r w:rsidR="000755A9">
        <w:rPr>
          <w:rFonts w:ascii="Arial" w:hAnsi="Arial" w:cs="Arial"/>
          <w:sz w:val="24"/>
          <w:szCs w:val="24"/>
        </w:rPr>
        <w:t xml:space="preserve"> a person</w:t>
      </w:r>
      <w:r w:rsidR="008030F2">
        <w:rPr>
          <w:rFonts w:ascii="Arial" w:hAnsi="Arial" w:cs="Arial"/>
          <w:sz w:val="24"/>
          <w:szCs w:val="24"/>
        </w:rPr>
        <w:t xml:space="preserve">. This can often result in individuals becoming withdrawn from society and have little interaction with the community or be involved in group </w:t>
      </w:r>
      <w:bookmarkStart w:id="1" w:name="_GoBack"/>
      <w:bookmarkEnd w:id="1"/>
      <w:r w:rsidR="00627469">
        <w:rPr>
          <w:rFonts w:ascii="Arial" w:hAnsi="Arial" w:cs="Arial"/>
          <w:sz w:val="24"/>
          <w:szCs w:val="24"/>
        </w:rPr>
        <w:t>activities, (</w:t>
      </w:r>
      <w:r w:rsidR="000755A9">
        <w:rPr>
          <w:rFonts w:ascii="Arial" w:hAnsi="Arial" w:cs="Arial"/>
          <w:sz w:val="24"/>
          <w:szCs w:val="24"/>
        </w:rPr>
        <w:t xml:space="preserve">Mason &amp; </w:t>
      </w:r>
      <w:proofErr w:type="spellStart"/>
      <w:r w:rsidR="000755A9">
        <w:rPr>
          <w:rFonts w:ascii="Arial" w:hAnsi="Arial" w:cs="Arial"/>
          <w:sz w:val="24"/>
          <w:szCs w:val="24"/>
        </w:rPr>
        <w:t>Scior</w:t>
      </w:r>
      <w:proofErr w:type="spellEnd"/>
      <w:r w:rsidR="000755A9">
        <w:rPr>
          <w:rFonts w:ascii="Arial" w:hAnsi="Arial" w:cs="Arial"/>
          <w:sz w:val="24"/>
          <w:szCs w:val="24"/>
        </w:rPr>
        <w:t>, 2013)</w:t>
      </w:r>
      <w:r w:rsidR="00F8373F" w:rsidRPr="00DA70C9">
        <w:rPr>
          <w:rFonts w:ascii="Arial" w:hAnsi="Arial" w:cs="Arial"/>
          <w:sz w:val="24"/>
          <w:szCs w:val="24"/>
        </w:rPr>
        <w:t xml:space="preserve"> To try and reduce the global issues that surround stigma there have been a number of different types of interventions to try and minimise stigma.</w:t>
      </w:r>
      <w:r w:rsidR="004916D2">
        <w:rPr>
          <w:rFonts w:ascii="Arial" w:hAnsi="Arial" w:cs="Arial"/>
          <w:sz w:val="24"/>
          <w:szCs w:val="24"/>
        </w:rPr>
        <w:t xml:space="preserve"> Bipolar is a type of mood disorder that is characterised by a number of different types of moods, whether this being manic episodes, depressive episodes, these types of moods are normally accompanied by hallucinations and delusion. (Goodwin &amp; Jamison, 2007)</w:t>
      </w:r>
    </w:p>
    <w:p w14:paraId="76A33AF0" w14:textId="7E4307CB" w:rsidR="00DA70C9" w:rsidRPr="00DA70C9" w:rsidRDefault="00F8373F" w:rsidP="00DA70C9">
      <w:pPr>
        <w:rPr>
          <w:rFonts w:ascii="Arial" w:hAnsi="Arial" w:cs="Arial"/>
          <w:sz w:val="24"/>
          <w:szCs w:val="24"/>
          <w:lang w:val="en"/>
        </w:rPr>
      </w:pPr>
      <w:r w:rsidRPr="00DA70C9">
        <w:rPr>
          <w:rFonts w:ascii="Arial" w:hAnsi="Arial" w:cs="Arial"/>
          <w:sz w:val="24"/>
          <w:szCs w:val="24"/>
        </w:rPr>
        <w:t xml:space="preserve"> </w:t>
      </w:r>
      <w:r w:rsidR="00B31EA9" w:rsidRPr="00DA70C9">
        <w:rPr>
          <w:rFonts w:ascii="Arial" w:hAnsi="Arial" w:cs="Arial"/>
          <w:sz w:val="24"/>
          <w:szCs w:val="24"/>
        </w:rPr>
        <w:t>Couture and Penn (2003</w:t>
      </w:r>
      <w:r w:rsidR="009B2FC8" w:rsidRPr="00DA70C9">
        <w:rPr>
          <w:rFonts w:ascii="Arial" w:hAnsi="Arial" w:cs="Arial"/>
          <w:sz w:val="24"/>
          <w:szCs w:val="24"/>
        </w:rPr>
        <w:t>) </w:t>
      </w:r>
      <w:bookmarkEnd w:id="0"/>
      <w:r w:rsidR="009B2FC8" w:rsidRPr="00DA70C9">
        <w:rPr>
          <w:rFonts w:ascii="Arial" w:hAnsi="Arial" w:cs="Arial"/>
          <w:sz w:val="24"/>
          <w:szCs w:val="24"/>
        </w:rPr>
        <w:t>found</w:t>
      </w:r>
      <w:r w:rsidR="00B31EA9" w:rsidRPr="00DA70C9">
        <w:rPr>
          <w:rFonts w:ascii="Arial" w:hAnsi="Arial" w:cs="Arial"/>
          <w:sz w:val="24"/>
          <w:szCs w:val="24"/>
        </w:rPr>
        <w:t xml:space="preserve"> in their study that when individuals were educated with facts about</w:t>
      </w:r>
      <w:r w:rsidR="000755A9">
        <w:rPr>
          <w:rFonts w:ascii="Arial" w:hAnsi="Arial" w:cs="Arial"/>
          <w:sz w:val="24"/>
          <w:szCs w:val="24"/>
        </w:rPr>
        <w:t xml:space="preserve"> mental health such as</w:t>
      </w:r>
      <w:r w:rsidR="00B31EA9" w:rsidRPr="00DA70C9">
        <w:rPr>
          <w:rFonts w:ascii="Arial" w:hAnsi="Arial" w:cs="Arial"/>
          <w:sz w:val="24"/>
          <w:szCs w:val="24"/>
        </w:rPr>
        <w:t xml:space="preserve"> </w:t>
      </w:r>
      <w:r w:rsidR="004916D2">
        <w:rPr>
          <w:rFonts w:ascii="Arial" w:hAnsi="Arial" w:cs="Arial"/>
          <w:sz w:val="24"/>
          <w:szCs w:val="24"/>
        </w:rPr>
        <w:t xml:space="preserve">Bipolar disorder, </w:t>
      </w:r>
      <w:r w:rsidR="00B31EA9" w:rsidRPr="00DA70C9">
        <w:rPr>
          <w:rFonts w:ascii="Arial" w:hAnsi="Arial" w:cs="Arial"/>
          <w:sz w:val="24"/>
          <w:szCs w:val="24"/>
        </w:rPr>
        <w:t>this reduced the negative attitudes of individuals.</w:t>
      </w:r>
      <w:r w:rsidR="00B56D21" w:rsidRPr="00DA70C9">
        <w:rPr>
          <w:rFonts w:ascii="Arial" w:hAnsi="Arial" w:cs="Arial"/>
          <w:sz w:val="24"/>
          <w:szCs w:val="24"/>
        </w:rPr>
        <w:t xml:space="preserve"> </w:t>
      </w:r>
      <w:r w:rsidR="009B2FC8" w:rsidRPr="00DA70C9">
        <w:rPr>
          <w:rFonts w:ascii="Arial" w:hAnsi="Arial" w:cs="Arial"/>
          <w:sz w:val="24"/>
          <w:szCs w:val="24"/>
        </w:rPr>
        <w:t>However,</w:t>
      </w:r>
      <w:r w:rsidR="00B56D21" w:rsidRPr="00DA70C9">
        <w:rPr>
          <w:rFonts w:ascii="Arial" w:hAnsi="Arial" w:cs="Arial"/>
          <w:sz w:val="24"/>
          <w:szCs w:val="24"/>
        </w:rPr>
        <w:t xml:space="preserve"> their study also showed that the education given did not reduce the</w:t>
      </w:r>
      <w:r w:rsidR="009B2FC8" w:rsidRPr="00DA70C9">
        <w:rPr>
          <w:rFonts w:ascii="Arial" w:hAnsi="Arial" w:cs="Arial"/>
          <w:sz w:val="24"/>
          <w:szCs w:val="24"/>
        </w:rPr>
        <w:t>ir</w:t>
      </w:r>
      <w:r w:rsidR="00B56D21" w:rsidRPr="00DA70C9">
        <w:rPr>
          <w:rFonts w:ascii="Arial" w:hAnsi="Arial" w:cs="Arial"/>
          <w:sz w:val="24"/>
          <w:szCs w:val="24"/>
        </w:rPr>
        <w:t xml:space="preserve"> behaviour</w:t>
      </w:r>
      <w:r w:rsidR="009B2FC8" w:rsidRPr="00DA70C9">
        <w:rPr>
          <w:rFonts w:ascii="Arial" w:hAnsi="Arial" w:cs="Arial"/>
          <w:sz w:val="24"/>
          <w:szCs w:val="24"/>
        </w:rPr>
        <w:t>s</w:t>
      </w:r>
      <w:r w:rsidR="00B56D21" w:rsidRPr="00DA70C9">
        <w:rPr>
          <w:rFonts w:ascii="Arial" w:hAnsi="Arial" w:cs="Arial"/>
          <w:sz w:val="24"/>
          <w:szCs w:val="24"/>
        </w:rPr>
        <w:t>. Devine, (1995) stated that individuals who stigmatized towards individuals with a mental illness</w:t>
      </w:r>
      <w:r w:rsidR="000755A9">
        <w:rPr>
          <w:rFonts w:ascii="Arial" w:hAnsi="Arial" w:cs="Arial"/>
          <w:sz w:val="24"/>
          <w:szCs w:val="24"/>
        </w:rPr>
        <w:t xml:space="preserve"> such as Bipolar</w:t>
      </w:r>
      <w:r w:rsidR="00B31EA9" w:rsidRPr="00DA70C9">
        <w:rPr>
          <w:rFonts w:ascii="Arial" w:hAnsi="Arial" w:cs="Arial"/>
          <w:sz w:val="24"/>
          <w:szCs w:val="24"/>
        </w:rPr>
        <w:t xml:space="preserve"> </w:t>
      </w:r>
      <w:r w:rsidR="00B56D21" w:rsidRPr="00DA70C9">
        <w:rPr>
          <w:rFonts w:ascii="Arial" w:hAnsi="Arial" w:cs="Arial"/>
          <w:sz w:val="24"/>
          <w:szCs w:val="24"/>
        </w:rPr>
        <w:t>do so because of their belief system and the influences of others.</w:t>
      </w:r>
      <w:r w:rsidRPr="00DA70C9">
        <w:rPr>
          <w:rFonts w:ascii="Arial" w:hAnsi="Arial" w:cs="Arial"/>
          <w:sz w:val="24"/>
          <w:szCs w:val="24"/>
        </w:rPr>
        <w:t xml:space="preserve"> </w:t>
      </w:r>
      <w:proofErr w:type="spellStart"/>
      <w:r w:rsidRPr="00DA70C9">
        <w:rPr>
          <w:rFonts w:ascii="Arial" w:hAnsi="Arial" w:cs="Arial"/>
          <w:sz w:val="24"/>
          <w:szCs w:val="24"/>
        </w:rPr>
        <w:t>Pescosolido</w:t>
      </w:r>
      <w:proofErr w:type="spellEnd"/>
      <w:r w:rsidRPr="00DA70C9">
        <w:rPr>
          <w:rFonts w:ascii="Arial" w:hAnsi="Arial" w:cs="Arial"/>
          <w:sz w:val="24"/>
          <w:szCs w:val="24"/>
        </w:rPr>
        <w:t xml:space="preserve"> et al (2010) also backed up the claims made by Couture and Penn (2003) For example, for a number of years, an anti-stigma project was implemented to high-income countries highlighting and promoting the neurobiological causes of a mental health illness like any other illness</w:t>
      </w:r>
      <w:r w:rsidR="00AC4DCE" w:rsidRPr="00DA70C9">
        <w:rPr>
          <w:rFonts w:ascii="Arial" w:hAnsi="Arial" w:cs="Arial"/>
          <w:sz w:val="24"/>
          <w:szCs w:val="24"/>
        </w:rPr>
        <w:t xml:space="preserve"> within high income areas</w:t>
      </w:r>
      <w:r w:rsidRPr="00DA70C9">
        <w:rPr>
          <w:rFonts w:ascii="Arial" w:hAnsi="Arial" w:cs="Arial"/>
          <w:sz w:val="24"/>
          <w:szCs w:val="24"/>
        </w:rPr>
        <w:t>. The general public was educated through marketing approaches,</w:t>
      </w:r>
      <w:r w:rsidR="008030F2">
        <w:rPr>
          <w:rFonts w:ascii="Arial" w:hAnsi="Arial" w:cs="Arial"/>
          <w:sz w:val="24"/>
          <w:szCs w:val="24"/>
        </w:rPr>
        <w:t xml:space="preserve"> which</w:t>
      </w:r>
      <w:r w:rsidRPr="00DA70C9">
        <w:rPr>
          <w:rFonts w:ascii="Arial" w:hAnsi="Arial" w:cs="Arial"/>
          <w:sz w:val="24"/>
          <w:szCs w:val="24"/>
        </w:rPr>
        <w:t xml:space="preserve"> </w:t>
      </w:r>
      <w:proofErr w:type="gramStart"/>
      <w:r w:rsidRPr="00DA70C9">
        <w:rPr>
          <w:rFonts w:ascii="Arial" w:hAnsi="Arial" w:cs="Arial"/>
          <w:sz w:val="24"/>
          <w:szCs w:val="24"/>
        </w:rPr>
        <w:t xml:space="preserve">provided </w:t>
      </w:r>
      <w:r w:rsidR="008030F2">
        <w:rPr>
          <w:rFonts w:ascii="Arial" w:hAnsi="Arial" w:cs="Arial"/>
          <w:sz w:val="24"/>
          <w:szCs w:val="24"/>
        </w:rPr>
        <w:t xml:space="preserve"> in</w:t>
      </w:r>
      <w:proofErr w:type="gramEnd"/>
      <w:r w:rsidR="008030F2">
        <w:rPr>
          <w:rFonts w:ascii="Arial" w:hAnsi="Arial" w:cs="Arial"/>
          <w:sz w:val="24"/>
          <w:szCs w:val="24"/>
        </w:rPr>
        <w:t xml:space="preserve"> depth</w:t>
      </w:r>
      <w:r w:rsidRPr="00DA70C9">
        <w:rPr>
          <w:rFonts w:ascii="Arial" w:hAnsi="Arial" w:cs="Arial"/>
          <w:sz w:val="24"/>
          <w:szCs w:val="24"/>
        </w:rPr>
        <w:t xml:space="preserve"> of information on the symptoms,</w:t>
      </w:r>
      <w:r w:rsidR="008030F2">
        <w:rPr>
          <w:rFonts w:ascii="Arial" w:hAnsi="Arial" w:cs="Arial"/>
          <w:sz w:val="24"/>
          <w:szCs w:val="24"/>
        </w:rPr>
        <w:t xml:space="preserve"> how the</w:t>
      </w:r>
      <w:r w:rsidRPr="00DA70C9">
        <w:rPr>
          <w:rFonts w:ascii="Arial" w:hAnsi="Arial" w:cs="Arial"/>
          <w:sz w:val="24"/>
          <w:szCs w:val="24"/>
        </w:rPr>
        <w:t xml:space="preserve"> brain</w:t>
      </w:r>
      <w:r w:rsidR="008030F2">
        <w:rPr>
          <w:rFonts w:ascii="Arial" w:hAnsi="Arial" w:cs="Arial"/>
          <w:sz w:val="24"/>
          <w:szCs w:val="24"/>
        </w:rPr>
        <w:t xml:space="preserve"> functions</w:t>
      </w:r>
      <w:r w:rsidRPr="00DA70C9">
        <w:rPr>
          <w:rFonts w:ascii="Arial" w:hAnsi="Arial" w:cs="Arial"/>
          <w:sz w:val="24"/>
          <w:szCs w:val="24"/>
        </w:rPr>
        <w:t xml:space="preserve">, and </w:t>
      </w:r>
      <w:r w:rsidR="008030F2">
        <w:rPr>
          <w:rFonts w:ascii="Arial" w:hAnsi="Arial" w:cs="Arial"/>
          <w:sz w:val="24"/>
          <w:szCs w:val="24"/>
        </w:rPr>
        <w:t>medical</w:t>
      </w:r>
      <w:r w:rsidRPr="00DA70C9">
        <w:rPr>
          <w:rFonts w:ascii="Arial" w:hAnsi="Arial" w:cs="Arial"/>
          <w:sz w:val="24"/>
          <w:szCs w:val="24"/>
        </w:rPr>
        <w:t xml:space="preserve"> interventions that could help. However, in their study, education had very little effect on individuals’ views, and in some cases, it had heightened the stigmatization. Therefore, it can be said that education alone is not sufficient enough to change people’s beliefs or behaviour (</w:t>
      </w:r>
      <w:proofErr w:type="spellStart"/>
      <w:r w:rsidRPr="00DA70C9">
        <w:rPr>
          <w:rFonts w:ascii="Arial" w:hAnsi="Arial" w:cs="Arial"/>
          <w:sz w:val="24"/>
          <w:szCs w:val="24"/>
        </w:rPr>
        <w:t>Pescosolido</w:t>
      </w:r>
      <w:proofErr w:type="spellEnd"/>
      <w:r w:rsidRPr="00DA70C9">
        <w:rPr>
          <w:rFonts w:ascii="Arial" w:hAnsi="Arial" w:cs="Arial"/>
          <w:sz w:val="24"/>
          <w:szCs w:val="24"/>
        </w:rPr>
        <w:t xml:space="preserve"> et al. 2010). From these findings it was also suggested that individuals from low- and middle-income areas, where </w:t>
      </w:r>
      <w:r w:rsidR="008030F2" w:rsidRPr="00DA70C9">
        <w:rPr>
          <w:rFonts w:ascii="Arial" w:hAnsi="Arial" w:cs="Arial"/>
          <w:sz w:val="24"/>
          <w:szCs w:val="24"/>
        </w:rPr>
        <w:t>learning</w:t>
      </w:r>
      <w:r w:rsidRPr="00DA70C9">
        <w:rPr>
          <w:rFonts w:ascii="Arial" w:hAnsi="Arial" w:cs="Arial"/>
          <w:sz w:val="24"/>
          <w:szCs w:val="24"/>
        </w:rPr>
        <w:t xml:space="preserve"> is commonly poor by using terminology based on biological and expert explanations, this could have been misunderstood or not made itself clear when it came to trying to reduce stigma.</w:t>
      </w:r>
      <w:r w:rsidR="008A2F66" w:rsidRPr="00DA70C9">
        <w:rPr>
          <w:rFonts w:ascii="Arial" w:hAnsi="Arial" w:cs="Arial"/>
          <w:sz w:val="24"/>
          <w:szCs w:val="24"/>
        </w:rPr>
        <w:t xml:space="preserve"> </w:t>
      </w:r>
      <w:r w:rsidR="008A2F66" w:rsidRPr="00DA70C9">
        <w:rPr>
          <w:rFonts w:ascii="Arial" w:hAnsi="Arial" w:cs="Arial"/>
          <w:sz w:val="24"/>
          <w:szCs w:val="24"/>
        </w:rPr>
        <w:t>Sartorius &amp; Schulze, (</w:t>
      </w:r>
      <w:hyperlink r:id="rId4" w:anchor="ref12a" w:history="1">
        <w:r w:rsidR="008A2F66" w:rsidRPr="00DA70C9">
          <w:rPr>
            <w:rStyle w:val="Hyperlink"/>
            <w:rFonts w:ascii="Arial" w:hAnsi="Arial" w:cs="Arial"/>
            <w:color w:val="auto"/>
            <w:sz w:val="24"/>
            <w:szCs w:val="24"/>
          </w:rPr>
          <w:t>2005</w:t>
        </w:r>
      </w:hyperlink>
      <w:r w:rsidR="008A2F66" w:rsidRPr="00DA70C9">
        <w:rPr>
          <w:rFonts w:ascii="Arial" w:hAnsi="Arial" w:cs="Arial"/>
          <w:sz w:val="24"/>
          <w:szCs w:val="24"/>
        </w:rPr>
        <w:t>) found in both high in</w:t>
      </w:r>
      <w:r w:rsidR="008A2F66" w:rsidRPr="00DA70C9">
        <w:rPr>
          <w:rFonts w:ascii="Arial" w:hAnsi="Arial" w:cs="Arial"/>
          <w:sz w:val="24"/>
          <w:szCs w:val="24"/>
        </w:rPr>
        <w:t>-</w:t>
      </w:r>
      <w:r w:rsidR="008A2F66" w:rsidRPr="00DA70C9">
        <w:rPr>
          <w:rFonts w:ascii="Arial" w:hAnsi="Arial" w:cs="Arial"/>
          <w:sz w:val="24"/>
          <w:szCs w:val="24"/>
        </w:rPr>
        <w:t>come countries and those from low</w:t>
      </w:r>
      <w:r w:rsidR="008A2F66" w:rsidRPr="00DA70C9">
        <w:rPr>
          <w:rFonts w:ascii="Arial" w:hAnsi="Arial" w:cs="Arial"/>
          <w:sz w:val="24"/>
          <w:szCs w:val="24"/>
        </w:rPr>
        <w:t>-</w:t>
      </w:r>
      <w:r w:rsidR="008A2F66" w:rsidRPr="00DA70C9">
        <w:rPr>
          <w:rFonts w:ascii="Arial" w:hAnsi="Arial" w:cs="Arial"/>
          <w:sz w:val="24"/>
          <w:szCs w:val="24"/>
        </w:rPr>
        <w:t>income countries, individuals react to mental health in a judgmental way due to the lack of understanding, and the stereotypical beliefs. There have been raised concerns at the way mental health have been approached, this is mainly due to the cultural context.</w:t>
      </w:r>
      <w:r w:rsidR="00DA70C9" w:rsidRPr="00DA70C9">
        <w:rPr>
          <w:rFonts w:ascii="Arial" w:hAnsi="Arial" w:cs="Arial"/>
          <w:sz w:val="24"/>
          <w:szCs w:val="24"/>
          <w:lang w:val="en"/>
        </w:rPr>
        <w:t xml:space="preserve"> </w:t>
      </w:r>
      <w:r w:rsidR="00DA70C9" w:rsidRPr="00DA70C9">
        <w:rPr>
          <w:rFonts w:ascii="Arial" w:hAnsi="Arial" w:cs="Arial"/>
          <w:sz w:val="24"/>
          <w:szCs w:val="24"/>
          <w:lang w:val="en"/>
        </w:rPr>
        <w:t xml:space="preserve">Michalak et al, (2014) conducted a study that looks at another way to try and educate people was a theatrical performance. The aim of this study was to deliver an education program through a drama performance as a contact-based intervention to try and reduce stigma towards individuals with Bipolar disorder. An individual who was living with Bipolar developed a performance to an audience, based on the stigmatization received and the attitudes of others. A total of 197 participants watched the performance, just over half were healthcare professional. Participants were mainly female (72%) with the average age of 40.A longitudinal and sequential mixed method were used to investigate the impact of the drama </w:t>
      </w:r>
      <w:r w:rsidR="00DA70C9" w:rsidRPr="00DA70C9">
        <w:rPr>
          <w:rFonts w:ascii="Arial" w:hAnsi="Arial" w:cs="Arial"/>
          <w:sz w:val="24"/>
          <w:szCs w:val="24"/>
          <w:lang w:val="en"/>
        </w:rPr>
        <w:lastRenderedPageBreak/>
        <w:t>performance as a contact intervention. A self-reporting method used to measure the effects it consisted of 28 items with several sub-scales. (</w:t>
      </w:r>
      <w:hyperlink r:id="rId5" w:anchor="ref-CR8" w:tooltip="Day EN, Edgren K, Eshleman A: Measuring stigma toward mental illness: development and application of the Mental Illness Stigma Scale. J Appl Soc Psychol. 2007, 37: 2191–2219. 10.1111/j.1559-1816.2007.00255.x" w:history="1">
        <w:r w:rsidR="00DA70C9" w:rsidRPr="00DA70C9">
          <w:rPr>
            <w:rFonts w:ascii="Arial" w:hAnsi="Arial" w:cs="Arial"/>
            <w:sz w:val="24"/>
            <w:szCs w:val="24"/>
            <w:u w:val="single"/>
            <w:lang w:val="en"/>
          </w:rPr>
          <w:t>Day et al. 2007</w:t>
        </w:r>
      </w:hyperlink>
      <w:r w:rsidR="00DA70C9" w:rsidRPr="00DA70C9">
        <w:rPr>
          <w:rFonts w:ascii="Arial" w:hAnsi="Arial" w:cs="Arial"/>
          <w:sz w:val="24"/>
          <w:szCs w:val="24"/>
          <w:lang w:val="en"/>
        </w:rPr>
        <w:t xml:space="preserve"> This was carried out pre and post intervention. After the intervention attitudes decreased giving a significant difference, however after 3 months a follow up was done and reports showed that the attitudes were the same as before the intervention. As suggested previously although education works, it only do for a short period of time, therefore education alone is not effective enough as a single intervention to reduce stigma.</w:t>
      </w:r>
    </w:p>
    <w:p w14:paraId="0C15A302" w14:textId="391A5230" w:rsidR="009B2FC8" w:rsidRDefault="00B56D21">
      <w:pPr>
        <w:rPr>
          <w:rFonts w:ascii="Arial" w:hAnsi="Arial" w:cs="Arial"/>
          <w:sz w:val="24"/>
          <w:szCs w:val="24"/>
        </w:rPr>
      </w:pPr>
      <w:r>
        <w:rPr>
          <w:rFonts w:ascii="Arial" w:hAnsi="Arial" w:cs="Arial"/>
          <w:sz w:val="24"/>
          <w:szCs w:val="24"/>
        </w:rPr>
        <w:t xml:space="preserve">However, </w:t>
      </w:r>
      <w:bookmarkStart w:id="2" w:name="_Hlk32861924"/>
      <w:r w:rsidRPr="00B56D21">
        <w:rPr>
          <w:rFonts w:ascii="Arial" w:hAnsi="Arial" w:cs="Arial"/>
          <w:sz w:val="24"/>
          <w:szCs w:val="24"/>
        </w:rPr>
        <w:t>Alexander &amp; Link, </w:t>
      </w:r>
      <w:r>
        <w:rPr>
          <w:rFonts w:ascii="Arial" w:hAnsi="Arial" w:cs="Arial"/>
          <w:sz w:val="24"/>
          <w:szCs w:val="24"/>
        </w:rPr>
        <w:t>(</w:t>
      </w:r>
      <w:r w:rsidRPr="00B56D21">
        <w:rPr>
          <w:rFonts w:ascii="Arial" w:hAnsi="Arial" w:cs="Arial"/>
          <w:sz w:val="24"/>
          <w:szCs w:val="24"/>
        </w:rPr>
        <w:t>2003)</w:t>
      </w:r>
      <w:r w:rsidR="002F7BCA">
        <w:rPr>
          <w:rFonts w:ascii="Arial" w:hAnsi="Arial" w:cs="Arial"/>
          <w:sz w:val="24"/>
          <w:szCs w:val="24"/>
        </w:rPr>
        <w:t xml:space="preserve"> Tried a different approach </w:t>
      </w:r>
      <w:bookmarkEnd w:id="2"/>
      <w:r w:rsidR="008A2F66">
        <w:rPr>
          <w:rFonts w:ascii="Arial" w:hAnsi="Arial" w:cs="Arial"/>
          <w:sz w:val="24"/>
          <w:szCs w:val="24"/>
        </w:rPr>
        <w:t>by suggesting</w:t>
      </w:r>
      <w:r>
        <w:rPr>
          <w:rFonts w:ascii="Arial" w:hAnsi="Arial" w:cs="Arial"/>
          <w:sz w:val="24"/>
          <w:szCs w:val="24"/>
        </w:rPr>
        <w:t xml:space="preserve"> that</w:t>
      </w:r>
      <w:r w:rsidRPr="00B56D21">
        <w:rPr>
          <w:rFonts w:ascii="Arial" w:hAnsi="Arial" w:cs="Arial"/>
          <w:sz w:val="24"/>
          <w:szCs w:val="24"/>
        </w:rPr>
        <w:t xml:space="preserve"> </w:t>
      </w:r>
      <w:r w:rsidR="000755A9">
        <w:rPr>
          <w:rFonts w:ascii="Arial" w:hAnsi="Arial" w:cs="Arial"/>
          <w:sz w:val="24"/>
          <w:szCs w:val="24"/>
        </w:rPr>
        <w:t xml:space="preserve">an intervention that looks at </w:t>
      </w:r>
      <w:r>
        <w:rPr>
          <w:rFonts w:ascii="Arial" w:hAnsi="Arial" w:cs="Arial"/>
          <w:sz w:val="24"/>
          <w:szCs w:val="24"/>
        </w:rPr>
        <w:t>c</w:t>
      </w:r>
      <w:r w:rsidRPr="00B56D21">
        <w:rPr>
          <w:rFonts w:ascii="Arial" w:hAnsi="Arial" w:cs="Arial"/>
          <w:sz w:val="24"/>
          <w:szCs w:val="24"/>
        </w:rPr>
        <w:t>ontact or direct interaction is a way</w:t>
      </w:r>
      <w:r>
        <w:rPr>
          <w:rFonts w:ascii="Arial" w:hAnsi="Arial" w:cs="Arial"/>
          <w:sz w:val="24"/>
          <w:szCs w:val="24"/>
        </w:rPr>
        <w:t xml:space="preserve"> forward</w:t>
      </w:r>
      <w:r w:rsidRPr="00B56D21">
        <w:rPr>
          <w:rFonts w:ascii="Arial" w:hAnsi="Arial" w:cs="Arial"/>
          <w:sz w:val="24"/>
          <w:szCs w:val="24"/>
        </w:rPr>
        <w:t> to </w:t>
      </w:r>
      <w:r>
        <w:rPr>
          <w:rFonts w:ascii="Arial" w:hAnsi="Arial" w:cs="Arial"/>
          <w:sz w:val="24"/>
          <w:szCs w:val="24"/>
        </w:rPr>
        <w:t>minimise</w:t>
      </w:r>
      <w:r w:rsidRPr="00B56D21">
        <w:rPr>
          <w:rFonts w:ascii="Arial" w:hAnsi="Arial" w:cs="Arial"/>
          <w:sz w:val="24"/>
          <w:szCs w:val="24"/>
        </w:rPr>
        <w:t xml:space="preserve"> stigma.  Unlike education, which</w:t>
      </w:r>
      <w:r>
        <w:rPr>
          <w:rFonts w:ascii="Arial" w:hAnsi="Arial" w:cs="Arial"/>
          <w:sz w:val="24"/>
          <w:szCs w:val="24"/>
        </w:rPr>
        <w:t xml:space="preserve"> only looks at</w:t>
      </w:r>
      <w:r w:rsidRPr="00B56D21">
        <w:rPr>
          <w:rFonts w:ascii="Arial" w:hAnsi="Arial" w:cs="Arial"/>
          <w:sz w:val="24"/>
          <w:szCs w:val="24"/>
        </w:rPr>
        <w:t> </w:t>
      </w:r>
      <w:r>
        <w:rPr>
          <w:rFonts w:ascii="Arial" w:hAnsi="Arial" w:cs="Arial"/>
          <w:sz w:val="24"/>
          <w:szCs w:val="24"/>
        </w:rPr>
        <w:t>changing the</w:t>
      </w:r>
      <w:r w:rsidRPr="00B56D21">
        <w:rPr>
          <w:rFonts w:ascii="Arial" w:hAnsi="Arial" w:cs="Arial"/>
          <w:sz w:val="24"/>
          <w:szCs w:val="24"/>
        </w:rPr>
        <w:t> attitudes</w:t>
      </w:r>
      <w:r>
        <w:rPr>
          <w:rFonts w:ascii="Arial" w:hAnsi="Arial" w:cs="Arial"/>
          <w:sz w:val="24"/>
          <w:szCs w:val="24"/>
        </w:rPr>
        <w:t xml:space="preserve"> of individuals</w:t>
      </w:r>
      <w:r w:rsidRPr="00B56D21">
        <w:rPr>
          <w:rFonts w:ascii="Arial" w:hAnsi="Arial" w:cs="Arial"/>
          <w:sz w:val="24"/>
          <w:szCs w:val="24"/>
        </w:rPr>
        <w:t> and not</w:t>
      </w:r>
      <w:r>
        <w:rPr>
          <w:rFonts w:ascii="Arial" w:hAnsi="Arial" w:cs="Arial"/>
          <w:sz w:val="24"/>
          <w:szCs w:val="24"/>
        </w:rPr>
        <w:t xml:space="preserve"> the</w:t>
      </w:r>
      <w:r w:rsidR="009B2FC8">
        <w:rPr>
          <w:rFonts w:ascii="Arial" w:hAnsi="Arial" w:cs="Arial"/>
          <w:sz w:val="24"/>
          <w:szCs w:val="24"/>
        </w:rPr>
        <w:t xml:space="preserve"> </w:t>
      </w:r>
      <w:r w:rsidRPr="00B56D21">
        <w:rPr>
          <w:rFonts w:ascii="Arial" w:hAnsi="Arial" w:cs="Arial"/>
          <w:sz w:val="24"/>
          <w:szCs w:val="24"/>
        </w:rPr>
        <w:t>behaviours</w:t>
      </w:r>
      <w:r>
        <w:rPr>
          <w:rFonts w:ascii="Arial" w:hAnsi="Arial" w:cs="Arial"/>
          <w:sz w:val="24"/>
          <w:szCs w:val="24"/>
        </w:rPr>
        <w:t xml:space="preserve"> they present</w:t>
      </w:r>
      <w:r w:rsidR="003E454F">
        <w:rPr>
          <w:rFonts w:ascii="Arial" w:hAnsi="Arial" w:cs="Arial"/>
          <w:sz w:val="24"/>
          <w:szCs w:val="24"/>
        </w:rPr>
        <w:t>.</w:t>
      </w:r>
      <w:r w:rsidRPr="00B56D21">
        <w:rPr>
          <w:rFonts w:ascii="Arial" w:hAnsi="Arial" w:cs="Arial"/>
          <w:sz w:val="24"/>
          <w:szCs w:val="24"/>
        </w:rPr>
        <w:t> </w:t>
      </w:r>
      <w:r w:rsidR="003E454F">
        <w:rPr>
          <w:rFonts w:ascii="Arial" w:hAnsi="Arial" w:cs="Arial"/>
          <w:sz w:val="24"/>
          <w:szCs w:val="24"/>
        </w:rPr>
        <w:t>C</w:t>
      </w:r>
      <w:r w:rsidRPr="00B56D21">
        <w:rPr>
          <w:rFonts w:ascii="Arial" w:hAnsi="Arial" w:cs="Arial"/>
          <w:sz w:val="24"/>
          <w:szCs w:val="24"/>
        </w:rPr>
        <w:t>ontact</w:t>
      </w:r>
      <w:r w:rsidR="009B2FC8">
        <w:rPr>
          <w:rFonts w:ascii="Arial" w:hAnsi="Arial" w:cs="Arial"/>
          <w:sz w:val="24"/>
          <w:szCs w:val="24"/>
        </w:rPr>
        <w:t xml:space="preserve"> or direct contact</w:t>
      </w:r>
      <w:r w:rsidRPr="00B56D21">
        <w:rPr>
          <w:rFonts w:ascii="Arial" w:hAnsi="Arial" w:cs="Arial"/>
          <w:sz w:val="24"/>
          <w:szCs w:val="24"/>
        </w:rPr>
        <w:t> has the</w:t>
      </w:r>
      <w:r w:rsidR="009B2FC8">
        <w:rPr>
          <w:rFonts w:ascii="Arial" w:hAnsi="Arial" w:cs="Arial"/>
          <w:sz w:val="24"/>
          <w:szCs w:val="24"/>
        </w:rPr>
        <w:t xml:space="preserve"> ability</w:t>
      </w:r>
      <w:r w:rsidR="009B2FC8" w:rsidRPr="00B56D21">
        <w:rPr>
          <w:rFonts w:ascii="Arial" w:hAnsi="Arial" w:cs="Arial"/>
          <w:sz w:val="24"/>
          <w:szCs w:val="24"/>
        </w:rPr>
        <w:t xml:space="preserve"> </w:t>
      </w:r>
      <w:r w:rsidRPr="00B56D21">
        <w:rPr>
          <w:rFonts w:ascii="Arial" w:hAnsi="Arial" w:cs="Arial"/>
          <w:sz w:val="24"/>
          <w:szCs w:val="24"/>
        </w:rPr>
        <w:t>to change both</w:t>
      </w:r>
      <w:r w:rsidRPr="009B2FC8">
        <w:rPr>
          <w:rFonts w:ascii="Arial" w:hAnsi="Arial" w:cs="Arial"/>
          <w:sz w:val="24"/>
          <w:szCs w:val="24"/>
        </w:rPr>
        <w:t>.</w:t>
      </w:r>
      <w:r w:rsidR="009B2FC8" w:rsidRPr="009B2FC8">
        <w:rPr>
          <w:rFonts w:ascii="Arial" w:hAnsi="Arial" w:cs="Arial"/>
          <w:sz w:val="24"/>
          <w:szCs w:val="24"/>
        </w:rPr>
        <w:t xml:space="preserve"> </w:t>
      </w:r>
      <w:proofErr w:type="spellStart"/>
      <w:r w:rsidR="002A4B3D" w:rsidRPr="009B2FC8">
        <w:rPr>
          <w:rFonts w:ascii="Arial" w:hAnsi="Arial" w:cs="Arial"/>
          <w:sz w:val="24"/>
          <w:szCs w:val="24"/>
        </w:rPr>
        <w:t>Ingamells</w:t>
      </w:r>
      <w:proofErr w:type="spellEnd"/>
      <w:r w:rsidR="002A4B3D">
        <w:rPr>
          <w:rFonts w:ascii="Arial" w:hAnsi="Arial" w:cs="Arial"/>
          <w:sz w:val="24"/>
          <w:szCs w:val="24"/>
        </w:rPr>
        <w:t>, et</w:t>
      </w:r>
      <w:r w:rsidR="009B2FC8" w:rsidRPr="009B2FC8">
        <w:rPr>
          <w:rFonts w:ascii="Arial" w:hAnsi="Arial" w:cs="Arial"/>
          <w:sz w:val="24"/>
          <w:szCs w:val="24"/>
        </w:rPr>
        <w:t xml:space="preserve"> al, (1996)</w:t>
      </w:r>
      <w:r w:rsidR="009B2FC8" w:rsidRPr="009B2FC8">
        <w:rPr>
          <w:rFonts w:ascii="Arial" w:hAnsi="Arial" w:cs="Arial"/>
          <w:sz w:val="24"/>
          <w:szCs w:val="24"/>
        </w:rPr>
        <w:t> </w:t>
      </w:r>
      <w:r w:rsidR="009B2FC8" w:rsidRPr="009B2FC8">
        <w:rPr>
          <w:rFonts w:ascii="Arial" w:hAnsi="Arial" w:cs="Arial"/>
          <w:sz w:val="24"/>
          <w:szCs w:val="24"/>
        </w:rPr>
        <w:t>suggested that the more interaction an individual has with a group who stigmatizes against individuals with a mental health illness</w:t>
      </w:r>
      <w:r w:rsidR="00D90DBE">
        <w:rPr>
          <w:rFonts w:ascii="Arial" w:hAnsi="Arial" w:cs="Arial"/>
          <w:sz w:val="24"/>
          <w:szCs w:val="24"/>
        </w:rPr>
        <w:t xml:space="preserve"> like Bipolar</w:t>
      </w:r>
      <w:r w:rsidR="009B2FC8" w:rsidRPr="009B2FC8">
        <w:rPr>
          <w:rFonts w:ascii="Arial" w:hAnsi="Arial" w:cs="Arial"/>
          <w:sz w:val="24"/>
          <w:szCs w:val="24"/>
        </w:rPr>
        <w:t xml:space="preserve">, the </w:t>
      </w:r>
      <w:r w:rsidR="002A4B3D" w:rsidRPr="009B2FC8">
        <w:rPr>
          <w:rFonts w:ascii="Arial" w:hAnsi="Arial" w:cs="Arial"/>
          <w:sz w:val="24"/>
          <w:szCs w:val="24"/>
        </w:rPr>
        <w:t>less</w:t>
      </w:r>
      <w:r w:rsidR="002A4B3D">
        <w:rPr>
          <w:rFonts w:ascii="Arial" w:hAnsi="Arial" w:cs="Arial"/>
          <w:sz w:val="24"/>
          <w:szCs w:val="24"/>
          <w:u w:val="single"/>
        </w:rPr>
        <w:t xml:space="preserve"> </w:t>
      </w:r>
      <w:r w:rsidR="002A4B3D">
        <w:rPr>
          <w:rFonts w:ascii="Arial" w:hAnsi="Arial" w:cs="Arial"/>
          <w:sz w:val="24"/>
          <w:szCs w:val="24"/>
        </w:rPr>
        <w:t>stigmatizing</w:t>
      </w:r>
      <w:r w:rsidR="009B2FC8">
        <w:rPr>
          <w:rFonts w:ascii="Arial" w:hAnsi="Arial" w:cs="Arial"/>
          <w:sz w:val="24"/>
          <w:szCs w:val="24"/>
        </w:rPr>
        <w:t xml:space="preserve"> attitude they would eventually receive. It was shown in their research the more someone had contact with an individual with</w:t>
      </w:r>
      <w:r w:rsidR="00D90DBE">
        <w:rPr>
          <w:rFonts w:ascii="Arial" w:hAnsi="Arial" w:cs="Arial"/>
          <w:sz w:val="24"/>
          <w:szCs w:val="24"/>
        </w:rPr>
        <w:t xml:space="preserve"> Bipolar </w:t>
      </w:r>
      <w:r w:rsidR="009B2FC8">
        <w:rPr>
          <w:rFonts w:ascii="Arial" w:hAnsi="Arial" w:cs="Arial"/>
          <w:sz w:val="24"/>
          <w:szCs w:val="24"/>
        </w:rPr>
        <w:t xml:space="preserve">the less they felt threatened and they became more sociable. Their research also showed that even with little direct contact individuals became less critical about individuals with </w:t>
      </w:r>
      <w:r w:rsidR="00D90DBE">
        <w:rPr>
          <w:rFonts w:ascii="Arial" w:hAnsi="Arial" w:cs="Arial"/>
          <w:sz w:val="24"/>
          <w:szCs w:val="24"/>
        </w:rPr>
        <w:t>Bipolar</w:t>
      </w:r>
      <w:r w:rsidR="003E454F">
        <w:rPr>
          <w:rFonts w:ascii="Arial" w:hAnsi="Arial" w:cs="Arial"/>
          <w:sz w:val="24"/>
          <w:szCs w:val="24"/>
        </w:rPr>
        <w:t xml:space="preserve">. Corrigan et, al, (2001) suggested that when an individual interacts </w:t>
      </w:r>
      <w:r w:rsidR="003E454F" w:rsidRPr="003E454F">
        <w:rPr>
          <w:rFonts w:ascii="Arial" w:hAnsi="Arial" w:cs="Arial"/>
          <w:sz w:val="24"/>
          <w:szCs w:val="24"/>
        </w:rPr>
        <w:t>with</w:t>
      </w:r>
      <w:r w:rsidR="003E454F">
        <w:rPr>
          <w:rFonts w:ascii="Arial" w:hAnsi="Arial" w:cs="Arial"/>
          <w:sz w:val="24"/>
          <w:szCs w:val="24"/>
        </w:rPr>
        <w:t xml:space="preserve"> an individual</w:t>
      </w:r>
      <w:r w:rsidR="003E454F" w:rsidRPr="003E454F">
        <w:rPr>
          <w:rFonts w:ascii="Arial" w:hAnsi="Arial" w:cs="Arial"/>
          <w:sz w:val="24"/>
          <w:szCs w:val="24"/>
        </w:rPr>
        <w:t> with</w:t>
      </w:r>
      <w:r w:rsidR="00D90DBE">
        <w:rPr>
          <w:rFonts w:ascii="Arial" w:hAnsi="Arial" w:cs="Arial"/>
          <w:sz w:val="24"/>
          <w:szCs w:val="24"/>
        </w:rPr>
        <w:t xml:space="preserve"> Bipolar</w:t>
      </w:r>
      <w:r w:rsidR="003E454F">
        <w:rPr>
          <w:rFonts w:ascii="Arial" w:hAnsi="Arial" w:cs="Arial"/>
          <w:sz w:val="24"/>
          <w:szCs w:val="24"/>
        </w:rPr>
        <w:t xml:space="preserve"> this</w:t>
      </w:r>
      <w:r w:rsidR="003E454F" w:rsidRPr="003E454F">
        <w:rPr>
          <w:rFonts w:ascii="Arial" w:hAnsi="Arial" w:cs="Arial"/>
          <w:sz w:val="24"/>
          <w:szCs w:val="24"/>
        </w:rPr>
        <w:t xml:space="preserve"> change</w:t>
      </w:r>
      <w:r w:rsidR="003E454F">
        <w:rPr>
          <w:rFonts w:ascii="Arial" w:hAnsi="Arial" w:cs="Arial"/>
          <w:sz w:val="24"/>
          <w:szCs w:val="24"/>
        </w:rPr>
        <w:t>s the</w:t>
      </w:r>
      <w:r w:rsidR="003E454F" w:rsidRPr="003E454F">
        <w:rPr>
          <w:rFonts w:ascii="Arial" w:hAnsi="Arial" w:cs="Arial"/>
          <w:sz w:val="24"/>
          <w:szCs w:val="24"/>
        </w:rPr>
        <w:t> </w:t>
      </w:r>
      <w:r w:rsidR="008030F2" w:rsidRPr="003E454F">
        <w:rPr>
          <w:rFonts w:ascii="Arial" w:hAnsi="Arial" w:cs="Arial"/>
          <w:sz w:val="24"/>
          <w:szCs w:val="24"/>
        </w:rPr>
        <w:t>intellectual</w:t>
      </w:r>
      <w:r w:rsidR="003E454F" w:rsidRPr="003E454F">
        <w:rPr>
          <w:rFonts w:ascii="Arial" w:hAnsi="Arial" w:cs="Arial"/>
          <w:sz w:val="24"/>
          <w:szCs w:val="24"/>
        </w:rPr>
        <w:t> structures and </w:t>
      </w:r>
      <w:r w:rsidR="008030F2" w:rsidRPr="003E454F">
        <w:rPr>
          <w:rFonts w:ascii="Arial" w:hAnsi="Arial" w:cs="Arial"/>
          <w:sz w:val="24"/>
          <w:szCs w:val="24"/>
        </w:rPr>
        <w:t>organisation</w:t>
      </w:r>
      <w:r w:rsidR="003E454F" w:rsidRPr="003E454F">
        <w:rPr>
          <w:rFonts w:ascii="Arial" w:hAnsi="Arial" w:cs="Arial"/>
          <w:sz w:val="24"/>
          <w:szCs w:val="24"/>
        </w:rPr>
        <w:t> from a</w:t>
      </w:r>
      <w:r w:rsidR="003E454F">
        <w:rPr>
          <w:rFonts w:ascii="Arial" w:hAnsi="Arial" w:cs="Arial"/>
          <w:sz w:val="24"/>
          <w:szCs w:val="24"/>
        </w:rPr>
        <w:t>n idea</w:t>
      </w:r>
      <w:r w:rsidR="003E454F" w:rsidRPr="003E454F">
        <w:rPr>
          <w:rFonts w:ascii="Arial" w:hAnsi="Arial" w:cs="Arial"/>
          <w:sz w:val="24"/>
          <w:szCs w:val="24"/>
        </w:rPr>
        <w:t> </w:t>
      </w:r>
      <w:r w:rsidR="002A4B3D" w:rsidRPr="003E454F">
        <w:rPr>
          <w:rFonts w:ascii="Arial" w:hAnsi="Arial" w:cs="Arial"/>
          <w:sz w:val="24"/>
          <w:szCs w:val="24"/>
        </w:rPr>
        <w:t>perception of</w:t>
      </w:r>
      <w:r w:rsidR="003E454F" w:rsidRPr="003E454F">
        <w:rPr>
          <w:rFonts w:ascii="Arial" w:hAnsi="Arial" w:cs="Arial"/>
          <w:sz w:val="24"/>
          <w:szCs w:val="24"/>
        </w:rPr>
        <w:t> </w:t>
      </w:r>
      <w:r w:rsidR="003E454F">
        <w:rPr>
          <w:rFonts w:ascii="Arial" w:hAnsi="Arial" w:cs="Arial"/>
          <w:sz w:val="24"/>
          <w:szCs w:val="24"/>
        </w:rPr>
        <w:t>us and them</w:t>
      </w:r>
      <w:r w:rsidR="00AC4DCE">
        <w:rPr>
          <w:rFonts w:ascii="Arial" w:hAnsi="Arial" w:cs="Arial"/>
          <w:sz w:val="24"/>
          <w:szCs w:val="24"/>
        </w:rPr>
        <w:t>.</w:t>
      </w:r>
    </w:p>
    <w:p w14:paraId="02BC514E" w14:textId="38501A21" w:rsidR="0000510B" w:rsidRDefault="0076502B">
      <w:pPr>
        <w:rPr>
          <w:rFonts w:ascii="Arial" w:hAnsi="Arial" w:cs="Arial"/>
          <w:sz w:val="24"/>
          <w:szCs w:val="24"/>
        </w:rPr>
      </w:pPr>
      <w:r w:rsidRPr="00641163">
        <w:rPr>
          <w:rFonts w:ascii="Arial" w:hAnsi="Arial" w:cs="Arial"/>
          <w:sz w:val="24"/>
          <w:szCs w:val="24"/>
        </w:rPr>
        <w:t xml:space="preserve">However, </w:t>
      </w:r>
      <w:proofErr w:type="spellStart"/>
      <w:r w:rsidRPr="00641163">
        <w:rPr>
          <w:rFonts w:ascii="Arial" w:hAnsi="Arial" w:cs="Arial"/>
          <w:sz w:val="24"/>
          <w:szCs w:val="24"/>
        </w:rPr>
        <w:t>Hederson</w:t>
      </w:r>
      <w:proofErr w:type="spellEnd"/>
      <w:r w:rsidRPr="00641163">
        <w:rPr>
          <w:rFonts w:ascii="Arial" w:hAnsi="Arial" w:cs="Arial"/>
          <w:sz w:val="24"/>
          <w:szCs w:val="24"/>
        </w:rPr>
        <w:t xml:space="preserve"> &amp; Thornicroft, (2013) found in their study that there is benefits to promoting awareness and educating people about mental health</w:t>
      </w:r>
      <w:r w:rsidR="00D90DBE">
        <w:rPr>
          <w:rFonts w:ascii="Arial" w:hAnsi="Arial" w:cs="Arial"/>
          <w:sz w:val="24"/>
          <w:szCs w:val="24"/>
        </w:rPr>
        <w:t xml:space="preserve"> such as Bipolar Disorder</w:t>
      </w:r>
      <w:r w:rsidRPr="00641163">
        <w:rPr>
          <w:rFonts w:ascii="Arial" w:hAnsi="Arial" w:cs="Arial"/>
          <w:sz w:val="24"/>
          <w:szCs w:val="24"/>
        </w:rPr>
        <w:t>.</w:t>
      </w:r>
      <w:r w:rsidR="00641163">
        <w:rPr>
          <w:rFonts w:ascii="Arial" w:hAnsi="Arial" w:cs="Arial"/>
          <w:sz w:val="24"/>
          <w:szCs w:val="24"/>
          <w:lang w:val="en"/>
        </w:rPr>
        <w:t xml:space="preserve"> A UK</w:t>
      </w:r>
      <w:r w:rsidR="00C92367">
        <w:rPr>
          <w:rFonts w:ascii="Arial" w:hAnsi="Arial" w:cs="Arial"/>
          <w:sz w:val="24"/>
          <w:szCs w:val="24"/>
          <w:lang w:val="en"/>
        </w:rPr>
        <w:t xml:space="preserve"> intervention</w:t>
      </w:r>
      <w:r w:rsidR="00641163">
        <w:rPr>
          <w:rFonts w:ascii="Arial" w:hAnsi="Arial" w:cs="Arial"/>
          <w:sz w:val="24"/>
          <w:szCs w:val="24"/>
          <w:lang w:val="en"/>
        </w:rPr>
        <w:t xml:space="preserve"> program</w:t>
      </w:r>
      <w:r w:rsidR="00C92367">
        <w:rPr>
          <w:rFonts w:ascii="Arial" w:hAnsi="Arial" w:cs="Arial"/>
          <w:sz w:val="24"/>
          <w:szCs w:val="24"/>
          <w:lang w:val="en"/>
        </w:rPr>
        <w:t>,</w:t>
      </w:r>
      <w:r w:rsidR="00641163">
        <w:rPr>
          <w:rFonts w:ascii="Arial" w:hAnsi="Arial" w:cs="Arial"/>
          <w:sz w:val="24"/>
          <w:szCs w:val="24"/>
          <w:lang w:val="en"/>
        </w:rPr>
        <w:t xml:space="preserve"> t</w:t>
      </w:r>
      <w:r w:rsidRPr="00641163">
        <w:rPr>
          <w:rFonts w:ascii="Arial" w:hAnsi="Arial" w:cs="Arial"/>
          <w:sz w:val="24"/>
          <w:szCs w:val="24"/>
          <w:lang w:val="en"/>
        </w:rPr>
        <w:t>he time to change is a campaign that focuses on changing the way people think and respond to people with mental health illnesses</w:t>
      </w:r>
      <w:r w:rsidR="00641163">
        <w:rPr>
          <w:rFonts w:ascii="Arial" w:hAnsi="Arial" w:cs="Arial"/>
          <w:sz w:val="24"/>
          <w:szCs w:val="24"/>
          <w:lang w:val="en"/>
        </w:rPr>
        <w:t xml:space="preserve"> by providing knowledge and evidence-based research on a number of illnesses</w:t>
      </w:r>
      <w:r w:rsidR="00D90DBE">
        <w:rPr>
          <w:rFonts w:ascii="Arial" w:hAnsi="Arial" w:cs="Arial"/>
          <w:sz w:val="24"/>
          <w:szCs w:val="24"/>
          <w:lang w:val="en"/>
        </w:rPr>
        <w:t xml:space="preserve"> such as Bipolar disorder</w:t>
      </w:r>
      <w:r w:rsidR="00641163">
        <w:rPr>
          <w:rFonts w:ascii="Arial" w:hAnsi="Arial" w:cs="Arial"/>
          <w:sz w:val="24"/>
          <w:szCs w:val="24"/>
          <w:lang w:val="en"/>
        </w:rPr>
        <w:t>. Data was collected from over a four-year period</w:t>
      </w:r>
      <w:r w:rsidR="00D8783C">
        <w:rPr>
          <w:rFonts w:ascii="Arial" w:hAnsi="Arial" w:cs="Arial"/>
          <w:sz w:val="24"/>
          <w:szCs w:val="24"/>
          <w:lang w:val="en"/>
        </w:rPr>
        <w:t xml:space="preserve"> looking at y</w:t>
      </w:r>
      <w:r w:rsidR="001F042D">
        <w:rPr>
          <w:rFonts w:ascii="Arial" w:hAnsi="Arial" w:cs="Arial"/>
          <w:sz w:val="24"/>
          <w:szCs w:val="24"/>
          <w:lang w:val="en"/>
        </w:rPr>
        <w:t>outh aged between 12 and 25</w:t>
      </w:r>
      <w:r w:rsidR="00641163">
        <w:rPr>
          <w:rFonts w:ascii="Arial" w:hAnsi="Arial" w:cs="Arial"/>
          <w:sz w:val="24"/>
          <w:szCs w:val="24"/>
          <w:lang w:val="en"/>
        </w:rPr>
        <w:t>. They looked at the attitudes of the general public by using a number of different scales</w:t>
      </w:r>
      <w:r w:rsidR="008030F2">
        <w:rPr>
          <w:rFonts w:ascii="Arial" w:hAnsi="Arial" w:cs="Arial"/>
          <w:sz w:val="24"/>
          <w:szCs w:val="24"/>
          <w:lang w:val="en"/>
        </w:rPr>
        <w:t xml:space="preserve"> one being </w:t>
      </w:r>
      <w:r w:rsidR="00AC4DCE" w:rsidRPr="00AC4DCE">
        <w:rPr>
          <w:rFonts w:ascii="Arial" w:hAnsi="Arial" w:cs="Arial"/>
          <w:sz w:val="24"/>
          <w:szCs w:val="24"/>
        </w:rPr>
        <w:t xml:space="preserve">the Community Attitudes towards the Mentally Ill </w:t>
      </w:r>
      <w:r w:rsidR="002F7BCA" w:rsidRPr="00AC4DCE">
        <w:rPr>
          <w:rFonts w:ascii="Arial" w:hAnsi="Arial" w:cs="Arial"/>
          <w:sz w:val="24"/>
          <w:szCs w:val="24"/>
        </w:rPr>
        <w:t>Scale</w:t>
      </w:r>
      <w:r w:rsidR="008030F2">
        <w:rPr>
          <w:rFonts w:ascii="Arial" w:hAnsi="Arial" w:cs="Arial"/>
          <w:sz w:val="24"/>
          <w:szCs w:val="24"/>
        </w:rPr>
        <w:t xml:space="preserve">. </w:t>
      </w:r>
      <w:r w:rsidR="00AC4DCE" w:rsidRPr="00AC4DCE">
        <w:rPr>
          <w:rFonts w:ascii="Arial" w:hAnsi="Arial" w:cs="Arial"/>
          <w:sz w:val="24"/>
          <w:szCs w:val="24"/>
        </w:rPr>
        <w:t xml:space="preserve">In </w:t>
      </w:r>
      <w:r w:rsidR="00641163" w:rsidRPr="00AC4DCE">
        <w:rPr>
          <w:rFonts w:ascii="Arial" w:hAnsi="Arial" w:cs="Arial"/>
          <w:sz w:val="24"/>
          <w:szCs w:val="24"/>
        </w:rPr>
        <w:t>totalling</w:t>
      </w:r>
      <w:r w:rsidR="00AC4DCE" w:rsidRPr="00AC4DCE">
        <w:rPr>
          <w:rFonts w:ascii="Arial" w:hAnsi="Arial" w:cs="Arial"/>
          <w:sz w:val="24"/>
          <w:szCs w:val="24"/>
        </w:rPr>
        <w:t>, The Discrimination and Stigma Scale</w:t>
      </w:r>
      <w:r w:rsidR="00641163">
        <w:rPr>
          <w:rFonts w:ascii="Arial" w:hAnsi="Arial" w:cs="Arial"/>
          <w:sz w:val="24"/>
          <w:szCs w:val="24"/>
        </w:rPr>
        <w:t xml:space="preserve"> was used for individuals with a mental health illness, to assess any stigmatization received when they used a mental health program. </w:t>
      </w:r>
      <w:r w:rsidR="00641163" w:rsidRPr="00AC4DCE">
        <w:rPr>
          <w:rFonts w:ascii="Arial" w:hAnsi="Arial" w:cs="Arial"/>
          <w:sz w:val="24"/>
          <w:szCs w:val="24"/>
        </w:rPr>
        <w:t>(</w:t>
      </w:r>
      <w:proofErr w:type="spellStart"/>
      <w:r w:rsidR="00641163" w:rsidRPr="00AC4DCE">
        <w:rPr>
          <w:rFonts w:ascii="Arial" w:hAnsi="Arial" w:cs="Arial"/>
          <w:sz w:val="24"/>
          <w:szCs w:val="24"/>
        </w:rPr>
        <w:t>Hederson</w:t>
      </w:r>
      <w:proofErr w:type="spellEnd"/>
      <w:r w:rsidR="00641163" w:rsidRPr="00AC4DCE">
        <w:rPr>
          <w:rFonts w:ascii="Arial" w:hAnsi="Arial" w:cs="Arial"/>
          <w:sz w:val="24"/>
          <w:szCs w:val="24"/>
        </w:rPr>
        <w:t xml:space="preserve"> &amp; Thornicroft, 2013).</w:t>
      </w:r>
      <w:r w:rsidR="003951CC">
        <w:rPr>
          <w:rFonts w:ascii="Arial" w:hAnsi="Arial" w:cs="Arial"/>
          <w:sz w:val="24"/>
          <w:szCs w:val="24"/>
        </w:rPr>
        <w:t xml:space="preserve"> There were similar findings like </w:t>
      </w:r>
      <w:proofErr w:type="spellStart"/>
      <w:r w:rsidR="003951CC">
        <w:rPr>
          <w:rFonts w:ascii="Arial" w:hAnsi="Arial" w:cs="Arial"/>
          <w:sz w:val="24"/>
          <w:szCs w:val="24"/>
        </w:rPr>
        <w:t>Pescosolido</w:t>
      </w:r>
      <w:proofErr w:type="spellEnd"/>
      <w:r w:rsidR="003951CC">
        <w:rPr>
          <w:rFonts w:ascii="Arial" w:hAnsi="Arial" w:cs="Arial"/>
          <w:sz w:val="24"/>
          <w:szCs w:val="24"/>
        </w:rPr>
        <w:t xml:space="preserve"> et al (2010) and </w:t>
      </w:r>
      <w:r w:rsidR="003951CC" w:rsidRPr="00B31EA9">
        <w:rPr>
          <w:rFonts w:ascii="Arial" w:hAnsi="Arial" w:cs="Arial"/>
          <w:sz w:val="24"/>
          <w:szCs w:val="24"/>
        </w:rPr>
        <w:t>Couture and Penn</w:t>
      </w:r>
      <w:r w:rsidR="003951CC">
        <w:rPr>
          <w:rFonts w:ascii="Arial" w:hAnsi="Arial" w:cs="Arial"/>
          <w:sz w:val="24"/>
          <w:szCs w:val="24"/>
        </w:rPr>
        <w:t xml:space="preserve"> </w:t>
      </w:r>
      <w:r w:rsidR="003951CC" w:rsidRPr="00B31EA9">
        <w:rPr>
          <w:rFonts w:ascii="Arial" w:hAnsi="Arial" w:cs="Arial"/>
          <w:sz w:val="24"/>
          <w:szCs w:val="24"/>
        </w:rPr>
        <w:t>(2003)</w:t>
      </w:r>
      <w:r w:rsidR="003951CC">
        <w:rPr>
          <w:rFonts w:ascii="Arial" w:hAnsi="Arial" w:cs="Arial"/>
          <w:sz w:val="24"/>
          <w:szCs w:val="24"/>
        </w:rPr>
        <w:t xml:space="preserve"> research, little reduction in attitudes and behaviours towards individuals with</w:t>
      </w:r>
      <w:r w:rsidR="00D90DBE">
        <w:rPr>
          <w:rFonts w:ascii="Arial" w:hAnsi="Arial" w:cs="Arial"/>
          <w:sz w:val="24"/>
          <w:szCs w:val="24"/>
        </w:rPr>
        <w:t xml:space="preserve"> Bipolar</w:t>
      </w:r>
      <w:r w:rsidR="003951CC">
        <w:rPr>
          <w:rFonts w:ascii="Arial" w:hAnsi="Arial" w:cs="Arial"/>
          <w:sz w:val="24"/>
          <w:szCs w:val="24"/>
        </w:rPr>
        <w:t xml:space="preserve"> however, there was a large improvement in employability. There was a slight improvement in attitudes amongst medical students however, this was short lived as Smith, (2013) suggested that on going programs are still needed.</w:t>
      </w:r>
      <w:r w:rsidR="00C92367">
        <w:rPr>
          <w:rFonts w:ascii="Arial" w:hAnsi="Arial" w:cs="Arial"/>
          <w:sz w:val="24"/>
          <w:szCs w:val="24"/>
        </w:rPr>
        <w:t xml:space="preserve"> Another intervention program that looks at reducing stigma about mental health illnesses</w:t>
      </w:r>
      <w:r w:rsidR="00D90DBE">
        <w:rPr>
          <w:rFonts w:ascii="Arial" w:hAnsi="Arial" w:cs="Arial"/>
          <w:sz w:val="24"/>
          <w:szCs w:val="24"/>
        </w:rPr>
        <w:t xml:space="preserve"> such as Bipolar disorder</w:t>
      </w:r>
      <w:r w:rsidR="00C92367">
        <w:rPr>
          <w:rFonts w:ascii="Arial" w:hAnsi="Arial" w:cs="Arial"/>
          <w:sz w:val="24"/>
          <w:szCs w:val="24"/>
        </w:rPr>
        <w:t xml:space="preserve"> is the </w:t>
      </w:r>
      <w:r w:rsidR="00C92367" w:rsidRPr="00C92367">
        <w:rPr>
          <w:rFonts w:ascii="Arial" w:hAnsi="Arial" w:cs="Arial"/>
          <w:sz w:val="24"/>
          <w:szCs w:val="24"/>
        </w:rPr>
        <w:t>New Zealand’s Like Minds Like Mine anti-stigma program</w:t>
      </w:r>
      <w:r w:rsidR="00C92367">
        <w:rPr>
          <w:rFonts w:ascii="Arial" w:hAnsi="Arial" w:cs="Arial"/>
          <w:sz w:val="24"/>
          <w:szCs w:val="24"/>
        </w:rPr>
        <w:t xml:space="preserve">. The aim of this program is to help connect individuals with a mental health illness with the community. </w:t>
      </w:r>
      <w:r w:rsidR="00C92367" w:rsidRPr="00C92367">
        <w:rPr>
          <w:rFonts w:ascii="Arial" w:hAnsi="Arial" w:cs="Arial"/>
          <w:sz w:val="24"/>
          <w:szCs w:val="24"/>
        </w:rPr>
        <w:t>(Thornicroft et al. 2014).</w:t>
      </w:r>
      <w:r w:rsidR="00C92367">
        <w:rPr>
          <w:rFonts w:ascii="Arial" w:hAnsi="Arial" w:cs="Arial"/>
          <w:sz w:val="24"/>
          <w:szCs w:val="24"/>
        </w:rPr>
        <w:t xml:space="preserve"> Research was carried out over a five-year period. An assessment was carried out to see whether individuals had received any type of stigmatization against them</w:t>
      </w:r>
      <w:r w:rsidR="00075B6F">
        <w:rPr>
          <w:rFonts w:ascii="Arial" w:hAnsi="Arial" w:cs="Arial"/>
          <w:sz w:val="24"/>
          <w:szCs w:val="24"/>
        </w:rPr>
        <w:t xml:space="preserve"> when attending mental health services. A</w:t>
      </w:r>
      <w:r w:rsidR="008030F2">
        <w:rPr>
          <w:rFonts w:ascii="Arial" w:hAnsi="Arial" w:cs="Arial"/>
          <w:sz w:val="24"/>
          <w:szCs w:val="24"/>
        </w:rPr>
        <w:t>n adapted</w:t>
      </w:r>
      <w:r w:rsidR="00075B6F">
        <w:rPr>
          <w:rFonts w:ascii="Arial" w:hAnsi="Arial" w:cs="Arial"/>
          <w:sz w:val="24"/>
          <w:szCs w:val="24"/>
        </w:rPr>
        <w:t xml:space="preserve"> </w:t>
      </w:r>
      <w:r w:rsidR="008030F2">
        <w:rPr>
          <w:rFonts w:ascii="Arial" w:hAnsi="Arial" w:cs="Arial"/>
          <w:sz w:val="24"/>
          <w:szCs w:val="24"/>
        </w:rPr>
        <w:t>type</w:t>
      </w:r>
      <w:r w:rsidR="00075B6F">
        <w:rPr>
          <w:rFonts w:ascii="Arial" w:hAnsi="Arial" w:cs="Arial"/>
          <w:sz w:val="24"/>
          <w:szCs w:val="24"/>
        </w:rPr>
        <w:t xml:space="preserve"> of the discrimination and stigma scale from the UK which was used by researchers of the time to change program. Their research found that </w:t>
      </w:r>
      <w:r w:rsidR="00075B6F">
        <w:rPr>
          <w:rFonts w:ascii="Arial" w:hAnsi="Arial" w:cs="Arial"/>
          <w:sz w:val="24"/>
          <w:szCs w:val="24"/>
        </w:rPr>
        <w:lastRenderedPageBreak/>
        <w:t xml:space="preserve">over 58% of discrimination and stigma came from the individual’s family or friends. Over 16% of Individuals reported they had received some sort of discrimination from health care professionals. However, there was over half of participants that reported that there was an improvement in attitudes and discrimination against them. As suggested by </w:t>
      </w:r>
      <w:r w:rsidR="00075B6F" w:rsidRPr="00B56D21">
        <w:rPr>
          <w:rFonts w:ascii="Arial" w:hAnsi="Arial" w:cs="Arial"/>
          <w:sz w:val="24"/>
          <w:szCs w:val="24"/>
        </w:rPr>
        <w:t>Alexander &amp; Link, </w:t>
      </w:r>
      <w:r w:rsidR="00075B6F">
        <w:rPr>
          <w:rFonts w:ascii="Arial" w:hAnsi="Arial" w:cs="Arial"/>
          <w:sz w:val="24"/>
          <w:szCs w:val="24"/>
        </w:rPr>
        <w:t>(</w:t>
      </w:r>
      <w:r w:rsidR="00075B6F" w:rsidRPr="00B56D21">
        <w:rPr>
          <w:rFonts w:ascii="Arial" w:hAnsi="Arial" w:cs="Arial"/>
          <w:sz w:val="24"/>
          <w:szCs w:val="24"/>
        </w:rPr>
        <w:t>2003)</w:t>
      </w:r>
      <w:r w:rsidR="00075B6F">
        <w:rPr>
          <w:rFonts w:ascii="Arial" w:hAnsi="Arial" w:cs="Arial"/>
          <w:sz w:val="24"/>
          <w:szCs w:val="24"/>
        </w:rPr>
        <w:t xml:space="preserve"> a contact intervention program has a much better </w:t>
      </w:r>
      <w:r w:rsidR="00FF72D4">
        <w:rPr>
          <w:rFonts w:ascii="Arial" w:hAnsi="Arial" w:cs="Arial"/>
          <w:sz w:val="24"/>
          <w:szCs w:val="24"/>
        </w:rPr>
        <w:t>effect</w:t>
      </w:r>
      <w:r w:rsidR="00075B6F">
        <w:rPr>
          <w:rFonts w:ascii="Arial" w:hAnsi="Arial" w:cs="Arial"/>
          <w:sz w:val="24"/>
          <w:szCs w:val="24"/>
        </w:rPr>
        <w:t xml:space="preserve"> on reducing stigma</w:t>
      </w:r>
      <w:r w:rsidR="00CD5746">
        <w:rPr>
          <w:rFonts w:ascii="Arial" w:hAnsi="Arial" w:cs="Arial"/>
          <w:sz w:val="24"/>
          <w:szCs w:val="24"/>
        </w:rPr>
        <w:t xml:space="preserve">. Another intervention that was looked at was </w:t>
      </w:r>
      <w:r w:rsidR="00CD5746" w:rsidRPr="00CD5746">
        <w:rPr>
          <w:rFonts w:ascii="Arial" w:hAnsi="Arial" w:cs="Arial"/>
          <w:sz w:val="24"/>
          <w:szCs w:val="24"/>
        </w:rPr>
        <w:t xml:space="preserve">Canada’s Opening Minds anti-stigma </w:t>
      </w:r>
      <w:r w:rsidR="00CD5746">
        <w:rPr>
          <w:rFonts w:ascii="Arial" w:hAnsi="Arial" w:cs="Arial"/>
          <w:sz w:val="24"/>
          <w:szCs w:val="24"/>
        </w:rPr>
        <w:t>program, this was created for individuals to have contact with individuals from their community to provide knowledge and educate individuals about mental health illnesses. This program was particularly targeted towards healthcare professionals, youths, journalists</w:t>
      </w:r>
      <w:r w:rsidR="00106E14">
        <w:rPr>
          <w:rFonts w:ascii="Arial" w:hAnsi="Arial" w:cs="Arial"/>
          <w:sz w:val="24"/>
          <w:szCs w:val="24"/>
        </w:rPr>
        <w:t>,</w:t>
      </w:r>
      <w:r w:rsidR="00106E14" w:rsidRPr="00106E14">
        <w:t xml:space="preserve"> </w:t>
      </w:r>
      <w:r w:rsidR="00106E14" w:rsidRPr="00106E14">
        <w:rPr>
          <w:rFonts w:ascii="Arial" w:hAnsi="Arial" w:cs="Arial"/>
          <w:sz w:val="24"/>
          <w:szCs w:val="24"/>
        </w:rPr>
        <w:t>(Stuart et al. 2012)</w:t>
      </w:r>
      <w:r w:rsidR="00106E14">
        <w:rPr>
          <w:rFonts w:ascii="Arial" w:hAnsi="Arial" w:cs="Arial"/>
          <w:sz w:val="24"/>
          <w:szCs w:val="24"/>
        </w:rPr>
        <w:t xml:space="preserve">. The program is a contact-based intervention, where individuals </w:t>
      </w:r>
      <w:r w:rsidR="00D90DBE">
        <w:rPr>
          <w:rFonts w:ascii="Arial" w:hAnsi="Arial" w:cs="Arial"/>
          <w:sz w:val="24"/>
          <w:szCs w:val="24"/>
        </w:rPr>
        <w:t>such as Bipolar disorder</w:t>
      </w:r>
      <w:r w:rsidR="00106E14">
        <w:rPr>
          <w:rFonts w:ascii="Arial" w:hAnsi="Arial" w:cs="Arial"/>
          <w:sz w:val="24"/>
          <w:szCs w:val="24"/>
        </w:rPr>
        <w:t xml:space="preserve"> delivered their knowledge and experiences with others, this is centred </w:t>
      </w:r>
      <w:r w:rsidR="00D8783C">
        <w:rPr>
          <w:rFonts w:ascii="Arial" w:hAnsi="Arial" w:cs="Arial"/>
          <w:sz w:val="24"/>
          <w:szCs w:val="24"/>
        </w:rPr>
        <w:t>around their</w:t>
      </w:r>
      <w:r w:rsidR="00106E14">
        <w:rPr>
          <w:rFonts w:ascii="Arial" w:hAnsi="Arial" w:cs="Arial"/>
          <w:sz w:val="24"/>
          <w:szCs w:val="24"/>
        </w:rPr>
        <w:t xml:space="preserve"> recovery and to help promote transformational learning. There were a number of different scales used to measure the effectiveness of the intervention, one being the opening</w:t>
      </w:r>
      <w:r w:rsidR="006E203B">
        <w:rPr>
          <w:rFonts w:ascii="Arial" w:hAnsi="Arial" w:cs="Arial"/>
          <w:sz w:val="24"/>
          <w:szCs w:val="24"/>
        </w:rPr>
        <w:t xml:space="preserve"> minds scale. A project that monitored the media coverage and its context was analysed. Results showed very positive outcomes, there was an overall reduction in attitude and an improvement in engagement </w:t>
      </w:r>
      <w:r w:rsidR="00CD5746" w:rsidRPr="00CD5746">
        <w:rPr>
          <w:rFonts w:ascii="Arial" w:hAnsi="Arial" w:cs="Arial"/>
          <w:sz w:val="24"/>
          <w:szCs w:val="24"/>
        </w:rPr>
        <w:t>(Stuart et al. 2014</w:t>
      </w:r>
      <w:r w:rsidR="006E203B">
        <w:rPr>
          <w:rFonts w:ascii="Arial" w:hAnsi="Arial" w:cs="Arial"/>
          <w:sz w:val="24"/>
          <w:szCs w:val="24"/>
        </w:rPr>
        <w:t>). This study backed up the claims made by</w:t>
      </w:r>
      <w:r w:rsidR="006E203B" w:rsidRPr="006E203B">
        <w:rPr>
          <w:rFonts w:ascii="Arial" w:hAnsi="Arial" w:cs="Arial"/>
          <w:sz w:val="24"/>
          <w:szCs w:val="24"/>
        </w:rPr>
        <w:t xml:space="preserve"> </w:t>
      </w:r>
      <w:r w:rsidR="006E203B" w:rsidRPr="00B56D21">
        <w:rPr>
          <w:rFonts w:ascii="Arial" w:hAnsi="Arial" w:cs="Arial"/>
          <w:sz w:val="24"/>
          <w:szCs w:val="24"/>
        </w:rPr>
        <w:t>Alexander &amp; Link,</w:t>
      </w:r>
      <w:r w:rsidR="006E203B">
        <w:rPr>
          <w:rFonts w:ascii="Arial" w:hAnsi="Arial" w:cs="Arial"/>
          <w:sz w:val="24"/>
          <w:szCs w:val="24"/>
        </w:rPr>
        <w:t xml:space="preserve"> (</w:t>
      </w:r>
      <w:r w:rsidR="006E203B" w:rsidRPr="00B56D21">
        <w:rPr>
          <w:rFonts w:ascii="Arial" w:hAnsi="Arial" w:cs="Arial"/>
          <w:sz w:val="24"/>
          <w:szCs w:val="24"/>
        </w:rPr>
        <w:t>2003)</w:t>
      </w:r>
      <w:r w:rsidR="006E203B">
        <w:rPr>
          <w:rFonts w:ascii="Arial" w:hAnsi="Arial" w:cs="Arial"/>
          <w:sz w:val="24"/>
          <w:szCs w:val="24"/>
        </w:rPr>
        <w:t xml:space="preserve"> when they suggested that contact is a more effective method of intervention.</w:t>
      </w:r>
      <w:r w:rsidR="00D8783C">
        <w:rPr>
          <w:rFonts w:ascii="Arial" w:hAnsi="Arial" w:cs="Arial"/>
          <w:sz w:val="24"/>
          <w:szCs w:val="24"/>
        </w:rPr>
        <w:t xml:space="preserve"> Although this intervention had </w:t>
      </w:r>
      <w:r w:rsidR="000F3AF2">
        <w:rPr>
          <w:rFonts w:ascii="Arial" w:hAnsi="Arial" w:cs="Arial"/>
          <w:sz w:val="24"/>
          <w:szCs w:val="24"/>
        </w:rPr>
        <w:t>promising results, data collected was limited, an ethnic majority was excluded from the study, and only young adults were looked at, therefore, this study was very limited in its effects across the board.</w:t>
      </w:r>
    </w:p>
    <w:p w14:paraId="39D7F643" w14:textId="152F7359" w:rsidR="00D90DBE" w:rsidRDefault="00D90DBE">
      <w:pPr>
        <w:rPr>
          <w:rFonts w:ascii="Arial" w:hAnsi="Arial" w:cs="Arial"/>
          <w:sz w:val="24"/>
          <w:szCs w:val="24"/>
        </w:rPr>
      </w:pPr>
      <w:r>
        <w:rPr>
          <w:rFonts w:ascii="Arial" w:hAnsi="Arial" w:cs="Arial"/>
          <w:sz w:val="24"/>
          <w:szCs w:val="24"/>
        </w:rPr>
        <w:t>From the studies above it can be suggested that although there have been a number of attempts to try and reduce stigma towards individuals with Bipolar Disorder through intervention, there is much needed investment to enable programs to succeed.</w:t>
      </w:r>
      <w:r w:rsidR="00034940">
        <w:rPr>
          <w:rFonts w:ascii="Arial" w:hAnsi="Arial" w:cs="Arial"/>
          <w:sz w:val="24"/>
          <w:szCs w:val="24"/>
        </w:rPr>
        <w:t xml:space="preserve"> Whether this being through a financial contribution, or through delivering these interventions into more countries so they can be worldwide. </w:t>
      </w:r>
      <w:r>
        <w:rPr>
          <w:rFonts w:ascii="Arial" w:hAnsi="Arial" w:cs="Arial"/>
          <w:sz w:val="24"/>
          <w:szCs w:val="24"/>
        </w:rPr>
        <w:t xml:space="preserve"> Although there were promising results from a number of the studies, it can be said that contact and direct connect is a more successful </w:t>
      </w:r>
      <w:r w:rsidR="00034940">
        <w:rPr>
          <w:rFonts w:ascii="Arial" w:hAnsi="Arial" w:cs="Arial"/>
          <w:sz w:val="24"/>
          <w:szCs w:val="24"/>
        </w:rPr>
        <w:t>intervention. Reduction rates in stigma were minimised</w:t>
      </w:r>
      <w:r>
        <w:rPr>
          <w:rFonts w:ascii="Arial" w:hAnsi="Arial" w:cs="Arial"/>
          <w:sz w:val="24"/>
          <w:szCs w:val="24"/>
        </w:rPr>
        <w:t xml:space="preserve"> </w:t>
      </w:r>
      <w:r w:rsidR="00034940">
        <w:rPr>
          <w:rFonts w:ascii="Arial" w:hAnsi="Arial" w:cs="Arial"/>
          <w:sz w:val="24"/>
          <w:szCs w:val="24"/>
        </w:rPr>
        <w:t>and the effects on others were promising. Contact and direct contact also allowed the individual with the mental health condition a more positive relationship with the community, and enabled them to live a much better quality of life.</w:t>
      </w:r>
    </w:p>
    <w:p w14:paraId="3FDB67D1" w14:textId="5F2A9D0F" w:rsidR="00EB3D4A" w:rsidRDefault="00EB3D4A">
      <w:pPr>
        <w:rPr>
          <w:rFonts w:ascii="Arial" w:hAnsi="Arial" w:cs="Arial"/>
          <w:sz w:val="24"/>
          <w:szCs w:val="24"/>
        </w:rPr>
      </w:pPr>
    </w:p>
    <w:p w14:paraId="690612A6" w14:textId="29064C9D" w:rsidR="00964B7A" w:rsidRDefault="00964B7A">
      <w:pPr>
        <w:rPr>
          <w:rFonts w:ascii="Georgia" w:hAnsi="Georgia"/>
          <w:color w:val="333333"/>
          <w:sz w:val="27"/>
          <w:szCs w:val="27"/>
          <w:lang w:val="en"/>
        </w:rPr>
      </w:pPr>
    </w:p>
    <w:p w14:paraId="71B5E27F" w14:textId="77777777" w:rsidR="00964B7A" w:rsidRDefault="00964B7A">
      <w:pPr>
        <w:rPr>
          <w:rFonts w:ascii="Georgia" w:hAnsi="Georgia"/>
          <w:color w:val="333333"/>
          <w:sz w:val="27"/>
          <w:szCs w:val="27"/>
          <w:lang w:val="en"/>
        </w:rPr>
      </w:pPr>
    </w:p>
    <w:p w14:paraId="121DF085" w14:textId="21A0D458" w:rsidR="003E454F" w:rsidRDefault="003E454F">
      <w:pPr>
        <w:rPr>
          <w:rFonts w:ascii="Arial" w:hAnsi="Arial" w:cs="Arial"/>
          <w:sz w:val="24"/>
          <w:szCs w:val="24"/>
        </w:rPr>
      </w:pPr>
    </w:p>
    <w:p w14:paraId="31FEE606" w14:textId="1ACB348C" w:rsidR="003E454F" w:rsidRDefault="003E454F">
      <w:pPr>
        <w:rPr>
          <w:rFonts w:ascii="Arial" w:hAnsi="Arial" w:cs="Arial"/>
          <w:sz w:val="24"/>
          <w:szCs w:val="24"/>
        </w:rPr>
      </w:pPr>
    </w:p>
    <w:p w14:paraId="00AB9377" w14:textId="5144DCF9" w:rsidR="003E454F" w:rsidRDefault="003E454F">
      <w:pPr>
        <w:rPr>
          <w:rFonts w:ascii="Arial" w:hAnsi="Arial" w:cs="Arial"/>
          <w:sz w:val="24"/>
          <w:szCs w:val="24"/>
        </w:rPr>
      </w:pPr>
    </w:p>
    <w:p w14:paraId="2F9B8746" w14:textId="77777777" w:rsidR="00034940" w:rsidRDefault="00034940">
      <w:pPr>
        <w:rPr>
          <w:rFonts w:ascii="Arial" w:hAnsi="Arial" w:cs="Arial"/>
          <w:sz w:val="24"/>
          <w:szCs w:val="24"/>
        </w:rPr>
      </w:pPr>
    </w:p>
    <w:p w14:paraId="663FC654" w14:textId="3D242B3D" w:rsidR="00DA70C9" w:rsidRDefault="00DA70C9">
      <w:pPr>
        <w:rPr>
          <w:rFonts w:ascii="Arial" w:hAnsi="Arial" w:cs="Arial"/>
          <w:sz w:val="24"/>
          <w:szCs w:val="24"/>
          <w:u w:val="single"/>
        </w:rPr>
      </w:pPr>
      <w:r>
        <w:rPr>
          <w:rFonts w:ascii="Arial" w:hAnsi="Arial" w:cs="Arial"/>
          <w:sz w:val="24"/>
          <w:szCs w:val="24"/>
          <w:u w:val="single"/>
        </w:rPr>
        <w:t>References</w:t>
      </w:r>
    </w:p>
    <w:p w14:paraId="0EE34F4D" w14:textId="77777777" w:rsidR="00DA70C9" w:rsidRDefault="00DA70C9">
      <w:pPr>
        <w:rPr>
          <w:rFonts w:ascii="Arial" w:hAnsi="Arial" w:cs="Arial"/>
          <w:sz w:val="24"/>
          <w:szCs w:val="24"/>
          <w:u w:val="single"/>
        </w:rPr>
      </w:pPr>
    </w:p>
    <w:p w14:paraId="5B0DBDAB" w14:textId="77777777" w:rsidR="00034940" w:rsidRPr="00DA70C9" w:rsidRDefault="00034940">
      <w:pPr>
        <w:rPr>
          <w:rFonts w:ascii="Arial" w:hAnsi="Arial" w:cs="Arial"/>
          <w:sz w:val="24"/>
          <w:szCs w:val="24"/>
        </w:rPr>
      </w:pPr>
      <w:r w:rsidRPr="00DA70C9">
        <w:rPr>
          <w:rFonts w:ascii="Arial" w:hAnsi="Arial" w:cs="Arial"/>
          <w:sz w:val="24"/>
          <w:szCs w:val="24"/>
        </w:rPr>
        <w:lastRenderedPageBreak/>
        <w:t>Alexander, L. A., &amp; Link, B. G. (2003). The impact of contact on</w:t>
      </w:r>
      <w:r>
        <w:rPr>
          <w:rFonts w:ascii="Arial" w:hAnsi="Arial" w:cs="Arial"/>
          <w:sz w:val="24"/>
          <w:szCs w:val="24"/>
        </w:rPr>
        <w:t xml:space="preserve"> </w:t>
      </w:r>
      <w:r w:rsidRPr="00DA70C9">
        <w:rPr>
          <w:rFonts w:ascii="Arial" w:hAnsi="Arial" w:cs="Arial"/>
          <w:sz w:val="24"/>
          <w:szCs w:val="24"/>
        </w:rPr>
        <w:t>stigmatizing attitudes towards people with mental illness. </w:t>
      </w:r>
      <w:r w:rsidRPr="00DA70C9">
        <w:rPr>
          <w:rFonts w:ascii="Arial" w:hAnsi="Arial" w:cs="Arial"/>
          <w:i/>
          <w:iCs/>
          <w:sz w:val="24"/>
          <w:szCs w:val="24"/>
        </w:rPr>
        <w:t>Journal of Mental Health</w:t>
      </w:r>
      <w:r w:rsidRPr="00DA70C9">
        <w:rPr>
          <w:rFonts w:ascii="Arial" w:hAnsi="Arial" w:cs="Arial"/>
          <w:sz w:val="24"/>
          <w:szCs w:val="24"/>
        </w:rPr>
        <w:t>, 12, 271–289</w:t>
      </w:r>
    </w:p>
    <w:p w14:paraId="39323265" w14:textId="77777777" w:rsidR="00034940" w:rsidRPr="00DA70C9" w:rsidRDefault="00034940">
      <w:pPr>
        <w:rPr>
          <w:rFonts w:ascii="Arial" w:hAnsi="Arial" w:cs="Arial"/>
          <w:sz w:val="24"/>
          <w:szCs w:val="24"/>
        </w:rPr>
      </w:pPr>
      <w:proofErr w:type="spellStart"/>
      <w:r w:rsidRPr="00DA70C9">
        <w:rPr>
          <w:rFonts w:ascii="Arial" w:hAnsi="Arial" w:cs="Arial"/>
          <w:sz w:val="24"/>
          <w:szCs w:val="24"/>
        </w:rPr>
        <w:t>Arboleda-Florez</w:t>
      </w:r>
      <w:proofErr w:type="spellEnd"/>
      <w:r w:rsidRPr="00DA70C9">
        <w:rPr>
          <w:rFonts w:ascii="Arial" w:hAnsi="Arial" w:cs="Arial"/>
          <w:sz w:val="24"/>
          <w:szCs w:val="24"/>
        </w:rPr>
        <w:t xml:space="preserve"> J, Stuart H (2012). From sin to science: ﬁghting the stigmatization of mental illnesses. </w:t>
      </w:r>
      <w:r w:rsidRPr="00DA70C9">
        <w:rPr>
          <w:rFonts w:ascii="Arial" w:hAnsi="Arial" w:cs="Arial"/>
          <w:i/>
          <w:iCs/>
          <w:sz w:val="24"/>
          <w:szCs w:val="24"/>
        </w:rPr>
        <w:t>Canadian Journal of Psychiatry</w:t>
      </w:r>
      <w:r w:rsidRPr="00DA70C9">
        <w:rPr>
          <w:rFonts w:ascii="Arial" w:hAnsi="Arial" w:cs="Arial"/>
          <w:sz w:val="24"/>
          <w:szCs w:val="24"/>
        </w:rPr>
        <w:t xml:space="preserve"> 57, 457–463.</w:t>
      </w:r>
    </w:p>
    <w:p w14:paraId="55C42E66" w14:textId="77777777" w:rsidR="00034940" w:rsidRPr="00DA70C9" w:rsidRDefault="00034940">
      <w:pPr>
        <w:rPr>
          <w:rFonts w:ascii="Arial" w:hAnsi="Arial" w:cs="Arial"/>
          <w:sz w:val="24"/>
          <w:szCs w:val="24"/>
        </w:rPr>
      </w:pPr>
      <w:r w:rsidRPr="00DA70C9">
        <w:rPr>
          <w:rFonts w:ascii="Arial" w:hAnsi="Arial" w:cs="Arial"/>
          <w:sz w:val="24"/>
          <w:szCs w:val="24"/>
        </w:rPr>
        <w:t xml:space="preserve">Corrigan PW, River LP, Lundin RK, Penn DL, </w:t>
      </w:r>
      <w:proofErr w:type="spellStart"/>
      <w:r w:rsidRPr="00DA70C9">
        <w:rPr>
          <w:rFonts w:ascii="Arial" w:hAnsi="Arial" w:cs="Arial"/>
          <w:sz w:val="24"/>
          <w:szCs w:val="24"/>
        </w:rPr>
        <w:t>Uphoﬀ-Wasowski</w:t>
      </w:r>
      <w:proofErr w:type="spellEnd"/>
      <w:r w:rsidRPr="00DA70C9">
        <w:rPr>
          <w:rFonts w:ascii="Arial" w:hAnsi="Arial" w:cs="Arial"/>
          <w:sz w:val="24"/>
          <w:szCs w:val="24"/>
        </w:rPr>
        <w:t xml:space="preserve"> K, Campion J, </w:t>
      </w:r>
      <w:proofErr w:type="spellStart"/>
      <w:r w:rsidRPr="00DA70C9">
        <w:rPr>
          <w:rFonts w:ascii="Arial" w:hAnsi="Arial" w:cs="Arial"/>
          <w:sz w:val="24"/>
          <w:szCs w:val="24"/>
        </w:rPr>
        <w:t>Mathisen</w:t>
      </w:r>
      <w:proofErr w:type="spellEnd"/>
      <w:r w:rsidRPr="00DA70C9">
        <w:rPr>
          <w:rFonts w:ascii="Arial" w:hAnsi="Arial" w:cs="Arial"/>
          <w:sz w:val="24"/>
          <w:szCs w:val="24"/>
        </w:rPr>
        <w:t xml:space="preserve"> J, Gagnon C, Bergman M, Goldstein H, Kubiak MA (2001). Three strategies for changing attributions about severe mental illness. </w:t>
      </w:r>
      <w:r w:rsidRPr="00DA70C9">
        <w:rPr>
          <w:rFonts w:ascii="Arial" w:hAnsi="Arial" w:cs="Arial"/>
          <w:i/>
          <w:iCs/>
          <w:sz w:val="24"/>
          <w:szCs w:val="24"/>
        </w:rPr>
        <w:t xml:space="preserve">Schizophrenia Bulletin </w:t>
      </w:r>
      <w:r w:rsidRPr="00DA70C9">
        <w:rPr>
          <w:rFonts w:ascii="Arial" w:hAnsi="Arial" w:cs="Arial"/>
          <w:sz w:val="24"/>
          <w:szCs w:val="24"/>
        </w:rPr>
        <w:t>27, 187–195.</w:t>
      </w:r>
    </w:p>
    <w:p w14:paraId="6234D37F" w14:textId="77777777" w:rsidR="00034940" w:rsidRPr="00DA70C9" w:rsidRDefault="00034940">
      <w:pPr>
        <w:rPr>
          <w:rFonts w:ascii="Arial" w:hAnsi="Arial" w:cs="Arial"/>
          <w:sz w:val="24"/>
          <w:szCs w:val="24"/>
        </w:rPr>
      </w:pPr>
      <w:r w:rsidRPr="00DA70C9">
        <w:rPr>
          <w:rFonts w:ascii="Arial" w:hAnsi="Arial" w:cs="Arial"/>
          <w:sz w:val="24"/>
          <w:szCs w:val="24"/>
        </w:rPr>
        <w:t>Corrigan, P. W., River, P. L., Lundin, R. K., Penn, D. L., UphoffWasowski, K., Campion, J., et al. (2001). Three strategies for changing attributions about severe mental illness. </w:t>
      </w:r>
      <w:r w:rsidRPr="00DA70C9">
        <w:rPr>
          <w:rFonts w:ascii="Arial" w:hAnsi="Arial" w:cs="Arial"/>
          <w:i/>
          <w:iCs/>
          <w:sz w:val="24"/>
          <w:szCs w:val="24"/>
        </w:rPr>
        <w:t>Schizophrenia Bulletin</w:t>
      </w:r>
      <w:r w:rsidRPr="00DA70C9">
        <w:rPr>
          <w:rFonts w:ascii="Arial" w:hAnsi="Arial" w:cs="Arial"/>
          <w:sz w:val="24"/>
          <w:szCs w:val="24"/>
        </w:rPr>
        <w:t>, 27, 187–195.</w:t>
      </w:r>
    </w:p>
    <w:p w14:paraId="1FA2A42D" w14:textId="77777777" w:rsidR="00034940" w:rsidRPr="00DA70C9" w:rsidRDefault="00034940">
      <w:pPr>
        <w:rPr>
          <w:rFonts w:ascii="Arial" w:hAnsi="Arial" w:cs="Arial"/>
          <w:sz w:val="24"/>
          <w:szCs w:val="24"/>
        </w:rPr>
      </w:pPr>
      <w:r w:rsidRPr="00DA70C9">
        <w:rPr>
          <w:rFonts w:ascii="Arial" w:hAnsi="Arial" w:cs="Arial"/>
          <w:sz w:val="24"/>
          <w:szCs w:val="24"/>
        </w:rPr>
        <w:t>Couture, S. M., &amp; Penn, D. L. (2003). Interpersonal contact and the stigma of mental illness: A review of the literature. </w:t>
      </w:r>
      <w:r w:rsidRPr="00DA70C9">
        <w:rPr>
          <w:rFonts w:ascii="Arial" w:hAnsi="Arial" w:cs="Arial"/>
          <w:i/>
          <w:iCs/>
          <w:sz w:val="24"/>
          <w:szCs w:val="24"/>
        </w:rPr>
        <w:t>Journal of Mental Health</w:t>
      </w:r>
      <w:r w:rsidRPr="00DA70C9">
        <w:rPr>
          <w:rFonts w:ascii="Arial" w:hAnsi="Arial" w:cs="Arial"/>
          <w:sz w:val="24"/>
          <w:szCs w:val="24"/>
        </w:rPr>
        <w:t>, 12, 291–305.</w:t>
      </w:r>
    </w:p>
    <w:p w14:paraId="3D81218C" w14:textId="77777777" w:rsidR="00034940" w:rsidRDefault="00034940">
      <w:pPr>
        <w:rPr>
          <w:rFonts w:ascii="Arial" w:hAnsi="Arial" w:cs="Arial"/>
          <w:sz w:val="24"/>
          <w:szCs w:val="24"/>
          <w:lang w:val="en"/>
        </w:rPr>
      </w:pPr>
      <w:r w:rsidRPr="00DA70C9">
        <w:rPr>
          <w:rFonts w:ascii="Arial" w:hAnsi="Arial" w:cs="Arial"/>
          <w:sz w:val="24"/>
          <w:szCs w:val="24"/>
          <w:lang w:val="en"/>
        </w:rPr>
        <w:t>Day EN, Edgren K, Eshleman A</w:t>
      </w:r>
      <w:r>
        <w:rPr>
          <w:rFonts w:ascii="Arial" w:hAnsi="Arial" w:cs="Arial"/>
          <w:sz w:val="24"/>
          <w:szCs w:val="24"/>
          <w:lang w:val="en"/>
        </w:rPr>
        <w:t>, (2007).</w:t>
      </w:r>
      <w:r w:rsidRPr="00DA70C9">
        <w:rPr>
          <w:rFonts w:ascii="Arial" w:hAnsi="Arial" w:cs="Arial"/>
          <w:sz w:val="24"/>
          <w:szCs w:val="24"/>
          <w:lang w:val="en"/>
        </w:rPr>
        <w:t xml:space="preserve"> Measuring stigma toward mental illness: development and application of the Mental Illness Stigma Scale</w:t>
      </w:r>
      <w:r w:rsidRPr="00DA70C9">
        <w:rPr>
          <w:rFonts w:ascii="Arial" w:hAnsi="Arial" w:cs="Arial"/>
          <w:i/>
          <w:iCs/>
          <w:sz w:val="24"/>
          <w:szCs w:val="24"/>
          <w:lang w:val="en"/>
        </w:rPr>
        <w:t>. J Appl Soc Psychol</w:t>
      </w:r>
      <w:r w:rsidRPr="00DA70C9">
        <w:rPr>
          <w:rFonts w:ascii="Arial" w:hAnsi="Arial" w:cs="Arial"/>
          <w:sz w:val="24"/>
          <w:szCs w:val="24"/>
          <w:lang w:val="en"/>
        </w:rPr>
        <w:t>. 37: 2191–2219. 10.1111/j.1559-1816.2007.00255.</w:t>
      </w:r>
      <w:r>
        <w:rPr>
          <w:vanish/>
          <w:color w:val="333333"/>
          <w:sz w:val="27"/>
          <w:szCs w:val="27"/>
          <w:lang w:val="en"/>
        </w:rPr>
        <w:t xml:space="preserve">Day EN, Edgren K, Eshleman A: </w:t>
      </w:r>
      <w:r>
        <w:rPr>
          <w:b/>
          <w:bCs/>
          <w:vanish/>
          <w:color w:val="333333"/>
          <w:sz w:val="27"/>
          <w:szCs w:val="27"/>
          <w:lang w:val="en"/>
        </w:rPr>
        <w:t>Measuring stigma toward mental illness: development and application of the Mental Illness Stigma Scale.</w:t>
      </w:r>
      <w:r>
        <w:rPr>
          <w:vanish/>
          <w:color w:val="333333"/>
          <w:sz w:val="27"/>
          <w:szCs w:val="27"/>
          <w:lang w:val="en"/>
        </w:rPr>
        <w:t xml:space="preserve"> </w:t>
      </w:r>
      <w:r>
        <w:rPr>
          <w:i/>
          <w:iCs/>
          <w:vanish/>
          <w:color w:val="333333"/>
          <w:sz w:val="27"/>
          <w:szCs w:val="27"/>
          <w:lang w:val="en"/>
        </w:rPr>
        <w:t>J Appl Soc Psychol.</w:t>
      </w:r>
      <w:r>
        <w:rPr>
          <w:vanish/>
          <w:color w:val="333333"/>
          <w:sz w:val="27"/>
          <w:szCs w:val="27"/>
          <w:lang w:val="en"/>
        </w:rPr>
        <w:t xml:space="preserve"> 2007, </w:t>
      </w:r>
      <w:r>
        <w:rPr>
          <w:b/>
          <w:bCs/>
          <w:vanish/>
          <w:color w:val="333333"/>
          <w:sz w:val="27"/>
          <w:szCs w:val="27"/>
          <w:lang w:val="en"/>
        </w:rPr>
        <w:t>37:</w:t>
      </w:r>
      <w:r>
        <w:rPr>
          <w:vanish/>
          <w:color w:val="333333"/>
          <w:sz w:val="27"/>
          <w:szCs w:val="27"/>
          <w:lang w:val="en"/>
        </w:rPr>
        <w:t xml:space="preserve"> 2191–2219. 10.1111/j.1559-1816.2007.00255.x</w:t>
      </w:r>
      <w:r>
        <w:rPr>
          <w:vanish/>
          <w:color w:val="333333"/>
          <w:sz w:val="27"/>
          <w:szCs w:val="27"/>
          <w:lang w:val="en"/>
        </w:rPr>
        <w:t xml:space="preserve"> </w:t>
      </w:r>
      <w:r>
        <w:rPr>
          <w:vanish/>
          <w:color w:val="333333"/>
          <w:sz w:val="27"/>
          <w:szCs w:val="27"/>
          <w:lang w:val="en"/>
        </w:rPr>
        <w:t xml:space="preserve">Day EN, Edgren K, Eshleman A: </w:t>
      </w:r>
      <w:r>
        <w:rPr>
          <w:b/>
          <w:bCs/>
          <w:vanish/>
          <w:color w:val="333333"/>
          <w:sz w:val="27"/>
          <w:szCs w:val="27"/>
          <w:lang w:val="en"/>
        </w:rPr>
        <w:t>Measuring stigma toward mental illness: development and application of the Mental Illness Stigma Scale.</w:t>
      </w:r>
      <w:r>
        <w:rPr>
          <w:vanish/>
          <w:color w:val="333333"/>
          <w:sz w:val="27"/>
          <w:szCs w:val="27"/>
          <w:lang w:val="en"/>
        </w:rPr>
        <w:t xml:space="preserve"> </w:t>
      </w:r>
      <w:r>
        <w:rPr>
          <w:i/>
          <w:iCs/>
          <w:vanish/>
          <w:color w:val="333333"/>
          <w:sz w:val="27"/>
          <w:szCs w:val="27"/>
          <w:lang w:val="en"/>
        </w:rPr>
        <w:t>J Appl Soc Psychol.</w:t>
      </w:r>
      <w:r>
        <w:rPr>
          <w:vanish/>
          <w:color w:val="333333"/>
          <w:sz w:val="27"/>
          <w:szCs w:val="27"/>
          <w:lang w:val="en"/>
        </w:rPr>
        <w:t xml:space="preserve"> 2007, </w:t>
      </w:r>
      <w:r>
        <w:rPr>
          <w:b/>
          <w:bCs/>
          <w:vanish/>
          <w:color w:val="333333"/>
          <w:sz w:val="27"/>
          <w:szCs w:val="27"/>
          <w:lang w:val="en"/>
        </w:rPr>
        <w:t>37:</w:t>
      </w:r>
      <w:r>
        <w:rPr>
          <w:vanish/>
          <w:color w:val="333333"/>
          <w:sz w:val="27"/>
          <w:szCs w:val="27"/>
          <w:lang w:val="en"/>
        </w:rPr>
        <w:t xml:space="preserve"> 2191–2219. 10.1111/j.1559-1816.2007.00255.x</w:t>
      </w:r>
    </w:p>
    <w:p w14:paraId="1DF0D17A" w14:textId="77777777" w:rsidR="00034940" w:rsidRPr="00DA70C9" w:rsidRDefault="00034940">
      <w:pPr>
        <w:rPr>
          <w:rFonts w:ascii="Arial" w:hAnsi="Arial" w:cs="Arial"/>
          <w:sz w:val="24"/>
          <w:szCs w:val="24"/>
        </w:rPr>
      </w:pPr>
      <w:r w:rsidRPr="00DA70C9">
        <w:rPr>
          <w:rFonts w:ascii="Arial" w:hAnsi="Arial" w:cs="Arial"/>
          <w:sz w:val="24"/>
          <w:szCs w:val="24"/>
        </w:rPr>
        <w:t xml:space="preserve">Devine, P. G. (1995). Prejudice and out-group perception. In A.  </w:t>
      </w:r>
      <w:proofErr w:type="spellStart"/>
      <w:r w:rsidRPr="00DA70C9">
        <w:rPr>
          <w:rFonts w:ascii="Arial" w:hAnsi="Arial" w:cs="Arial"/>
          <w:sz w:val="24"/>
          <w:szCs w:val="24"/>
        </w:rPr>
        <w:t>Tesser</w:t>
      </w:r>
      <w:proofErr w:type="spellEnd"/>
      <w:r w:rsidRPr="00DA70C9">
        <w:rPr>
          <w:rFonts w:ascii="Arial" w:hAnsi="Arial" w:cs="Arial"/>
          <w:sz w:val="24"/>
          <w:szCs w:val="24"/>
        </w:rPr>
        <w:t> (Ed.), </w:t>
      </w:r>
      <w:r w:rsidRPr="00DA70C9">
        <w:rPr>
          <w:rFonts w:ascii="Arial" w:hAnsi="Arial" w:cs="Arial"/>
          <w:i/>
          <w:iCs/>
          <w:sz w:val="24"/>
          <w:szCs w:val="24"/>
        </w:rPr>
        <w:t>Advanced social psychology</w:t>
      </w:r>
      <w:r w:rsidRPr="00DA70C9">
        <w:rPr>
          <w:rFonts w:ascii="Arial" w:hAnsi="Arial" w:cs="Arial"/>
          <w:sz w:val="24"/>
          <w:szCs w:val="24"/>
        </w:rPr>
        <w:t> (pp. 467–524). New York: McGraw-Hill.</w:t>
      </w:r>
    </w:p>
    <w:p w14:paraId="3AA0F216" w14:textId="77777777" w:rsidR="00034940" w:rsidRDefault="00034940">
      <w:pPr>
        <w:rPr>
          <w:rFonts w:ascii="Arial" w:hAnsi="Arial" w:cs="Arial"/>
          <w:sz w:val="24"/>
          <w:szCs w:val="24"/>
          <w:u w:val="single"/>
        </w:rPr>
      </w:pPr>
      <w:proofErr w:type="spellStart"/>
      <w:proofErr w:type="gramStart"/>
      <w:r>
        <w:rPr>
          <w:rFonts w:ascii="Arial" w:hAnsi="Arial" w:cs="Arial"/>
          <w:sz w:val="24"/>
          <w:szCs w:val="24"/>
          <w:lang w:val="en"/>
        </w:rPr>
        <w:t>Goodwin,F.K</w:t>
      </w:r>
      <w:proofErr w:type="spellEnd"/>
      <w:r>
        <w:rPr>
          <w:rFonts w:ascii="Arial" w:hAnsi="Arial" w:cs="Arial"/>
          <w:sz w:val="24"/>
          <w:szCs w:val="24"/>
          <w:lang w:val="en"/>
        </w:rPr>
        <w:t>.</w:t>
      </w:r>
      <w:proofErr w:type="gramEnd"/>
      <w:r>
        <w:rPr>
          <w:rFonts w:ascii="Arial" w:hAnsi="Arial" w:cs="Arial"/>
          <w:sz w:val="24"/>
          <w:szCs w:val="24"/>
          <w:lang w:val="en"/>
        </w:rPr>
        <w:t xml:space="preserve">, &amp; Jamison, K. R. (2007). Manic-depressive illness: Bipolar disorders and recurrent depression. </w:t>
      </w:r>
      <w:r w:rsidRPr="00034940">
        <w:rPr>
          <w:rFonts w:ascii="Arial" w:hAnsi="Arial" w:cs="Arial"/>
          <w:i/>
          <w:iCs/>
          <w:sz w:val="24"/>
          <w:szCs w:val="24"/>
          <w:lang w:val="en"/>
        </w:rPr>
        <w:t>New York</w:t>
      </w:r>
      <w:r>
        <w:rPr>
          <w:rFonts w:ascii="Arial" w:hAnsi="Arial" w:cs="Arial"/>
          <w:sz w:val="24"/>
          <w:szCs w:val="24"/>
          <w:lang w:val="en"/>
        </w:rPr>
        <w:t xml:space="preserve">: Oxford University Press. </w:t>
      </w:r>
    </w:p>
    <w:p w14:paraId="4B741BBF" w14:textId="77777777" w:rsidR="00034940" w:rsidRPr="00DA70C9" w:rsidRDefault="00034940">
      <w:pPr>
        <w:rPr>
          <w:rFonts w:ascii="Arial" w:hAnsi="Arial" w:cs="Arial"/>
          <w:sz w:val="24"/>
          <w:szCs w:val="24"/>
        </w:rPr>
      </w:pPr>
      <w:proofErr w:type="spellStart"/>
      <w:r w:rsidRPr="00DA70C9">
        <w:rPr>
          <w:rFonts w:ascii="Arial" w:hAnsi="Arial" w:cs="Arial"/>
          <w:sz w:val="24"/>
          <w:szCs w:val="24"/>
        </w:rPr>
        <w:t>Hederson</w:t>
      </w:r>
      <w:proofErr w:type="spellEnd"/>
      <w:r w:rsidRPr="00DA70C9">
        <w:rPr>
          <w:rFonts w:ascii="Arial" w:hAnsi="Arial" w:cs="Arial"/>
          <w:sz w:val="24"/>
          <w:szCs w:val="24"/>
        </w:rPr>
        <w:t xml:space="preserve"> C, Thornicroft G (2013). Evaluation of the time to change</w:t>
      </w:r>
      <w:r>
        <w:rPr>
          <w:rFonts w:ascii="Arial" w:hAnsi="Arial" w:cs="Arial"/>
          <w:sz w:val="24"/>
          <w:szCs w:val="24"/>
        </w:rPr>
        <w:t xml:space="preserve"> </w:t>
      </w:r>
      <w:r w:rsidRPr="00DA70C9">
        <w:rPr>
          <w:rFonts w:ascii="Arial" w:hAnsi="Arial" w:cs="Arial"/>
          <w:sz w:val="24"/>
          <w:szCs w:val="24"/>
        </w:rPr>
        <w:t>programmi</w:t>
      </w:r>
      <w:r>
        <w:rPr>
          <w:rFonts w:ascii="Arial" w:hAnsi="Arial" w:cs="Arial"/>
          <w:sz w:val="24"/>
          <w:szCs w:val="24"/>
        </w:rPr>
        <w:t>ng</w:t>
      </w:r>
      <w:r w:rsidRPr="00DA70C9">
        <w:rPr>
          <w:rFonts w:ascii="Arial" w:hAnsi="Arial" w:cs="Arial"/>
          <w:sz w:val="24"/>
          <w:szCs w:val="24"/>
        </w:rPr>
        <w:t xml:space="preserve"> England2008–2011. </w:t>
      </w:r>
      <w:r w:rsidRPr="00DA70C9">
        <w:rPr>
          <w:rFonts w:ascii="Arial" w:hAnsi="Arial" w:cs="Arial"/>
          <w:i/>
          <w:iCs/>
          <w:sz w:val="24"/>
          <w:szCs w:val="24"/>
        </w:rPr>
        <w:t>The British Journal of Psychiatry</w:t>
      </w:r>
      <w:r w:rsidRPr="00DA70C9">
        <w:rPr>
          <w:rFonts w:ascii="Arial" w:hAnsi="Arial" w:cs="Arial"/>
          <w:sz w:val="24"/>
          <w:szCs w:val="24"/>
        </w:rPr>
        <w:t xml:space="preserve"> 202, S45–S48.</w:t>
      </w:r>
    </w:p>
    <w:p w14:paraId="40593B7D" w14:textId="77777777" w:rsidR="00034940" w:rsidRPr="00DA70C9" w:rsidRDefault="00034940">
      <w:pPr>
        <w:rPr>
          <w:rFonts w:ascii="Arial" w:hAnsi="Arial" w:cs="Arial"/>
          <w:sz w:val="24"/>
          <w:szCs w:val="24"/>
        </w:rPr>
      </w:pPr>
      <w:r w:rsidRPr="00DA70C9">
        <w:rPr>
          <w:rFonts w:ascii="Arial" w:hAnsi="Arial" w:cs="Arial"/>
          <w:sz w:val="24"/>
          <w:szCs w:val="24"/>
        </w:rPr>
        <w:t>Ingamells, S., Goodwin, A. M., &amp; John, C. (1996). The influence of psychiatric hospital and community residence labels on social rejection of the mentally ill. </w:t>
      </w:r>
      <w:r w:rsidRPr="00DA70C9">
        <w:rPr>
          <w:rFonts w:ascii="Arial" w:hAnsi="Arial" w:cs="Arial"/>
          <w:i/>
          <w:iCs/>
          <w:sz w:val="24"/>
          <w:szCs w:val="24"/>
        </w:rPr>
        <w:t>British Journal of Clinical Psychology</w:t>
      </w:r>
      <w:r w:rsidRPr="00DA70C9">
        <w:rPr>
          <w:rFonts w:ascii="Arial" w:hAnsi="Arial" w:cs="Arial"/>
          <w:sz w:val="24"/>
          <w:szCs w:val="24"/>
        </w:rPr>
        <w:t>, 35, 359–367.</w:t>
      </w:r>
    </w:p>
    <w:p w14:paraId="3A4C00BA" w14:textId="77777777" w:rsidR="00034940" w:rsidRPr="00DA70C9" w:rsidRDefault="00034940">
      <w:pPr>
        <w:rPr>
          <w:rFonts w:ascii="Arial" w:hAnsi="Arial" w:cs="Arial"/>
          <w:sz w:val="24"/>
          <w:szCs w:val="24"/>
          <w:lang w:val="en"/>
        </w:rPr>
      </w:pPr>
      <w:bookmarkStart w:id="3" w:name="_Hlk33094627"/>
      <w:r w:rsidRPr="00DA70C9">
        <w:rPr>
          <w:rFonts w:ascii="Arial" w:hAnsi="Arial" w:cs="Arial"/>
          <w:sz w:val="24"/>
          <w:szCs w:val="24"/>
          <w:lang w:val="en"/>
        </w:rPr>
        <w:t>Michalak</w:t>
      </w:r>
      <w:bookmarkEnd w:id="3"/>
      <w:r w:rsidRPr="00DA70C9">
        <w:rPr>
          <w:rFonts w:ascii="Arial" w:hAnsi="Arial" w:cs="Arial"/>
          <w:sz w:val="24"/>
          <w:szCs w:val="24"/>
          <w:lang w:val="en"/>
        </w:rPr>
        <w:t xml:space="preserve">, E.E., Livingston, J.D., Maxwell, V. </w:t>
      </w:r>
      <w:r w:rsidRPr="00DA70C9">
        <w:rPr>
          <w:rFonts w:ascii="Arial" w:hAnsi="Arial" w:cs="Arial"/>
          <w:i/>
          <w:iCs/>
          <w:sz w:val="24"/>
          <w:szCs w:val="24"/>
          <w:lang w:val="en"/>
        </w:rPr>
        <w:t>et al.</w:t>
      </w:r>
      <w:r>
        <w:rPr>
          <w:rFonts w:ascii="Arial" w:hAnsi="Arial" w:cs="Arial"/>
          <w:i/>
          <w:iCs/>
          <w:sz w:val="24"/>
          <w:szCs w:val="24"/>
          <w:lang w:val="en"/>
        </w:rPr>
        <w:t xml:space="preserve"> (2014)</w:t>
      </w:r>
      <w:r w:rsidRPr="00DA70C9">
        <w:rPr>
          <w:rFonts w:ascii="Arial" w:hAnsi="Arial" w:cs="Arial"/>
          <w:sz w:val="24"/>
          <w:szCs w:val="24"/>
          <w:lang w:val="en"/>
        </w:rPr>
        <w:t xml:space="preserve"> Using theatre to address mental illness stigma: a knowledge translation study in bipolar disorder. </w:t>
      </w:r>
      <w:r w:rsidRPr="00DA70C9">
        <w:rPr>
          <w:rFonts w:ascii="Arial" w:hAnsi="Arial" w:cs="Arial"/>
          <w:i/>
          <w:iCs/>
          <w:sz w:val="24"/>
          <w:szCs w:val="24"/>
          <w:lang w:val="en"/>
        </w:rPr>
        <w:t xml:space="preserve">Int J Bipolar </w:t>
      </w:r>
      <w:proofErr w:type="spellStart"/>
      <w:r w:rsidRPr="00DA70C9">
        <w:rPr>
          <w:rFonts w:ascii="Arial" w:hAnsi="Arial" w:cs="Arial"/>
          <w:i/>
          <w:iCs/>
          <w:sz w:val="24"/>
          <w:szCs w:val="24"/>
          <w:lang w:val="en"/>
        </w:rPr>
        <w:t>Disord</w:t>
      </w:r>
      <w:proofErr w:type="spellEnd"/>
      <w:r w:rsidRPr="00DA70C9">
        <w:rPr>
          <w:rFonts w:ascii="Arial" w:hAnsi="Arial" w:cs="Arial"/>
          <w:sz w:val="24"/>
          <w:szCs w:val="24"/>
          <w:lang w:val="en"/>
        </w:rPr>
        <w:t xml:space="preserve"> </w:t>
      </w:r>
      <w:r w:rsidRPr="00DA70C9">
        <w:rPr>
          <w:rFonts w:ascii="Arial" w:hAnsi="Arial" w:cs="Arial"/>
          <w:b/>
          <w:bCs/>
          <w:sz w:val="24"/>
          <w:szCs w:val="24"/>
          <w:lang w:val="en"/>
        </w:rPr>
        <w:t xml:space="preserve">2, </w:t>
      </w:r>
      <w:r w:rsidRPr="00DA70C9">
        <w:rPr>
          <w:rFonts w:ascii="Arial" w:hAnsi="Arial" w:cs="Arial"/>
          <w:sz w:val="24"/>
          <w:szCs w:val="24"/>
          <w:lang w:val="en"/>
        </w:rPr>
        <w:t xml:space="preserve">1. </w:t>
      </w:r>
      <w:hyperlink r:id="rId6" w:history="1">
        <w:r w:rsidRPr="00DA70C9">
          <w:rPr>
            <w:rStyle w:val="Hyperlink"/>
            <w:rFonts w:ascii="Arial" w:hAnsi="Arial" w:cs="Arial"/>
            <w:color w:val="auto"/>
            <w:sz w:val="24"/>
            <w:szCs w:val="24"/>
            <w:lang w:val="en"/>
          </w:rPr>
          <w:t>https://doi.org/10.1186/2194-7511-2-1</w:t>
        </w:r>
      </w:hyperlink>
      <w:r w:rsidRPr="00DA70C9">
        <w:rPr>
          <w:rFonts w:ascii="Arial" w:hAnsi="Arial" w:cs="Arial"/>
          <w:sz w:val="24"/>
          <w:szCs w:val="24"/>
          <w:lang w:val="en"/>
        </w:rPr>
        <w:t>.</w:t>
      </w:r>
    </w:p>
    <w:p w14:paraId="10C4C301" w14:textId="77777777" w:rsidR="00034940" w:rsidRPr="00DA70C9" w:rsidRDefault="00034940">
      <w:pPr>
        <w:rPr>
          <w:rFonts w:ascii="Arial" w:hAnsi="Arial" w:cs="Arial"/>
          <w:sz w:val="24"/>
          <w:szCs w:val="24"/>
        </w:rPr>
      </w:pPr>
      <w:proofErr w:type="spellStart"/>
      <w:r w:rsidRPr="00DA70C9">
        <w:rPr>
          <w:rFonts w:ascii="Arial" w:hAnsi="Arial" w:cs="Arial"/>
          <w:sz w:val="24"/>
          <w:szCs w:val="24"/>
        </w:rPr>
        <w:t>Pescosolido</w:t>
      </w:r>
      <w:proofErr w:type="spellEnd"/>
      <w:r w:rsidRPr="00DA70C9">
        <w:rPr>
          <w:rFonts w:ascii="Arial" w:hAnsi="Arial" w:cs="Arial"/>
          <w:sz w:val="24"/>
          <w:szCs w:val="24"/>
        </w:rPr>
        <w:t xml:space="preserve"> B, Martin J, Long J, Medina T, Phelan J, Link B (2010). “A disease like any other?” a decade of change in public reactions to schizophrenia, depression, and alcohol dependence</w:t>
      </w:r>
      <w:r w:rsidRPr="00DA70C9">
        <w:rPr>
          <w:rFonts w:ascii="Arial" w:hAnsi="Arial" w:cs="Arial"/>
          <w:i/>
          <w:iCs/>
          <w:sz w:val="24"/>
          <w:szCs w:val="24"/>
        </w:rPr>
        <w:t>. American Journal of Psychiatry in Advance</w:t>
      </w:r>
      <w:r w:rsidRPr="00DA70C9">
        <w:rPr>
          <w:rFonts w:ascii="Arial" w:hAnsi="Arial" w:cs="Arial"/>
          <w:sz w:val="24"/>
          <w:szCs w:val="24"/>
        </w:rPr>
        <w:t xml:space="preserve"> 167, 1321–1330.</w:t>
      </w:r>
    </w:p>
    <w:p w14:paraId="6779B243" w14:textId="77777777" w:rsidR="00034940" w:rsidRPr="00DA70C9" w:rsidRDefault="00034940">
      <w:pPr>
        <w:rPr>
          <w:rStyle w:val="mixed-citation"/>
          <w:rFonts w:ascii="Arial" w:hAnsi="Arial" w:cs="Arial"/>
          <w:sz w:val="24"/>
          <w:szCs w:val="24"/>
        </w:rPr>
      </w:pPr>
      <w:r w:rsidRPr="00DA70C9">
        <w:rPr>
          <w:rStyle w:val="mixed-citation"/>
          <w:rFonts w:ascii="Arial" w:hAnsi="Arial" w:cs="Arial"/>
          <w:sz w:val="24"/>
          <w:szCs w:val="24"/>
        </w:rPr>
        <w:t xml:space="preserve">Sartorius N, Schulze H (2005). </w:t>
      </w:r>
      <w:r w:rsidRPr="00DA70C9">
        <w:rPr>
          <w:rStyle w:val="ref-journal"/>
          <w:rFonts w:ascii="Arial" w:hAnsi="Arial" w:cs="Arial"/>
          <w:sz w:val="24"/>
          <w:szCs w:val="24"/>
        </w:rPr>
        <w:t>Reducing the Stigma of Mental Illness</w:t>
      </w:r>
      <w:r w:rsidRPr="00DA70C9">
        <w:rPr>
          <w:rStyle w:val="mixed-citation"/>
          <w:rFonts w:ascii="Arial" w:hAnsi="Arial" w:cs="Arial"/>
          <w:sz w:val="24"/>
          <w:szCs w:val="24"/>
        </w:rPr>
        <w:t xml:space="preserve">. Cambridge: </w:t>
      </w:r>
      <w:r w:rsidRPr="00DA70C9">
        <w:rPr>
          <w:rStyle w:val="mixed-citation"/>
          <w:rFonts w:ascii="Arial" w:hAnsi="Arial" w:cs="Arial"/>
          <w:i/>
          <w:iCs/>
          <w:sz w:val="24"/>
          <w:szCs w:val="24"/>
        </w:rPr>
        <w:t>Cambridge University Press</w:t>
      </w:r>
      <w:r w:rsidRPr="00DA70C9">
        <w:rPr>
          <w:rStyle w:val="mixed-citation"/>
          <w:rFonts w:ascii="Arial" w:hAnsi="Arial" w:cs="Arial"/>
          <w:sz w:val="24"/>
          <w:szCs w:val="24"/>
        </w:rPr>
        <w:t xml:space="preserve"> </w:t>
      </w:r>
    </w:p>
    <w:p w14:paraId="42B89752" w14:textId="77777777" w:rsidR="00034940" w:rsidRPr="00DA70C9" w:rsidRDefault="00034940">
      <w:pPr>
        <w:rPr>
          <w:rFonts w:ascii="Arial" w:hAnsi="Arial" w:cs="Arial"/>
          <w:sz w:val="24"/>
          <w:szCs w:val="24"/>
        </w:rPr>
      </w:pPr>
      <w:r w:rsidRPr="00DA70C9">
        <w:rPr>
          <w:rFonts w:ascii="Arial" w:hAnsi="Arial" w:cs="Arial"/>
          <w:sz w:val="24"/>
          <w:szCs w:val="24"/>
        </w:rPr>
        <w:t xml:space="preserve">Smith M (2013). Anti-stigma campaigns: time to change. </w:t>
      </w:r>
      <w:r w:rsidRPr="00DA70C9">
        <w:rPr>
          <w:rFonts w:ascii="Arial" w:hAnsi="Arial" w:cs="Arial"/>
          <w:i/>
          <w:iCs/>
          <w:sz w:val="24"/>
          <w:szCs w:val="24"/>
        </w:rPr>
        <w:t>The British Journal of Psychiatry</w:t>
      </w:r>
      <w:r w:rsidRPr="00DA70C9">
        <w:rPr>
          <w:rFonts w:ascii="Arial" w:hAnsi="Arial" w:cs="Arial"/>
          <w:sz w:val="24"/>
          <w:szCs w:val="24"/>
        </w:rPr>
        <w:t xml:space="preserve"> 202, S49–S50.</w:t>
      </w:r>
    </w:p>
    <w:p w14:paraId="3E91FC9B" w14:textId="77777777" w:rsidR="00034940" w:rsidRPr="00DA70C9" w:rsidRDefault="00034940">
      <w:pPr>
        <w:rPr>
          <w:rFonts w:ascii="Arial" w:hAnsi="Arial" w:cs="Arial"/>
          <w:sz w:val="24"/>
          <w:szCs w:val="24"/>
        </w:rPr>
      </w:pPr>
      <w:proofErr w:type="spellStart"/>
      <w:proofErr w:type="gramStart"/>
      <w:r w:rsidRPr="00DA70C9">
        <w:rPr>
          <w:rFonts w:ascii="Arial" w:hAnsi="Arial" w:cs="Arial"/>
          <w:sz w:val="24"/>
          <w:szCs w:val="24"/>
        </w:rPr>
        <w:t>StuartH,ChenS</w:t>
      </w:r>
      <w:proofErr w:type="gramEnd"/>
      <w:r w:rsidRPr="00DA70C9">
        <w:rPr>
          <w:rFonts w:ascii="Arial" w:hAnsi="Arial" w:cs="Arial"/>
          <w:sz w:val="24"/>
          <w:szCs w:val="24"/>
        </w:rPr>
        <w:t>-P,Christie</w:t>
      </w:r>
      <w:proofErr w:type="spellEnd"/>
      <w:r w:rsidRPr="00DA70C9">
        <w:rPr>
          <w:rFonts w:ascii="Arial" w:hAnsi="Arial" w:cs="Arial"/>
          <w:sz w:val="24"/>
          <w:szCs w:val="24"/>
        </w:rPr>
        <w:t xml:space="preserve"> </w:t>
      </w:r>
      <w:proofErr w:type="spellStart"/>
      <w:r w:rsidRPr="00DA70C9">
        <w:rPr>
          <w:rFonts w:ascii="Arial" w:hAnsi="Arial" w:cs="Arial"/>
          <w:sz w:val="24"/>
          <w:szCs w:val="24"/>
        </w:rPr>
        <w:t>R,DobsonK</w:t>
      </w:r>
      <w:proofErr w:type="spellEnd"/>
      <w:r w:rsidRPr="00DA70C9">
        <w:rPr>
          <w:rFonts w:ascii="Arial" w:hAnsi="Arial" w:cs="Arial"/>
          <w:sz w:val="24"/>
          <w:szCs w:val="24"/>
        </w:rPr>
        <w:t xml:space="preserve">, </w:t>
      </w:r>
      <w:proofErr w:type="spellStart"/>
      <w:r w:rsidRPr="00DA70C9">
        <w:rPr>
          <w:rFonts w:ascii="Arial" w:hAnsi="Arial" w:cs="Arial"/>
          <w:sz w:val="24"/>
          <w:szCs w:val="24"/>
        </w:rPr>
        <w:t>KirshB</w:t>
      </w:r>
      <w:proofErr w:type="spellEnd"/>
      <w:r w:rsidRPr="00DA70C9">
        <w:rPr>
          <w:rFonts w:ascii="Arial" w:hAnsi="Arial" w:cs="Arial"/>
          <w:sz w:val="24"/>
          <w:szCs w:val="24"/>
        </w:rPr>
        <w:t xml:space="preserve">, </w:t>
      </w:r>
      <w:proofErr w:type="spellStart"/>
      <w:r w:rsidRPr="00DA70C9">
        <w:rPr>
          <w:rFonts w:ascii="Arial" w:hAnsi="Arial" w:cs="Arial"/>
          <w:sz w:val="24"/>
          <w:szCs w:val="24"/>
        </w:rPr>
        <w:t>Knaak</w:t>
      </w:r>
      <w:proofErr w:type="spellEnd"/>
      <w:r w:rsidRPr="00DA70C9">
        <w:rPr>
          <w:rFonts w:ascii="Arial" w:hAnsi="Arial" w:cs="Arial"/>
          <w:sz w:val="24"/>
          <w:szCs w:val="24"/>
        </w:rPr>
        <w:t xml:space="preserve"> S, Koller M, Krupa T, </w:t>
      </w:r>
      <w:proofErr w:type="spellStart"/>
      <w:r w:rsidRPr="00DA70C9">
        <w:rPr>
          <w:rFonts w:ascii="Arial" w:hAnsi="Arial" w:cs="Arial"/>
          <w:sz w:val="24"/>
          <w:szCs w:val="24"/>
        </w:rPr>
        <w:t>Lauria</w:t>
      </w:r>
      <w:proofErr w:type="spellEnd"/>
      <w:r w:rsidRPr="00DA70C9">
        <w:rPr>
          <w:rFonts w:ascii="Arial" w:hAnsi="Arial" w:cs="Arial"/>
          <w:sz w:val="24"/>
          <w:szCs w:val="24"/>
        </w:rPr>
        <w:t xml:space="preserve">-Horner B, Luong D, </w:t>
      </w:r>
      <w:proofErr w:type="spellStart"/>
      <w:r w:rsidRPr="00DA70C9">
        <w:rPr>
          <w:rFonts w:ascii="Arial" w:hAnsi="Arial" w:cs="Arial"/>
          <w:sz w:val="24"/>
          <w:szCs w:val="24"/>
        </w:rPr>
        <w:t>Modgill</w:t>
      </w:r>
      <w:proofErr w:type="spellEnd"/>
      <w:r w:rsidRPr="00DA70C9">
        <w:rPr>
          <w:rFonts w:ascii="Arial" w:hAnsi="Arial" w:cs="Arial"/>
          <w:sz w:val="24"/>
          <w:szCs w:val="24"/>
        </w:rPr>
        <w:t xml:space="preserve"> G, Patten S, </w:t>
      </w:r>
      <w:proofErr w:type="spellStart"/>
      <w:r w:rsidRPr="00DA70C9">
        <w:rPr>
          <w:rFonts w:ascii="Arial" w:hAnsi="Arial" w:cs="Arial"/>
          <w:sz w:val="24"/>
          <w:szCs w:val="24"/>
        </w:rPr>
        <w:t>Pietrus</w:t>
      </w:r>
      <w:proofErr w:type="spellEnd"/>
      <w:r w:rsidRPr="00DA70C9">
        <w:rPr>
          <w:rFonts w:ascii="Arial" w:hAnsi="Arial" w:cs="Arial"/>
          <w:sz w:val="24"/>
          <w:szCs w:val="24"/>
        </w:rPr>
        <w:t xml:space="preserve"> M, Whitley R, Szeto A (2014a). </w:t>
      </w:r>
      <w:r w:rsidRPr="00DA70C9">
        <w:rPr>
          <w:rFonts w:ascii="Arial" w:hAnsi="Arial" w:cs="Arial"/>
          <w:sz w:val="24"/>
          <w:szCs w:val="24"/>
        </w:rPr>
        <w:lastRenderedPageBreak/>
        <w:t xml:space="preserve">Opening Minds in Canada: background and rationale. </w:t>
      </w:r>
      <w:r w:rsidRPr="00DA70C9">
        <w:rPr>
          <w:rFonts w:ascii="Arial" w:hAnsi="Arial" w:cs="Arial"/>
          <w:i/>
          <w:iCs/>
          <w:sz w:val="24"/>
          <w:szCs w:val="24"/>
        </w:rPr>
        <w:t>Canadian Journal of Psychiatry</w:t>
      </w:r>
      <w:r w:rsidRPr="00DA70C9">
        <w:rPr>
          <w:rFonts w:ascii="Arial" w:hAnsi="Arial" w:cs="Arial"/>
          <w:sz w:val="24"/>
          <w:szCs w:val="24"/>
        </w:rPr>
        <w:t xml:space="preserve"> 59(10 Suppl. 1), S8–S12.</w:t>
      </w:r>
    </w:p>
    <w:p w14:paraId="01949BA8" w14:textId="77777777" w:rsidR="00034940" w:rsidRPr="00DA70C9" w:rsidRDefault="00034940">
      <w:pPr>
        <w:rPr>
          <w:rFonts w:ascii="Arial" w:hAnsi="Arial" w:cs="Arial"/>
          <w:sz w:val="24"/>
          <w:szCs w:val="24"/>
        </w:rPr>
      </w:pPr>
      <w:r w:rsidRPr="00DA70C9">
        <w:rPr>
          <w:rFonts w:ascii="Arial" w:hAnsi="Arial" w:cs="Arial"/>
          <w:sz w:val="24"/>
          <w:szCs w:val="24"/>
        </w:rPr>
        <w:t xml:space="preserve">Thornicroft C, Wyllie A, Thornicroft G, Mehta H (2014). Impact of the “Like Minds, Like Mind” anti-stigma and discrimination campaign in New Zealand on Anticipated and Experienced Discrimination. </w:t>
      </w:r>
      <w:r w:rsidRPr="00DA70C9">
        <w:rPr>
          <w:rFonts w:ascii="Arial" w:hAnsi="Arial" w:cs="Arial"/>
          <w:i/>
          <w:iCs/>
          <w:sz w:val="24"/>
          <w:szCs w:val="24"/>
        </w:rPr>
        <w:t>Australian and New Zealand Journal of Psychiatry</w:t>
      </w:r>
      <w:r w:rsidRPr="00DA70C9">
        <w:rPr>
          <w:rFonts w:ascii="Arial" w:hAnsi="Arial" w:cs="Arial"/>
          <w:sz w:val="24"/>
          <w:szCs w:val="24"/>
        </w:rPr>
        <w:t xml:space="preserve"> 48, 360–370.</w:t>
      </w:r>
    </w:p>
    <w:p w14:paraId="60016A99" w14:textId="77777777" w:rsidR="00FF72D4" w:rsidRPr="009B2FC8" w:rsidRDefault="00FF72D4">
      <w:pPr>
        <w:rPr>
          <w:rFonts w:ascii="Arial" w:hAnsi="Arial" w:cs="Arial"/>
          <w:sz w:val="24"/>
          <w:szCs w:val="24"/>
          <w:u w:val="single"/>
        </w:rPr>
      </w:pPr>
    </w:p>
    <w:sectPr w:rsidR="00FF72D4" w:rsidRPr="009B2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467"/>
    <w:rsid w:val="0000510B"/>
    <w:rsid w:val="00034940"/>
    <w:rsid w:val="000755A9"/>
    <w:rsid w:val="00075B6F"/>
    <w:rsid w:val="000F3AF2"/>
    <w:rsid w:val="00106E14"/>
    <w:rsid w:val="001B1F45"/>
    <w:rsid w:val="001E030B"/>
    <w:rsid w:val="001F042D"/>
    <w:rsid w:val="002A4B3D"/>
    <w:rsid w:val="002B0467"/>
    <w:rsid w:val="002B2E89"/>
    <w:rsid w:val="002F7BCA"/>
    <w:rsid w:val="003951CC"/>
    <w:rsid w:val="003E454F"/>
    <w:rsid w:val="0045449A"/>
    <w:rsid w:val="004916D2"/>
    <w:rsid w:val="0057537C"/>
    <w:rsid w:val="005D7196"/>
    <w:rsid w:val="00627469"/>
    <w:rsid w:val="00627775"/>
    <w:rsid w:val="00641163"/>
    <w:rsid w:val="006E203B"/>
    <w:rsid w:val="007636E0"/>
    <w:rsid w:val="0076502B"/>
    <w:rsid w:val="008030F2"/>
    <w:rsid w:val="008416C6"/>
    <w:rsid w:val="008A2F66"/>
    <w:rsid w:val="00964B7A"/>
    <w:rsid w:val="009B2FC8"/>
    <w:rsid w:val="00AC4DCE"/>
    <w:rsid w:val="00B31EA9"/>
    <w:rsid w:val="00B56D21"/>
    <w:rsid w:val="00C92367"/>
    <w:rsid w:val="00CD5746"/>
    <w:rsid w:val="00D8783C"/>
    <w:rsid w:val="00D90DBE"/>
    <w:rsid w:val="00DA70C9"/>
    <w:rsid w:val="00EB3D4A"/>
    <w:rsid w:val="00EB6DC0"/>
    <w:rsid w:val="00F8373F"/>
    <w:rsid w:val="00FF7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7705"/>
  <w15:chartTrackingRefBased/>
  <w15:docId w15:val="{964E1B08-C9F5-44E8-A00A-5A08952C7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030B"/>
    <w:rPr>
      <w:strike w:val="0"/>
      <w:dstrike w:val="0"/>
      <w:color w:val="2F4A8B"/>
      <w:u w:val="none"/>
      <w:effect w:val="none"/>
    </w:rPr>
  </w:style>
  <w:style w:type="character" w:customStyle="1" w:styleId="mixed-citation">
    <w:name w:val="mixed-citation"/>
    <w:basedOn w:val="DefaultParagraphFont"/>
    <w:rsid w:val="001E030B"/>
  </w:style>
  <w:style w:type="character" w:customStyle="1" w:styleId="ref-journal">
    <w:name w:val="ref-journal"/>
    <w:basedOn w:val="DefaultParagraphFont"/>
    <w:rsid w:val="001E030B"/>
  </w:style>
  <w:style w:type="character" w:styleId="UnresolvedMention">
    <w:name w:val="Unresolved Mention"/>
    <w:basedOn w:val="DefaultParagraphFont"/>
    <w:uiPriority w:val="99"/>
    <w:semiHidden/>
    <w:unhideWhenUsed/>
    <w:rsid w:val="00964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52269">
      <w:bodyDiv w:val="1"/>
      <w:marLeft w:val="0"/>
      <w:marRight w:val="0"/>
      <w:marTop w:val="0"/>
      <w:marBottom w:val="0"/>
      <w:divBdr>
        <w:top w:val="none" w:sz="0" w:space="0" w:color="auto"/>
        <w:left w:val="none" w:sz="0" w:space="0" w:color="auto"/>
        <w:bottom w:val="none" w:sz="0" w:space="0" w:color="auto"/>
        <w:right w:val="none" w:sz="0" w:space="0" w:color="auto"/>
      </w:divBdr>
      <w:divsChild>
        <w:div w:id="8064588">
          <w:marLeft w:val="0"/>
          <w:marRight w:val="0"/>
          <w:marTop w:val="0"/>
          <w:marBottom w:val="0"/>
          <w:divBdr>
            <w:top w:val="none" w:sz="0" w:space="0" w:color="auto"/>
            <w:left w:val="none" w:sz="0" w:space="0" w:color="auto"/>
            <w:bottom w:val="none" w:sz="0" w:space="0" w:color="auto"/>
            <w:right w:val="none" w:sz="0" w:space="0" w:color="auto"/>
          </w:divBdr>
          <w:divsChild>
            <w:div w:id="2006545703">
              <w:marLeft w:val="0"/>
              <w:marRight w:val="0"/>
              <w:marTop w:val="0"/>
              <w:marBottom w:val="0"/>
              <w:divBdr>
                <w:top w:val="none" w:sz="0" w:space="0" w:color="auto"/>
                <w:left w:val="none" w:sz="0" w:space="0" w:color="auto"/>
                <w:bottom w:val="none" w:sz="0" w:space="0" w:color="auto"/>
                <w:right w:val="none" w:sz="0" w:space="0" w:color="auto"/>
              </w:divBdr>
              <w:divsChild>
                <w:div w:id="106765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638892">
      <w:bodyDiv w:val="1"/>
      <w:marLeft w:val="0"/>
      <w:marRight w:val="0"/>
      <w:marTop w:val="0"/>
      <w:marBottom w:val="0"/>
      <w:divBdr>
        <w:top w:val="none" w:sz="0" w:space="0" w:color="auto"/>
        <w:left w:val="none" w:sz="0" w:space="0" w:color="auto"/>
        <w:bottom w:val="none" w:sz="0" w:space="0" w:color="auto"/>
        <w:right w:val="none" w:sz="0" w:space="0" w:color="auto"/>
      </w:divBdr>
      <w:divsChild>
        <w:div w:id="1510172678">
          <w:marLeft w:val="0"/>
          <w:marRight w:val="0"/>
          <w:marTop w:val="0"/>
          <w:marBottom w:val="0"/>
          <w:divBdr>
            <w:top w:val="none" w:sz="0" w:space="0" w:color="auto"/>
            <w:left w:val="none" w:sz="0" w:space="0" w:color="auto"/>
            <w:bottom w:val="none" w:sz="0" w:space="0" w:color="auto"/>
            <w:right w:val="none" w:sz="0" w:space="0" w:color="auto"/>
          </w:divBdr>
          <w:divsChild>
            <w:div w:id="1997805585">
              <w:marLeft w:val="0"/>
              <w:marRight w:val="0"/>
              <w:marTop w:val="0"/>
              <w:marBottom w:val="0"/>
              <w:divBdr>
                <w:top w:val="none" w:sz="0" w:space="0" w:color="auto"/>
                <w:left w:val="none" w:sz="0" w:space="0" w:color="auto"/>
                <w:bottom w:val="none" w:sz="0" w:space="0" w:color="auto"/>
                <w:right w:val="none" w:sz="0" w:space="0" w:color="auto"/>
              </w:divBdr>
              <w:divsChild>
                <w:div w:id="923610408">
                  <w:marLeft w:val="0"/>
                  <w:marRight w:val="0"/>
                  <w:marTop w:val="0"/>
                  <w:marBottom w:val="0"/>
                  <w:divBdr>
                    <w:top w:val="none" w:sz="0" w:space="0" w:color="auto"/>
                    <w:left w:val="none" w:sz="0" w:space="0" w:color="auto"/>
                    <w:bottom w:val="none" w:sz="0" w:space="0" w:color="auto"/>
                    <w:right w:val="none" w:sz="0" w:space="0" w:color="auto"/>
                  </w:divBdr>
                  <w:divsChild>
                    <w:div w:id="1580867217">
                      <w:marLeft w:val="0"/>
                      <w:marRight w:val="0"/>
                      <w:marTop w:val="0"/>
                      <w:marBottom w:val="0"/>
                      <w:divBdr>
                        <w:top w:val="none" w:sz="0" w:space="0" w:color="auto"/>
                        <w:left w:val="none" w:sz="0" w:space="0" w:color="auto"/>
                        <w:bottom w:val="none" w:sz="0" w:space="0" w:color="auto"/>
                        <w:right w:val="none" w:sz="0" w:space="0" w:color="auto"/>
                      </w:divBdr>
                      <w:divsChild>
                        <w:div w:id="200346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86/2194-7511-2-1" TargetMode="External"/><Relationship Id="rId5" Type="http://schemas.openxmlformats.org/officeDocument/2006/relationships/hyperlink" Target="https://journalbipolardisorders.springeropen.com/articles/10.1186/2194-7511-2-1" TargetMode="External"/><Relationship Id="rId4" Type="http://schemas.openxmlformats.org/officeDocument/2006/relationships/hyperlink" Target="https://www.ncbi.nlm.nih.gov/pmc/articles/PMC53147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2041</Words>
  <Characters>11638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wright</dc:creator>
  <cp:keywords/>
  <dc:description/>
  <cp:lastModifiedBy>chloe wright</cp:lastModifiedBy>
  <cp:revision>2</cp:revision>
  <dcterms:created xsi:type="dcterms:W3CDTF">2020-02-20T14:06:00Z</dcterms:created>
  <dcterms:modified xsi:type="dcterms:W3CDTF">2020-02-20T14:06:00Z</dcterms:modified>
</cp:coreProperties>
</file>