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60321F" w14:textId="2F045BF0" w:rsidR="00974815" w:rsidRPr="00974815" w:rsidRDefault="00974815" w:rsidP="00974815">
      <w:pPr>
        <w:jc w:val="both"/>
        <w:rPr>
          <w:b/>
          <w:bCs/>
        </w:rPr>
      </w:pPr>
      <w:r w:rsidRPr="00974815">
        <w:rPr>
          <w:b/>
          <w:bCs/>
        </w:rPr>
        <w:t xml:space="preserve">1. Introduction </w:t>
      </w:r>
    </w:p>
    <w:p w14:paraId="586FB52A" w14:textId="77777777" w:rsidR="00974815" w:rsidRDefault="00974815" w:rsidP="00974815">
      <w:pPr>
        <w:jc w:val="both"/>
      </w:pPr>
    </w:p>
    <w:p w14:paraId="5085E74C" w14:textId="77777777" w:rsidR="00974815" w:rsidRDefault="00974815" w:rsidP="00974815">
      <w:pPr>
        <w:jc w:val="both"/>
      </w:pPr>
      <w:r>
        <w:t>Quality and patient safety are fundamental principles underpinning the delivery of healthcare services within the National Health Service (NHS). In maternity services, where both maternal and neonatal lives are at risk, ensuring high standards of care is particularly critical (NHS England, 2023). Despite national policies such as the Better Births Strategy and the Three-Year Delivery Plan for Maternity and Neonatal Services, serious safety failures continue to occur across the NHS (NHS England, 2023). One of the most severe examples of systemic failure emerged at East Kent Hospitals University NHS Foundation Trust (EKHUFT), where prolonged deficiencies in maternity care resulted in multiple avoidable maternal and neonatal deaths.</w:t>
      </w:r>
    </w:p>
    <w:p w14:paraId="77E449C0" w14:textId="77777777" w:rsidR="00974815" w:rsidRDefault="00974815" w:rsidP="00974815">
      <w:pPr>
        <w:jc w:val="both"/>
      </w:pPr>
      <w:r>
        <w:t xml:space="preserve">The independent investigation led by </w:t>
      </w:r>
      <w:proofErr w:type="spellStart"/>
      <w:r>
        <w:t>Kirkup</w:t>
      </w:r>
      <w:proofErr w:type="spellEnd"/>
      <w:r>
        <w:t xml:space="preserve"> (2022) identified that between 2009 and 2020, at least 45 baby deaths and 14 maternal deaths at East Kent could have been avoided. The report exposed widespread unsafe clinical practice, poor leadership, ineffective governance, and a toxic organisational culture where staff concerns were ignored and families were repeatedly dismissed. These findings were not isolated incidents of professional error but instead reflected deep-rooted organisational failure across multiple levels of the health system. Similar patterns of failure have been observed in earlier NHS scandals, including Mid Staffordshire, where neglect, poor leadership, and a culture of fear contributed to widespread patient harm (Francis, 2013).</w:t>
      </w:r>
    </w:p>
    <w:p w14:paraId="4EE6AE03" w14:textId="77777777" w:rsidR="00974815" w:rsidRDefault="00974815" w:rsidP="00974815">
      <w:pPr>
        <w:jc w:val="both"/>
      </w:pPr>
      <w:r>
        <w:t>From a public health perspective, maternity safety is a major determinant of population health outcomes. Maternal and neonatal mortality not only cause profound individual and family suffering but also contribute to long-term social, psychological, and economic consequences for communities and healthcare systems (Knight et al., 2023). The UK already experiences persistent inequalities in maternity outcomes, particularly among women from deprived areas and ethnic minority backgrounds (Knight et al., 2023). The East Kent failures therefore represent not only a local service breakdown but also a significant public health protection failure.</w:t>
      </w:r>
    </w:p>
    <w:p w14:paraId="7C23D328" w14:textId="77777777" w:rsidR="00974815" w:rsidRDefault="00974815" w:rsidP="00974815">
      <w:pPr>
        <w:jc w:val="both"/>
      </w:pPr>
      <w:r>
        <w:t>Healthcare quality is commonly evaluated using structured theoretical frameworks that enable systematic analysis of service failure. The Donabedian Model provides a foundation for assessing quality across three domains: structure, process, and outcomes (Donabedian, 1988). Root cause analysis tools such as the Fishbone Diagram and the 5 Whys support deeper exploration of underlying organisational and human factors contributing to adverse events (Ishikawa, 1985). Strategic organisational weaknesses can be examined using SWOT analysis, while quality improvement tools such as the Plan–Do–Study–Act (PDSA) cycle support the implementation and evaluation of service change (Taylor et al., 2014).</w:t>
      </w:r>
    </w:p>
    <w:p w14:paraId="17E505FE" w14:textId="77777777" w:rsidR="00974815" w:rsidRDefault="00974815" w:rsidP="00974815">
      <w:pPr>
        <w:jc w:val="both"/>
      </w:pPr>
      <w:r>
        <w:t>This report critically analyses the maternity safety failures at East Kent Hospitals NHS Trust using established quality improvement and governance frameworks. It explores the structural, procedural, and cultural causes of the crisis and applies systematic analytical tools to identify root causes. Evidence-based recommendations are then proposed to support sustainable service improvement, patient safety restoration, and public trust recovery.</w:t>
      </w:r>
    </w:p>
    <w:p w14:paraId="4823A6A8" w14:textId="77777777" w:rsidR="00974815" w:rsidRDefault="00974815" w:rsidP="00974815">
      <w:pPr>
        <w:jc w:val="both"/>
      </w:pPr>
    </w:p>
    <w:p w14:paraId="1ABD5C84" w14:textId="77777777" w:rsidR="00974815" w:rsidRDefault="00974815" w:rsidP="00974815">
      <w:pPr>
        <w:jc w:val="both"/>
      </w:pPr>
    </w:p>
    <w:p w14:paraId="6A958601" w14:textId="77777777" w:rsidR="00974815" w:rsidRDefault="00974815" w:rsidP="00974815">
      <w:pPr>
        <w:jc w:val="both"/>
      </w:pPr>
    </w:p>
    <w:p w14:paraId="68C2C71B" w14:textId="77777777" w:rsidR="00974815" w:rsidRDefault="00974815" w:rsidP="00974815">
      <w:pPr>
        <w:jc w:val="both"/>
      </w:pPr>
    </w:p>
    <w:p w14:paraId="60942FF3" w14:textId="300054FB" w:rsidR="00974815" w:rsidRPr="00974815" w:rsidRDefault="00974815" w:rsidP="00974815">
      <w:pPr>
        <w:jc w:val="both"/>
        <w:rPr>
          <w:b/>
          <w:bCs/>
        </w:rPr>
      </w:pPr>
      <w:r w:rsidRPr="00974815">
        <w:rPr>
          <w:b/>
          <w:bCs/>
        </w:rPr>
        <w:lastRenderedPageBreak/>
        <w:t>2. Main Body – Critical Analysi</w:t>
      </w:r>
      <w:r w:rsidRPr="00974815">
        <w:rPr>
          <w:b/>
          <w:bCs/>
        </w:rPr>
        <w:t>s</w:t>
      </w:r>
    </w:p>
    <w:p w14:paraId="0542BF71" w14:textId="1B81E0A7" w:rsidR="00974815" w:rsidRPr="00974815" w:rsidRDefault="00974815" w:rsidP="00974815">
      <w:pPr>
        <w:jc w:val="both"/>
        <w:rPr>
          <w:b/>
          <w:bCs/>
        </w:rPr>
      </w:pPr>
      <w:r w:rsidRPr="00974815">
        <w:rPr>
          <w:b/>
          <w:bCs/>
        </w:rPr>
        <w:t>2.1 Application of the Donabedian Model</w:t>
      </w:r>
    </w:p>
    <w:p w14:paraId="41DADA8E" w14:textId="77777777" w:rsidR="00974815" w:rsidRDefault="00974815" w:rsidP="00974815">
      <w:pPr>
        <w:jc w:val="both"/>
      </w:pPr>
      <w:r>
        <w:t>The Donabedian Model remains one of the most influential frameworks for evaluating healthcare quality, proposing that service effectiveness should be assessed through three interconnected components: structure, process, and outcomes (Donabedian, 1988). In the case of East Kent Hospitals NHS Trust, failures across all three domains were evident and mutually reinforcing.</w:t>
      </w:r>
    </w:p>
    <w:p w14:paraId="74DFD1E3" w14:textId="77777777" w:rsidR="00974815" w:rsidRDefault="00974815" w:rsidP="00974815">
      <w:pPr>
        <w:jc w:val="both"/>
      </w:pPr>
      <w:r>
        <w:t xml:space="preserve">Structural deficiencies within East Kent played a central role in the deterioration of maternity safety. The </w:t>
      </w:r>
      <w:proofErr w:type="spellStart"/>
      <w:r>
        <w:t>Kirkup</w:t>
      </w:r>
      <w:proofErr w:type="spellEnd"/>
      <w:r>
        <w:t xml:space="preserve"> Report (2022) identified chronic workforce shortages, particularly in midwifery and obstetrics, alongside an over-reliance on temporary staff and insufficient senior clinical presence during high-risk periods. Research consistently shows that low staffing levels and high workforce turnover significantly increase the risk of adverse patient outcomes, including mortality (Griffiths et al., 2019). Additionally, inadequate investment in clinical infrastructure and poorly maintained monitoring equipment further weakened the Trust’s ability to deliver safe maternity care.</w:t>
      </w:r>
    </w:p>
    <w:p w14:paraId="65D53F20" w14:textId="77777777" w:rsidR="00974815" w:rsidRDefault="00974815" w:rsidP="00974815">
      <w:pPr>
        <w:jc w:val="both"/>
      </w:pPr>
      <w:r>
        <w:t xml:space="preserve">Process failures further compounded these structural weaknesses. Clinical processes such as </w:t>
      </w:r>
      <w:proofErr w:type="spellStart"/>
      <w:r>
        <w:t>fetal</w:t>
      </w:r>
      <w:proofErr w:type="spellEnd"/>
      <w:r>
        <w:t xml:space="preserve"> monitoring, escalation of deteriorating patients, multidisciplinary decision-making, and emergency response protocols were inconsistently followed at East Kent (</w:t>
      </w:r>
      <w:proofErr w:type="spellStart"/>
      <w:r>
        <w:t>Kirkup</w:t>
      </w:r>
      <w:proofErr w:type="spellEnd"/>
      <w:r>
        <w:t xml:space="preserve">, 2022). There was widespread misinterpretation of cardiotocography (CTG) traces, delays in responding to </w:t>
      </w:r>
      <w:proofErr w:type="spellStart"/>
      <w:r>
        <w:t>fetal</w:t>
      </w:r>
      <w:proofErr w:type="spellEnd"/>
      <w:r>
        <w:t xml:space="preserve"> distress, and inappropriate vaginal deliveries where caesarean sections were clinically indicated. National maternity safety guidelines clearly outline escalation thresholds and response pathways, yet these were repeatedly ignored (NHS England, 2023). Ineffective documentation, poor handover communication, and weak audit systems further undermined patient safety governance.</w:t>
      </w:r>
    </w:p>
    <w:p w14:paraId="762D556C" w14:textId="77777777" w:rsidR="00974815" w:rsidRDefault="00974815" w:rsidP="00974815">
      <w:pPr>
        <w:jc w:val="both"/>
      </w:pPr>
      <w:r>
        <w:t>The outcomes of these structural and process failures were catastrophic. Avoidable stillbirths, neonatal brain injuries, and maternal deaths occurred over an extended period without adequate organisational learning or corrective action (</w:t>
      </w:r>
      <w:proofErr w:type="spellStart"/>
      <w:r>
        <w:t>Kirkup</w:t>
      </w:r>
      <w:proofErr w:type="spellEnd"/>
      <w:r>
        <w:t>, 2022). These outcomes illustrate what Donabedian (1988) describes as the inevitable consequences of flawed structures and unsafe clinical processes. The East Kent case demonstrates how persistent quality failures across all three domains can lead to systemic collapse in patient safety.</w:t>
      </w:r>
    </w:p>
    <w:p w14:paraId="443309C5" w14:textId="77777777" w:rsidR="00974815" w:rsidRDefault="00974815" w:rsidP="00974815">
      <w:pPr>
        <w:jc w:val="both"/>
      </w:pPr>
    </w:p>
    <w:p w14:paraId="750A9604" w14:textId="77777777" w:rsidR="00974815" w:rsidRDefault="00974815" w:rsidP="00974815">
      <w:pPr>
        <w:jc w:val="both"/>
      </w:pPr>
    </w:p>
    <w:p w14:paraId="58554A71" w14:textId="77777777" w:rsidR="00974815" w:rsidRPr="00974815" w:rsidRDefault="00974815" w:rsidP="00974815">
      <w:pPr>
        <w:jc w:val="both"/>
        <w:rPr>
          <w:b/>
          <w:bCs/>
        </w:rPr>
      </w:pPr>
      <w:r w:rsidRPr="00974815">
        <w:rPr>
          <w:b/>
          <w:bCs/>
        </w:rPr>
        <w:t>2.2 Fishbone (Cause-and-Effect) Analysis</w:t>
      </w:r>
    </w:p>
    <w:p w14:paraId="6988FBA7" w14:textId="77777777" w:rsidR="00974815" w:rsidRDefault="00974815" w:rsidP="00974815">
      <w:pPr>
        <w:jc w:val="both"/>
      </w:pPr>
      <w:r>
        <w:t>The Fishbone Diagram, developed by Ishikawa (1985), is a widely used tool for identifying multifactorial causes of organisational failure. When applied to East Kent’s maternity crisis, the model highlights that patient harm did not arise from a single factor but from interconnected failures across people, processes, leadership, environment, equipment, and policy.</w:t>
      </w:r>
    </w:p>
    <w:p w14:paraId="5D969683" w14:textId="77777777" w:rsidR="00974815" w:rsidRDefault="00974815" w:rsidP="00974815">
      <w:pPr>
        <w:jc w:val="both"/>
      </w:pPr>
      <w:r>
        <w:t xml:space="preserve">Human factors played a significant role in the failures observed at East Kent. Staff competency gaps, inconsistent supervision of junior staff, and inadequate training in </w:t>
      </w:r>
      <w:proofErr w:type="spellStart"/>
      <w:r>
        <w:t>fetal</w:t>
      </w:r>
      <w:proofErr w:type="spellEnd"/>
      <w:r>
        <w:t xml:space="preserve"> monitoring were widely documented (</w:t>
      </w:r>
      <w:proofErr w:type="spellStart"/>
      <w:r>
        <w:t>Kirkup</w:t>
      </w:r>
      <w:proofErr w:type="spellEnd"/>
      <w:r>
        <w:t>, 2022). These shortcomings were further intensified by excessive workload and fatigue, which are well-established contributors to clinical error (West et al., 2020). In addition, processes such as incident reporting, clinical audit, and risk escalation were either weak or actively discouraged, preventing early detection of unsafe practice.</w:t>
      </w:r>
    </w:p>
    <w:p w14:paraId="751910F4" w14:textId="77777777" w:rsidR="00974815" w:rsidRDefault="00974815" w:rsidP="00974815">
      <w:pPr>
        <w:jc w:val="both"/>
      </w:pPr>
    </w:p>
    <w:p w14:paraId="5DAC5A06" w14:textId="3450455A" w:rsidR="00974815" w:rsidRDefault="00974815" w:rsidP="00974815">
      <w:pPr>
        <w:jc w:val="both"/>
      </w:pPr>
      <w:r w:rsidRPr="00974815">
        <w:lastRenderedPageBreak/>
        <w:drawing>
          <wp:anchor distT="0" distB="0" distL="114300" distR="114300" simplePos="0" relativeHeight="251657216" behindDoc="0" locked="0" layoutInCell="1" allowOverlap="1" wp14:anchorId="5F4C9176" wp14:editId="06814A8A">
            <wp:simplePos x="0" y="0"/>
            <wp:positionH relativeFrom="margin">
              <wp:posOffset>2018665</wp:posOffset>
            </wp:positionH>
            <wp:positionV relativeFrom="margin">
              <wp:align>top</wp:align>
            </wp:positionV>
            <wp:extent cx="3707765" cy="2922905"/>
            <wp:effectExtent l="0" t="0" r="6985" b="0"/>
            <wp:wrapSquare wrapText="bothSides"/>
            <wp:docPr id="6" name="Content Placeholder 5">
              <a:extLst xmlns:a="http://schemas.openxmlformats.org/drawingml/2006/main">
                <a:ext uri="{FF2B5EF4-FFF2-40B4-BE49-F238E27FC236}">
                  <a16:creationId xmlns:a16="http://schemas.microsoft.com/office/drawing/2014/main" id="{C2B53F85-6C6D-4D97-8614-E3952C66EEA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a:extLst>
                        <a:ext uri="{FF2B5EF4-FFF2-40B4-BE49-F238E27FC236}">
                          <a16:creationId xmlns:a16="http://schemas.microsoft.com/office/drawing/2014/main" id="{C2B53F85-6C6D-4D97-8614-E3952C66EEA0}"/>
                        </a:ext>
                      </a:extLst>
                    </pic:cNvPr>
                    <pic:cNvPicPr>
                      <a:picLocks noGrp="1"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3707765" cy="2922905"/>
                    </a:xfrm>
                    <a:prstGeom prst="rect">
                      <a:avLst/>
                    </a:prstGeom>
                    <a:effectLst/>
                  </pic:spPr>
                </pic:pic>
              </a:graphicData>
            </a:graphic>
            <wp14:sizeRelH relativeFrom="margin">
              <wp14:pctWidth>0</wp14:pctWidth>
            </wp14:sizeRelH>
          </wp:anchor>
        </w:drawing>
      </w:r>
      <w:r>
        <w:t xml:space="preserve">Leadership and culture emerge as some of the most damaging causal factors. The </w:t>
      </w:r>
      <w:proofErr w:type="spellStart"/>
      <w:r>
        <w:t>Kirkup</w:t>
      </w:r>
      <w:proofErr w:type="spellEnd"/>
      <w:r>
        <w:t xml:space="preserve"> Report (2022) identified a defensive, bullying leadership culture in which staff who raised concerns were silenced or marginalised. This mirrors findings from broader patient safety research, which consistently demonstrates that poor leadership and lack of psychological safety significantly increase the risk of patient harm (Edmondson, 2018; Dixon-Woods, 2019). Environmental factors such as high bed occupancy, overcrowding, and resource constraints further increased operational pressure on maternity staff. Outdated monitoring equipment and insufficient access to emergency theatre facilities added further layers of risk.</w:t>
      </w:r>
    </w:p>
    <w:p w14:paraId="6BCC6A6A" w14:textId="28ED57DB" w:rsidR="00974815" w:rsidRDefault="00974815" w:rsidP="00974815">
      <w:pPr>
        <w:jc w:val="both"/>
      </w:pPr>
      <w:r>
        <w:t>From a policy perspective, the failure to effectively implement national maternity safety standards represents a serious governance breakdown. Despite the availability of evidence-based national guidance, there was insufficient accountability for compliance at East Kent (NHS England, 2023). The Fishbone analysis therefore confirms that the East Kent crisis was the result of complex system-wide vulnerabilities rather than isolated professional misconduct.</w:t>
      </w:r>
      <w:r w:rsidRPr="00974815">
        <w:rPr>
          <w:noProof/>
        </w:rPr>
        <w:t xml:space="preserve"> </w:t>
      </w:r>
    </w:p>
    <w:p w14:paraId="1C1B5D5F" w14:textId="77777777" w:rsidR="00974815" w:rsidRDefault="00974815" w:rsidP="00974815">
      <w:pPr>
        <w:jc w:val="both"/>
      </w:pPr>
    </w:p>
    <w:p w14:paraId="7E76192C" w14:textId="77777777" w:rsidR="00974815" w:rsidRDefault="00974815" w:rsidP="00974815">
      <w:pPr>
        <w:jc w:val="both"/>
      </w:pPr>
    </w:p>
    <w:p w14:paraId="13B09F54" w14:textId="77777777" w:rsidR="00974815" w:rsidRPr="00974815" w:rsidRDefault="00974815" w:rsidP="00974815">
      <w:pPr>
        <w:jc w:val="both"/>
        <w:rPr>
          <w:b/>
          <w:bCs/>
        </w:rPr>
      </w:pPr>
      <w:r w:rsidRPr="00974815">
        <w:rPr>
          <w:b/>
          <w:bCs/>
        </w:rPr>
        <w:t>2.3 5 Whys Root Cause Analysis</w:t>
      </w:r>
    </w:p>
    <w:p w14:paraId="14F6BF7C" w14:textId="77777777" w:rsidR="00974815" w:rsidRDefault="00974815" w:rsidP="00974815">
      <w:pPr>
        <w:jc w:val="both"/>
      </w:pPr>
    </w:p>
    <w:p w14:paraId="315C3188" w14:textId="17C8FF4C" w:rsidR="00974815" w:rsidRDefault="00974815" w:rsidP="00974815">
      <w:pPr>
        <w:jc w:val="both"/>
      </w:pPr>
      <w:r>
        <w:t>The 5 Whys technique enables deeper exploration of causation by repeatedly questioning why adverse events occur (Ishikawa, 1985). Applying this method to East Kent’s avoidable maternity deaths reveals how surface-level clinical errors were symptoms of deeper organisational dysfunction.</w:t>
      </w:r>
    </w:p>
    <w:p w14:paraId="43A2BFC5" w14:textId="77777777" w:rsidR="00974815" w:rsidRDefault="00974815" w:rsidP="00974815">
      <w:pPr>
        <w:jc w:val="both"/>
      </w:pPr>
      <w:r>
        <w:t>At the most immediate level, babies and mothers died because clinical deterioration was not recognised or escalated in a timely manner. When examined further, this failure to escalate was linked to staff fear of criticism and disciplinary action. This fear existed because a long-standing culture of blame and intimidation was embedded within maternity services at East Kent (</w:t>
      </w:r>
      <w:proofErr w:type="spellStart"/>
      <w:r>
        <w:t>Kirkup</w:t>
      </w:r>
      <w:proofErr w:type="spellEnd"/>
      <w:r>
        <w:t>, 2022). This hostile culture developed as a result of ineffective leadership, poor governance oversight, and failure of the Trust Board to act on repeated safety warnings. Ultimately, the root cause of the crisis lay in systemic governance failure that allowed unsafe cultures and practices to persist unchecked.</w:t>
      </w:r>
    </w:p>
    <w:p w14:paraId="04213B95" w14:textId="77777777" w:rsidR="00974815" w:rsidRDefault="00974815" w:rsidP="00974815">
      <w:pPr>
        <w:jc w:val="both"/>
      </w:pPr>
      <w:r>
        <w:t>This root cause chain aligns strongly with international patient safety literature, which emphasises that unsafe care environments are produced through organisational failures rather than individual incompetence (Reason, 2000; Edmondson, 2018). The 5 Whys analysis therefore confirms that the East Kent disaster was primarily a failure of systems, leadership, and governance rather than frontline staff alone.</w:t>
      </w:r>
    </w:p>
    <w:p w14:paraId="09F76A9F" w14:textId="77777777" w:rsidR="00974815" w:rsidRPr="00974815" w:rsidRDefault="00974815" w:rsidP="00974815">
      <w:pPr>
        <w:jc w:val="both"/>
        <w:rPr>
          <w:b/>
          <w:bCs/>
        </w:rPr>
      </w:pPr>
    </w:p>
    <w:p w14:paraId="5870C525" w14:textId="77777777" w:rsidR="00974815" w:rsidRPr="00974815" w:rsidRDefault="00974815" w:rsidP="00974815">
      <w:pPr>
        <w:jc w:val="both"/>
        <w:rPr>
          <w:b/>
          <w:bCs/>
        </w:rPr>
      </w:pPr>
      <w:r w:rsidRPr="00974815">
        <w:rPr>
          <w:b/>
          <w:bCs/>
        </w:rPr>
        <w:t>2.4 SWOT Analysis of East Kent Hospitals NHS Trust</w:t>
      </w:r>
    </w:p>
    <w:p w14:paraId="5C7D2EC3" w14:textId="77777777" w:rsidR="00974815" w:rsidRDefault="00974815" w:rsidP="00974815">
      <w:pPr>
        <w:jc w:val="both"/>
      </w:pPr>
      <w:r>
        <w:t>SWOT analysis provides a strategic overview of organisational strengths, weaknesses, opportunities, and threats, enabling targeted service improvement planning. Despite its severe failings, East Kent benefits from being part of a nationally funded NHS system with access to central maternity safety initiatives, workforce development funding, and digital transformation support (NHS England, 2023). These structural strengths provide a platform for potential recovery.</w:t>
      </w:r>
    </w:p>
    <w:p w14:paraId="149C7E67" w14:textId="77777777" w:rsidR="00974815" w:rsidRDefault="00974815" w:rsidP="00974815">
      <w:pPr>
        <w:jc w:val="both"/>
      </w:pPr>
      <w:r>
        <w:t>However, internal weaknesses remain profound. Persistent staffing shortages, poor staff morale, ineffective safety reporting mechanisms, and deeply damaged public trust represent significant organisational liabilities (</w:t>
      </w:r>
      <w:proofErr w:type="spellStart"/>
      <w:r>
        <w:t>Kirkup</w:t>
      </w:r>
      <w:proofErr w:type="spellEnd"/>
      <w:r>
        <w:t>, 2022). The reputational damage experienced by the Trust has implications for recruitment, litigation costs, and regulatory scrutiny.</w:t>
      </w:r>
    </w:p>
    <w:p w14:paraId="5B192DB5" w14:textId="77777777" w:rsidR="00974815" w:rsidRDefault="00974815" w:rsidP="00974815">
      <w:pPr>
        <w:jc w:val="both"/>
      </w:pPr>
      <w:r>
        <w:t>Externally, East Kent faces both opportunities and threats. National maternity reform programmes, patient safety collaboratives, and digital escalation systems represent major opportunities for improvement. At the same time, the Trust faces threats including legal compensation claims, Care Quality Commission enforcement action, and ongoing public confidence erosion. Without effective service improvement intervention, these threats risk further undermining organisational stability.</w:t>
      </w:r>
    </w:p>
    <w:p w14:paraId="6FFB6014" w14:textId="77777777" w:rsidR="00974815" w:rsidRPr="00974815" w:rsidRDefault="00974815" w:rsidP="00974815">
      <w:pPr>
        <w:jc w:val="both"/>
        <w:rPr>
          <w:b/>
          <w:bCs/>
        </w:rPr>
      </w:pPr>
    </w:p>
    <w:p w14:paraId="0F622725" w14:textId="77777777" w:rsidR="00974815" w:rsidRPr="00974815" w:rsidRDefault="00974815" w:rsidP="00974815">
      <w:pPr>
        <w:jc w:val="both"/>
        <w:rPr>
          <w:b/>
          <w:bCs/>
        </w:rPr>
      </w:pPr>
      <w:r w:rsidRPr="00974815">
        <w:rPr>
          <w:b/>
          <w:bCs/>
        </w:rPr>
        <w:t>2.5 Critical Evaluation of Organisational Culture and Leadership</w:t>
      </w:r>
    </w:p>
    <w:p w14:paraId="4BD73769" w14:textId="77777777" w:rsidR="00974815" w:rsidRDefault="00974815" w:rsidP="00974815">
      <w:pPr>
        <w:jc w:val="both"/>
      </w:pPr>
      <w:r>
        <w:t xml:space="preserve">Organisational culture has been recognised as one of the most powerful determinants of patient safety. </w:t>
      </w:r>
      <w:proofErr w:type="spellStart"/>
      <w:r>
        <w:t>Westrum</w:t>
      </w:r>
      <w:proofErr w:type="spellEnd"/>
      <w:r>
        <w:t xml:space="preserve"> (2004) categorises safety cultures into pathological, bureaucratic, and generative types. The culture at East Kent clearly reflected a pathological model, in which staff were discouraged from speaking up, mistakes were concealed, and organisational reputation was prioritised over patient safety (</w:t>
      </w:r>
      <w:proofErr w:type="spellStart"/>
      <w:r>
        <w:t>Kirkup</w:t>
      </w:r>
      <w:proofErr w:type="spellEnd"/>
      <w:r>
        <w:t>, 2022).</w:t>
      </w:r>
    </w:p>
    <w:p w14:paraId="2C5EB8AD" w14:textId="77777777" w:rsidR="00974815" w:rsidRDefault="00974815" w:rsidP="00974815">
      <w:pPr>
        <w:jc w:val="both"/>
      </w:pPr>
      <w:r>
        <w:t>Patient safety research consistently demonstrates that psychological safety — the ability to raise concerns without fear of retribution — is essential for safe healthcare systems (Edmondson, 2018). At East Kent, the absence of psychological safety directly contributed to unreported errors, unresolved risks, and persistent unsafe practice. Leadership failure further compounded these risks, as senior managers repeatedly ignored warning signals from clinicians, families, and regulators.</w:t>
      </w:r>
    </w:p>
    <w:p w14:paraId="435C5431" w14:textId="591CA65A" w:rsidR="00974815" w:rsidRDefault="00974815" w:rsidP="00974815">
      <w:pPr>
        <w:jc w:val="both"/>
      </w:pPr>
      <w:r>
        <w:t>Comparisons with the Mid Staffordshire scandal demonstrate that failure to embed open safety culture, transparent leadership, and responsive governance continues to pose one of the greatest threats to NHS quality improvement (Francis, 2013; Dixon-Woods, 2019). The East Kent case therefore reinforces national evidence that sustainable patient safety depends far more on leadership behaviour and organisational culture than on technical competence alone.</w:t>
      </w:r>
    </w:p>
    <w:p w14:paraId="55250ACE" w14:textId="77777777" w:rsidR="00974815" w:rsidRDefault="00974815" w:rsidP="00974815">
      <w:pPr>
        <w:jc w:val="both"/>
      </w:pPr>
    </w:p>
    <w:p w14:paraId="2D3281E4" w14:textId="091C60BF" w:rsidR="00974815" w:rsidRPr="00974815" w:rsidRDefault="00974815" w:rsidP="00974815">
      <w:pPr>
        <w:jc w:val="both"/>
        <w:rPr>
          <w:b/>
          <w:bCs/>
        </w:rPr>
      </w:pPr>
      <w:r w:rsidRPr="00974815">
        <w:rPr>
          <w:b/>
          <w:bCs/>
        </w:rPr>
        <w:t xml:space="preserve">3. Recommendations and Implementation </w:t>
      </w:r>
    </w:p>
    <w:p w14:paraId="763F2243" w14:textId="77777777" w:rsidR="00974815" w:rsidRDefault="00974815" w:rsidP="00974815">
      <w:pPr>
        <w:jc w:val="both"/>
      </w:pPr>
      <w:r>
        <w:t xml:space="preserve">The analysis of the East Kent maternity scandal clearly demonstrates that unsafe outcomes were driven by failures in leadership, governance, workforce capacity, safety culture, and quality monitoring systems. Therefore, service improvement must be comprehensive, system-wide, and sustained. The recommendations proposed in this section are based on national evidence, quality improvement theory, and patient safety research, and they are structured around governance reform, workforce </w:t>
      </w:r>
      <w:r>
        <w:lastRenderedPageBreak/>
        <w:t>development, cultural transformation, and robust implementation using recognised quality improvement tools.</w:t>
      </w:r>
    </w:p>
    <w:p w14:paraId="2E2C8B51" w14:textId="77777777" w:rsidR="00974815" w:rsidRDefault="00974815" w:rsidP="00974815">
      <w:pPr>
        <w:jc w:val="both"/>
      </w:pPr>
      <w:r>
        <w:t xml:space="preserve">A primary recommendation is the strengthening of clinical leadership and governance accountability at East Kent Hospitals NHS Trust. The </w:t>
      </w:r>
      <w:proofErr w:type="spellStart"/>
      <w:r>
        <w:t>Kirkup</w:t>
      </w:r>
      <w:proofErr w:type="spellEnd"/>
      <w:r>
        <w:t xml:space="preserve"> Report (2022) highlighted repeated failures of senior leadership to act upon serious safety warnings. To address this, the Trust must establish an independent maternity safety oversight board, reporting directly to NHS England and the Care Quality Commission. This board should include external obstetric experts, patient representatives, and governance specialists to ensure objective scrutiny and transparency. Evidence from high-performing NHS organisations demonstrates that strong, visible, and accountable leadership is directly associated with reduced patient mortality and improved care outcomes (West et al., 2014; Dixon-Woods, 2019). Regular public reporting of safety indicators such as stillbirth rates, emergency caesarean response times, and serious incident investigations should also be mandated to rebuild public trust.</w:t>
      </w:r>
    </w:p>
    <w:p w14:paraId="7D96B94F" w14:textId="77777777" w:rsidR="00974815" w:rsidRDefault="00974815" w:rsidP="00974815">
      <w:pPr>
        <w:jc w:val="both"/>
      </w:pPr>
      <w:r>
        <w:t>A second critical recommendation involves long-term workforce stabilisation and clinical competency assurance. Chronic understaffing and high turnover at East Kent significantly increased operational pressure and error risk (</w:t>
      </w:r>
      <w:proofErr w:type="spellStart"/>
      <w:r>
        <w:t>Kirkup</w:t>
      </w:r>
      <w:proofErr w:type="spellEnd"/>
      <w:r>
        <w:t xml:space="preserve">, 2022). The Trust should implement minimum safe staffing ratios in line with Royal College of Midwives guidance and introduce targeted recruitment incentives for obstetricians and senior midwives. Mandatory annual competency revalidation in </w:t>
      </w:r>
      <w:proofErr w:type="spellStart"/>
      <w:r>
        <w:t>fetal</w:t>
      </w:r>
      <w:proofErr w:type="spellEnd"/>
      <w:r>
        <w:t xml:space="preserve"> monitoring, emergency obstetrics, and multidisciplinary emergency response must be embedded into governance systems. Research confirms that adequate nurse-to-patient ratios and clinical competence validation are directly associated with improved safety and reduced mortality (Griffiths et al., 2019; Aiken et al., 2021).</w:t>
      </w:r>
    </w:p>
    <w:p w14:paraId="09EB856E" w14:textId="77777777" w:rsidR="00974815" w:rsidRDefault="00974815" w:rsidP="00974815">
      <w:pPr>
        <w:jc w:val="both"/>
      </w:pPr>
      <w:r>
        <w:t>Transforming the organisation’s safety culture is essential for sustainable quality improvement. East Kent demonstrated a deep culture of fear and blame where staff concerns were suppressed (</w:t>
      </w:r>
      <w:proofErr w:type="spellStart"/>
      <w:r>
        <w:t>Kirkup</w:t>
      </w:r>
      <w:proofErr w:type="spellEnd"/>
      <w:r>
        <w:t>, 2022). The Trust must formally adopt a Just Culture framework, where human error is distinguished from reckless behaviour and learning rather than punishment is prioritised (Dekker, 2016). Staff must have access to confidential whistleblowing systems, legal protections, and psychological safety programmes. Evidence shows that psychologically safe environments improve error reporting, reduce harm, and increase workforce wellbeing (Edmondson, 2018; Weaver et al., 2013).</w:t>
      </w:r>
    </w:p>
    <w:p w14:paraId="303E3551" w14:textId="77777777" w:rsidR="00974815" w:rsidRDefault="00974815" w:rsidP="00974815">
      <w:pPr>
        <w:jc w:val="both"/>
      </w:pPr>
      <w:r>
        <w:t xml:space="preserve">The implementation of these reforms should be guided by the Plan–Do–Study–Act (PDSA) quality improvement cycle, ensuring continuous monitoring, refinement, and sustainability. In the Plan phase, the Trust should conduct a full baseline audit of maternity safety processes, including escalation response times, CTG interpretation accuracy, and incident reporting compliance. During the Do phase, digital escalation tools and real-time monitoring dashboards should be piloted on selected wards. In the Study phase, outcome metrics such as </w:t>
      </w:r>
      <w:proofErr w:type="spellStart"/>
      <w:r>
        <w:t>fetal</w:t>
      </w:r>
      <w:proofErr w:type="spellEnd"/>
      <w:r>
        <w:t xml:space="preserve"> compromise detection rates, emergency caesarean delays, and staff incident reporting frequency should be analysed. Finally, during the Act phase, successful interventions should be scaled Trust-wide, while unsuccessful strategies are revised (Taylor et al., 2014).</w:t>
      </w:r>
    </w:p>
    <w:p w14:paraId="008975B3" w14:textId="77777777" w:rsidR="00974815" w:rsidRDefault="00974815" w:rsidP="00974815">
      <w:pPr>
        <w:jc w:val="both"/>
      </w:pPr>
      <w:r>
        <w:t>In parallel, Lean quality improvement principles should be adopted to remove inefficiencies and improve workflow reliability. Lean methods focus on eliminating waste, improving flow, and reducing unnecessary delays in care delivery (Womack and Jones, 2003). At East Kent, Lean mapping can be applied to emergency maternity pathways to streamline patient movement from labour ward to theatre during obstetric emergencies. Lean implementation within NHS maternity services has been shown to significantly reduce treatment delays and improve patient experience (Radnor and Walley, 2008).</w:t>
      </w:r>
    </w:p>
    <w:p w14:paraId="08FB4E0C" w14:textId="77777777" w:rsidR="00974815" w:rsidRDefault="00974815" w:rsidP="00974815">
      <w:pPr>
        <w:jc w:val="both"/>
      </w:pPr>
      <w:r>
        <w:lastRenderedPageBreak/>
        <w:t>Finally, elements of Six Sigma methodology should be used to reduce variation in clinical decision-making and improve standardisation across maternity teams. Six Sigma’s focus on reducing process defects aligns closely with reducing avoidable clinical harm (Antony et al., 2019). For example, variation in CTG interpretation and escalation thresholds can be addressed through standardised digital decision-support tools supported by Six Sigma monitoring.</w:t>
      </w:r>
    </w:p>
    <w:p w14:paraId="3B26AE47" w14:textId="606BDABE" w:rsidR="00974815" w:rsidRDefault="00974815" w:rsidP="00974815">
      <w:pPr>
        <w:jc w:val="both"/>
      </w:pPr>
      <w:r>
        <w:t>Together, these integrated quality improvement strategies provide a realistic and evidence-based pathway for restoring safe, reliable, and patient-centred maternity services at East Kent Hospitals NHS Trust.</w:t>
      </w:r>
    </w:p>
    <w:p w14:paraId="4816AB39" w14:textId="77777777" w:rsidR="00974815" w:rsidRDefault="00974815" w:rsidP="00974815">
      <w:pPr>
        <w:jc w:val="both"/>
      </w:pPr>
    </w:p>
    <w:p w14:paraId="28B3983A" w14:textId="77777777" w:rsidR="00974815" w:rsidRDefault="00974815" w:rsidP="00974815">
      <w:pPr>
        <w:jc w:val="both"/>
      </w:pPr>
    </w:p>
    <w:p w14:paraId="3A28BC07" w14:textId="4F7DFA9E" w:rsidR="00C63F1C" w:rsidRDefault="00C63F1C" w:rsidP="00974815">
      <w:pPr>
        <w:jc w:val="both"/>
      </w:pPr>
    </w:p>
    <w:sectPr w:rsidR="00C63F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815"/>
    <w:rsid w:val="00974815"/>
    <w:rsid w:val="00C63F1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210C6"/>
  <w15:chartTrackingRefBased/>
  <w15:docId w15:val="{A5A4D831-37A7-4B45-BFE4-ECAEEB215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2574</Words>
  <Characters>14675</Characters>
  <Application>Microsoft Office Word</Application>
  <DocSecurity>0</DocSecurity>
  <Lines>122</Lines>
  <Paragraphs>34</Paragraphs>
  <ScaleCrop>false</ScaleCrop>
  <Company/>
  <LinksUpToDate>false</LinksUpToDate>
  <CharactersWithSpaces>17215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arpita chaudhary</dc:creator>
  <cp:keywords/>
  <dc:description/>
  <cp:lastModifiedBy>arpita chaudhary</cp:lastModifiedBy>
  <cp:revision>2</cp:revision>
  <dcterms:created xsi:type="dcterms:W3CDTF">2025-12-07T09:29:00Z</dcterms:created>
  <dcterms:modified xsi:type="dcterms:W3CDTF">2025-12-07T09:29:00Z</dcterms:modified>
</cp:coreProperties>
</file>